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B55EC" w14:textId="77777777" w:rsidR="00B151A8" w:rsidRDefault="00B151A8"/>
    <w:p w14:paraId="0C626F07" w14:textId="77777777" w:rsidR="00C90D49" w:rsidRDefault="00C90D49"/>
    <w:p w14:paraId="2DC8CF82" w14:textId="77777777" w:rsidR="00C90D49" w:rsidRPr="00BF29CB" w:rsidRDefault="00C90D49" w:rsidP="00BF29CB">
      <w:pPr>
        <w:spacing w:line="360" w:lineRule="auto"/>
        <w:rPr>
          <w:rFonts w:ascii="Times New Roman" w:hAnsi="Times New Roman" w:cs="Times New Roman"/>
          <w:b/>
          <w:bCs/>
          <w:sz w:val="28"/>
          <w:szCs w:val="28"/>
        </w:rPr>
      </w:pPr>
    </w:p>
    <w:p w14:paraId="4E32B749" w14:textId="0A99BC86" w:rsidR="00C90D49" w:rsidRPr="00BF29CB" w:rsidRDefault="00BF29CB" w:rsidP="00BF29CB">
      <w:pPr>
        <w:spacing w:line="360" w:lineRule="auto"/>
        <w:rPr>
          <w:rFonts w:ascii="Times New Roman" w:hAnsi="Times New Roman" w:cs="Times New Roman"/>
          <w:b/>
          <w:bCs/>
          <w:sz w:val="28"/>
          <w:szCs w:val="28"/>
        </w:rPr>
      </w:pPr>
      <w:r w:rsidRPr="00BF29CB">
        <w:rPr>
          <w:rFonts w:ascii="Times New Roman" w:hAnsi="Times New Roman" w:cs="Times New Roman"/>
          <w:b/>
          <w:bCs/>
          <w:sz w:val="28"/>
          <w:szCs w:val="28"/>
        </w:rPr>
        <w:t>Financial Management for the Hotel Industry</w:t>
      </w:r>
    </w:p>
    <w:p w14:paraId="7B287896" w14:textId="5642EB4F" w:rsidR="00BF29CB" w:rsidRPr="00BF29CB" w:rsidRDefault="00BF29CB" w:rsidP="00BF29CB">
      <w:pPr>
        <w:spacing w:line="360" w:lineRule="auto"/>
        <w:rPr>
          <w:rFonts w:ascii="Times New Roman" w:hAnsi="Times New Roman" w:cs="Times New Roman"/>
          <w:b/>
          <w:bCs/>
          <w:sz w:val="28"/>
          <w:szCs w:val="28"/>
        </w:rPr>
      </w:pPr>
      <w:r w:rsidRPr="00BF29CB">
        <w:rPr>
          <w:rFonts w:ascii="Times New Roman" w:hAnsi="Times New Roman" w:cs="Times New Roman"/>
          <w:b/>
          <w:bCs/>
          <w:sz w:val="28"/>
          <w:szCs w:val="28"/>
        </w:rPr>
        <w:t>BMIH5007</w:t>
      </w:r>
    </w:p>
    <w:p w14:paraId="0E34CD50" w14:textId="77777777" w:rsidR="00BF29CB" w:rsidRPr="00BF29CB" w:rsidRDefault="00BF29CB" w:rsidP="00BF29CB">
      <w:pPr>
        <w:spacing w:line="360" w:lineRule="auto"/>
        <w:rPr>
          <w:rFonts w:ascii="Times New Roman" w:hAnsi="Times New Roman" w:cs="Times New Roman"/>
          <w:sz w:val="28"/>
          <w:szCs w:val="28"/>
        </w:rPr>
      </w:pPr>
    </w:p>
    <w:p w14:paraId="316F372C" w14:textId="77777777" w:rsidR="00BF29CB" w:rsidRPr="00BF29CB" w:rsidRDefault="00BF29CB" w:rsidP="00BF29CB">
      <w:pPr>
        <w:spacing w:line="360" w:lineRule="auto"/>
        <w:rPr>
          <w:rFonts w:ascii="Times New Roman" w:hAnsi="Times New Roman" w:cs="Times New Roman"/>
          <w:b/>
          <w:bCs/>
          <w:sz w:val="28"/>
          <w:szCs w:val="28"/>
        </w:rPr>
      </w:pPr>
    </w:p>
    <w:p w14:paraId="325B0E30" w14:textId="4337F101" w:rsidR="00C90D49" w:rsidRPr="00BF29CB" w:rsidRDefault="00BF29CB" w:rsidP="00BF29CB">
      <w:pPr>
        <w:spacing w:line="360" w:lineRule="auto"/>
        <w:rPr>
          <w:rFonts w:ascii="Times New Roman" w:hAnsi="Times New Roman" w:cs="Times New Roman"/>
          <w:b/>
          <w:bCs/>
          <w:sz w:val="28"/>
          <w:szCs w:val="28"/>
        </w:rPr>
      </w:pPr>
      <w:r w:rsidRPr="00BF29CB">
        <w:rPr>
          <w:rFonts w:ascii="Times New Roman" w:hAnsi="Times New Roman" w:cs="Times New Roman"/>
          <w:b/>
          <w:bCs/>
          <w:sz w:val="28"/>
          <w:szCs w:val="28"/>
        </w:rPr>
        <w:t>Report</w:t>
      </w:r>
    </w:p>
    <w:p w14:paraId="1DA4EBB0" w14:textId="6167B697" w:rsidR="00C90D49" w:rsidRPr="00BF29CB" w:rsidRDefault="00BF29CB" w:rsidP="00BF29CB">
      <w:pPr>
        <w:spacing w:line="360" w:lineRule="auto"/>
        <w:rPr>
          <w:rFonts w:ascii="Times New Roman" w:hAnsi="Times New Roman" w:cs="Times New Roman"/>
          <w:b/>
          <w:bCs/>
          <w:sz w:val="28"/>
          <w:szCs w:val="28"/>
        </w:rPr>
      </w:pPr>
      <w:r w:rsidRPr="00BF29CB">
        <w:rPr>
          <w:rFonts w:ascii="Times New Roman" w:hAnsi="Times New Roman" w:cs="Times New Roman"/>
          <w:b/>
          <w:bCs/>
          <w:sz w:val="28"/>
          <w:szCs w:val="28"/>
        </w:rPr>
        <w:t>Case Study: Urban Heights Hotel</w:t>
      </w:r>
    </w:p>
    <w:p w14:paraId="21BD4273" w14:textId="77777777" w:rsidR="00C90D49" w:rsidRDefault="00C90D49"/>
    <w:p w14:paraId="5ED3F0FA" w14:textId="77777777" w:rsidR="00C90D49" w:rsidRDefault="00C90D49"/>
    <w:p w14:paraId="74B5F918" w14:textId="77777777" w:rsidR="00C90D49" w:rsidRDefault="00C90D49"/>
    <w:p w14:paraId="75D4738A" w14:textId="77777777" w:rsidR="00C90D49" w:rsidRDefault="00C90D49"/>
    <w:p w14:paraId="4CCED561" w14:textId="2BC62813" w:rsidR="00BF29CB" w:rsidRPr="00BF29CB" w:rsidRDefault="00BF29CB">
      <w:pPr>
        <w:rPr>
          <w:rFonts w:ascii="Times New Roman" w:hAnsi="Times New Roman" w:cs="Times New Roman"/>
          <w:sz w:val="24"/>
          <w:szCs w:val="24"/>
        </w:rPr>
      </w:pPr>
      <w:proofErr w:type="spellStart"/>
      <w:proofErr w:type="gramStart"/>
      <w:r w:rsidRPr="00BF29CB">
        <w:rPr>
          <w:rFonts w:ascii="Times New Roman" w:hAnsi="Times New Roman" w:cs="Times New Roman"/>
          <w:sz w:val="24"/>
          <w:szCs w:val="24"/>
        </w:rPr>
        <w:t>Lecturer:</w:t>
      </w:r>
      <w:r w:rsidR="00456DDE">
        <w:rPr>
          <w:rFonts w:ascii="Times New Roman" w:hAnsi="Times New Roman" w:cs="Times New Roman"/>
          <w:sz w:val="24"/>
          <w:szCs w:val="24"/>
        </w:rPr>
        <w:t>Tristan</w:t>
      </w:r>
      <w:proofErr w:type="spellEnd"/>
      <w:proofErr w:type="gramEnd"/>
      <w:r w:rsidR="00456DDE">
        <w:rPr>
          <w:rFonts w:ascii="Times New Roman" w:hAnsi="Times New Roman" w:cs="Times New Roman"/>
          <w:sz w:val="24"/>
          <w:szCs w:val="24"/>
        </w:rPr>
        <w:t xml:space="preserve"> Hawkins</w:t>
      </w:r>
    </w:p>
    <w:p w14:paraId="67F3CB9A" w14:textId="2798CD3D" w:rsidR="00BF29CB" w:rsidRPr="00BF29CB" w:rsidRDefault="00BF29CB">
      <w:pPr>
        <w:rPr>
          <w:rFonts w:ascii="Times New Roman" w:hAnsi="Times New Roman" w:cs="Times New Roman"/>
          <w:sz w:val="24"/>
          <w:szCs w:val="24"/>
        </w:rPr>
      </w:pPr>
      <w:r w:rsidRPr="00BF29CB">
        <w:rPr>
          <w:rFonts w:ascii="Times New Roman" w:hAnsi="Times New Roman" w:cs="Times New Roman"/>
          <w:sz w:val="24"/>
          <w:szCs w:val="24"/>
        </w:rPr>
        <w:t>Student id:</w:t>
      </w:r>
      <w:r w:rsidR="00456DDE">
        <w:rPr>
          <w:rFonts w:ascii="Times New Roman" w:hAnsi="Times New Roman" w:cs="Times New Roman"/>
          <w:sz w:val="24"/>
          <w:szCs w:val="24"/>
        </w:rPr>
        <w:t>2218469</w:t>
      </w:r>
    </w:p>
    <w:p w14:paraId="27E63D99" w14:textId="7BC29273" w:rsidR="00BF29CB" w:rsidRPr="00BF29CB" w:rsidRDefault="00BF29CB">
      <w:pPr>
        <w:rPr>
          <w:rFonts w:ascii="Times New Roman" w:hAnsi="Times New Roman" w:cs="Times New Roman"/>
          <w:sz w:val="24"/>
          <w:szCs w:val="24"/>
        </w:rPr>
      </w:pPr>
      <w:r w:rsidRPr="00BF29CB">
        <w:rPr>
          <w:rFonts w:ascii="Times New Roman" w:hAnsi="Times New Roman" w:cs="Times New Roman"/>
          <w:sz w:val="24"/>
          <w:szCs w:val="24"/>
        </w:rPr>
        <w:t xml:space="preserve">Student </w:t>
      </w:r>
      <w:proofErr w:type="spellStart"/>
      <w:proofErr w:type="gramStart"/>
      <w:r w:rsidRPr="00BF29CB">
        <w:rPr>
          <w:rFonts w:ascii="Times New Roman" w:hAnsi="Times New Roman" w:cs="Times New Roman"/>
          <w:sz w:val="24"/>
          <w:szCs w:val="24"/>
        </w:rPr>
        <w:t>name:</w:t>
      </w:r>
      <w:r w:rsidR="00456DDE">
        <w:rPr>
          <w:rFonts w:ascii="Times New Roman" w:hAnsi="Times New Roman" w:cs="Times New Roman"/>
          <w:sz w:val="24"/>
          <w:szCs w:val="24"/>
        </w:rPr>
        <w:t>Mihaela</w:t>
      </w:r>
      <w:proofErr w:type="spellEnd"/>
      <w:proofErr w:type="gramEnd"/>
      <w:r w:rsidR="00456DDE">
        <w:rPr>
          <w:rFonts w:ascii="Times New Roman" w:hAnsi="Times New Roman" w:cs="Times New Roman"/>
          <w:sz w:val="24"/>
          <w:szCs w:val="24"/>
        </w:rPr>
        <w:t xml:space="preserve"> Caradan </w:t>
      </w:r>
    </w:p>
    <w:p w14:paraId="0CD1271E" w14:textId="3EA70E36" w:rsidR="00BF29CB" w:rsidRDefault="00BF29CB">
      <w:pPr>
        <w:rPr>
          <w:rFonts w:ascii="Times New Roman" w:hAnsi="Times New Roman" w:cs="Times New Roman"/>
          <w:sz w:val="24"/>
          <w:szCs w:val="24"/>
        </w:rPr>
      </w:pPr>
      <w:r w:rsidRPr="00BF29CB">
        <w:rPr>
          <w:rFonts w:ascii="Times New Roman" w:hAnsi="Times New Roman" w:cs="Times New Roman"/>
          <w:sz w:val="24"/>
          <w:szCs w:val="24"/>
        </w:rPr>
        <w:t>Date: 6/06/2024</w:t>
      </w:r>
    </w:p>
    <w:p w14:paraId="2E5AEBEF" w14:textId="0AE19A48" w:rsidR="00C350DD" w:rsidRPr="00BF29CB" w:rsidRDefault="00C350DD">
      <w:pPr>
        <w:rPr>
          <w:rFonts w:ascii="Times New Roman" w:hAnsi="Times New Roman" w:cs="Times New Roman"/>
          <w:sz w:val="24"/>
          <w:szCs w:val="24"/>
        </w:rPr>
      </w:pPr>
      <w:r>
        <w:rPr>
          <w:rFonts w:ascii="Times New Roman" w:hAnsi="Times New Roman" w:cs="Times New Roman"/>
          <w:sz w:val="24"/>
          <w:szCs w:val="24"/>
        </w:rPr>
        <w:t>Word count: 2067</w:t>
      </w:r>
    </w:p>
    <w:p w14:paraId="1EB163A5" w14:textId="77777777" w:rsidR="00C90D49" w:rsidRDefault="00C90D49"/>
    <w:p w14:paraId="75E484A3" w14:textId="77777777" w:rsidR="00C90D49" w:rsidRDefault="00C90D49"/>
    <w:p w14:paraId="48D14B76" w14:textId="77777777" w:rsidR="00C90D49" w:rsidRDefault="00C90D49"/>
    <w:p w14:paraId="238C97A5" w14:textId="77777777" w:rsidR="00C90D49" w:rsidRDefault="00C90D49"/>
    <w:p w14:paraId="63D521A3" w14:textId="77777777" w:rsidR="00C90D49" w:rsidRDefault="00C90D49"/>
    <w:p w14:paraId="5C336F1C" w14:textId="77777777" w:rsidR="00C90D49" w:rsidRDefault="00C90D49"/>
    <w:p w14:paraId="264D7F6A" w14:textId="77777777" w:rsidR="00C90D49" w:rsidRDefault="00C90D49"/>
    <w:p w14:paraId="3EF7DA14" w14:textId="77777777" w:rsidR="00C90D49" w:rsidRDefault="00C90D49"/>
    <w:p w14:paraId="5D191688" w14:textId="77777777" w:rsidR="00C90D49" w:rsidRDefault="00C90D49"/>
    <w:p w14:paraId="6D1FF474" w14:textId="77777777" w:rsidR="00C90D49" w:rsidRDefault="00C90D49"/>
    <w:sdt>
      <w:sdtPr>
        <w:rPr>
          <w:rFonts w:asciiTheme="minorHAnsi" w:eastAsiaTheme="minorHAnsi" w:hAnsiTheme="minorHAnsi" w:cstheme="minorBidi"/>
          <w:color w:val="auto"/>
          <w:kern w:val="2"/>
          <w:sz w:val="22"/>
          <w:szCs w:val="22"/>
          <w:lang w:val="en-GB"/>
          <w14:ligatures w14:val="standardContextual"/>
        </w:rPr>
        <w:id w:val="405278407"/>
        <w:docPartObj>
          <w:docPartGallery w:val="Table of Contents"/>
          <w:docPartUnique/>
        </w:docPartObj>
      </w:sdtPr>
      <w:sdtEndPr>
        <w:rPr>
          <w:b/>
          <w:bCs/>
          <w:noProof/>
        </w:rPr>
      </w:sdtEndPr>
      <w:sdtContent>
        <w:p w14:paraId="06B15AFE" w14:textId="6E35413B" w:rsidR="00C350DD" w:rsidRPr="00C350DD" w:rsidRDefault="00C350DD">
          <w:pPr>
            <w:pStyle w:val="TOCHeading"/>
            <w:rPr>
              <w:rFonts w:ascii="Times New Roman" w:hAnsi="Times New Roman" w:cs="Times New Roman"/>
            </w:rPr>
          </w:pPr>
          <w:r w:rsidRPr="00C350DD">
            <w:rPr>
              <w:rFonts w:ascii="Times New Roman" w:hAnsi="Times New Roman" w:cs="Times New Roman"/>
            </w:rPr>
            <w:t>Table of Contents</w:t>
          </w:r>
        </w:p>
        <w:p w14:paraId="1E208903" w14:textId="1738E45F" w:rsidR="00C350DD" w:rsidRPr="00C350DD" w:rsidRDefault="00C350DD">
          <w:pPr>
            <w:pStyle w:val="TOC1"/>
            <w:tabs>
              <w:tab w:val="left" w:pos="480"/>
              <w:tab w:val="right" w:leader="dot" w:pos="9016"/>
            </w:tabs>
            <w:rPr>
              <w:rFonts w:ascii="Times New Roman" w:hAnsi="Times New Roman" w:cs="Times New Roman"/>
              <w:noProof/>
            </w:rPr>
          </w:pPr>
          <w:r w:rsidRPr="00C350DD">
            <w:rPr>
              <w:rFonts w:ascii="Times New Roman" w:hAnsi="Times New Roman" w:cs="Times New Roman"/>
            </w:rPr>
            <w:fldChar w:fldCharType="begin"/>
          </w:r>
          <w:r w:rsidRPr="00C350DD">
            <w:rPr>
              <w:rFonts w:ascii="Times New Roman" w:hAnsi="Times New Roman" w:cs="Times New Roman"/>
            </w:rPr>
            <w:instrText xml:space="preserve"> TOC \o "1-3" \h \z \u </w:instrText>
          </w:r>
          <w:r w:rsidRPr="00C350DD">
            <w:rPr>
              <w:rFonts w:ascii="Times New Roman" w:hAnsi="Times New Roman" w:cs="Times New Roman"/>
            </w:rPr>
            <w:fldChar w:fldCharType="separate"/>
          </w:r>
          <w:hyperlink w:anchor="_Toc168582373" w:history="1">
            <w:r w:rsidRPr="00C350DD">
              <w:rPr>
                <w:rStyle w:val="Hyperlink"/>
                <w:rFonts w:ascii="Times New Roman" w:hAnsi="Times New Roman" w:cs="Times New Roman"/>
                <w:noProof/>
              </w:rPr>
              <w:t>1.</w:t>
            </w:r>
            <w:r w:rsidRPr="00C350DD">
              <w:rPr>
                <w:rFonts w:ascii="Times New Roman" w:hAnsi="Times New Roman" w:cs="Times New Roman"/>
                <w:noProof/>
              </w:rPr>
              <w:tab/>
            </w:r>
            <w:r w:rsidRPr="00C350DD">
              <w:rPr>
                <w:rStyle w:val="Hyperlink"/>
                <w:rFonts w:ascii="Times New Roman" w:hAnsi="Times New Roman" w:cs="Times New Roman"/>
                <w:noProof/>
              </w:rPr>
              <w:t>Introduction</w:t>
            </w:r>
            <w:r w:rsidRPr="00C350DD">
              <w:rPr>
                <w:rFonts w:ascii="Times New Roman" w:hAnsi="Times New Roman" w:cs="Times New Roman"/>
                <w:noProof/>
                <w:webHidden/>
              </w:rPr>
              <w:tab/>
            </w:r>
            <w:r w:rsidRPr="00C350DD">
              <w:rPr>
                <w:rFonts w:ascii="Times New Roman" w:hAnsi="Times New Roman" w:cs="Times New Roman"/>
                <w:noProof/>
                <w:webHidden/>
              </w:rPr>
              <w:fldChar w:fldCharType="begin"/>
            </w:r>
            <w:r w:rsidRPr="00C350DD">
              <w:rPr>
                <w:rFonts w:ascii="Times New Roman" w:hAnsi="Times New Roman" w:cs="Times New Roman"/>
                <w:noProof/>
                <w:webHidden/>
              </w:rPr>
              <w:instrText xml:space="preserve"> PAGEREF _Toc168582373 \h </w:instrText>
            </w:r>
            <w:r w:rsidRPr="00C350DD">
              <w:rPr>
                <w:rFonts w:ascii="Times New Roman" w:hAnsi="Times New Roman" w:cs="Times New Roman"/>
                <w:noProof/>
                <w:webHidden/>
              </w:rPr>
            </w:r>
            <w:r w:rsidRPr="00C350DD">
              <w:rPr>
                <w:rFonts w:ascii="Times New Roman" w:hAnsi="Times New Roman" w:cs="Times New Roman"/>
                <w:noProof/>
                <w:webHidden/>
              </w:rPr>
              <w:fldChar w:fldCharType="separate"/>
            </w:r>
            <w:r>
              <w:rPr>
                <w:rFonts w:ascii="Times New Roman" w:hAnsi="Times New Roman" w:cs="Times New Roman"/>
                <w:noProof/>
                <w:webHidden/>
              </w:rPr>
              <w:t>3</w:t>
            </w:r>
            <w:r w:rsidRPr="00C350DD">
              <w:rPr>
                <w:rFonts w:ascii="Times New Roman" w:hAnsi="Times New Roman" w:cs="Times New Roman"/>
                <w:noProof/>
                <w:webHidden/>
              </w:rPr>
              <w:fldChar w:fldCharType="end"/>
            </w:r>
          </w:hyperlink>
        </w:p>
        <w:p w14:paraId="61350471" w14:textId="4C5A883C" w:rsidR="00C350DD" w:rsidRPr="00C350DD" w:rsidRDefault="00000000">
          <w:pPr>
            <w:pStyle w:val="TOC1"/>
            <w:tabs>
              <w:tab w:val="left" w:pos="480"/>
              <w:tab w:val="right" w:leader="dot" w:pos="9016"/>
            </w:tabs>
            <w:rPr>
              <w:rFonts w:ascii="Times New Roman" w:hAnsi="Times New Roman" w:cs="Times New Roman"/>
              <w:noProof/>
            </w:rPr>
          </w:pPr>
          <w:hyperlink w:anchor="_Toc168582374" w:history="1">
            <w:r w:rsidR="00C350DD" w:rsidRPr="00C350DD">
              <w:rPr>
                <w:rStyle w:val="Hyperlink"/>
                <w:rFonts w:ascii="Times New Roman" w:hAnsi="Times New Roman" w:cs="Times New Roman"/>
                <w:noProof/>
              </w:rPr>
              <w:t>2.</w:t>
            </w:r>
            <w:r w:rsidR="00C350DD" w:rsidRPr="00C350DD">
              <w:rPr>
                <w:rFonts w:ascii="Times New Roman" w:hAnsi="Times New Roman" w:cs="Times New Roman"/>
                <w:noProof/>
              </w:rPr>
              <w:tab/>
            </w:r>
            <w:r w:rsidR="00C350DD" w:rsidRPr="00C350DD">
              <w:rPr>
                <w:rStyle w:val="Hyperlink"/>
                <w:rFonts w:ascii="Times New Roman" w:hAnsi="Times New Roman" w:cs="Times New Roman"/>
                <w:noProof/>
              </w:rPr>
              <w:t>Financial performance analysis</w:t>
            </w:r>
            <w:r w:rsidR="00C350DD" w:rsidRPr="00C350DD">
              <w:rPr>
                <w:rFonts w:ascii="Times New Roman" w:hAnsi="Times New Roman" w:cs="Times New Roman"/>
                <w:noProof/>
                <w:webHidden/>
              </w:rPr>
              <w:tab/>
            </w:r>
            <w:r w:rsidR="00C350DD" w:rsidRPr="00C350DD">
              <w:rPr>
                <w:rFonts w:ascii="Times New Roman" w:hAnsi="Times New Roman" w:cs="Times New Roman"/>
                <w:noProof/>
                <w:webHidden/>
              </w:rPr>
              <w:fldChar w:fldCharType="begin"/>
            </w:r>
            <w:r w:rsidR="00C350DD" w:rsidRPr="00C350DD">
              <w:rPr>
                <w:rFonts w:ascii="Times New Roman" w:hAnsi="Times New Roman" w:cs="Times New Roman"/>
                <w:noProof/>
                <w:webHidden/>
              </w:rPr>
              <w:instrText xml:space="preserve"> PAGEREF _Toc168582374 \h </w:instrText>
            </w:r>
            <w:r w:rsidR="00C350DD" w:rsidRPr="00C350DD">
              <w:rPr>
                <w:rFonts w:ascii="Times New Roman" w:hAnsi="Times New Roman" w:cs="Times New Roman"/>
                <w:noProof/>
                <w:webHidden/>
              </w:rPr>
            </w:r>
            <w:r w:rsidR="00C350DD" w:rsidRPr="00C350DD">
              <w:rPr>
                <w:rFonts w:ascii="Times New Roman" w:hAnsi="Times New Roman" w:cs="Times New Roman"/>
                <w:noProof/>
                <w:webHidden/>
              </w:rPr>
              <w:fldChar w:fldCharType="separate"/>
            </w:r>
            <w:r w:rsidR="00C350DD">
              <w:rPr>
                <w:rFonts w:ascii="Times New Roman" w:hAnsi="Times New Roman" w:cs="Times New Roman"/>
                <w:noProof/>
                <w:webHidden/>
              </w:rPr>
              <w:t>3</w:t>
            </w:r>
            <w:r w:rsidR="00C350DD" w:rsidRPr="00C350DD">
              <w:rPr>
                <w:rFonts w:ascii="Times New Roman" w:hAnsi="Times New Roman" w:cs="Times New Roman"/>
                <w:noProof/>
                <w:webHidden/>
              </w:rPr>
              <w:fldChar w:fldCharType="end"/>
            </w:r>
          </w:hyperlink>
        </w:p>
        <w:p w14:paraId="49F84069" w14:textId="73C58780" w:rsidR="00C350DD" w:rsidRPr="00C350DD" w:rsidRDefault="00000000">
          <w:pPr>
            <w:pStyle w:val="TOC1"/>
            <w:tabs>
              <w:tab w:val="left" w:pos="720"/>
              <w:tab w:val="right" w:leader="dot" w:pos="9016"/>
            </w:tabs>
            <w:rPr>
              <w:rFonts w:ascii="Times New Roman" w:hAnsi="Times New Roman" w:cs="Times New Roman"/>
              <w:noProof/>
            </w:rPr>
          </w:pPr>
          <w:hyperlink w:anchor="_Toc168582375" w:history="1">
            <w:r w:rsidR="00C350DD" w:rsidRPr="00C350DD">
              <w:rPr>
                <w:rStyle w:val="Hyperlink"/>
                <w:rFonts w:ascii="Times New Roman" w:hAnsi="Times New Roman" w:cs="Times New Roman"/>
                <w:noProof/>
              </w:rPr>
              <w:t>2.1.</w:t>
            </w:r>
            <w:r w:rsidR="00C350DD" w:rsidRPr="00C350DD">
              <w:rPr>
                <w:rFonts w:ascii="Times New Roman" w:hAnsi="Times New Roman" w:cs="Times New Roman"/>
                <w:noProof/>
              </w:rPr>
              <w:tab/>
            </w:r>
            <w:r w:rsidR="00C350DD" w:rsidRPr="00C350DD">
              <w:rPr>
                <w:rStyle w:val="Hyperlink"/>
                <w:rFonts w:ascii="Times New Roman" w:hAnsi="Times New Roman" w:cs="Times New Roman"/>
                <w:noProof/>
              </w:rPr>
              <w:t>Profitability</w:t>
            </w:r>
            <w:r w:rsidR="00C350DD" w:rsidRPr="00C350DD">
              <w:rPr>
                <w:rFonts w:ascii="Times New Roman" w:hAnsi="Times New Roman" w:cs="Times New Roman"/>
                <w:noProof/>
                <w:webHidden/>
              </w:rPr>
              <w:tab/>
            </w:r>
            <w:r w:rsidR="00C350DD" w:rsidRPr="00C350DD">
              <w:rPr>
                <w:rFonts w:ascii="Times New Roman" w:hAnsi="Times New Roman" w:cs="Times New Roman"/>
                <w:noProof/>
                <w:webHidden/>
              </w:rPr>
              <w:fldChar w:fldCharType="begin"/>
            </w:r>
            <w:r w:rsidR="00C350DD" w:rsidRPr="00C350DD">
              <w:rPr>
                <w:rFonts w:ascii="Times New Roman" w:hAnsi="Times New Roman" w:cs="Times New Roman"/>
                <w:noProof/>
                <w:webHidden/>
              </w:rPr>
              <w:instrText xml:space="preserve"> PAGEREF _Toc168582375 \h </w:instrText>
            </w:r>
            <w:r w:rsidR="00C350DD" w:rsidRPr="00C350DD">
              <w:rPr>
                <w:rFonts w:ascii="Times New Roman" w:hAnsi="Times New Roman" w:cs="Times New Roman"/>
                <w:noProof/>
                <w:webHidden/>
              </w:rPr>
            </w:r>
            <w:r w:rsidR="00C350DD" w:rsidRPr="00C350DD">
              <w:rPr>
                <w:rFonts w:ascii="Times New Roman" w:hAnsi="Times New Roman" w:cs="Times New Roman"/>
                <w:noProof/>
                <w:webHidden/>
              </w:rPr>
              <w:fldChar w:fldCharType="separate"/>
            </w:r>
            <w:r w:rsidR="00C350DD">
              <w:rPr>
                <w:rFonts w:ascii="Times New Roman" w:hAnsi="Times New Roman" w:cs="Times New Roman"/>
                <w:noProof/>
                <w:webHidden/>
              </w:rPr>
              <w:t>3</w:t>
            </w:r>
            <w:r w:rsidR="00C350DD" w:rsidRPr="00C350DD">
              <w:rPr>
                <w:rFonts w:ascii="Times New Roman" w:hAnsi="Times New Roman" w:cs="Times New Roman"/>
                <w:noProof/>
                <w:webHidden/>
              </w:rPr>
              <w:fldChar w:fldCharType="end"/>
            </w:r>
          </w:hyperlink>
        </w:p>
        <w:p w14:paraId="53CBE26C" w14:textId="30DBBB39" w:rsidR="00C350DD" w:rsidRPr="00C350DD" w:rsidRDefault="00000000">
          <w:pPr>
            <w:pStyle w:val="TOC1"/>
            <w:tabs>
              <w:tab w:val="left" w:pos="720"/>
              <w:tab w:val="right" w:leader="dot" w:pos="9016"/>
            </w:tabs>
            <w:rPr>
              <w:rFonts w:ascii="Times New Roman" w:hAnsi="Times New Roman" w:cs="Times New Roman"/>
              <w:noProof/>
            </w:rPr>
          </w:pPr>
          <w:hyperlink w:anchor="_Toc168582376" w:history="1">
            <w:r w:rsidR="00C350DD" w:rsidRPr="00C350DD">
              <w:rPr>
                <w:rStyle w:val="Hyperlink"/>
                <w:rFonts w:ascii="Times New Roman" w:hAnsi="Times New Roman" w:cs="Times New Roman"/>
                <w:noProof/>
              </w:rPr>
              <w:t>2.2.</w:t>
            </w:r>
            <w:r w:rsidR="00C350DD" w:rsidRPr="00C350DD">
              <w:rPr>
                <w:rFonts w:ascii="Times New Roman" w:hAnsi="Times New Roman" w:cs="Times New Roman"/>
                <w:noProof/>
              </w:rPr>
              <w:tab/>
            </w:r>
            <w:r w:rsidR="00C350DD" w:rsidRPr="00C350DD">
              <w:rPr>
                <w:rStyle w:val="Hyperlink"/>
                <w:rFonts w:ascii="Times New Roman" w:eastAsia="Times New Roman" w:hAnsi="Times New Roman" w:cs="Times New Roman"/>
                <w:noProof/>
              </w:rPr>
              <w:t>Availability of liquid assets</w:t>
            </w:r>
            <w:r w:rsidR="00C350DD" w:rsidRPr="00C350DD">
              <w:rPr>
                <w:rFonts w:ascii="Times New Roman" w:hAnsi="Times New Roman" w:cs="Times New Roman"/>
                <w:noProof/>
                <w:webHidden/>
              </w:rPr>
              <w:tab/>
            </w:r>
            <w:r w:rsidR="00C350DD" w:rsidRPr="00C350DD">
              <w:rPr>
                <w:rFonts w:ascii="Times New Roman" w:hAnsi="Times New Roman" w:cs="Times New Roman"/>
                <w:noProof/>
                <w:webHidden/>
              </w:rPr>
              <w:fldChar w:fldCharType="begin"/>
            </w:r>
            <w:r w:rsidR="00C350DD" w:rsidRPr="00C350DD">
              <w:rPr>
                <w:rFonts w:ascii="Times New Roman" w:hAnsi="Times New Roman" w:cs="Times New Roman"/>
                <w:noProof/>
                <w:webHidden/>
              </w:rPr>
              <w:instrText xml:space="preserve"> PAGEREF _Toc168582376 \h </w:instrText>
            </w:r>
            <w:r w:rsidR="00C350DD" w:rsidRPr="00C350DD">
              <w:rPr>
                <w:rFonts w:ascii="Times New Roman" w:hAnsi="Times New Roman" w:cs="Times New Roman"/>
                <w:noProof/>
                <w:webHidden/>
              </w:rPr>
            </w:r>
            <w:r w:rsidR="00C350DD" w:rsidRPr="00C350DD">
              <w:rPr>
                <w:rFonts w:ascii="Times New Roman" w:hAnsi="Times New Roman" w:cs="Times New Roman"/>
                <w:noProof/>
                <w:webHidden/>
              </w:rPr>
              <w:fldChar w:fldCharType="separate"/>
            </w:r>
            <w:r w:rsidR="00C350DD">
              <w:rPr>
                <w:rFonts w:ascii="Times New Roman" w:hAnsi="Times New Roman" w:cs="Times New Roman"/>
                <w:noProof/>
                <w:webHidden/>
              </w:rPr>
              <w:t>4</w:t>
            </w:r>
            <w:r w:rsidR="00C350DD" w:rsidRPr="00C350DD">
              <w:rPr>
                <w:rFonts w:ascii="Times New Roman" w:hAnsi="Times New Roman" w:cs="Times New Roman"/>
                <w:noProof/>
                <w:webHidden/>
              </w:rPr>
              <w:fldChar w:fldCharType="end"/>
            </w:r>
          </w:hyperlink>
        </w:p>
        <w:p w14:paraId="4FBA20C0" w14:textId="39D82D95" w:rsidR="00C350DD" w:rsidRPr="00C350DD" w:rsidRDefault="00000000">
          <w:pPr>
            <w:pStyle w:val="TOC1"/>
            <w:tabs>
              <w:tab w:val="right" w:leader="dot" w:pos="9016"/>
            </w:tabs>
            <w:rPr>
              <w:rFonts w:ascii="Times New Roman" w:hAnsi="Times New Roman" w:cs="Times New Roman"/>
              <w:noProof/>
            </w:rPr>
          </w:pPr>
          <w:hyperlink w:anchor="_Toc168582377" w:history="1">
            <w:r w:rsidR="00C350DD" w:rsidRPr="00C350DD">
              <w:rPr>
                <w:rStyle w:val="Hyperlink"/>
                <w:rFonts w:ascii="Times New Roman" w:hAnsi="Times New Roman" w:cs="Times New Roman"/>
                <w:noProof/>
              </w:rPr>
              <w:t>2.3. Solvency</w:t>
            </w:r>
            <w:r w:rsidR="00C350DD" w:rsidRPr="00C350DD">
              <w:rPr>
                <w:rFonts w:ascii="Times New Roman" w:hAnsi="Times New Roman" w:cs="Times New Roman"/>
                <w:noProof/>
                <w:webHidden/>
              </w:rPr>
              <w:tab/>
            </w:r>
            <w:r w:rsidR="00C350DD" w:rsidRPr="00C350DD">
              <w:rPr>
                <w:rFonts w:ascii="Times New Roman" w:hAnsi="Times New Roman" w:cs="Times New Roman"/>
                <w:noProof/>
                <w:webHidden/>
              </w:rPr>
              <w:fldChar w:fldCharType="begin"/>
            </w:r>
            <w:r w:rsidR="00C350DD" w:rsidRPr="00C350DD">
              <w:rPr>
                <w:rFonts w:ascii="Times New Roman" w:hAnsi="Times New Roman" w:cs="Times New Roman"/>
                <w:noProof/>
                <w:webHidden/>
              </w:rPr>
              <w:instrText xml:space="preserve"> PAGEREF _Toc168582377 \h </w:instrText>
            </w:r>
            <w:r w:rsidR="00C350DD" w:rsidRPr="00C350DD">
              <w:rPr>
                <w:rFonts w:ascii="Times New Roman" w:hAnsi="Times New Roman" w:cs="Times New Roman"/>
                <w:noProof/>
                <w:webHidden/>
              </w:rPr>
            </w:r>
            <w:r w:rsidR="00C350DD" w:rsidRPr="00C350DD">
              <w:rPr>
                <w:rFonts w:ascii="Times New Roman" w:hAnsi="Times New Roman" w:cs="Times New Roman"/>
                <w:noProof/>
                <w:webHidden/>
              </w:rPr>
              <w:fldChar w:fldCharType="separate"/>
            </w:r>
            <w:r w:rsidR="00C350DD">
              <w:rPr>
                <w:rFonts w:ascii="Times New Roman" w:hAnsi="Times New Roman" w:cs="Times New Roman"/>
                <w:noProof/>
                <w:webHidden/>
              </w:rPr>
              <w:t>4</w:t>
            </w:r>
            <w:r w:rsidR="00C350DD" w:rsidRPr="00C350DD">
              <w:rPr>
                <w:rFonts w:ascii="Times New Roman" w:hAnsi="Times New Roman" w:cs="Times New Roman"/>
                <w:noProof/>
                <w:webHidden/>
              </w:rPr>
              <w:fldChar w:fldCharType="end"/>
            </w:r>
          </w:hyperlink>
        </w:p>
        <w:p w14:paraId="32874596" w14:textId="46E0A6A9" w:rsidR="00C350DD" w:rsidRPr="00C350DD" w:rsidRDefault="00000000">
          <w:pPr>
            <w:pStyle w:val="TOC1"/>
            <w:tabs>
              <w:tab w:val="right" w:leader="dot" w:pos="9016"/>
            </w:tabs>
            <w:rPr>
              <w:rFonts w:ascii="Times New Roman" w:hAnsi="Times New Roman" w:cs="Times New Roman"/>
              <w:noProof/>
            </w:rPr>
          </w:pPr>
          <w:hyperlink w:anchor="_Toc168582378" w:history="1">
            <w:r w:rsidR="00C350DD" w:rsidRPr="00C350DD">
              <w:rPr>
                <w:rStyle w:val="Hyperlink"/>
                <w:rFonts w:ascii="Times New Roman" w:hAnsi="Times New Roman" w:cs="Times New Roman"/>
                <w:noProof/>
              </w:rPr>
              <w:t>2.4. Efficiency</w:t>
            </w:r>
            <w:r w:rsidR="00C350DD" w:rsidRPr="00C350DD">
              <w:rPr>
                <w:rFonts w:ascii="Times New Roman" w:hAnsi="Times New Roman" w:cs="Times New Roman"/>
                <w:noProof/>
                <w:webHidden/>
              </w:rPr>
              <w:tab/>
            </w:r>
            <w:r w:rsidR="00C350DD" w:rsidRPr="00C350DD">
              <w:rPr>
                <w:rFonts w:ascii="Times New Roman" w:hAnsi="Times New Roman" w:cs="Times New Roman"/>
                <w:noProof/>
                <w:webHidden/>
              </w:rPr>
              <w:fldChar w:fldCharType="begin"/>
            </w:r>
            <w:r w:rsidR="00C350DD" w:rsidRPr="00C350DD">
              <w:rPr>
                <w:rFonts w:ascii="Times New Roman" w:hAnsi="Times New Roman" w:cs="Times New Roman"/>
                <w:noProof/>
                <w:webHidden/>
              </w:rPr>
              <w:instrText xml:space="preserve"> PAGEREF _Toc168582378 \h </w:instrText>
            </w:r>
            <w:r w:rsidR="00C350DD" w:rsidRPr="00C350DD">
              <w:rPr>
                <w:rFonts w:ascii="Times New Roman" w:hAnsi="Times New Roman" w:cs="Times New Roman"/>
                <w:noProof/>
                <w:webHidden/>
              </w:rPr>
            </w:r>
            <w:r w:rsidR="00C350DD" w:rsidRPr="00C350DD">
              <w:rPr>
                <w:rFonts w:ascii="Times New Roman" w:hAnsi="Times New Roman" w:cs="Times New Roman"/>
                <w:noProof/>
                <w:webHidden/>
              </w:rPr>
              <w:fldChar w:fldCharType="separate"/>
            </w:r>
            <w:r w:rsidR="00C350DD">
              <w:rPr>
                <w:rFonts w:ascii="Times New Roman" w:hAnsi="Times New Roman" w:cs="Times New Roman"/>
                <w:noProof/>
                <w:webHidden/>
              </w:rPr>
              <w:t>5</w:t>
            </w:r>
            <w:r w:rsidR="00C350DD" w:rsidRPr="00C350DD">
              <w:rPr>
                <w:rFonts w:ascii="Times New Roman" w:hAnsi="Times New Roman" w:cs="Times New Roman"/>
                <w:noProof/>
                <w:webHidden/>
              </w:rPr>
              <w:fldChar w:fldCharType="end"/>
            </w:r>
          </w:hyperlink>
        </w:p>
        <w:p w14:paraId="0A854B2F" w14:textId="7FEE234F" w:rsidR="00C350DD" w:rsidRPr="00C350DD" w:rsidRDefault="00000000">
          <w:pPr>
            <w:pStyle w:val="TOC1"/>
            <w:tabs>
              <w:tab w:val="left" w:pos="480"/>
              <w:tab w:val="right" w:leader="dot" w:pos="9016"/>
            </w:tabs>
            <w:rPr>
              <w:rFonts w:ascii="Times New Roman" w:hAnsi="Times New Roman" w:cs="Times New Roman"/>
              <w:noProof/>
            </w:rPr>
          </w:pPr>
          <w:hyperlink w:anchor="_Toc168582379" w:history="1">
            <w:r w:rsidR="00C350DD" w:rsidRPr="00C350DD">
              <w:rPr>
                <w:rStyle w:val="Hyperlink"/>
                <w:rFonts w:ascii="Times New Roman" w:hAnsi="Times New Roman" w:cs="Times New Roman"/>
                <w:noProof/>
              </w:rPr>
              <w:t>3.</w:t>
            </w:r>
            <w:r w:rsidR="00C350DD" w:rsidRPr="00C350DD">
              <w:rPr>
                <w:rFonts w:ascii="Times New Roman" w:hAnsi="Times New Roman" w:cs="Times New Roman"/>
                <w:noProof/>
              </w:rPr>
              <w:tab/>
            </w:r>
            <w:r w:rsidR="00C350DD" w:rsidRPr="00C350DD">
              <w:rPr>
                <w:rStyle w:val="Hyperlink"/>
                <w:rFonts w:ascii="Times New Roman" w:hAnsi="Times New Roman" w:cs="Times New Roman"/>
                <w:noProof/>
              </w:rPr>
              <w:t>Reasons for decline</w:t>
            </w:r>
            <w:r w:rsidR="00C350DD" w:rsidRPr="00C350DD">
              <w:rPr>
                <w:rFonts w:ascii="Times New Roman" w:hAnsi="Times New Roman" w:cs="Times New Roman"/>
                <w:noProof/>
                <w:webHidden/>
              </w:rPr>
              <w:tab/>
            </w:r>
            <w:r w:rsidR="00C350DD" w:rsidRPr="00C350DD">
              <w:rPr>
                <w:rFonts w:ascii="Times New Roman" w:hAnsi="Times New Roman" w:cs="Times New Roman"/>
                <w:noProof/>
                <w:webHidden/>
              </w:rPr>
              <w:fldChar w:fldCharType="begin"/>
            </w:r>
            <w:r w:rsidR="00C350DD" w:rsidRPr="00C350DD">
              <w:rPr>
                <w:rFonts w:ascii="Times New Roman" w:hAnsi="Times New Roman" w:cs="Times New Roman"/>
                <w:noProof/>
                <w:webHidden/>
              </w:rPr>
              <w:instrText xml:space="preserve"> PAGEREF _Toc168582379 \h </w:instrText>
            </w:r>
            <w:r w:rsidR="00C350DD" w:rsidRPr="00C350DD">
              <w:rPr>
                <w:rFonts w:ascii="Times New Roman" w:hAnsi="Times New Roman" w:cs="Times New Roman"/>
                <w:noProof/>
                <w:webHidden/>
              </w:rPr>
            </w:r>
            <w:r w:rsidR="00C350DD" w:rsidRPr="00C350DD">
              <w:rPr>
                <w:rFonts w:ascii="Times New Roman" w:hAnsi="Times New Roman" w:cs="Times New Roman"/>
                <w:noProof/>
                <w:webHidden/>
              </w:rPr>
              <w:fldChar w:fldCharType="separate"/>
            </w:r>
            <w:r w:rsidR="00C350DD">
              <w:rPr>
                <w:rFonts w:ascii="Times New Roman" w:hAnsi="Times New Roman" w:cs="Times New Roman"/>
                <w:noProof/>
                <w:webHidden/>
              </w:rPr>
              <w:t>5</w:t>
            </w:r>
            <w:r w:rsidR="00C350DD" w:rsidRPr="00C350DD">
              <w:rPr>
                <w:rFonts w:ascii="Times New Roman" w:hAnsi="Times New Roman" w:cs="Times New Roman"/>
                <w:noProof/>
                <w:webHidden/>
              </w:rPr>
              <w:fldChar w:fldCharType="end"/>
            </w:r>
          </w:hyperlink>
        </w:p>
        <w:p w14:paraId="36A20CB0" w14:textId="7E824E6D" w:rsidR="00C350DD" w:rsidRPr="00C350DD" w:rsidRDefault="00000000">
          <w:pPr>
            <w:pStyle w:val="TOC1"/>
            <w:tabs>
              <w:tab w:val="left" w:pos="480"/>
              <w:tab w:val="right" w:leader="dot" w:pos="9016"/>
            </w:tabs>
            <w:rPr>
              <w:rFonts w:ascii="Times New Roman" w:hAnsi="Times New Roman" w:cs="Times New Roman"/>
              <w:noProof/>
            </w:rPr>
          </w:pPr>
          <w:hyperlink w:anchor="_Toc168582380" w:history="1">
            <w:r w:rsidR="00C350DD" w:rsidRPr="00C350DD">
              <w:rPr>
                <w:rStyle w:val="Hyperlink"/>
                <w:rFonts w:ascii="Times New Roman" w:hAnsi="Times New Roman" w:cs="Times New Roman"/>
                <w:noProof/>
              </w:rPr>
              <w:t>4.</w:t>
            </w:r>
            <w:r w:rsidR="00C350DD" w:rsidRPr="00C350DD">
              <w:rPr>
                <w:rFonts w:ascii="Times New Roman" w:hAnsi="Times New Roman" w:cs="Times New Roman"/>
                <w:noProof/>
              </w:rPr>
              <w:tab/>
            </w:r>
            <w:r w:rsidR="00C350DD" w:rsidRPr="00C350DD">
              <w:rPr>
                <w:rStyle w:val="Hyperlink"/>
                <w:rFonts w:ascii="Times New Roman" w:hAnsi="Times New Roman" w:cs="Times New Roman"/>
                <w:noProof/>
              </w:rPr>
              <w:t>Conclusion</w:t>
            </w:r>
            <w:r w:rsidR="00C350DD" w:rsidRPr="00C350DD">
              <w:rPr>
                <w:rFonts w:ascii="Times New Roman" w:hAnsi="Times New Roman" w:cs="Times New Roman"/>
                <w:noProof/>
                <w:webHidden/>
              </w:rPr>
              <w:tab/>
            </w:r>
            <w:r w:rsidR="00C350DD" w:rsidRPr="00C350DD">
              <w:rPr>
                <w:rFonts w:ascii="Times New Roman" w:hAnsi="Times New Roman" w:cs="Times New Roman"/>
                <w:noProof/>
                <w:webHidden/>
              </w:rPr>
              <w:fldChar w:fldCharType="begin"/>
            </w:r>
            <w:r w:rsidR="00C350DD" w:rsidRPr="00C350DD">
              <w:rPr>
                <w:rFonts w:ascii="Times New Roman" w:hAnsi="Times New Roman" w:cs="Times New Roman"/>
                <w:noProof/>
                <w:webHidden/>
              </w:rPr>
              <w:instrText xml:space="preserve"> PAGEREF _Toc168582380 \h </w:instrText>
            </w:r>
            <w:r w:rsidR="00C350DD" w:rsidRPr="00C350DD">
              <w:rPr>
                <w:rFonts w:ascii="Times New Roman" w:hAnsi="Times New Roman" w:cs="Times New Roman"/>
                <w:noProof/>
                <w:webHidden/>
              </w:rPr>
            </w:r>
            <w:r w:rsidR="00C350DD" w:rsidRPr="00C350DD">
              <w:rPr>
                <w:rFonts w:ascii="Times New Roman" w:hAnsi="Times New Roman" w:cs="Times New Roman"/>
                <w:noProof/>
                <w:webHidden/>
              </w:rPr>
              <w:fldChar w:fldCharType="separate"/>
            </w:r>
            <w:r w:rsidR="00C350DD">
              <w:rPr>
                <w:rFonts w:ascii="Times New Roman" w:hAnsi="Times New Roman" w:cs="Times New Roman"/>
                <w:noProof/>
                <w:webHidden/>
              </w:rPr>
              <w:t>7</w:t>
            </w:r>
            <w:r w:rsidR="00C350DD" w:rsidRPr="00C350DD">
              <w:rPr>
                <w:rFonts w:ascii="Times New Roman" w:hAnsi="Times New Roman" w:cs="Times New Roman"/>
                <w:noProof/>
                <w:webHidden/>
              </w:rPr>
              <w:fldChar w:fldCharType="end"/>
            </w:r>
          </w:hyperlink>
        </w:p>
        <w:p w14:paraId="01CD81C6" w14:textId="06B047BF" w:rsidR="00C350DD" w:rsidRPr="00C350DD" w:rsidRDefault="00000000">
          <w:pPr>
            <w:pStyle w:val="TOC1"/>
            <w:tabs>
              <w:tab w:val="left" w:pos="480"/>
              <w:tab w:val="right" w:leader="dot" w:pos="9016"/>
            </w:tabs>
            <w:rPr>
              <w:rFonts w:ascii="Times New Roman" w:hAnsi="Times New Roman" w:cs="Times New Roman"/>
              <w:noProof/>
            </w:rPr>
          </w:pPr>
          <w:hyperlink w:anchor="_Toc168582381" w:history="1">
            <w:r w:rsidR="00C350DD" w:rsidRPr="00C350DD">
              <w:rPr>
                <w:rStyle w:val="Hyperlink"/>
                <w:rFonts w:ascii="Times New Roman" w:hAnsi="Times New Roman" w:cs="Times New Roman"/>
                <w:noProof/>
              </w:rPr>
              <w:t>5.</w:t>
            </w:r>
            <w:r w:rsidR="00C350DD" w:rsidRPr="00C350DD">
              <w:rPr>
                <w:rFonts w:ascii="Times New Roman" w:hAnsi="Times New Roman" w:cs="Times New Roman"/>
                <w:noProof/>
              </w:rPr>
              <w:tab/>
            </w:r>
            <w:r w:rsidR="00C350DD" w:rsidRPr="00C350DD">
              <w:rPr>
                <w:rStyle w:val="Hyperlink"/>
                <w:rFonts w:ascii="Times New Roman" w:hAnsi="Times New Roman" w:cs="Times New Roman"/>
                <w:noProof/>
              </w:rPr>
              <w:t>Turnaround strategy</w:t>
            </w:r>
            <w:r w:rsidR="00C350DD" w:rsidRPr="00C350DD">
              <w:rPr>
                <w:rFonts w:ascii="Times New Roman" w:hAnsi="Times New Roman" w:cs="Times New Roman"/>
                <w:noProof/>
                <w:webHidden/>
              </w:rPr>
              <w:tab/>
            </w:r>
            <w:r w:rsidR="00C350DD" w:rsidRPr="00C350DD">
              <w:rPr>
                <w:rFonts w:ascii="Times New Roman" w:hAnsi="Times New Roman" w:cs="Times New Roman"/>
                <w:noProof/>
                <w:webHidden/>
              </w:rPr>
              <w:fldChar w:fldCharType="begin"/>
            </w:r>
            <w:r w:rsidR="00C350DD" w:rsidRPr="00C350DD">
              <w:rPr>
                <w:rFonts w:ascii="Times New Roman" w:hAnsi="Times New Roman" w:cs="Times New Roman"/>
                <w:noProof/>
                <w:webHidden/>
              </w:rPr>
              <w:instrText xml:space="preserve"> PAGEREF _Toc168582381 \h </w:instrText>
            </w:r>
            <w:r w:rsidR="00C350DD" w:rsidRPr="00C350DD">
              <w:rPr>
                <w:rFonts w:ascii="Times New Roman" w:hAnsi="Times New Roman" w:cs="Times New Roman"/>
                <w:noProof/>
                <w:webHidden/>
              </w:rPr>
            </w:r>
            <w:r w:rsidR="00C350DD" w:rsidRPr="00C350DD">
              <w:rPr>
                <w:rFonts w:ascii="Times New Roman" w:hAnsi="Times New Roman" w:cs="Times New Roman"/>
                <w:noProof/>
                <w:webHidden/>
              </w:rPr>
              <w:fldChar w:fldCharType="separate"/>
            </w:r>
            <w:r w:rsidR="00C350DD">
              <w:rPr>
                <w:rFonts w:ascii="Times New Roman" w:hAnsi="Times New Roman" w:cs="Times New Roman"/>
                <w:noProof/>
                <w:webHidden/>
              </w:rPr>
              <w:t>7</w:t>
            </w:r>
            <w:r w:rsidR="00C350DD" w:rsidRPr="00C350DD">
              <w:rPr>
                <w:rFonts w:ascii="Times New Roman" w:hAnsi="Times New Roman" w:cs="Times New Roman"/>
                <w:noProof/>
                <w:webHidden/>
              </w:rPr>
              <w:fldChar w:fldCharType="end"/>
            </w:r>
          </w:hyperlink>
        </w:p>
        <w:p w14:paraId="43F8477F" w14:textId="766F38A4" w:rsidR="00C350DD" w:rsidRPr="00C350DD" w:rsidRDefault="00000000">
          <w:pPr>
            <w:pStyle w:val="TOC1"/>
            <w:tabs>
              <w:tab w:val="left" w:pos="480"/>
              <w:tab w:val="right" w:leader="dot" w:pos="9016"/>
            </w:tabs>
            <w:rPr>
              <w:rFonts w:ascii="Times New Roman" w:hAnsi="Times New Roman" w:cs="Times New Roman"/>
              <w:noProof/>
            </w:rPr>
          </w:pPr>
          <w:hyperlink w:anchor="_Toc168582382" w:history="1">
            <w:r w:rsidR="00C350DD" w:rsidRPr="00C350DD">
              <w:rPr>
                <w:rStyle w:val="Hyperlink"/>
                <w:rFonts w:ascii="Times New Roman" w:hAnsi="Times New Roman" w:cs="Times New Roman"/>
                <w:noProof/>
              </w:rPr>
              <w:t>6.</w:t>
            </w:r>
            <w:r w:rsidR="00C350DD" w:rsidRPr="00C350DD">
              <w:rPr>
                <w:rFonts w:ascii="Times New Roman" w:hAnsi="Times New Roman" w:cs="Times New Roman"/>
                <w:noProof/>
              </w:rPr>
              <w:tab/>
            </w:r>
            <w:r w:rsidR="00C350DD" w:rsidRPr="00C350DD">
              <w:rPr>
                <w:rStyle w:val="Hyperlink"/>
                <w:rFonts w:ascii="Times New Roman" w:hAnsi="Times New Roman" w:cs="Times New Roman"/>
                <w:noProof/>
              </w:rPr>
              <w:t>References</w:t>
            </w:r>
            <w:r w:rsidR="00C350DD" w:rsidRPr="00C350DD">
              <w:rPr>
                <w:rFonts w:ascii="Times New Roman" w:hAnsi="Times New Roman" w:cs="Times New Roman"/>
                <w:noProof/>
                <w:webHidden/>
              </w:rPr>
              <w:tab/>
            </w:r>
            <w:r w:rsidR="00C350DD" w:rsidRPr="00C350DD">
              <w:rPr>
                <w:rFonts w:ascii="Times New Roman" w:hAnsi="Times New Roman" w:cs="Times New Roman"/>
                <w:noProof/>
                <w:webHidden/>
              </w:rPr>
              <w:fldChar w:fldCharType="begin"/>
            </w:r>
            <w:r w:rsidR="00C350DD" w:rsidRPr="00C350DD">
              <w:rPr>
                <w:rFonts w:ascii="Times New Roman" w:hAnsi="Times New Roman" w:cs="Times New Roman"/>
                <w:noProof/>
                <w:webHidden/>
              </w:rPr>
              <w:instrText xml:space="preserve"> PAGEREF _Toc168582382 \h </w:instrText>
            </w:r>
            <w:r w:rsidR="00C350DD" w:rsidRPr="00C350DD">
              <w:rPr>
                <w:rFonts w:ascii="Times New Roman" w:hAnsi="Times New Roman" w:cs="Times New Roman"/>
                <w:noProof/>
                <w:webHidden/>
              </w:rPr>
            </w:r>
            <w:r w:rsidR="00C350DD" w:rsidRPr="00C350DD">
              <w:rPr>
                <w:rFonts w:ascii="Times New Roman" w:hAnsi="Times New Roman" w:cs="Times New Roman"/>
                <w:noProof/>
                <w:webHidden/>
              </w:rPr>
              <w:fldChar w:fldCharType="separate"/>
            </w:r>
            <w:r w:rsidR="00C350DD">
              <w:rPr>
                <w:rFonts w:ascii="Times New Roman" w:hAnsi="Times New Roman" w:cs="Times New Roman"/>
                <w:noProof/>
                <w:webHidden/>
              </w:rPr>
              <w:t>9</w:t>
            </w:r>
            <w:r w:rsidR="00C350DD" w:rsidRPr="00C350DD">
              <w:rPr>
                <w:rFonts w:ascii="Times New Roman" w:hAnsi="Times New Roman" w:cs="Times New Roman"/>
                <w:noProof/>
                <w:webHidden/>
              </w:rPr>
              <w:fldChar w:fldCharType="end"/>
            </w:r>
          </w:hyperlink>
        </w:p>
        <w:p w14:paraId="26DBA051" w14:textId="6951B73D" w:rsidR="00C350DD" w:rsidRPr="00C350DD" w:rsidRDefault="00000000">
          <w:pPr>
            <w:pStyle w:val="TOC1"/>
            <w:tabs>
              <w:tab w:val="left" w:pos="480"/>
              <w:tab w:val="right" w:leader="dot" w:pos="9016"/>
            </w:tabs>
            <w:rPr>
              <w:rFonts w:ascii="Times New Roman" w:hAnsi="Times New Roman" w:cs="Times New Roman"/>
              <w:noProof/>
            </w:rPr>
          </w:pPr>
          <w:hyperlink w:anchor="_Toc168582383" w:history="1">
            <w:r w:rsidR="00C350DD" w:rsidRPr="00C350DD">
              <w:rPr>
                <w:rStyle w:val="Hyperlink"/>
                <w:rFonts w:ascii="Times New Roman" w:hAnsi="Times New Roman" w:cs="Times New Roman"/>
                <w:noProof/>
              </w:rPr>
              <w:t>7.</w:t>
            </w:r>
            <w:r w:rsidR="00C350DD" w:rsidRPr="00C350DD">
              <w:rPr>
                <w:rFonts w:ascii="Times New Roman" w:hAnsi="Times New Roman" w:cs="Times New Roman"/>
                <w:noProof/>
              </w:rPr>
              <w:tab/>
            </w:r>
            <w:r w:rsidR="00C350DD" w:rsidRPr="00C350DD">
              <w:rPr>
                <w:rStyle w:val="Hyperlink"/>
                <w:rFonts w:ascii="Times New Roman" w:hAnsi="Times New Roman" w:cs="Times New Roman"/>
                <w:noProof/>
              </w:rPr>
              <w:t>Appendix</w:t>
            </w:r>
            <w:r w:rsidR="00C350DD" w:rsidRPr="00C350DD">
              <w:rPr>
                <w:rFonts w:ascii="Times New Roman" w:hAnsi="Times New Roman" w:cs="Times New Roman"/>
                <w:noProof/>
                <w:webHidden/>
              </w:rPr>
              <w:tab/>
            </w:r>
            <w:r w:rsidR="00C350DD" w:rsidRPr="00C350DD">
              <w:rPr>
                <w:rFonts w:ascii="Times New Roman" w:hAnsi="Times New Roman" w:cs="Times New Roman"/>
                <w:noProof/>
                <w:webHidden/>
              </w:rPr>
              <w:fldChar w:fldCharType="begin"/>
            </w:r>
            <w:r w:rsidR="00C350DD" w:rsidRPr="00C350DD">
              <w:rPr>
                <w:rFonts w:ascii="Times New Roman" w:hAnsi="Times New Roman" w:cs="Times New Roman"/>
                <w:noProof/>
                <w:webHidden/>
              </w:rPr>
              <w:instrText xml:space="preserve"> PAGEREF _Toc168582383 \h </w:instrText>
            </w:r>
            <w:r w:rsidR="00C350DD" w:rsidRPr="00C350DD">
              <w:rPr>
                <w:rFonts w:ascii="Times New Roman" w:hAnsi="Times New Roman" w:cs="Times New Roman"/>
                <w:noProof/>
                <w:webHidden/>
              </w:rPr>
            </w:r>
            <w:r w:rsidR="00C350DD" w:rsidRPr="00C350DD">
              <w:rPr>
                <w:rFonts w:ascii="Times New Roman" w:hAnsi="Times New Roman" w:cs="Times New Roman"/>
                <w:noProof/>
                <w:webHidden/>
              </w:rPr>
              <w:fldChar w:fldCharType="separate"/>
            </w:r>
            <w:r w:rsidR="00C350DD">
              <w:rPr>
                <w:rFonts w:ascii="Times New Roman" w:hAnsi="Times New Roman" w:cs="Times New Roman"/>
                <w:noProof/>
                <w:webHidden/>
              </w:rPr>
              <w:t>11</w:t>
            </w:r>
            <w:r w:rsidR="00C350DD" w:rsidRPr="00C350DD">
              <w:rPr>
                <w:rFonts w:ascii="Times New Roman" w:hAnsi="Times New Roman" w:cs="Times New Roman"/>
                <w:noProof/>
                <w:webHidden/>
              </w:rPr>
              <w:fldChar w:fldCharType="end"/>
            </w:r>
          </w:hyperlink>
        </w:p>
        <w:p w14:paraId="5CFC78AC" w14:textId="797DE7DF" w:rsidR="00C350DD" w:rsidRDefault="00C350DD">
          <w:r w:rsidRPr="00C350DD">
            <w:rPr>
              <w:rFonts w:ascii="Times New Roman" w:hAnsi="Times New Roman" w:cs="Times New Roman"/>
              <w:b/>
              <w:bCs/>
              <w:noProof/>
            </w:rPr>
            <w:fldChar w:fldCharType="end"/>
          </w:r>
        </w:p>
      </w:sdtContent>
    </w:sdt>
    <w:p w14:paraId="458616C6" w14:textId="77777777" w:rsidR="00C90D49" w:rsidRDefault="00C90D49"/>
    <w:p w14:paraId="45A6C7D8" w14:textId="77777777" w:rsidR="00C90D49" w:rsidRDefault="00C90D49"/>
    <w:p w14:paraId="7C2EAE4C" w14:textId="77777777" w:rsidR="00C90D49" w:rsidRDefault="00C90D49"/>
    <w:p w14:paraId="17E18D80" w14:textId="77777777" w:rsidR="00C90D49" w:rsidRDefault="00C90D49"/>
    <w:p w14:paraId="509EF3A8" w14:textId="77777777" w:rsidR="00BF29CB" w:rsidRDefault="00BF29CB"/>
    <w:p w14:paraId="13800E5F" w14:textId="77777777" w:rsidR="00BF29CB" w:rsidRDefault="00BF29CB"/>
    <w:p w14:paraId="4144F657" w14:textId="77777777" w:rsidR="00BF29CB" w:rsidRDefault="00BF29CB"/>
    <w:p w14:paraId="7B2BE46A" w14:textId="77777777" w:rsidR="00BF29CB" w:rsidRDefault="00BF29CB"/>
    <w:p w14:paraId="76164035" w14:textId="77777777" w:rsidR="00BF29CB" w:rsidRDefault="00BF29CB"/>
    <w:p w14:paraId="70DC56F9" w14:textId="77777777" w:rsidR="00BF29CB" w:rsidRDefault="00BF29CB"/>
    <w:p w14:paraId="630D8648" w14:textId="77777777" w:rsidR="00BF29CB" w:rsidRDefault="00BF29CB"/>
    <w:p w14:paraId="313C8D2A" w14:textId="77777777" w:rsidR="00BF29CB" w:rsidRDefault="00BF29CB"/>
    <w:p w14:paraId="53ABCA5B" w14:textId="77777777" w:rsidR="00BF29CB" w:rsidRDefault="00BF29CB"/>
    <w:p w14:paraId="1D5F790F" w14:textId="77777777" w:rsidR="00BF29CB" w:rsidRDefault="00BF29CB"/>
    <w:p w14:paraId="7BB5822E" w14:textId="77777777" w:rsidR="00BF29CB" w:rsidRDefault="00BF29CB"/>
    <w:p w14:paraId="05B34947" w14:textId="77777777" w:rsidR="00BF29CB" w:rsidRDefault="00BF29CB"/>
    <w:p w14:paraId="34DAAF1F" w14:textId="77777777" w:rsidR="00BF29CB" w:rsidRDefault="00BF29CB"/>
    <w:p w14:paraId="0C9C8796" w14:textId="77777777" w:rsidR="00BF29CB" w:rsidRDefault="00BF29CB"/>
    <w:p w14:paraId="37EC2253" w14:textId="77777777" w:rsidR="00BF29CB" w:rsidRPr="00C350DD" w:rsidRDefault="00BF29CB" w:rsidP="00C350DD">
      <w:pPr>
        <w:spacing w:line="360" w:lineRule="auto"/>
        <w:rPr>
          <w:rFonts w:ascii="Times New Roman" w:hAnsi="Times New Roman" w:cs="Times New Roman"/>
          <w:sz w:val="24"/>
          <w:szCs w:val="24"/>
        </w:rPr>
      </w:pPr>
    </w:p>
    <w:p w14:paraId="50C46CEB" w14:textId="38D1293D" w:rsidR="00BF29CB" w:rsidRPr="00C350DD" w:rsidRDefault="00BF29CB" w:rsidP="00C350DD">
      <w:pPr>
        <w:pStyle w:val="EU"/>
        <w:numPr>
          <w:ilvl w:val="0"/>
          <w:numId w:val="3"/>
        </w:numPr>
        <w:spacing w:line="360" w:lineRule="auto"/>
        <w:rPr>
          <w:rFonts w:ascii="Times New Roman" w:hAnsi="Times New Roman" w:cs="Times New Roman"/>
          <w:color w:val="auto"/>
        </w:rPr>
      </w:pPr>
      <w:bookmarkStart w:id="0" w:name="_Toc168582373"/>
      <w:r w:rsidRPr="00C350DD">
        <w:rPr>
          <w:rFonts w:ascii="Times New Roman" w:hAnsi="Times New Roman" w:cs="Times New Roman"/>
          <w:color w:val="auto"/>
        </w:rPr>
        <w:lastRenderedPageBreak/>
        <w:t>Introduction</w:t>
      </w:r>
      <w:bookmarkEnd w:id="0"/>
      <w:r w:rsidRPr="00C350DD">
        <w:rPr>
          <w:rFonts w:ascii="Times New Roman" w:hAnsi="Times New Roman" w:cs="Times New Roman"/>
          <w:color w:val="auto"/>
        </w:rPr>
        <w:t xml:space="preserve"> </w:t>
      </w:r>
    </w:p>
    <w:p w14:paraId="3B8AE5FE" w14:textId="737C7EB8" w:rsidR="00F740F1" w:rsidRPr="00C350DD" w:rsidRDefault="00F740F1" w:rsidP="00C350DD">
      <w:pPr>
        <w:spacing w:after="0" w:line="360" w:lineRule="auto"/>
        <w:jc w:val="both"/>
        <w:rPr>
          <w:rFonts w:ascii="Times New Roman" w:eastAsia="Times New Roman" w:hAnsi="Times New Roman" w:cs="Times New Roman"/>
          <w:kern w:val="0"/>
          <w:sz w:val="24"/>
          <w:szCs w:val="24"/>
          <w:lang w:eastAsia="en-GB"/>
          <w14:ligatures w14:val="none"/>
        </w:rPr>
      </w:pPr>
      <w:r w:rsidRPr="00F740F1">
        <w:rPr>
          <w:rFonts w:ascii="Times New Roman" w:eastAsia="Times New Roman" w:hAnsi="Times New Roman" w:cs="Times New Roman"/>
          <w:kern w:val="0"/>
          <w:sz w:val="24"/>
          <w:szCs w:val="24"/>
          <w:lang w:eastAsia="en-GB"/>
          <w14:ligatures w14:val="none"/>
        </w:rPr>
        <w:t>The strategic planning, organising, directing, and managing of an organization's financial endeavours is known as financial management</w:t>
      </w:r>
      <w:r w:rsidR="008229E4" w:rsidRPr="00C350DD">
        <w:rPr>
          <w:rFonts w:ascii="Times New Roman" w:eastAsia="Times New Roman" w:hAnsi="Times New Roman" w:cs="Times New Roman"/>
          <w:kern w:val="0"/>
          <w:sz w:val="24"/>
          <w:szCs w:val="24"/>
          <w:lang w:eastAsia="en-GB"/>
          <w14:ligatures w14:val="none"/>
        </w:rPr>
        <w:t xml:space="preserve"> (</w:t>
      </w:r>
      <w:proofErr w:type="spellStart"/>
      <w:r w:rsidR="008229E4" w:rsidRPr="00C350DD">
        <w:rPr>
          <w:rFonts w:ascii="Times New Roman" w:eastAsia="Times New Roman" w:hAnsi="Times New Roman" w:cs="Times New Roman"/>
          <w:kern w:val="0"/>
          <w:sz w:val="24"/>
          <w:szCs w:val="24"/>
          <w:lang w:eastAsia="en-GB"/>
          <w14:ligatures w14:val="none"/>
        </w:rPr>
        <w:t>Atrill</w:t>
      </w:r>
      <w:proofErr w:type="spellEnd"/>
      <w:r w:rsidR="008229E4" w:rsidRPr="00C350DD">
        <w:rPr>
          <w:rFonts w:ascii="Times New Roman" w:eastAsia="Times New Roman" w:hAnsi="Times New Roman" w:cs="Times New Roman"/>
          <w:kern w:val="0"/>
          <w:sz w:val="24"/>
          <w:szCs w:val="24"/>
          <w:lang w:eastAsia="en-GB"/>
          <w14:ligatures w14:val="none"/>
        </w:rPr>
        <w:t xml:space="preserve"> and McLaney, 2021).</w:t>
      </w:r>
      <w:r w:rsidRPr="00F740F1">
        <w:rPr>
          <w:rFonts w:ascii="Times New Roman" w:eastAsia="Times New Roman" w:hAnsi="Times New Roman" w:cs="Times New Roman"/>
          <w:kern w:val="0"/>
          <w:sz w:val="24"/>
          <w:szCs w:val="24"/>
          <w:lang w:eastAsia="en-GB"/>
          <w14:ligatures w14:val="none"/>
        </w:rPr>
        <w:t xml:space="preserve"> </w:t>
      </w:r>
      <w:proofErr w:type="gramStart"/>
      <w:r w:rsidRPr="00F740F1">
        <w:rPr>
          <w:rFonts w:ascii="Times New Roman" w:eastAsia="Times New Roman" w:hAnsi="Times New Roman" w:cs="Times New Roman"/>
          <w:kern w:val="0"/>
          <w:sz w:val="24"/>
          <w:szCs w:val="24"/>
          <w:lang w:eastAsia="en-GB"/>
          <w14:ligatures w14:val="none"/>
        </w:rPr>
        <w:t>In order to</w:t>
      </w:r>
      <w:proofErr w:type="gramEnd"/>
      <w:r w:rsidRPr="00F740F1">
        <w:rPr>
          <w:rFonts w:ascii="Times New Roman" w:eastAsia="Times New Roman" w:hAnsi="Times New Roman" w:cs="Times New Roman"/>
          <w:kern w:val="0"/>
          <w:sz w:val="24"/>
          <w:szCs w:val="24"/>
          <w:lang w:eastAsia="en-GB"/>
          <w14:ligatures w14:val="none"/>
        </w:rPr>
        <w:t xml:space="preserve"> achieve financial stability and growth, it involves applying management concepts to an organization's financial assets. Businesses that practise effective financial management are better able to allocate resources, maximise revenues, maintain long-term viability, and adapt quickly to changes in the market (Brigham </w:t>
      </w:r>
      <w:r w:rsidR="008229E4" w:rsidRPr="00C350DD">
        <w:rPr>
          <w:rFonts w:ascii="Times New Roman" w:eastAsia="Times New Roman" w:hAnsi="Times New Roman" w:cs="Times New Roman"/>
          <w:kern w:val="0"/>
          <w:sz w:val="24"/>
          <w:szCs w:val="24"/>
          <w:lang w:eastAsia="en-GB"/>
          <w14:ligatures w14:val="none"/>
        </w:rPr>
        <w:t>and</w:t>
      </w:r>
      <w:r w:rsidRPr="00F740F1">
        <w:rPr>
          <w:rFonts w:ascii="Times New Roman" w:eastAsia="Times New Roman" w:hAnsi="Times New Roman" w:cs="Times New Roman"/>
          <w:kern w:val="0"/>
          <w:sz w:val="24"/>
          <w:szCs w:val="24"/>
          <w:lang w:eastAsia="en-GB"/>
          <w14:ligatures w14:val="none"/>
        </w:rPr>
        <w:t xml:space="preserve"> Houston, 201</w:t>
      </w:r>
      <w:r w:rsidR="008229E4" w:rsidRPr="00C350DD">
        <w:rPr>
          <w:rFonts w:ascii="Times New Roman" w:eastAsia="Times New Roman" w:hAnsi="Times New Roman" w:cs="Times New Roman"/>
          <w:kern w:val="0"/>
          <w:sz w:val="24"/>
          <w:szCs w:val="24"/>
          <w:lang w:eastAsia="en-GB"/>
          <w14:ligatures w14:val="none"/>
        </w:rPr>
        <w:t>3</w:t>
      </w:r>
      <w:r w:rsidRPr="00F740F1">
        <w:rPr>
          <w:rFonts w:ascii="Times New Roman" w:eastAsia="Times New Roman" w:hAnsi="Times New Roman" w:cs="Times New Roman"/>
          <w:kern w:val="0"/>
          <w:sz w:val="24"/>
          <w:szCs w:val="24"/>
          <w:lang w:eastAsia="en-GB"/>
          <w14:ligatures w14:val="none"/>
        </w:rPr>
        <w:t>). Financial management gives firms the ability to manage risks, balance short- and long-term goals, and make decisions with clarity, therefore improving operational efficiency</w:t>
      </w:r>
      <w:r w:rsidR="008229E4" w:rsidRPr="00C350DD">
        <w:rPr>
          <w:rFonts w:ascii="Times New Roman" w:eastAsia="Times New Roman" w:hAnsi="Times New Roman" w:cs="Times New Roman"/>
          <w:kern w:val="0"/>
          <w:sz w:val="24"/>
          <w:szCs w:val="24"/>
          <w:lang w:eastAsia="en-GB"/>
          <w14:ligatures w14:val="none"/>
        </w:rPr>
        <w:t xml:space="preserve"> (Bhimani, 2006). </w:t>
      </w:r>
      <w:r w:rsidRPr="00F740F1">
        <w:rPr>
          <w:rFonts w:ascii="Times New Roman" w:eastAsia="Times New Roman" w:hAnsi="Times New Roman" w:cs="Times New Roman"/>
          <w:kern w:val="0"/>
          <w:sz w:val="24"/>
          <w:szCs w:val="24"/>
          <w:lang w:eastAsia="en-GB"/>
          <w14:ligatures w14:val="none"/>
        </w:rPr>
        <w:t xml:space="preserve">The well-known Heights Hotel is situated in a busy metropolitan setting and has </w:t>
      </w:r>
      <w:proofErr w:type="gramStart"/>
      <w:r w:rsidRPr="00F740F1">
        <w:rPr>
          <w:rFonts w:ascii="Times New Roman" w:eastAsia="Times New Roman" w:hAnsi="Times New Roman" w:cs="Times New Roman"/>
          <w:kern w:val="0"/>
          <w:sz w:val="24"/>
          <w:szCs w:val="24"/>
          <w:lang w:eastAsia="en-GB"/>
          <w14:ligatures w14:val="none"/>
        </w:rPr>
        <w:t>a number of</w:t>
      </w:r>
      <w:proofErr w:type="gramEnd"/>
      <w:r w:rsidRPr="00F740F1">
        <w:rPr>
          <w:rFonts w:ascii="Times New Roman" w:eastAsia="Times New Roman" w:hAnsi="Times New Roman" w:cs="Times New Roman"/>
          <w:kern w:val="0"/>
          <w:sz w:val="24"/>
          <w:szCs w:val="24"/>
          <w:lang w:eastAsia="en-GB"/>
          <w14:ligatures w14:val="none"/>
        </w:rPr>
        <w:t xml:space="preserve"> amenities, such as a restaurant, bar and event space. The hotel has had a lot of difficulties lately, </w:t>
      </w:r>
      <w:proofErr w:type="gramStart"/>
      <w:r w:rsidRPr="00F740F1">
        <w:rPr>
          <w:rFonts w:ascii="Times New Roman" w:eastAsia="Times New Roman" w:hAnsi="Times New Roman" w:cs="Times New Roman"/>
          <w:kern w:val="0"/>
          <w:sz w:val="24"/>
          <w:szCs w:val="24"/>
          <w:lang w:eastAsia="en-GB"/>
          <w14:ligatures w14:val="none"/>
        </w:rPr>
        <w:t>in spite of</w:t>
      </w:r>
      <w:proofErr w:type="gramEnd"/>
      <w:r w:rsidRPr="00F740F1">
        <w:rPr>
          <w:rFonts w:ascii="Times New Roman" w:eastAsia="Times New Roman" w:hAnsi="Times New Roman" w:cs="Times New Roman"/>
          <w:kern w:val="0"/>
          <w:sz w:val="24"/>
          <w:szCs w:val="24"/>
          <w:lang w:eastAsia="en-GB"/>
          <w14:ligatures w14:val="none"/>
        </w:rPr>
        <w:t xml:space="preserve"> its excellent location and wide range of amenities. Concerns have been expressed concerning its long-term viability due to declining revenue, occupancy rates, and customer satisfaction. Due to these problems, the hotel's owner has decided to have the hotel's financial performance and recovery possibilities evaluated by a professional.</w:t>
      </w:r>
      <w:r w:rsidRPr="00C350DD">
        <w:rPr>
          <w:rFonts w:ascii="Times New Roman" w:eastAsia="Times New Roman" w:hAnsi="Times New Roman" w:cs="Times New Roman"/>
          <w:kern w:val="0"/>
          <w:sz w:val="24"/>
          <w:szCs w:val="24"/>
          <w:lang w:eastAsia="en-GB"/>
          <w14:ligatures w14:val="none"/>
        </w:rPr>
        <w:t xml:space="preserve"> </w:t>
      </w:r>
      <w:r w:rsidRPr="00F740F1">
        <w:rPr>
          <w:rFonts w:ascii="Times New Roman" w:eastAsia="Times New Roman" w:hAnsi="Times New Roman" w:cs="Times New Roman"/>
          <w:kern w:val="0"/>
          <w:sz w:val="24"/>
          <w:szCs w:val="24"/>
          <w:lang w:eastAsia="en-GB"/>
          <w14:ligatures w14:val="none"/>
        </w:rPr>
        <w:t xml:space="preserve">This report's main goals are to assess Urban Heights Hotel's financial performance during the previous three years, paying particular attention to important metrics including profitability, liquidity, solvency, and efficiency. The research also attempts to determine the fundamental causes of the decrease in profitability, </w:t>
      </w:r>
      <w:proofErr w:type="gramStart"/>
      <w:r w:rsidRPr="00F740F1">
        <w:rPr>
          <w:rFonts w:ascii="Times New Roman" w:eastAsia="Times New Roman" w:hAnsi="Times New Roman" w:cs="Times New Roman"/>
          <w:kern w:val="0"/>
          <w:sz w:val="24"/>
          <w:szCs w:val="24"/>
          <w:lang w:eastAsia="en-GB"/>
          <w14:ligatures w14:val="none"/>
        </w:rPr>
        <w:t>taking into account</w:t>
      </w:r>
      <w:proofErr w:type="gramEnd"/>
      <w:r w:rsidRPr="00F740F1">
        <w:rPr>
          <w:rFonts w:ascii="Times New Roman" w:eastAsia="Times New Roman" w:hAnsi="Times New Roman" w:cs="Times New Roman"/>
          <w:kern w:val="0"/>
          <w:sz w:val="24"/>
          <w:szCs w:val="24"/>
          <w:lang w:eastAsia="en-GB"/>
          <w14:ligatures w14:val="none"/>
        </w:rPr>
        <w:t xml:space="preserve"> both external and internal factors. Lastly, it will provide a turnaround plan to revive the hotel's finances and repair its reputation.</w:t>
      </w:r>
    </w:p>
    <w:p w14:paraId="2FDED481" w14:textId="77777777" w:rsidR="00F740F1" w:rsidRPr="00C350DD" w:rsidRDefault="00F740F1" w:rsidP="00C350DD">
      <w:pPr>
        <w:spacing w:after="0" w:line="360" w:lineRule="auto"/>
        <w:jc w:val="both"/>
        <w:rPr>
          <w:rFonts w:ascii="Times New Roman" w:eastAsia="Times New Roman" w:hAnsi="Times New Roman" w:cs="Times New Roman"/>
          <w:kern w:val="0"/>
          <w:sz w:val="24"/>
          <w:szCs w:val="24"/>
          <w:lang w:eastAsia="en-GB"/>
          <w14:ligatures w14:val="none"/>
        </w:rPr>
      </w:pPr>
    </w:p>
    <w:p w14:paraId="7D0324A7" w14:textId="77777777" w:rsidR="00F740F1" w:rsidRPr="00F740F1" w:rsidRDefault="00F740F1" w:rsidP="00C350DD">
      <w:pPr>
        <w:spacing w:after="0" w:line="360" w:lineRule="auto"/>
        <w:jc w:val="both"/>
        <w:rPr>
          <w:rFonts w:ascii="Times New Roman" w:eastAsia="Times New Roman" w:hAnsi="Times New Roman" w:cs="Times New Roman"/>
          <w:kern w:val="0"/>
          <w:sz w:val="24"/>
          <w:szCs w:val="24"/>
          <w:lang w:eastAsia="en-GB"/>
          <w14:ligatures w14:val="none"/>
        </w:rPr>
      </w:pPr>
    </w:p>
    <w:p w14:paraId="2005E24B" w14:textId="6F31888C" w:rsidR="00BF29CB" w:rsidRPr="00C350DD" w:rsidRDefault="00F740F1" w:rsidP="00C350DD">
      <w:pPr>
        <w:pStyle w:val="EU"/>
        <w:numPr>
          <w:ilvl w:val="0"/>
          <w:numId w:val="3"/>
        </w:numPr>
        <w:spacing w:line="360" w:lineRule="auto"/>
        <w:rPr>
          <w:rFonts w:ascii="Times New Roman" w:hAnsi="Times New Roman" w:cs="Times New Roman"/>
          <w:color w:val="auto"/>
        </w:rPr>
      </w:pPr>
      <w:bookmarkStart w:id="1" w:name="_Toc168582374"/>
      <w:r w:rsidRPr="00C350DD">
        <w:rPr>
          <w:rFonts w:ascii="Times New Roman" w:hAnsi="Times New Roman" w:cs="Times New Roman"/>
          <w:color w:val="auto"/>
        </w:rPr>
        <w:t>Financial performance analysis</w:t>
      </w:r>
      <w:bookmarkEnd w:id="1"/>
    </w:p>
    <w:p w14:paraId="30257986" w14:textId="5D13FC54" w:rsidR="004E376D" w:rsidRPr="00C350DD" w:rsidRDefault="00F740F1" w:rsidP="00C350DD">
      <w:pPr>
        <w:pStyle w:val="ListParagraph"/>
        <w:numPr>
          <w:ilvl w:val="1"/>
          <w:numId w:val="3"/>
        </w:numPr>
        <w:spacing w:after="0" w:line="360" w:lineRule="auto"/>
        <w:jc w:val="both"/>
        <w:rPr>
          <w:rFonts w:ascii="Times New Roman" w:eastAsia="Times New Roman" w:hAnsi="Times New Roman" w:cs="Times New Roman"/>
          <w:kern w:val="0"/>
          <w:sz w:val="24"/>
          <w:szCs w:val="24"/>
          <w:lang w:eastAsia="en-GB"/>
          <w14:ligatures w14:val="none"/>
        </w:rPr>
      </w:pPr>
      <w:bookmarkStart w:id="2" w:name="_Toc168582375"/>
      <w:r w:rsidRPr="00C350DD">
        <w:rPr>
          <w:rStyle w:val="EUChar"/>
          <w:rFonts w:ascii="Times New Roman" w:hAnsi="Times New Roman" w:cs="Times New Roman"/>
          <w:color w:val="auto"/>
        </w:rPr>
        <w:t>Profitability</w:t>
      </w:r>
      <w:bookmarkEnd w:id="2"/>
      <w:r w:rsidRPr="00C350DD">
        <w:rPr>
          <w:rFonts w:ascii="Times New Roman" w:eastAsia="Times New Roman" w:hAnsi="Times New Roman" w:cs="Times New Roman"/>
          <w:kern w:val="0"/>
          <w:sz w:val="24"/>
          <w:szCs w:val="24"/>
          <w:lang w:eastAsia="en-GB"/>
          <w14:ligatures w14:val="none"/>
        </w:rPr>
        <w:br/>
        <w:t>A key metric for assessing a hotel's profitability is its net profit margin, which shows what proportion of revenue is left over after all costs have been paid</w:t>
      </w:r>
      <w:r w:rsidR="00820376" w:rsidRPr="00C350DD">
        <w:rPr>
          <w:rFonts w:ascii="Times New Roman" w:eastAsia="Times New Roman" w:hAnsi="Times New Roman" w:cs="Times New Roman"/>
          <w:kern w:val="0"/>
          <w:sz w:val="24"/>
          <w:szCs w:val="24"/>
          <w:lang w:eastAsia="en-GB"/>
          <w14:ligatures w14:val="none"/>
        </w:rPr>
        <w:t xml:space="preserve"> (Seal, 2019).</w:t>
      </w:r>
      <w:r w:rsidRPr="00C350DD">
        <w:rPr>
          <w:rFonts w:ascii="Times New Roman" w:eastAsia="Times New Roman" w:hAnsi="Times New Roman" w:cs="Times New Roman"/>
          <w:kern w:val="0"/>
          <w:sz w:val="24"/>
          <w:szCs w:val="24"/>
          <w:lang w:eastAsia="en-GB"/>
          <w14:ligatures w14:val="none"/>
        </w:rPr>
        <w:t xml:space="preserve"> In 2021, 2022, and 2023, the Urban Heights Hotel's net profit margin was 28%, 9.09%, and -27.78%, respectively. The hotel is having difficulty staying profitable, which is a symptom of a serious decline in its financial situation. A falling net profit margin indicates that operating expenses have been growing faster than income, which will lead to a loss in 2023</w:t>
      </w:r>
      <w:r w:rsidR="00820376" w:rsidRPr="00C350DD">
        <w:rPr>
          <w:rFonts w:ascii="Times New Roman" w:eastAsia="Times New Roman" w:hAnsi="Times New Roman" w:cs="Times New Roman"/>
          <w:kern w:val="0"/>
          <w:sz w:val="24"/>
          <w:szCs w:val="24"/>
          <w:lang w:eastAsia="en-GB"/>
          <w14:ligatures w14:val="none"/>
        </w:rPr>
        <w:t xml:space="preserve"> (Jagels, 2007).</w:t>
      </w:r>
      <w:r w:rsidRPr="00C350DD">
        <w:rPr>
          <w:rFonts w:ascii="Times New Roman" w:eastAsia="Times New Roman" w:hAnsi="Times New Roman" w:cs="Times New Roman"/>
          <w:kern w:val="0"/>
          <w:sz w:val="24"/>
          <w:szCs w:val="24"/>
          <w:lang w:eastAsia="en-GB"/>
          <w14:ligatures w14:val="none"/>
        </w:rPr>
        <w:t xml:space="preserve"> This suggests operational inefficiencies and poor cost control that require immediate repair. When evaluating the hotel's overall financial performance and operational efficiency, net profit margin is a critical tool for </w:t>
      </w:r>
      <w:r w:rsidRPr="00C350DD">
        <w:rPr>
          <w:rFonts w:ascii="Times New Roman" w:eastAsia="Times New Roman" w:hAnsi="Times New Roman" w:cs="Times New Roman"/>
          <w:kern w:val="0"/>
          <w:sz w:val="24"/>
          <w:szCs w:val="24"/>
          <w:lang w:eastAsia="en-GB"/>
          <w14:ligatures w14:val="none"/>
        </w:rPr>
        <w:lastRenderedPageBreak/>
        <w:t xml:space="preserve">determining how successfully the establishment is converting revenue into actual profit (Brigham </w:t>
      </w:r>
      <w:r w:rsidR="00820376" w:rsidRPr="00C350DD">
        <w:rPr>
          <w:rFonts w:ascii="Times New Roman" w:eastAsia="Times New Roman" w:hAnsi="Times New Roman" w:cs="Times New Roman"/>
          <w:kern w:val="0"/>
          <w:sz w:val="24"/>
          <w:szCs w:val="24"/>
          <w:lang w:eastAsia="en-GB"/>
          <w14:ligatures w14:val="none"/>
        </w:rPr>
        <w:t>and</w:t>
      </w:r>
      <w:r w:rsidRPr="00C350DD">
        <w:rPr>
          <w:rFonts w:ascii="Times New Roman" w:eastAsia="Times New Roman" w:hAnsi="Times New Roman" w:cs="Times New Roman"/>
          <w:kern w:val="0"/>
          <w:sz w:val="24"/>
          <w:szCs w:val="24"/>
          <w:lang w:eastAsia="en-GB"/>
          <w14:ligatures w14:val="none"/>
        </w:rPr>
        <w:t xml:space="preserve"> Houston, 201</w:t>
      </w:r>
      <w:r w:rsidR="00820376" w:rsidRPr="00C350DD">
        <w:rPr>
          <w:rFonts w:ascii="Times New Roman" w:eastAsia="Times New Roman" w:hAnsi="Times New Roman" w:cs="Times New Roman"/>
          <w:kern w:val="0"/>
          <w:sz w:val="24"/>
          <w:szCs w:val="24"/>
          <w:lang w:eastAsia="en-GB"/>
          <w14:ligatures w14:val="none"/>
        </w:rPr>
        <w:t>3</w:t>
      </w:r>
      <w:r w:rsidRPr="00C350DD">
        <w:rPr>
          <w:rFonts w:ascii="Times New Roman" w:eastAsia="Times New Roman" w:hAnsi="Times New Roman" w:cs="Times New Roman"/>
          <w:kern w:val="0"/>
          <w:sz w:val="24"/>
          <w:szCs w:val="24"/>
          <w:lang w:eastAsia="en-GB"/>
          <w14:ligatures w14:val="none"/>
        </w:rPr>
        <w:t>). Its shortcomings, however, include the fact that it does not take into consideration the capital structure or revenue scale, and it may be distorted by one-time costs or exceptional items</w:t>
      </w:r>
      <w:r w:rsidR="00820376" w:rsidRPr="00C350DD">
        <w:rPr>
          <w:rFonts w:ascii="Times New Roman" w:eastAsia="Times New Roman" w:hAnsi="Times New Roman" w:cs="Times New Roman"/>
          <w:kern w:val="0"/>
          <w:sz w:val="24"/>
          <w:szCs w:val="24"/>
          <w:lang w:eastAsia="en-GB"/>
          <w14:ligatures w14:val="none"/>
        </w:rPr>
        <w:t xml:space="preserve"> (Seal, Garrison, and Noreen, 2008).</w:t>
      </w:r>
      <w:r w:rsidRPr="00C350DD">
        <w:rPr>
          <w:rFonts w:ascii="Times New Roman" w:eastAsia="Times New Roman" w:hAnsi="Times New Roman" w:cs="Times New Roman"/>
          <w:kern w:val="0"/>
          <w:sz w:val="24"/>
          <w:szCs w:val="24"/>
          <w:lang w:eastAsia="en-GB"/>
          <w14:ligatures w14:val="none"/>
        </w:rPr>
        <w:t xml:space="preserve"> Notwithstanding these restrictions, the notable drop in the Urban Heights Hotel's net profit margin indicates serious underlying problems with revenue generation and cost control that need to be resolved </w:t>
      </w:r>
      <w:proofErr w:type="gramStart"/>
      <w:r w:rsidRPr="00C350DD">
        <w:rPr>
          <w:rFonts w:ascii="Times New Roman" w:eastAsia="Times New Roman" w:hAnsi="Times New Roman" w:cs="Times New Roman"/>
          <w:kern w:val="0"/>
          <w:sz w:val="24"/>
          <w:szCs w:val="24"/>
          <w:lang w:eastAsia="en-GB"/>
          <w14:ligatures w14:val="none"/>
        </w:rPr>
        <w:t>in order to</w:t>
      </w:r>
      <w:proofErr w:type="gramEnd"/>
      <w:r w:rsidRPr="00C350DD">
        <w:rPr>
          <w:rFonts w:ascii="Times New Roman" w:eastAsia="Times New Roman" w:hAnsi="Times New Roman" w:cs="Times New Roman"/>
          <w:kern w:val="0"/>
          <w:sz w:val="24"/>
          <w:szCs w:val="24"/>
          <w:lang w:eastAsia="en-GB"/>
          <w14:ligatures w14:val="none"/>
        </w:rPr>
        <w:t xml:space="preserve"> turn a profit.</w:t>
      </w:r>
    </w:p>
    <w:p w14:paraId="1834D69A" w14:textId="77777777" w:rsidR="004E376D" w:rsidRPr="00C350DD" w:rsidRDefault="004E376D" w:rsidP="00C350DD">
      <w:pPr>
        <w:spacing w:after="0" w:line="360" w:lineRule="auto"/>
        <w:jc w:val="both"/>
        <w:rPr>
          <w:rFonts w:ascii="Times New Roman" w:eastAsia="Times New Roman" w:hAnsi="Times New Roman" w:cs="Times New Roman"/>
          <w:kern w:val="0"/>
          <w:sz w:val="24"/>
          <w:szCs w:val="24"/>
          <w:lang w:eastAsia="en-GB"/>
          <w14:ligatures w14:val="none"/>
        </w:rPr>
      </w:pPr>
    </w:p>
    <w:p w14:paraId="7ABE1762" w14:textId="65624A2D" w:rsidR="004E376D" w:rsidRPr="00C350DD" w:rsidRDefault="00F740F1" w:rsidP="00C350DD">
      <w:pPr>
        <w:pStyle w:val="EU"/>
        <w:numPr>
          <w:ilvl w:val="1"/>
          <w:numId w:val="3"/>
        </w:numPr>
        <w:spacing w:line="360" w:lineRule="auto"/>
        <w:rPr>
          <w:rFonts w:ascii="Times New Roman" w:eastAsia="Times New Roman" w:hAnsi="Times New Roman" w:cs="Times New Roman"/>
          <w:color w:val="auto"/>
        </w:rPr>
      </w:pPr>
      <w:bookmarkStart w:id="3" w:name="_Toc168582376"/>
      <w:r w:rsidRPr="00C350DD">
        <w:rPr>
          <w:rFonts w:ascii="Times New Roman" w:eastAsia="Times New Roman" w:hAnsi="Times New Roman" w:cs="Times New Roman"/>
          <w:color w:val="auto"/>
        </w:rPr>
        <w:t>Availability of liquid assets</w:t>
      </w:r>
      <w:bookmarkEnd w:id="3"/>
    </w:p>
    <w:p w14:paraId="0F45BF6C" w14:textId="77777777" w:rsidR="00A655A1" w:rsidRPr="00C350DD" w:rsidRDefault="00F740F1" w:rsidP="00C350DD">
      <w:pPr>
        <w:spacing w:after="0" w:line="360" w:lineRule="auto"/>
        <w:jc w:val="both"/>
        <w:rPr>
          <w:rFonts w:ascii="Times New Roman" w:eastAsia="Times New Roman" w:hAnsi="Times New Roman" w:cs="Times New Roman"/>
          <w:kern w:val="0"/>
          <w:sz w:val="24"/>
          <w:szCs w:val="24"/>
          <w:lang w:eastAsia="en-GB"/>
          <w14:ligatures w14:val="none"/>
        </w:rPr>
      </w:pPr>
      <w:r w:rsidRPr="00F740F1">
        <w:rPr>
          <w:rFonts w:ascii="Times New Roman" w:eastAsia="Times New Roman" w:hAnsi="Times New Roman" w:cs="Times New Roman"/>
          <w:kern w:val="0"/>
          <w:sz w:val="24"/>
          <w:szCs w:val="24"/>
          <w:lang w:eastAsia="en-GB"/>
          <w14:ligatures w14:val="none"/>
        </w:rPr>
        <w:t>The hotel's capacity to settle its short-term debts with its short-term assets is gauged by its current ratio. The current ratio for the Urban Heights Hotel was 1.11 in 2022, 1.8 in 2021, and 0.6 in 2023. This pattern suggests that the hotel's ability to meet its short-term obligations is deteriorating, which is indicative of a worsening liquidity position. When the hotel's current ratio is more than 1, it usually means that its short-term financial situation is favourable and that it has more current assets than liabilities</w:t>
      </w:r>
      <w:r w:rsidR="00820376" w:rsidRPr="00C350DD">
        <w:rPr>
          <w:rFonts w:ascii="Times New Roman" w:eastAsia="Times New Roman" w:hAnsi="Times New Roman" w:cs="Times New Roman"/>
          <w:kern w:val="0"/>
          <w:sz w:val="24"/>
          <w:szCs w:val="24"/>
          <w:lang w:eastAsia="en-GB"/>
          <w14:ligatures w14:val="none"/>
        </w:rPr>
        <w:t xml:space="preserve"> (Wild, 2018).</w:t>
      </w:r>
      <w:r w:rsidRPr="00F740F1">
        <w:rPr>
          <w:rFonts w:ascii="Times New Roman" w:eastAsia="Times New Roman" w:hAnsi="Times New Roman" w:cs="Times New Roman"/>
          <w:kern w:val="0"/>
          <w:sz w:val="24"/>
          <w:szCs w:val="24"/>
          <w:lang w:eastAsia="en-GB"/>
          <w14:ligatures w14:val="none"/>
        </w:rPr>
        <w:t xml:space="preserve"> A ratio less than 1, as in 2023, indicates possible liquidity problems, i.e., the hotel is unable to satisfy its short-term obligations entirely from its short-term assets.</w:t>
      </w:r>
      <w:r w:rsidRPr="00C350DD">
        <w:rPr>
          <w:rFonts w:ascii="Times New Roman" w:eastAsia="Times New Roman" w:hAnsi="Times New Roman" w:cs="Times New Roman"/>
          <w:kern w:val="0"/>
          <w:sz w:val="24"/>
          <w:szCs w:val="24"/>
          <w:lang w:eastAsia="en-GB"/>
          <w14:ligatures w14:val="none"/>
        </w:rPr>
        <w:t xml:space="preserve"> </w:t>
      </w:r>
      <w:r w:rsidRPr="00F740F1">
        <w:rPr>
          <w:rFonts w:ascii="Times New Roman" w:eastAsia="Times New Roman" w:hAnsi="Times New Roman" w:cs="Times New Roman"/>
          <w:kern w:val="0"/>
          <w:sz w:val="24"/>
          <w:szCs w:val="24"/>
          <w:lang w:eastAsia="en-GB"/>
          <w14:ligatures w14:val="none"/>
        </w:rPr>
        <w:t>According to Gitman</w:t>
      </w:r>
      <w:r w:rsidR="00A655A1" w:rsidRPr="00C350DD">
        <w:rPr>
          <w:rFonts w:ascii="Times New Roman" w:hAnsi="Times New Roman" w:cs="Times New Roman"/>
          <w:sz w:val="24"/>
          <w:szCs w:val="24"/>
          <w:shd w:val="clear" w:color="auto" w:fill="FFFFFF"/>
        </w:rPr>
        <w:t xml:space="preserve">, </w:t>
      </w:r>
      <w:proofErr w:type="spellStart"/>
      <w:r w:rsidR="00A655A1" w:rsidRPr="00C350DD">
        <w:rPr>
          <w:rFonts w:ascii="Times New Roman" w:hAnsi="Times New Roman" w:cs="Times New Roman"/>
          <w:sz w:val="24"/>
          <w:szCs w:val="24"/>
          <w:shd w:val="clear" w:color="auto" w:fill="FFFFFF"/>
        </w:rPr>
        <w:t>Juchau</w:t>
      </w:r>
      <w:proofErr w:type="spellEnd"/>
      <w:r w:rsidR="00A655A1" w:rsidRPr="00C350DD">
        <w:rPr>
          <w:rFonts w:ascii="Times New Roman" w:hAnsi="Times New Roman" w:cs="Times New Roman"/>
          <w:sz w:val="24"/>
          <w:szCs w:val="24"/>
          <w:shd w:val="clear" w:color="auto" w:fill="FFFFFF"/>
        </w:rPr>
        <w:t xml:space="preserve"> and Flanagan, (2015) </w:t>
      </w:r>
      <w:r w:rsidRPr="00F740F1">
        <w:rPr>
          <w:rFonts w:ascii="Times New Roman" w:eastAsia="Times New Roman" w:hAnsi="Times New Roman" w:cs="Times New Roman"/>
          <w:kern w:val="0"/>
          <w:sz w:val="24"/>
          <w:szCs w:val="24"/>
          <w:lang w:eastAsia="en-GB"/>
          <w14:ligatures w14:val="none"/>
        </w:rPr>
        <w:t xml:space="preserve">liquidity ratios are essential for evaluating the hotel's short-term financial stability and guaranteeing that it can continue to run smoothly without running the risk of going bankrupt. These ratios do, however, have certain restrictions. Since they </w:t>
      </w:r>
      <w:r w:rsidR="00A655A1" w:rsidRPr="00C350DD">
        <w:rPr>
          <w:rFonts w:ascii="Times New Roman" w:eastAsia="Times New Roman" w:hAnsi="Times New Roman" w:cs="Times New Roman"/>
          <w:kern w:val="0"/>
          <w:sz w:val="24"/>
          <w:szCs w:val="24"/>
          <w:lang w:eastAsia="en-GB"/>
          <w14:ligatures w14:val="none"/>
        </w:rPr>
        <w:t>do not</w:t>
      </w:r>
      <w:r w:rsidRPr="00F740F1">
        <w:rPr>
          <w:rFonts w:ascii="Times New Roman" w:eastAsia="Times New Roman" w:hAnsi="Times New Roman" w:cs="Times New Roman"/>
          <w:kern w:val="0"/>
          <w:sz w:val="24"/>
          <w:szCs w:val="24"/>
          <w:lang w:eastAsia="en-GB"/>
          <w14:ligatures w14:val="none"/>
        </w:rPr>
        <w:t xml:space="preserve"> take asset quality or cash flow timing into consideration, large amounts of accounts receivable may artificially boost current assets but may take longer to convert to cash</w:t>
      </w:r>
      <w:r w:rsidR="00A655A1" w:rsidRPr="00C350DD">
        <w:rPr>
          <w:rFonts w:ascii="Times New Roman" w:eastAsia="Times New Roman" w:hAnsi="Times New Roman" w:cs="Times New Roman"/>
          <w:kern w:val="0"/>
          <w:sz w:val="24"/>
          <w:szCs w:val="24"/>
          <w:lang w:eastAsia="en-GB"/>
          <w14:ligatures w14:val="none"/>
        </w:rPr>
        <w:t xml:space="preserve"> (</w:t>
      </w:r>
      <w:proofErr w:type="spellStart"/>
      <w:r w:rsidR="00A655A1" w:rsidRPr="00C350DD">
        <w:rPr>
          <w:rFonts w:ascii="Times New Roman" w:eastAsia="Times New Roman" w:hAnsi="Times New Roman" w:cs="Times New Roman"/>
          <w:kern w:val="0"/>
          <w:sz w:val="24"/>
          <w:szCs w:val="24"/>
          <w:lang w:eastAsia="en-GB"/>
          <w14:ligatures w14:val="none"/>
        </w:rPr>
        <w:t>Atrill</w:t>
      </w:r>
      <w:proofErr w:type="spellEnd"/>
      <w:r w:rsidR="00A655A1" w:rsidRPr="00C350DD">
        <w:rPr>
          <w:rFonts w:ascii="Times New Roman" w:eastAsia="Times New Roman" w:hAnsi="Times New Roman" w:cs="Times New Roman"/>
          <w:kern w:val="0"/>
          <w:sz w:val="24"/>
          <w:szCs w:val="24"/>
          <w:lang w:eastAsia="en-GB"/>
          <w14:ligatures w14:val="none"/>
        </w:rPr>
        <w:t xml:space="preserve"> and McLaney, 2021).</w:t>
      </w:r>
      <w:r w:rsidRPr="00F740F1">
        <w:rPr>
          <w:rFonts w:ascii="Times New Roman" w:eastAsia="Times New Roman" w:hAnsi="Times New Roman" w:cs="Times New Roman"/>
          <w:kern w:val="0"/>
          <w:sz w:val="24"/>
          <w:szCs w:val="24"/>
          <w:lang w:eastAsia="en-GB"/>
          <w14:ligatures w14:val="none"/>
        </w:rPr>
        <w:t xml:space="preserve"> The notable decline in the Urban Heights Hotel's current ratio emphasises the necessity of improved cash flow management and potential debt restructuring to increase liquidity.</w:t>
      </w:r>
    </w:p>
    <w:p w14:paraId="401DFDC7" w14:textId="01CD57FF" w:rsidR="004E376D" w:rsidRPr="00C350DD" w:rsidRDefault="00F740F1" w:rsidP="00C350DD">
      <w:pPr>
        <w:spacing w:after="0" w:line="360" w:lineRule="auto"/>
        <w:jc w:val="both"/>
        <w:rPr>
          <w:rStyle w:val="EUChar"/>
          <w:rFonts w:ascii="Times New Roman" w:hAnsi="Times New Roman" w:cs="Times New Roman"/>
          <w:color w:val="auto"/>
        </w:rPr>
      </w:pPr>
      <w:r w:rsidRPr="00F740F1">
        <w:rPr>
          <w:rFonts w:ascii="Times New Roman" w:eastAsia="Times New Roman" w:hAnsi="Times New Roman" w:cs="Times New Roman"/>
          <w:kern w:val="0"/>
          <w:sz w:val="24"/>
          <w:szCs w:val="24"/>
          <w:lang w:eastAsia="en-GB"/>
          <w14:ligatures w14:val="none"/>
        </w:rPr>
        <w:br/>
      </w:r>
      <w:bookmarkStart w:id="4" w:name="_Toc168582377"/>
      <w:r w:rsidR="004E376D" w:rsidRPr="00C350DD">
        <w:rPr>
          <w:rStyle w:val="EUChar"/>
          <w:rFonts w:ascii="Times New Roman" w:hAnsi="Times New Roman" w:cs="Times New Roman"/>
          <w:color w:val="auto"/>
        </w:rPr>
        <w:t xml:space="preserve">2.3. </w:t>
      </w:r>
      <w:r w:rsidRPr="00F740F1">
        <w:rPr>
          <w:rStyle w:val="EUChar"/>
          <w:rFonts w:ascii="Times New Roman" w:hAnsi="Times New Roman" w:cs="Times New Roman"/>
          <w:color w:val="auto"/>
        </w:rPr>
        <w:t>Solvency</w:t>
      </w:r>
      <w:bookmarkEnd w:id="4"/>
    </w:p>
    <w:p w14:paraId="3D66020E" w14:textId="0792A708" w:rsidR="00A655A1" w:rsidRPr="00C350DD" w:rsidRDefault="00F740F1" w:rsidP="00C350DD">
      <w:pPr>
        <w:spacing w:after="0" w:line="360" w:lineRule="auto"/>
        <w:jc w:val="both"/>
        <w:rPr>
          <w:rFonts w:ascii="Times New Roman" w:eastAsia="Times New Roman" w:hAnsi="Times New Roman" w:cs="Times New Roman"/>
          <w:kern w:val="0"/>
          <w:sz w:val="24"/>
          <w:szCs w:val="24"/>
          <w:lang w:eastAsia="en-GB"/>
          <w14:ligatures w14:val="none"/>
        </w:rPr>
      </w:pPr>
      <w:r w:rsidRPr="00F740F1">
        <w:rPr>
          <w:rFonts w:ascii="Times New Roman" w:eastAsia="Times New Roman" w:hAnsi="Times New Roman" w:cs="Times New Roman"/>
          <w:kern w:val="0"/>
          <w:sz w:val="24"/>
          <w:szCs w:val="24"/>
          <w:lang w:eastAsia="en-GB"/>
          <w14:ligatures w14:val="none"/>
        </w:rPr>
        <w:t>The Debt to Equity Ratio calculates how much of the hotel's operating expenses are covered by debt as opposed to entirely owned capital. In 2021, 2022, and 2023, the debt to equity ratio of Urban Heights Hotel was 1.48, 1.79, and 2.39, respectively. A greater reliance on debt financing is shown by this developing tendency, which raises risk and leverage in the financial system</w:t>
      </w:r>
      <w:r w:rsidR="00A655A1" w:rsidRPr="00C350DD">
        <w:rPr>
          <w:rFonts w:ascii="Times New Roman" w:eastAsia="Times New Roman" w:hAnsi="Times New Roman" w:cs="Times New Roman"/>
          <w:kern w:val="0"/>
          <w:sz w:val="24"/>
          <w:szCs w:val="24"/>
          <w:lang w:eastAsia="en-GB"/>
          <w14:ligatures w14:val="none"/>
        </w:rPr>
        <w:t xml:space="preserve"> (Brooks, 2016).</w:t>
      </w:r>
      <w:r w:rsidRPr="00F740F1">
        <w:rPr>
          <w:rFonts w:ascii="Times New Roman" w:eastAsia="Times New Roman" w:hAnsi="Times New Roman" w:cs="Times New Roman"/>
          <w:kern w:val="0"/>
          <w:sz w:val="24"/>
          <w:szCs w:val="24"/>
          <w:lang w:eastAsia="en-GB"/>
          <w14:ligatures w14:val="none"/>
        </w:rPr>
        <w:t xml:space="preserve"> A rising debt to equity ratio indicates that the hotel is depending more and more on borrowed money, which can be troublesome if it's not managed well because it increases the company's susceptibility to changes in interest rates and payback responsibilities</w:t>
      </w:r>
      <w:r w:rsidR="00A655A1" w:rsidRPr="00C350DD">
        <w:rPr>
          <w:rFonts w:ascii="Times New Roman" w:eastAsia="Times New Roman" w:hAnsi="Times New Roman" w:cs="Times New Roman"/>
          <w:kern w:val="0"/>
          <w:sz w:val="24"/>
          <w:szCs w:val="24"/>
          <w:lang w:eastAsia="en-GB"/>
          <w14:ligatures w14:val="none"/>
        </w:rPr>
        <w:t xml:space="preserve"> </w:t>
      </w:r>
      <w:r w:rsidR="00A655A1" w:rsidRPr="00C350DD">
        <w:rPr>
          <w:rFonts w:ascii="Times New Roman" w:eastAsia="Times New Roman" w:hAnsi="Times New Roman" w:cs="Times New Roman"/>
          <w:kern w:val="0"/>
          <w:sz w:val="24"/>
          <w:szCs w:val="24"/>
          <w:lang w:eastAsia="en-GB"/>
          <w14:ligatures w14:val="none"/>
        </w:rPr>
        <w:lastRenderedPageBreak/>
        <w:t xml:space="preserve">(Tranter, Stuart-Hill, and Parker, 2014). </w:t>
      </w:r>
      <w:r w:rsidRPr="00C350DD">
        <w:rPr>
          <w:rFonts w:ascii="Times New Roman" w:eastAsia="Times New Roman" w:hAnsi="Times New Roman" w:cs="Times New Roman"/>
          <w:kern w:val="0"/>
          <w:sz w:val="24"/>
          <w:szCs w:val="24"/>
          <w:lang w:eastAsia="en-GB"/>
          <w14:ligatures w14:val="none"/>
        </w:rPr>
        <w:t xml:space="preserve"> </w:t>
      </w:r>
      <w:r w:rsidRPr="00F740F1">
        <w:rPr>
          <w:rFonts w:ascii="Times New Roman" w:eastAsia="Times New Roman" w:hAnsi="Times New Roman" w:cs="Times New Roman"/>
          <w:kern w:val="0"/>
          <w:sz w:val="24"/>
          <w:szCs w:val="24"/>
          <w:lang w:eastAsia="en-GB"/>
          <w14:ligatures w14:val="none"/>
        </w:rPr>
        <w:t>When evaluating the hotel's capital structure risk and long-term financial health, the debt to equity ratio is crucial. It facilitates understanding of the proportion between debt and equity financing for creditors and investors (</w:t>
      </w:r>
      <w:r w:rsidR="00A655A1" w:rsidRPr="00C350DD">
        <w:rPr>
          <w:rFonts w:ascii="Times New Roman" w:eastAsia="Times New Roman" w:hAnsi="Times New Roman" w:cs="Times New Roman"/>
          <w:kern w:val="0"/>
          <w:sz w:val="24"/>
          <w:szCs w:val="24"/>
          <w:lang w:eastAsia="en-GB"/>
          <w14:ligatures w14:val="none"/>
        </w:rPr>
        <w:t>Santoso, 2019</w:t>
      </w:r>
      <w:r w:rsidRPr="00F740F1">
        <w:rPr>
          <w:rFonts w:ascii="Times New Roman" w:eastAsia="Times New Roman" w:hAnsi="Times New Roman" w:cs="Times New Roman"/>
          <w:kern w:val="0"/>
          <w:sz w:val="24"/>
          <w:szCs w:val="24"/>
          <w:lang w:eastAsia="en-GB"/>
          <w14:ligatures w14:val="none"/>
        </w:rPr>
        <w:t>). Its drawbacks, meanwhile, include the failure to account for the cost of debt or the schedule of repayments. The Urban Heights Hotel's rising leverage suggests that its financial health may be in jeopardy, and action to lessen its reliance on debt or restructure its current debt may be required to protect its solvency.</w:t>
      </w:r>
    </w:p>
    <w:p w14:paraId="619C7367" w14:textId="0D69A30A" w:rsidR="004E376D" w:rsidRPr="00C350DD" w:rsidRDefault="00F740F1" w:rsidP="00C350DD">
      <w:pPr>
        <w:spacing w:after="0" w:line="360" w:lineRule="auto"/>
        <w:jc w:val="both"/>
        <w:rPr>
          <w:rFonts w:ascii="Times New Roman" w:eastAsia="Times New Roman" w:hAnsi="Times New Roman" w:cs="Times New Roman"/>
          <w:kern w:val="0"/>
          <w:sz w:val="24"/>
          <w:szCs w:val="24"/>
          <w:lang w:eastAsia="en-GB"/>
          <w14:ligatures w14:val="none"/>
        </w:rPr>
      </w:pPr>
      <w:r w:rsidRPr="00F740F1">
        <w:rPr>
          <w:rFonts w:ascii="Times New Roman" w:eastAsia="Times New Roman" w:hAnsi="Times New Roman" w:cs="Times New Roman"/>
          <w:kern w:val="0"/>
          <w:sz w:val="24"/>
          <w:szCs w:val="24"/>
          <w:lang w:eastAsia="en-GB"/>
          <w14:ligatures w14:val="none"/>
        </w:rPr>
        <w:br/>
      </w:r>
      <w:bookmarkStart w:id="5" w:name="_Toc168582378"/>
      <w:r w:rsidR="004E376D" w:rsidRPr="00C350DD">
        <w:rPr>
          <w:rStyle w:val="EUChar"/>
          <w:rFonts w:ascii="Times New Roman" w:hAnsi="Times New Roman" w:cs="Times New Roman"/>
          <w:color w:val="auto"/>
        </w:rPr>
        <w:t xml:space="preserve">2.4. </w:t>
      </w:r>
      <w:r w:rsidRPr="00F740F1">
        <w:rPr>
          <w:rStyle w:val="EUChar"/>
          <w:rFonts w:ascii="Times New Roman" w:hAnsi="Times New Roman" w:cs="Times New Roman"/>
          <w:color w:val="auto"/>
        </w:rPr>
        <w:t>Efficiency</w:t>
      </w:r>
      <w:bookmarkEnd w:id="5"/>
    </w:p>
    <w:p w14:paraId="00AC3620" w14:textId="6172203C" w:rsidR="00F740F1" w:rsidRPr="00F740F1" w:rsidRDefault="00F740F1" w:rsidP="00C350DD">
      <w:pPr>
        <w:spacing w:after="0" w:line="360" w:lineRule="auto"/>
        <w:jc w:val="both"/>
        <w:rPr>
          <w:rFonts w:ascii="Times New Roman" w:eastAsia="Times New Roman" w:hAnsi="Times New Roman" w:cs="Times New Roman"/>
          <w:kern w:val="0"/>
          <w:sz w:val="24"/>
          <w:szCs w:val="24"/>
          <w:lang w:eastAsia="en-GB"/>
          <w14:ligatures w14:val="none"/>
        </w:rPr>
      </w:pPr>
      <w:r w:rsidRPr="00F740F1">
        <w:rPr>
          <w:rFonts w:ascii="Times New Roman" w:eastAsia="Times New Roman" w:hAnsi="Times New Roman" w:cs="Times New Roman"/>
          <w:kern w:val="0"/>
          <w:sz w:val="24"/>
          <w:szCs w:val="24"/>
          <w:lang w:eastAsia="en-GB"/>
          <w14:ligatures w14:val="none"/>
        </w:rPr>
        <w:t>The hotel's ability to generate revenue from its assets is assessed by the asset turnover ratio. In 2021, 2022, and 2023, the Urban Heights Hotel's ratio was 0.46, 0.43, and 0.38. This drop implies that the hotel is using its resources to generate income less effectively. A low ratio denotes inefficiencies or deteriorating operational performance, whereas a high ratio shows effective use of assets.</w:t>
      </w:r>
      <w:r w:rsidRPr="00C350DD">
        <w:rPr>
          <w:rFonts w:ascii="Times New Roman" w:eastAsia="Times New Roman" w:hAnsi="Times New Roman" w:cs="Times New Roman"/>
          <w:kern w:val="0"/>
          <w:sz w:val="24"/>
          <w:szCs w:val="24"/>
          <w:lang w:eastAsia="en-GB"/>
          <w14:ligatures w14:val="none"/>
        </w:rPr>
        <w:t xml:space="preserve"> </w:t>
      </w:r>
      <w:r w:rsidRPr="00F740F1">
        <w:rPr>
          <w:rFonts w:ascii="Times New Roman" w:eastAsia="Times New Roman" w:hAnsi="Times New Roman" w:cs="Times New Roman"/>
          <w:kern w:val="0"/>
          <w:sz w:val="24"/>
          <w:szCs w:val="24"/>
          <w:lang w:eastAsia="en-GB"/>
          <w14:ligatures w14:val="none"/>
        </w:rPr>
        <w:t>Understanding how well the hotel's assets are being leveraged to produce revenue depends on asset turnover (Higgins, 201</w:t>
      </w:r>
      <w:r w:rsidR="00A655A1" w:rsidRPr="00C350DD">
        <w:rPr>
          <w:rFonts w:ascii="Times New Roman" w:eastAsia="Times New Roman" w:hAnsi="Times New Roman" w:cs="Times New Roman"/>
          <w:kern w:val="0"/>
          <w:sz w:val="24"/>
          <w:szCs w:val="24"/>
          <w:lang w:eastAsia="en-GB"/>
          <w14:ligatures w14:val="none"/>
        </w:rPr>
        <w:t>6</w:t>
      </w:r>
      <w:r w:rsidRPr="00F740F1">
        <w:rPr>
          <w:rFonts w:ascii="Times New Roman" w:eastAsia="Times New Roman" w:hAnsi="Times New Roman" w:cs="Times New Roman"/>
          <w:kern w:val="0"/>
          <w:sz w:val="24"/>
          <w:szCs w:val="24"/>
          <w:lang w:eastAsia="en-GB"/>
          <w14:ligatures w14:val="none"/>
        </w:rPr>
        <w:t>). It draws attention to the efficacy and operational efficiency of asset management. Nevertheless, this ratio does not take asset productivity or age into consideration, and it may be constrained by variations in asset assessment techniques</w:t>
      </w:r>
      <w:r w:rsidR="00A655A1" w:rsidRPr="00C350DD">
        <w:rPr>
          <w:rFonts w:ascii="Times New Roman" w:eastAsia="Times New Roman" w:hAnsi="Times New Roman" w:cs="Times New Roman"/>
          <w:kern w:val="0"/>
          <w:sz w:val="24"/>
          <w:szCs w:val="24"/>
          <w:lang w:eastAsia="en-GB"/>
          <w14:ligatures w14:val="none"/>
        </w:rPr>
        <w:t xml:space="preserve"> (Weetman, 2019).</w:t>
      </w:r>
      <w:r w:rsidRPr="00F740F1">
        <w:rPr>
          <w:rFonts w:ascii="Times New Roman" w:eastAsia="Times New Roman" w:hAnsi="Times New Roman" w:cs="Times New Roman"/>
          <w:kern w:val="0"/>
          <w:sz w:val="24"/>
          <w:szCs w:val="24"/>
          <w:lang w:eastAsia="en-GB"/>
          <w14:ligatures w14:val="none"/>
        </w:rPr>
        <w:t xml:space="preserve"> </w:t>
      </w:r>
      <w:proofErr w:type="gramStart"/>
      <w:r w:rsidRPr="00F740F1">
        <w:rPr>
          <w:rFonts w:ascii="Times New Roman" w:eastAsia="Times New Roman" w:hAnsi="Times New Roman" w:cs="Times New Roman"/>
          <w:kern w:val="0"/>
          <w:sz w:val="24"/>
          <w:szCs w:val="24"/>
          <w:lang w:eastAsia="en-GB"/>
          <w14:ligatures w14:val="none"/>
        </w:rPr>
        <w:t>In order to</w:t>
      </w:r>
      <w:proofErr w:type="gramEnd"/>
      <w:r w:rsidRPr="00F740F1">
        <w:rPr>
          <w:rFonts w:ascii="Times New Roman" w:eastAsia="Times New Roman" w:hAnsi="Times New Roman" w:cs="Times New Roman"/>
          <w:kern w:val="0"/>
          <w:sz w:val="24"/>
          <w:szCs w:val="24"/>
          <w:lang w:eastAsia="en-GB"/>
          <w14:ligatures w14:val="none"/>
        </w:rPr>
        <w:t xml:space="preserve"> improve operational performance, the Urban Heights Hotel's asset turnover ratio is dropping, which suggests that there may be inefficiencies in asset utilisation. This calls for an evaluation of asset management procedures as well as a potential investment in updating or better utilising current assets</w:t>
      </w:r>
      <w:r w:rsidR="00A655A1" w:rsidRPr="00C350DD">
        <w:rPr>
          <w:rFonts w:ascii="Times New Roman" w:eastAsia="Times New Roman" w:hAnsi="Times New Roman" w:cs="Times New Roman"/>
          <w:kern w:val="0"/>
          <w:sz w:val="24"/>
          <w:szCs w:val="24"/>
          <w:lang w:eastAsia="en-GB"/>
          <w14:ligatures w14:val="none"/>
        </w:rPr>
        <w:t xml:space="preserve"> (Seal, 2019).</w:t>
      </w:r>
      <w:r w:rsidRPr="00C350DD">
        <w:rPr>
          <w:rFonts w:ascii="Times New Roman" w:eastAsia="Times New Roman" w:hAnsi="Times New Roman" w:cs="Times New Roman"/>
          <w:kern w:val="0"/>
          <w:sz w:val="24"/>
          <w:szCs w:val="24"/>
          <w:lang w:eastAsia="en-GB"/>
          <w14:ligatures w14:val="none"/>
        </w:rPr>
        <w:t xml:space="preserve"> </w:t>
      </w:r>
      <w:r w:rsidRPr="00F740F1">
        <w:rPr>
          <w:rFonts w:ascii="Times New Roman" w:eastAsia="Times New Roman" w:hAnsi="Times New Roman" w:cs="Times New Roman"/>
          <w:kern w:val="0"/>
          <w:sz w:val="24"/>
          <w:szCs w:val="24"/>
          <w:lang w:eastAsia="en-GB"/>
          <w14:ligatures w14:val="none"/>
        </w:rPr>
        <w:t xml:space="preserve">To sum up, the financial performance of the Urban Heights Hotel over the last three years indicates a notable decrease in terms of profitability, liquidity, solvency, and efficiency. </w:t>
      </w:r>
      <w:proofErr w:type="gramStart"/>
      <w:r w:rsidRPr="00F740F1">
        <w:rPr>
          <w:rFonts w:ascii="Times New Roman" w:eastAsia="Times New Roman" w:hAnsi="Times New Roman" w:cs="Times New Roman"/>
          <w:kern w:val="0"/>
          <w:sz w:val="24"/>
          <w:szCs w:val="24"/>
          <w:lang w:eastAsia="en-GB"/>
          <w14:ligatures w14:val="none"/>
        </w:rPr>
        <w:t>In order to</w:t>
      </w:r>
      <w:proofErr w:type="gramEnd"/>
      <w:r w:rsidRPr="00F740F1">
        <w:rPr>
          <w:rFonts w:ascii="Times New Roman" w:eastAsia="Times New Roman" w:hAnsi="Times New Roman" w:cs="Times New Roman"/>
          <w:kern w:val="0"/>
          <w:sz w:val="24"/>
          <w:szCs w:val="24"/>
          <w:lang w:eastAsia="en-GB"/>
          <w14:ligatures w14:val="none"/>
        </w:rPr>
        <w:t xml:space="preserve"> restore the hotel's financial health and operational effectiveness, these indicators together hint to underlying problems that must be resolved through a thorough turnaround strategy that emphasises cost containment, revenue improvement, and improved asset management.</w:t>
      </w:r>
    </w:p>
    <w:p w14:paraId="1AE1EDA8" w14:textId="77777777" w:rsidR="00BF29CB" w:rsidRPr="00C350DD" w:rsidRDefault="00BF29CB" w:rsidP="00C350DD">
      <w:pPr>
        <w:spacing w:line="360" w:lineRule="auto"/>
        <w:rPr>
          <w:rFonts w:ascii="Times New Roman" w:hAnsi="Times New Roman" w:cs="Times New Roman"/>
          <w:sz w:val="24"/>
          <w:szCs w:val="24"/>
        </w:rPr>
      </w:pPr>
    </w:p>
    <w:p w14:paraId="552217FF" w14:textId="02789C39" w:rsidR="00BF29CB" w:rsidRPr="00C350DD" w:rsidRDefault="00AB6EC7" w:rsidP="00C350DD">
      <w:pPr>
        <w:pStyle w:val="EU"/>
        <w:numPr>
          <w:ilvl w:val="0"/>
          <w:numId w:val="3"/>
        </w:numPr>
        <w:spacing w:line="360" w:lineRule="auto"/>
        <w:rPr>
          <w:rFonts w:ascii="Times New Roman" w:hAnsi="Times New Roman" w:cs="Times New Roman"/>
          <w:color w:val="auto"/>
        </w:rPr>
      </w:pPr>
      <w:bookmarkStart w:id="6" w:name="_Toc168582379"/>
      <w:r w:rsidRPr="00C350DD">
        <w:rPr>
          <w:rFonts w:ascii="Times New Roman" w:hAnsi="Times New Roman" w:cs="Times New Roman"/>
          <w:color w:val="auto"/>
        </w:rPr>
        <w:t>Reasons for decline</w:t>
      </w:r>
      <w:bookmarkEnd w:id="6"/>
      <w:r w:rsidRPr="00C350DD">
        <w:rPr>
          <w:rFonts w:ascii="Times New Roman" w:hAnsi="Times New Roman" w:cs="Times New Roman"/>
          <w:color w:val="auto"/>
        </w:rPr>
        <w:t xml:space="preserve"> </w:t>
      </w:r>
    </w:p>
    <w:p w14:paraId="728C0379" w14:textId="71B35A24" w:rsidR="00AB6EC7" w:rsidRPr="00AB6EC7" w:rsidRDefault="00AB6EC7" w:rsidP="00C350DD">
      <w:pPr>
        <w:spacing w:after="0" w:line="360" w:lineRule="auto"/>
        <w:jc w:val="both"/>
        <w:rPr>
          <w:rFonts w:ascii="Times New Roman" w:eastAsia="Times New Roman" w:hAnsi="Times New Roman" w:cs="Times New Roman"/>
          <w:kern w:val="0"/>
          <w:sz w:val="24"/>
          <w:szCs w:val="24"/>
          <w:lang w:eastAsia="en-GB"/>
          <w14:ligatures w14:val="none"/>
        </w:rPr>
      </w:pPr>
      <w:r w:rsidRPr="00AB6EC7">
        <w:rPr>
          <w:rFonts w:ascii="Times New Roman" w:eastAsia="Times New Roman" w:hAnsi="Times New Roman" w:cs="Times New Roman"/>
          <w:kern w:val="0"/>
          <w:sz w:val="24"/>
          <w:szCs w:val="24"/>
          <w:lang w:eastAsia="en-GB"/>
          <w14:ligatures w14:val="none"/>
        </w:rPr>
        <w:t>Ineffective management is probably one of the main internal issues causing the Urban Heights Hotel to decline. Poor decision-making, insufficient strategic planning, and a failure to react quickly to changes in the market can all result from ineffective management</w:t>
      </w:r>
      <w:r w:rsidR="00C350DD" w:rsidRPr="00C350DD">
        <w:rPr>
          <w:rFonts w:ascii="Times New Roman" w:eastAsia="Times New Roman" w:hAnsi="Times New Roman" w:cs="Times New Roman"/>
          <w:kern w:val="0"/>
          <w:sz w:val="24"/>
          <w:szCs w:val="24"/>
          <w:lang w:eastAsia="en-GB"/>
          <w14:ligatures w14:val="none"/>
        </w:rPr>
        <w:t xml:space="preserve"> (White, 2017).</w:t>
      </w:r>
      <w:r w:rsidRPr="00AB6EC7">
        <w:rPr>
          <w:rFonts w:ascii="Times New Roman" w:eastAsia="Times New Roman" w:hAnsi="Times New Roman" w:cs="Times New Roman"/>
          <w:kern w:val="0"/>
          <w:sz w:val="24"/>
          <w:szCs w:val="24"/>
          <w:lang w:eastAsia="en-GB"/>
          <w14:ligatures w14:val="none"/>
        </w:rPr>
        <w:t xml:space="preserve"> Ineffective operation management can drive up expenses and lower profitability. Examples of these areas are inventory control, manpower, and maintenance</w:t>
      </w:r>
      <w:r w:rsidR="00C350DD" w:rsidRPr="00C350DD">
        <w:rPr>
          <w:rFonts w:ascii="Times New Roman" w:eastAsia="Times New Roman" w:hAnsi="Times New Roman" w:cs="Times New Roman"/>
          <w:kern w:val="0"/>
          <w:sz w:val="24"/>
          <w:szCs w:val="24"/>
          <w:lang w:eastAsia="en-GB"/>
          <w14:ligatures w14:val="none"/>
        </w:rPr>
        <w:t xml:space="preserve"> (Weetman, 2019).</w:t>
      </w:r>
      <w:r w:rsidRPr="00AB6EC7">
        <w:rPr>
          <w:rFonts w:ascii="Times New Roman" w:eastAsia="Times New Roman" w:hAnsi="Times New Roman" w:cs="Times New Roman"/>
          <w:kern w:val="0"/>
          <w:sz w:val="24"/>
          <w:szCs w:val="24"/>
          <w:lang w:eastAsia="en-GB"/>
          <w14:ligatures w14:val="none"/>
        </w:rPr>
        <w:t xml:space="preserve"> Declining </w:t>
      </w:r>
      <w:r w:rsidRPr="00AB6EC7">
        <w:rPr>
          <w:rFonts w:ascii="Times New Roman" w:eastAsia="Times New Roman" w:hAnsi="Times New Roman" w:cs="Times New Roman"/>
          <w:kern w:val="0"/>
          <w:sz w:val="24"/>
          <w:szCs w:val="24"/>
          <w:lang w:eastAsia="en-GB"/>
          <w14:ligatures w14:val="none"/>
        </w:rPr>
        <w:lastRenderedPageBreak/>
        <w:t>customer satisfaction and occupancy rates can also be attributed to management's inability to innovate or adjust to new market trends. The success of the hotel can be greatly impacted by operational issues such excessive fixed expenses, ineffective procedures, and poor staff training</w:t>
      </w:r>
      <w:r w:rsidR="00C350DD" w:rsidRPr="00C350DD">
        <w:rPr>
          <w:rFonts w:ascii="Times New Roman" w:eastAsia="Times New Roman" w:hAnsi="Times New Roman" w:cs="Times New Roman"/>
          <w:kern w:val="0"/>
          <w:sz w:val="24"/>
          <w:szCs w:val="24"/>
          <w:lang w:eastAsia="en-GB"/>
          <w14:ligatures w14:val="none"/>
        </w:rPr>
        <w:t xml:space="preserve"> (Walker, 2021).</w:t>
      </w:r>
      <w:r w:rsidRPr="00AB6EC7">
        <w:rPr>
          <w:rFonts w:ascii="Times New Roman" w:eastAsia="Times New Roman" w:hAnsi="Times New Roman" w:cs="Times New Roman"/>
          <w:kern w:val="0"/>
          <w:sz w:val="24"/>
          <w:szCs w:val="24"/>
          <w:lang w:eastAsia="en-GB"/>
          <w14:ligatures w14:val="none"/>
        </w:rPr>
        <w:t xml:space="preserve"> Financial resources are strained by high operating costs in the absence of equivalent income increases. Additionally, inefficient operations, such as sluggish facility upkeep and service delivery delays, can result in unfavourable client experiences that harm a company's reputation and encourage repeat business</w:t>
      </w:r>
      <w:r w:rsidR="00C350DD" w:rsidRPr="00C350DD">
        <w:rPr>
          <w:rFonts w:ascii="Times New Roman" w:eastAsia="Times New Roman" w:hAnsi="Times New Roman" w:cs="Times New Roman"/>
          <w:kern w:val="0"/>
          <w:sz w:val="24"/>
          <w:szCs w:val="24"/>
          <w:lang w:eastAsia="en-GB"/>
          <w14:ligatures w14:val="none"/>
        </w:rPr>
        <w:t xml:space="preserve"> (Tranter, Stuart-Hill, and Parker, 2014). </w:t>
      </w:r>
      <w:r w:rsidRPr="00AB6EC7">
        <w:rPr>
          <w:rFonts w:ascii="Times New Roman" w:eastAsia="Times New Roman" w:hAnsi="Times New Roman" w:cs="Times New Roman"/>
          <w:kern w:val="0"/>
          <w:sz w:val="24"/>
          <w:szCs w:val="24"/>
          <w:lang w:eastAsia="en-GB"/>
          <w14:ligatures w14:val="none"/>
        </w:rPr>
        <w:t> A low level of marketing expenditure might make a business less visible and appealing to prospective clients. Constant marketing is essential for retaining and expanding the clientele in the cutthroat hotel sector. Inadequate investment in modernising and upgrading facilities can also result in obsolete and unattractive offers, which lowers occupancy rates and lowers customer satisfaction. On the other hand,  the state of the economy has a big impact on how well the hotel sector performs. Consumers' discretionary spending declines during economic downturns have a direct effect on hotel income. Consumer spending has been restrained and travel and leisure budgets have been impacted by the recent economic issues faced by the UK, such as inflation and economic instability (</w:t>
      </w:r>
      <w:proofErr w:type="spellStart"/>
      <w:r w:rsidR="00C350DD" w:rsidRPr="00C350DD">
        <w:rPr>
          <w:rFonts w:ascii="Times New Roman" w:eastAsia="Times New Roman" w:hAnsi="Times New Roman" w:cs="Times New Roman"/>
          <w:kern w:val="0"/>
          <w:sz w:val="24"/>
          <w:szCs w:val="24"/>
          <w:lang w:eastAsia="en-GB"/>
          <w14:ligatures w14:val="none"/>
        </w:rPr>
        <w:t>Ramuni</w:t>
      </w:r>
      <w:proofErr w:type="spellEnd"/>
      <w:r w:rsidR="00C350DD" w:rsidRPr="00C350DD">
        <w:rPr>
          <w:rFonts w:ascii="Times New Roman" w:eastAsia="Times New Roman" w:hAnsi="Times New Roman" w:cs="Times New Roman"/>
          <w:kern w:val="0"/>
          <w:sz w:val="24"/>
          <w:szCs w:val="24"/>
          <w:lang w:eastAsia="en-GB"/>
          <w14:ligatures w14:val="none"/>
        </w:rPr>
        <w:t>, 2021</w:t>
      </w:r>
      <w:r w:rsidRPr="00AB6EC7">
        <w:rPr>
          <w:rFonts w:ascii="Times New Roman" w:eastAsia="Times New Roman" w:hAnsi="Times New Roman" w:cs="Times New Roman"/>
          <w:kern w:val="0"/>
          <w:sz w:val="24"/>
          <w:szCs w:val="24"/>
          <w:lang w:eastAsia="en-GB"/>
          <w14:ligatures w14:val="none"/>
        </w:rPr>
        <w:t>). There are many hotels, Airbnb choices, and other lodging options fighting for market share in the fiercely competitive urban hospitality sector. Squeezing profit margins, increased competition might encourage hotels to offer more amenities and services at the same cost as revenue increases. To maintain market share in the face of this intense rivalry, one must constantly innovate and employ aggressive pricing tactics (ONS, 202</w:t>
      </w:r>
      <w:r w:rsidR="00C350DD" w:rsidRPr="00C350DD">
        <w:rPr>
          <w:rFonts w:ascii="Times New Roman" w:eastAsia="Times New Roman" w:hAnsi="Times New Roman" w:cs="Times New Roman"/>
          <w:kern w:val="0"/>
          <w:sz w:val="24"/>
          <w:szCs w:val="24"/>
          <w:lang w:eastAsia="en-GB"/>
          <w14:ligatures w14:val="none"/>
        </w:rPr>
        <w:t>4</w:t>
      </w:r>
      <w:r w:rsidRPr="00AB6EC7">
        <w:rPr>
          <w:rFonts w:ascii="Times New Roman" w:eastAsia="Times New Roman" w:hAnsi="Times New Roman" w:cs="Times New Roman"/>
          <w:kern w:val="0"/>
          <w:sz w:val="24"/>
          <w:szCs w:val="24"/>
          <w:lang w:eastAsia="en-GB"/>
          <w14:ligatures w14:val="none"/>
        </w:rPr>
        <w:t xml:space="preserve">). Conventional hotel offers may be impacted by changes in customer preferences, such as the growing need for distinctive and customised experiences. The travel industry has transformed </w:t>
      </w:r>
      <w:proofErr w:type="gramStart"/>
      <w:r w:rsidRPr="00AB6EC7">
        <w:rPr>
          <w:rFonts w:ascii="Times New Roman" w:eastAsia="Times New Roman" w:hAnsi="Times New Roman" w:cs="Times New Roman"/>
          <w:kern w:val="0"/>
          <w:sz w:val="24"/>
          <w:szCs w:val="24"/>
          <w:lang w:eastAsia="en-GB"/>
          <w14:ligatures w14:val="none"/>
        </w:rPr>
        <w:t>as a result of</w:t>
      </w:r>
      <w:proofErr w:type="gramEnd"/>
      <w:r w:rsidRPr="00AB6EC7">
        <w:rPr>
          <w:rFonts w:ascii="Times New Roman" w:eastAsia="Times New Roman" w:hAnsi="Times New Roman" w:cs="Times New Roman"/>
          <w:kern w:val="0"/>
          <w:sz w:val="24"/>
          <w:szCs w:val="24"/>
          <w:lang w:eastAsia="en-GB"/>
          <w14:ligatures w14:val="none"/>
        </w:rPr>
        <w:t xml:space="preserve"> the popularity of alternative lodging options like Airbnb, which are increasingly preferred by tourists over conventional hotels. Losing market relevance and a clientele may ensue from an inability to adjust to these shifting tastes (</w:t>
      </w:r>
      <w:proofErr w:type="spellStart"/>
      <w:r w:rsidR="00C350DD" w:rsidRPr="00C350DD">
        <w:rPr>
          <w:rFonts w:ascii="Times New Roman" w:eastAsia="Times New Roman" w:hAnsi="Times New Roman" w:cs="Times New Roman"/>
          <w:kern w:val="0"/>
          <w:sz w:val="24"/>
          <w:szCs w:val="24"/>
          <w:lang w:eastAsia="en-GB"/>
          <w14:ligatures w14:val="none"/>
        </w:rPr>
        <w:t>Ramuni</w:t>
      </w:r>
      <w:proofErr w:type="spellEnd"/>
      <w:r w:rsidRPr="00AB6EC7">
        <w:rPr>
          <w:rFonts w:ascii="Times New Roman" w:eastAsia="Times New Roman" w:hAnsi="Times New Roman" w:cs="Times New Roman"/>
          <w:kern w:val="0"/>
          <w:sz w:val="24"/>
          <w:szCs w:val="24"/>
          <w:lang w:eastAsia="en-GB"/>
          <w14:ligatures w14:val="none"/>
        </w:rPr>
        <w:t xml:space="preserve">, 2021). The hotel sector was also severely impacted by the COVID-19 pandemic. Occupancy rates and revenue fell precipitously </w:t>
      </w:r>
      <w:proofErr w:type="gramStart"/>
      <w:r w:rsidRPr="00AB6EC7">
        <w:rPr>
          <w:rFonts w:ascii="Times New Roman" w:eastAsia="Times New Roman" w:hAnsi="Times New Roman" w:cs="Times New Roman"/>
          <w:kern w:val="0"/>
          <w:sz w:val="24"/>
          <w:szCs w:val="24"/>
          <w:lang w:eastAsia="en-GB"/>
          <w14:ligatures w14:val="none"/>
        </w:rPr>
        <w:t>as a result of</w:t>
      </w:r>
      <w:proofErr w:type="gramEnd"/>
      <w:r w:rsidRPr="00AB6EC7">
        <w:rPr>
          <w:rFonts w:ascii="Times New Roman" w:eastAsia="Times New Roman" w:hAnsi="Times New Roman" w:cs="Times New Roman"/>
          <w:kern w:val="0"/>
          <w:sz w:val="24"/>
          <w:szCs w:val="24"/>
          <w:lang w:eastAsia="en-GB"/>
          <w14:ligatures w14:val="none"/>
        </w:rPr>
        <w:t xml:space="preserve"> lockdowns, travel restrictions, and social distancing tactics. Even while things have improved, the business is still affected by the pandemic's aftereffects, which include altered travel habits and persistent health issues. Due to worker exodus, there was a labour shortage and greater operational difficulties </w:t>
      </w:r>
      <w:proofErr w:type="gramStart"/>
      <w:r w:rsidRPr="00AB6EC7">
        <w:rPr>
          <w:rFonts w:ascii="Times New Roman" w:eastAsia="Times New Roman" w:hAnsi="Times New Roman" w:cs="Times New Roman"/>
          <w:kern w:val="0"/>
          <w:sz w:val="24"/>
          <w:szCs w:val="24"/>
          <w:lang w:eastAsia="en-GB"/>
          <w14:ligatures w14:val="none"/>
        </w:rPr>
        <w:t>as a result of</w:t>
      </w:r>
      <w:proofErr w:type="gramEnd"/>
      <w:r w:rsidRPr="00AB6EC7">
        <w:rPr>
          <w:rFonts w:ascii="Times New Roman" w:eastAsia="Times New Roman" w:hAnsi="Times New Roman" w:cs="Times New Roman"/>
          <w:kern w:val="0"/>
          <w:sz w:val="24"/>
          <w:szCs w:val="24"/>
          <w:lang w:eastAsia="en-GB"/>
          <w14:ligatures w14:val="none"/>
        </w:rPr>
        <w:t xml:space="preserve"> the pandemic (Office for National Statistics, 202</w:t>
      </w:r>
      <w:r w:rsidR="00C350DD" w:rsidRPr="00C350DD">
        <w:rPr>
          <w:rFonts w:ascii="Times New Roman" w:eastAsia="Times New Roman" w:hAnsi="Times New Roman" w:cs="Times New Roman"/>
          <w:kern w:val="0"/>
          <w:sz w:val="24"/>
          <w:szCs w:val="24"/>
          <w:lang w:eastAsia="en-GB"/>
          <w14:ligatures w14:val="none"/>
        </w:rPr>
        <w:t>4</w:t>
      </w:r>
      <w:r w:rsidRPr="00AB6EC7">
        <w:rPr>
          <w:rFonts w:ascii="Times New Roman" w:eastAsia="Times New Roman" w:hAnsi="Times New Roman" w:cs="Times New Roman"/>
          <w:kern w:val="0"/>
          <w:sz w:val="24"/>
          <w:szCs w:val="24"/>
          <w:lang w:eastAsia="en-GB"/>
          <w14:ligatures w14:val="none"/>
        </w:rPr>
        <w:t xml:space="preserve">). The COVID-19 epidemic and Brexit have contributed to a notable labour shortage in the hotel sector. The decrease in EU workers has led to personnel issues, raising the cost of hiring and causing operational difficulties. Staff </w:t>
      </w:r>
      <w:r w:rsidRPr="00AB6EC7">
        <w:rPr>
          <w:rFonts w:ascii="Times New Roman" w:eastAsia="Times New Roman" w:hAnsi="Times New Roman" w:cs="Times New Roman"/>
          <w:kern w:val="0"/>
          <w:sz w:val="24"/>
          <w:szCs w:val="24"/>
          <w:lang w:eastAsia="en-GB"/>
          <w14:ligatures w14:val="none"/>
        </w:rPr>
        <w:lastRenderedPageBreak/>
        <w:t>members are under pressure to fill positions, which lowers service quality and lowers customer satisfaction (</w:t>
      </w:r>
      <w:r w:rsidR="00C350DD" w:rsidRPr="00C350DD">
        <w:rPr>
          <w:rFonts w:ascii="Times New Roman" w:eastAsia="Times New Roman" w:hAnsi="Times New Roman" w:cs="Times New Roman"/>
          <w:kern w:val="0"/>
          <w:sz w:val="24"/>
          <w:szCs w:val="24"/>
          <w:lang w:eastAsia="en-GB"/>
          <w14:ligatures w14:val="none"/>
        </w:rPr>
        <w:t>CIPD, 2021).</w:t>
      </w:r>
    </w:p>
    <w:p w14:paraId="3DD92CD6" w14:textId="77777777" w:rsidR="00BF29CB" w:rsidRPr="00C350DD" w:rsidRDefault="00BF29CB" w:rsidP="00C350DD">
      <w:pPr>
        <w:spacing w:line="360" w:lineRule="auto"/>
        <w:rPr>
          <w:rFonts w:ascii="Times New Roman" w:hAnsi="Times New Roman" w:cs="Times New Roman"/>
          <w:sz w:val="24"/>
          <w:szCs w:val="24"/>
        </w:rPr>
      </w:pPr>
    </w:p>
    <w:p w14:paraId="5DB5180B" w14:textId="77777777" w:rsidR="00BF29CB" w:rsidRPr="00C350DD" w:rsidRDefault="00BF29CB" w:rsidP="00C350DD">
      <w:pPr>
        <w:spacing w:line="360" w:lineRule="auto"/>
        <w:rPr>
          <w:rFonts w:ascii="Times New Roman" w:hAnsi="Times New Roman" w:cs="Times New Roman"/>
          <w:sz w:val="24"/>
          <w:szCs w:val="24"/>
        </w:rPr>
      </w:pPr>
    </w:p>
    <w:p w14:paraId="55E125BE" w14:textId="4BE1E913" w:rsidR="00AB6EC7" w:rsidRPr="00C350DD" w:rsidRDefault="00AB6EC7" w:rsidP="00C350DD">
      <w:pPr>
        <w:pStyle w:val="EU"/>
        <w:numPr>
          <w:ilvl w:val="0"/>
          <w:numId w:val="3"/>
        </w:numPr>
        <w:spacing w:line="360" w:lineRule="auto"/>
        <w:rPr>
          <w:rFonts w:ascii="Times New Roman" w:hAnsi="Times New Roman" w:cs="Times New Roman"/>
          <w:color w:val="auto"/>
        </w:rPr>
      </w:pPr>
      <w:bookmarkStart w:id="7" w:name="_Toc168582380"/>
      <w:r w:rsidRPr="00C350DD">
        <w:rPr>
          <w:rFonts w:ascii="Times New Roman" w:hAnsi="Times New Roman" w:cs="Times New Roman"/>
          <w:color w:val="auto"/>
        </w:rPr>
        <w:t>Conclusion</w:t>
      </w:r>
      <w:bookmarkEnd w:id="7"/>
      <w:r w:rsidRPr="00C350DD">
        <w:rPr>
          <w:rFonts w:ascii="Times New Roman" w:hAnsi="Times New Roman" w:cs="Times New Roman"/>
          <w:color w:val="auto"/>
        </w:rPr>
        <w:t xml:space="preserve"> </w:t>
      </w:r>
    </w:p>
    <w:p w14:paraId="0EA476D4" w14:textId="77777777" w:rsidR="00AB6EC7" w:rsidRPr="00AB6EC7" w:rsidRDefault="00AB6EC7" w:rsidP="00C350DD">
      <w:pPr>
        <w:spacing w:after="0" w:line="360" w:lineRule="auto"/>
        <w:jc w:val="both"/>
        <w:rPr>
          <w:rFonts w:ascii="Times New Roman" w:eastAsia="Times New Roman" w:hAnsi="Times New Roman" w:cs="Times New Roman"/>
          <w:kern w:val="0"/>
          <w:sz w:val="24"/>
          <w:szCs w:val="24"/>
          <w:lang w:eastAsia="en-GB"/>
          <w14:ligatures w14:val="none"/>
        </w:rPr>
      </w:pPr>
      <w:r w:rsidRPr="00AB6EC7">
        <w:rPr>
          <w:rFonts w:ascii="Times New Roman" w:eastAsia="Times New Roman" w:hAnsi="Times New Roman" w:cs="Times New Roman"/>
          <w:kern w:val="0"/>
          <w:sz w:val="24"/>
          <w:szCs w:val="24"/>
          <w:lang w:eastAsia="en-GB"/>
          <w14:ligatures w14:val="none"/>
        </w:rPr>
        <w:t>In conclusion, the Urban Heights Hotel has had noteworthy fiscal difficulties in the last three years, as demonstrated by a decrease in profitability, liquidity, solvency, and efficiency. The precipitous decrease in the net profit margin indicates declining revenue and increased operating expenses, while the worsening current ratio indicates problems with cash. Growing financial leverage and risk are indicated by rising debt to equity ratios, while inefficient use of assets is suggested by falling asset turnover ratios. These problems have been made worse by a combination of external and internal reasons, including COVID-19 pandemic effects, greater competition, changed consumer tastes, and management inefficiencies and operational hurdles as well as insufficient investment. To restore the hotel's financial stability and operational efficacy, a complete turnaround strategy centred on cost containment, revenue development, and enhanced asset management is required.</w:t>
      </w:r>
    </w:p>
    <w:p w14:paraId="44389E28" w14:textId="77777777" w:rsidR="00BF29CB" w:rsidRPr="00C350DD" w:rsidRDefault="00BF29CB" w:rsidP="00C350DD">
      <w:pPr>
        <w:spacing w:line="360" w:lineRule="auto"/>
        <w:rPr>
          <w:rFonts w:ascii="Times New Roman" w:hAnsi="Times New Roman" w:cs="Times New Roman"/>
          <w:sz w:val="24"/>
          <w:szCs w:val="24"/>
        </w:rPr>
      </w:pPr>
    </w:p>
    <w:p w14:paraId="60787E73" w14:textId="4D770FB0" w:rsidR="00AB6EC7" w:rsidRPr="00C350DD" w:rsidRDefault="00AB6EC7" w:rsidP="00C350DD">
      <w:pPr>
        <w:pStyle w:val="EU"/>
        <w:numPr>
          <w:ilvl w:val="0"/>
          <w:numId w:val="3"/>
        </w:numPr>
        <w:spacing w:line="360" w:lineRule="auto"/>
        <w:rPr>
          <w:rFonts w:ascii="Times New Roman" w:hAnsi="Times New Roman" w:cs="Times New Roman"/>
          <w:color w:val="auto"/>
        </w:rPr>
      </w:pPr>
      <w:bookmarkStart w:id="8" w:name="_Toc168582381"/>
      <w:r w:rsidRPr="00C350DD">
        <w:rPr>
          <w:rFonts w:ascii="Times New Roman" w:hAnsi="Times New Roman" w:cs="Times New Roman"/>
          <w:color w:val="auto"/>
        </w:rPr>
        <w:t>Turnaround strategy</w:t>
      </w:r>
      <w:bookmarkEnd w:id="8"/>
    </w:p>
    <w:p w14:paraId="73D289D4" w14:textId="7B55DB4E" w:rsidR="00AB6EC7" w:rsidRPr="00C350DD" w:rsidRDefault="00AB6EC7" w:rsidP="00C350DD">
      <w:pPr>
        <w:pStyle w:val="ListParagraph"/>
        <w:numPr>
          <w:ilvl w:val="0"/>
          <w:numId w:val="2"/>
        </w:numPr>
        <w:spacing w:after="0" w:line="360" w:lineRule="auto"/>
        <w:jc w:val="both"/>
        <w:rPr>
          <w:rFonts w:ascii="Times New Roman" w:eastAsia="Times New Roman" w:hAnsi="Times New Roman" w:cs="Times New Roman"/>
          <w:kern w:val="0"/>
          <w:sz w:val="24"/>
          <w:szCs w:val="24"/>
          <w:lang w:eastAsia="en-GB"/>
          <w14:ligatures w14:val="none"/>
        </w:rPr>
      </w:pPr>
      <w:r w:rsidRPr="00C350DD">
        <w:rPr>
          <w:rFonts w:ascii="Times New Roman" w:eastAsia="Times New Roman" w:hAnsi="Times New Roman" w:cs="Times New Roman"/>
          <w:kern w:val="0"/>
          <w:sz w:val="24"/>
          <w:szCs w:val="24"/>
          <w:lang w:eastAsia="en-GB"/>
          <w14:ligatures w14:val="none"/>
        </w:rPr>
        <w:t>Examining the hotel's cost structure in detail should be the first step in the turnaround process. Strict cost controls and cutting up on wasteful spending can also assist the bottom line. This can entail negotiating better terms with suppliers, optimising personnel levels to meet demand, and cutting energy costs through efficiency improvements. The hotel can increase profitability by cutting operating expenses through operational simplification (</w:t>
      </w:r>
      <w:proofErr w:type="spellStart"/>
      <w:r w:rsidR="008229E4" w:rsidRPr="00C350DD">
        <w:rPr>
          <w:rFonts w:ascii="Times New Roman" w:eastAsia="Times New Roman" w:hAnsi="Times New Roman" w:cs="Times New Roman"/>
          <w:kern w:val="0"/>
          <w:sz w:val="24"/>
          <w:szCs w:val="24"/>
          <w:lang w:eastAsia="en-GB"/>
          <w14:ligatures w14:val="none"/>
        </w:rPr>
        <w:t>Guilding</w:t>
      </w:r>
      <w:proofErr w:type="spellEnd"/>
      <w:r w:rsidR="008229E4" w:rsidRPr="00C350DD">
        <w:rPr>
          <w:rFonts w:ascii="Times New Roman" w:eastAsia="Times New Roman" w:hAnsi="Times New Roman" w:cs="Times New Roman"/>
          <w:kern w:val="0"/>
          <w:sz w:val="24"/>
          <w:szCs w:val="24"/>
          <w:lang w:eastAsia="en-GB"/>
          <w14:ligatures w14:val="none"/>
        </w:rPr>
        <w:t>, 2014).</w:t>
      </w:r>
    </w:p>
    <w:p w14:paraId="5932A05B" w14:textId="18177A14" w:rsidR="00AB6EC7" w:rsidRPr="00C350DD" w:rsidRDefault="00AB6EC7" w:rsidP="00C350DD">
      <w:pPr>
        <w:pStyle w:val="ListParagraph"/>
        <w:numPr>
          <w:ilvl w:val="0"/>
          <w:numId w:val="2"/>
        </w:numPr>
        <w:spacing w:after="0" w:line="360" w:lineRule="auto"/>
        <w:jc w:val="both"/>
        <w:rPr>
          <w:rFonts w:ascii="Times New Roman" w:eastAsia="Times New Roman" w:hAnsi="Times New Roman" w:cs="Times New Roman"/>
          <w:kern w:val="0"/>
          <w:sz w:val="24"/>
          <w:szCs w:val="24"/>
          <w:lang w:eastAsia="en-GB"/>
          <w14:ligatures w14:val="none"/>
        </w:rPr>
      </w:pPr>
      <w:r w:rsidRPr="00C350DD">
        <w:rPr>
          <w:rFonts w:ascii="Times New Roman" w:eastAsia="Times New Roman" w:hAnsi="Times New Roman" w:cs="Times New Roman"/>
          <w:kern w:val="0"/>
          <w:sz w:val="24"/>
          <w:szCs w:val="24"/>
          <w:lang w:eastAsia="en-GB"/>
          <w14:ligatures w14:val="none"/>
        </w:rPr>
        <w:t xml:space="preserve">Increasing revenue is essential. Improved revenue management techniques and dynamic pricing methods can help achieve this. The hotel can optimise room prices by using sophisticated revenue management systems, which </w:t>
      </w:r>
      <w:proofErr w:type="gramStart"/>
      <w:r w:rsidRPr="00C350DD">
        <w:rPr>
          <w:rFonts w:ascii="Times New Roman" w:eastAsia="Times New Roman" w:hAnsi="Times New Roman" w:cs="Times New Roman"/>
          <w:kern w:val="0"/>
          <w:sz w:val="24"/>
          <w:szCs w:val="24"/>
          <w:lang w:eastAsia="en-GB"/>
          <w14:ligatures w14:val="none"/>
        </w:rPr>
        <w:t>take into account</w:t>
      </w:r>
      <w:proofErr w:type="gramEnd"/>
      <w:r w:rsidRPr="00C350DD">
        <w:rPr>
          <w:rFonts w:ascii="Times New Roman" w:eastAsia="Times New Roman" w:hAnsi="Times New Roman" w:cs="Times New Roman"/>
          <w:kern w:val="0"/>
          <w:sz w:val="24"/>
          <w:szCs w:val="24"/>
          <w:lang w:eastAsia="en-GB"/>
          <w14:ligatures w14:val="none"/>
        </w:rPr>
        <w:t xml:space="preserve"> market trends, rival pricing, and demand</w:t>
      </w:r>
      <w:r w:rsidR="008229E4" w:rsidRPr="00C350DD">
        <w:rPr>
          <w:rFonts w:ascii="Times New Roman" w:eastAsia="Times New Roman" w:hAnsi="Times New Roman" w:cs="Times New Roman"/>
          <w:kern w:val="0"/>
          <w:sz w:val="24"/>
          <w:szCs w:val="24"/>
          <w:lang w:eastAsia="en-GB"/>
          <w14:ligatures w14:val="none"/>
        </w:rPr>
        <w:t xml:space="preserve"> (Walker, 2021).</w:t>
      </w:r>
      <w:r w:rsidRPr="00C350DD">
        <w:rPr>
          <w:rFonts w:ascii="Times New Roman" w:eastAsia="Times New Roman" w:hAnsi="Times New Roman" w:cs="Times New Roman"/>
          <w:kern w:val="0"/>
          <w:sz w:val="24"/>
          <w:szCs w:val="24"/>
          <w:lang w:eastAsia="en-GB"/>
          <w14:ligatures w14:val="none"/>
        </w:rPr>
        <w:t xml:space="preserve"> Revenue growth can also be greatly aided by diversifying the revenue sources through the provision of packages, upselling of services, and improvement of the food and beverage offers (</w:t>
      </w:r>
      <w:r w:rsidR="008229E4" w:rsidRPr="00C350DD">
        <w:rPr>
          <w:rFonts w:ascii="Times New Roman" w:eastAsia="Times New Roman" w:hAnsi="Times New Roman" w:cs="Times New Roman"/>
          <w:kern w:val="0"/>
          <w:sz w:val="24"/>
          <w:szCs w:val="24"/>
          <w:lang w:eastAsia="en-GB"/>
          <w14:ligatures w14:val="none"/>
        </w:rPr>
        <w:t>Drury</w:t>
      </w:r>
      <w:r w:rsidRPr="00C350DD">
        <w:rPr>
          <w:rFonts w:ascii="Times New Roman" w:eastAsia="Times New Roman" w:hAnsi="Times New Roman" w:cs="Times New Roman"/>
          <w:kern w:val="0"/>
          <w:sz w:val="24"/>
          <w:szCs w:val="24"/>
          <w:lang w:eastAsia="en-GB"/>
          <w14:ligatures w14:val="none"/>
        </w:rPr>
        <w:t>, 2021).</w:t>
      </w:r>
    </w:p>
    <w:p w14:paraId="4E8A9A5E" w14:textId="01AB4B1A" w:rsidR="00AB6EC7" w:rsidRPr="00C350DD" w:rsidRDefault="00AB6EC7" w:rsidP="00C350DD">
      <w:pPr>
        <w:pStyle w:val="ListParagraph"/>
        <w:numPr>
          <w:ilvl w:val="0"/>
          <w:numId w:val="2"/>
        </w:numPr>
        <w:spacing w:after="0" w:line="360" w:lineRule="auto"/>
        <w:jc w:val="both"/>
        <w:rPr>
          <w:rFonts w:ascii="Times New Roman" w:eastAsia="Times New Roman" w:hAnsi="Times New Roman" w:cs="Times New Roman"/>
          <w:kern w:val="0"/>
          <w:sz w:val="24"/>
          <w:szCs w:val="24"/>
          <w:lang w:eastAsia="en-GB"/>
          <w14:ligatures w14:val="none"/>
        </w:rPr>
      </w:pPr>
      <w:proofErr w:type="gramStart"/>
      <w:r w:rsidRPr="00C350DD">
        <w:rPr>
          <w:rFonts w:ascii="Times New Roman" w:eastAsia="Times New Roman" w:hAnsi="Times New Roman" w:cs="Times New Roman"/>
          <w:kern w:val="0"/>
          <w:sz w:val="24"/>
          <w:szCs w:val="24"/>
          <w:lang w:eastAsia="en-GB"/>
          <w14:ligatures w14:val="none"/>
        </w:rPr>
        <w:t>In order for</w:t>
      </w:r>
      <w:proofErr w:type="gramEnd"/>
      <w:r w:rsidRPr="00C350DD">
        <w:rPr>
          <w:rFonts w:ascii="Times New Roman" w:eastAsia="Times New Roman" w:hAnsi="Times New Roman" w:cs="Times New Roman"/>
          <w:kern w:val="0"/>
          <w:sz w:val="24"/>
          <w:szCs w:val="24"/>
          <w:lang w:eastAsia="en-GB"/>
          <w14:ligatures w14:val="none"/>
        </w:rPr>
        <w:t xml:space="preserve"> the hotel to remain competitive, modernising its facilities is essential. To improve the visitor experience, this can entail investing in new technology, updating </w:t>
      </w:r>
      <w:r w:rsidRPr="00C350DD">
        <w:rPr>
          <w:rFonts w:ascii="Times New Roman" w:eastAsia="Times New Roman" w:hAnsi="Times New Roman" w:cs="Times New Roman"/>
          <w:kern w:val="0"/>
          <w:sz w:val="24"/>
          <w:szCs w:val="24"/>
          <w:lang w:eastAsia="en-GB"/>
          <w14:ligatures w14:val="none"/>
        </w:rPr>
        <w:lastRenderedPageBreak/>
        <w:t>amenities, and remodelling rooms</w:t>
      </w:r>
      <w:r w:rsidR="008229E4" w:rsidRPr="00C350DD">
        <w:rPr>
          <w:rFonts w:ascii="Times New Roman" w:eastAsia="Times New Roman" w:hAnsi="Times New Roman" w:cs="Times New Roman"/>
          <w:kern w:val="0"/>
          <w:sz w:val="24"/>
          <w:szCs w:val="24"/>
          <w:lang w:eastAsia="en-GB"/>
          <w14:ligatures w14:val="none"/>
        </w:rPr>
        <w:t xml:space="preserve"> (Walker, 2021).</w:t>
      </w:r>
      <w:r w:rsidRPr="00C350DD">
        <w:rPr>
          <w:rFonts w:ascii="Times New Roman" w:eastAsia="Times New Roman" w:hAnsi="Times New Roman" w:cs="Times New Roman"/>
          <w:kern w:val="0"/>
          <w:sz w:val="24"/>
          <w:szCs w:val="24"/>
          <w:lang w:eastAsia="en-GB"/>
          <w14:ligatures w14:val="none"/>
        </w:rPr>
        <w:t xml:space="preserve"> Even though they are initially expensive, these improvements can greatly increase the hotel's appeal and support higher room prices. A positive review and recommendations can also be obtained by making sure the facilities meet modern standards</w:t>
      </w:r>
      <w:r w:rsidR="00820376" w:rsidRPr="00C350DD">
        <w:rPr>
          <w:rFonts w:ascii="Times New Roman" w:eastAsia="Times New Roman" w:hAnsi="Times New Roman" w:cs="Times New Roman"/>
          <w:kern w:val="0"/>
          <w:sz w:val="24"/>
          <w:szCs w:val="24"/>
          <w:lang w:eastAsia="en-GB"/>
          <w14:ligatures w14:val="none"/>
        </w:rPr>
        <w:t>.</w:t>
      </w:r>
    </w:p>
    <w:p w14:paraId="1B31802F" w14:textId="469EE2F9" w:rsidR="00AB6EC7" w:rsidRPr="00C350DD" w:rsidRDefault="00AB6EC7" w:rsidP="00C350DD">
      <w:pPr>
        <w:pStyle w:val="ListParagraph"/>
        <w:numPr>
          <w:ilvl w:val="0"/>
          <w:numId w:val="2"/>
        </w:numPr>
        <w:spacing w:after="0" w:line="360" w:lineRule="auto"/>
        <w:jc w:val="both"/>
        <w:rPr>
          <w:rFonts w:ascii="Times New Roman" w:eastAsia="Times New Roman" w:hAnsi="Times New Roman" w:cs="Times New Roman"/>
          <w:kern w:val="0"/>
          <w:sz w:val="24"/>
          <w:szCs w:val="24"/>
          <w:lang w:eastAsia="en-GB"/>
          <w14:ligatures w14:val="none"/>
        </w:rPr>
      </w:pPr>
      <w:r w:rsidRPr="00C350DD">
        <w:rPr>
          <w:rFonts w:ascii="Times New Roman" w:eastAsia="Times New Roman" w:hAnsi="Times New Roman" w:cs="Times New Roman"/>
          <w:kern w:val="0"/>
          <w:sz w:val="24"/>
          <w:szCs w:val="24"/>
          <w:lang w:eastAsia="en-GB"/>
          <w14:ligatures w14:val="none"/>
        </w:rPr>
        <w:t>Putting money into staff training makes sure that workers have the skills necessary to deliver superior customer service, which is essential for retaining customers. Enhancing operational efficiency and service quality can be achieved through training programmes that concentrate on hospitality, customer service, and management. Furthermore, it is possible to retain talented workers and lower turnover by fostering a happy work environment and providing opportunities for professional growth (</w:t>
      </w:r>
      <w:r w:rsidR="00820376" w:rsidRPr="00C350DD">
        <w:rPr>
          <w:rFonts w:ascii="Times New Roman" w:eastAsia="Times New Roman" w:hAnsi="Times New Roman" w:cs="Times New Roman"/>
          <w:kern w:val="0"/>
          <w:sz w:val="24"/>
          <w:szCs w:val="24"/>
          <w:lang w:eastAsia="en-GB"/>
          <w14:ligatures w14:val="none"/>
        </w:rPr>
        <w:t>Park, 2020)</w:t>
      </w:r>
    </w:p>
    <w:p w14:paraId="7AD0232F" w14:textId="77777777" w:rsidR="00BF29CB" w:rsidRDefault="00BF29CB"/>
    <w:p w14:paraId="7576E398" w14:textId="77777777" w:rsidR="00F740F1" w:rsidRDefault="00F740F1"/>
    <w:p w14:paraId="228A3316" w14:textId="77777777" w:rsidR="00F740F1" w:rsidRDefault="00F740F1"/>
    <w:p w14:paraId="1C195403" w14:textId="77777777" w:rsidR="00BF29CB" w:rsidRDefault="00BF29CB"/>
    <w:p w14:paraId="5B9DCEAE" w14:textId="77777777" w:rsidR="00AB6EC7" w:rsidRDefault="00AB6EC7"/>
    <w:p w14:paraId="626BCF3C" w14:textId="77777777" w:rsidR="00AB6EC7" w:rsidRDefault="00AB6EC7"/>
    <w:p w14:paraId="0495A5EB" w14:textId="77777777" w:rsidR="00AB6EC7" w:rsidRDefault="00AB6EC7"/>
    <w:p w14:paraId="47A6A53F" w14:textId="77777777" w:rsidR="00AB6EC7" w:rsidRDefault="00AB6EC7"/>
    <w:p w14:paraId="2498AF3F" w14:textId="77777777" w:rsidR="00AB6EC7" w:rsidRDefault="00AB6EC7"/>
    <w:p w14:paraId="44275EB6" w14:textId="77777777" w:rsidR="00AB6EC7" w:rsidRDefault="00AB6EC7"/>
    <w:p w14:paraId="244B870E" w14:textId="77777777" w:rsidR="00AB6EC7" w:rsidRDefault="00AB6EC7"/>
    <w:p w14:paraId="1FBF1E96" w14:textId="77777777" w:rsidR="00AB6EC7" w:rsidRDefault="00AB6EC7"/>
    <w:p w14:paraId="1A3D52DA" w14:textId="77777777" w:rsidR="00AB6EC7" w:rsidRDefault="00AB6EC7"/>
    <w:p w14:paraId="47B35FA6" w14:textId="77777777" w:rsidR="00AB6EC7" w:rsidRDefault="00AB6EC7"/>
    <w:p w14:paraId="2DDC8946" w14:textId="77777777" w:rsidR="00AB6EC7" w:rsidRDefault="00AB6EC7"/>
    <w:p w14:paraId="73F93289" w14:textId="77777777" w:rsidR="00AB6EC7" w:rsidRDefault="00AB6EC7"/>
    <w:p w14:paraId="47EB0FEF" w14:textId="77777777" w:rsidR="00AB6EC7" w:rsidRDefault="00AB6EC7"/>
    <w:p w14:paraId="67F3F174" w14:textId="77777777" w:rsidR="00AB6EC7" w:rsidRDefault="00AB6EC7"/>
    <w:p w14:paraId="7B5ED495" w14:textId="77777777" w:rsidR="00AB6EC7" w:rsidRDefault="00AB6EC7"/>
    <w:p w14:paraId="3E9F4663" w14:textId="77777777" w:rsidR="00AB6EC7" w:rsidRDefault="00AB6EC7"/>
    <w:p w14:paraId="0A0A7D01" w14:textId="77777777" w:rsidR="00AB6EC7" w:rsidRDefault="00AB6EC7"/>
    <w:p w14:paraId="7399688D" w14:textId="77777777" w:rsidR="00AB6EC7" w:rsidRPr="00C350DD" w:rsidRDefault="00AB6EC7" w:rsidP="00C350DD">
      <w:pPr>
        <w:spacing w:line="360" w:lineRule="auto"/>
        <w:jc w:val="both"/>
        <w:rPr>
          <w:rFonts w:ascii="Times New Roman" w:hAnsi="Times New Roman" w:cs="Times New Roman"/>
          <w:sz w:val="24"/>
          <w:szCs w:val="24"/>
        </w:rPr>
      </w:pPr>
    </w:p>
    <w:p w14:paraId="2C37D9A5" w14:textId="7092B251" w:rsidR="00C90D49" w:rsidRPr="00C350DD" w:rsidRDefault="004E376D" w:rsidP="00C350DD">
      <w:pPr>
        <w:pStyle w:val="EU"/>
        <w:numPr>
          <w:ilvl w:val="0"/>
          <w:numId w:val="3"/>
        </w:numPr>
        <w:spacing w:line="360" w:lineRule="auto"/>
        <w:rPr>
          <w:rFonts w:ascii="Times New Roman" w:hAnsi="Times New Roman" w:cs="Times New Roman"/>
          <w:color w:val="auto"/>
        </w:rPr>
      </w:pPr>
      <w:bookmarkStart w:id="9" w:name="_Toc168582382"/>
      <w:r w:rsidRPr="00C350DD">
        <w:rPr>
          <w:rFonts w:ascii="Times New Roman" w:hAnsi="Times New Roman" w:cs="Times New Roman"/>
          <w:color w:val="auto"/>
        </w:rPr>
        <w:lastRenderedPageBreak/>
        <w:t>References</w:t>
      </w:r>
      <w:bookmarkEnd w:id="9"/>
    </w:p>
    <w:p w14:paraId="248B60C2" w14:textId="77777777" w:rsidR="004E376D" w:rsidRPr="00C350DD" w:rsidRDefault="004E376D" w:rsidP="00C350DD">
      <w:pPr>
        <w:spacing w:line="360" w:lineRule="auto"/>
        <w:jc w:val="both"/>
        <w:rPr>
          <w:rFonts w:ascii="Times New Roman" w:hAnsi="Times New Roman" w:cs="Times New Roman"/>
          <w:sz w:val="24"/>
          <w:szCs w:val="24"/>
        </w:rPr>
      </w:pPr>
    </w:p>
    <w:p w14:paraId="4A7712B9" w14:textId="77777777" w:rsidR="008229E4" w:rsidRPr="00C350DD" w:rsidRDefault="008229E4" w:rsidP="00C350DD">
      <w:pPr>
        <w:spacing w:line="360" w:lineRule="auto"/>
        <w:jc w:val="both"/>
        <w:rPr>
          <w:rFonts w:ascii="Times New Roman" w:hAnsi="Times New Roman" w:cs="Times New Roman"/>
          <w:sz w:val="24"/>
          <w:szCs w:val="24"/>
        </w:rPr>
      </w:pPr>
      <w:proofErr w:type="spellStart"/>
      <w:r w:rsidRPr="00C350DD">
        <w:rPr>
          <w:rFonts w:ascii="Times New Roman" w:hAnsi="Times New Roman" w:cs="Times New Roman"/>
          <w:sz w:val="24"/>
          <w:szCs w:val="24"/>
        </w:rPr>
        <w:t>Atrill</w:t>
      </w:r>
      <w:proofErr w:type="spellEnd"/>
      <w:r w:rsidRPr="00C350DD">
        <w:rPr>
          <w:rFonts w:ascii="Times New Roman" w:hAnsi="Times New Roman" w:cs="Times New Roman"/>
          <w:sz w:val="24"/>
          <w:szCs w:val="24"/>
        </w:rPr>
        <w:t xml:space="preserve"> P, McLaney E (2021) Management Accounting for Decision Makers, FT Prentice Hall</w:t>
      </w:r>
    </w:p>
    <w:p w14:paraId="12D97BC6" w14:textId="7E5E8C8B" w:rsidR="008229E4" w:rsidRPr="00C350DD" w:rsidRDefault="008229E4" w:rsidP="00C350DD">
      <w:pPr>
        <w:spacing w:line="360" w:lineRule="auto"/>
        <w:jc w:val="both"/>
        <w:rPr>
          <w:rFonts w:ascii="Times New Roman" w:hAnsi="Times New Roman" w:cs="Times New Roman"/>
          <w:sz w:val="24"/>
          <w:szCs w:val="24"/>
        </w:rPr>
      </w:pPr>
      <w:r w:rsidRPr="00C350DD">
        <w:rPr>
          <w:rFonts w:ascii="Times New Roman" w:hAnsi="Times New Roman" w:cs="Times New Roman"/>
          <w:sz w:val="24"/>
          <w:szCs w:val="24"/>
        </w:rPr>
        <w:t>Bhimani A, (Ed) (2006) Contemporary Issues in Management Accounting , Oxford</w:t>
      </w:r>
    </w:p>
    <w:p w14:paraId="662C1951" w14:textId="4D18C62A" w:rsidR="004E376D" w:rsidRPr="00C350DD" w:rsidRDefault="008229E4" w:rsidP="00C350DD">
      <w:pPr>
        <w:spacing w:line="360" w:lineRule="auto"/>
        <w:jc w:val="both"/>
        <w:rPr>
          <w:rFonts w:ascii="Times New Roman" w:hAnsi="Times New Roman" w:cs="Times New Roman"/>
          <w:sz w:val="24"/>
          <w:szCs w:val="24"/>
          <w:shd w:val="clear" w:color="auto" w:fill="FFFFFF"/>
        </w:rPr>
      </w:pPr>
      <w:r w:rsidRPr="00C350DD">
        <w:rPr>
          <w:rFonts w:ascii="Times New Roman" w:hAnsi="Times New Roman" w:cs="Times New Roman"/>
          <w:sz w:val="24"/>
          <w:szCs w:val="24"/>
          <w:shd w:val="clear" w:color="auto" w:fill="FFFFFF"/>
        </w:rPr>
        <w:t>Brigham, E.F. and Houston, J.F., 2013. Fundamentals of financial management. South-Western Cengage Learning.</w:t>
      </w:r>
    </w:p>
    <w:p w14:paraId="688E2866" w14:textId="349607EC" w:rsidR="00A655A1" w:rsidRPr="00C350DD" w:rsidRDefault="00A655A1" w:rsidP="00C350DD">
      <w:pPr>
        <w:spacing w:line="360" w:lineRule="auto"/>
        <w:jc w:val="both"/>
        <w:rPr>
          <w:rFonts w:ascii="Times New Roman" w:hAnsi="Times New Roman" w:cs="Times New Roman"/>
          <w:sz w:val="24"/>
          <w:szCs w:val="24"/>
          <w:shd w:val="clear" w:color="auto" w:fill="FFFFFF"/>
        </w:rPr>
      </w:pPr>
      <w:r w:rsidRPr="00C350DD">
        <w:rPr>
          <w:rFonts w:ascii="Times New Roman" w:hAnsi="Times New Roman" w:cs="Times New Roman"/>
          <w:sz w:val="24"/>
          <w:szCs w:val="24"/>
          <w:shd w:val="clear" w:color="auto" w:fill="FFFFFF"/>
        </w:rPr>
        <w:t>Brooks, R.M., 2016. Financial management: core concepts. Pearson.</w:t>
      </w:r>
    </w:p>
    <w:p w14:paraId="016F7240" w14:textId="2E524D31" w:rsidR="00C350DD" w:rsidRPr="00C350DD" w:rsidRDefault="00C350DD" w:rsidP="00C350DD">
      <w:pPr>
        <w:pStyle w:val="NormalWeb"/>
        <w:spacing w:before="0" w:beforeAutospacing="0" w:after="0" w:afterAutospacing="0" w:line="360" w:lineRule="auto"/>
        <w:jc w:val="both"/>
      </w:pPr>
      <w:r w:rsidRPr="00C350DD">
        <w:t xml:space="preserve">CIPD (2021). ADDRESSING SKILLS AND LABOUR SHORTAGES POST-BREXIT Report. [online] Available at: </w:t>
      </w:r>
      <w:hyperlink r:id="rId7" w:history="1">
        <w:r w:rsidRPr="00C350DD">
          <w:rPr>
            <w:rStyle w:val="Hyperlink"/>
            <w:color w:val="auto"/>
          </w:rPr>
          <w:t>https://www.cipd.org/globalassets/media/knowledge/knowledge-hub/reports/addressing-skills-labour-shortages-post-brexit_tcm18-102313.pdf</w:t>
        </w:r>
      </w:hyperlink>
      <w:r w:rsidRPr="00C350DD">
        <w:t>.</w:t>
      </w:r>
    </w:p>
    <w:p w14:paraId="7D1FADCF" w14:textId="77777777" w:rsidR="00C350DD" w:rsidRPr="00C350DD" w:rsidRDefault="00C350DD" w:rsidP="00C350DD">
      <w:pPr>
        <w:pStyle w:val="NormalWeb"/>
        <w:spacing w:before="0" w:beforeAutospacing="0" w:after="0" w:afterAutospacing="0" w:line="360" w:lineRule="auto"/>
        <w:jc w:val="both"/>
      </w:pPr>
    </w:p>
    <w:p w14:paraId="4EB60706" w14:textId="4C6EAAE4" w:rsidR="008229E4" w:rsidRPr="00C350DD" w:rsidRDefault="008229E4" w:rsidP="00C350DD">
      <w:pPr>
        <w:spacing w:line="360" w:lineRule="auto"/>
        <w:jc w:val="both"/>
        <w:rPr>
          <w:rFonts w:ascii="Times New Roman" w:hAnsi="Times New Roman" w:cs="Times New Roman"/>
          <w:sz w:val="24"/>
          <w:szCs w:val="24"/>
        </w:rPr>
      </w:pPr>
      <w:r w:rsidRPr="00C350DD">
        <w:rPr>
          <w:rFonts w:ascii="Times New Roman" w:hAnsi="Times New Roman" w:cs="Times New Roman"/>
          <w:sz w:val="24"/>
          <w:szCs w:val="24"/>
        </w:rPr>
        <w:t>Drury C (2021) (11th Ed) Management and Cost Accounting, London, Prentice Hall</w:t>
      </w:r>
    </w:p>
    <w:p w14:paraId="0D2E2779" w14:textId="10480B9A" w:rsidR="00A655A1" w:rsidRPr="00C350DD" w:rsidRDefault="00A655A1" w:rsidP="00C350DD">
      <w:pPr>
        <w:pStyle w:val="NormalWeb"/>
        <w:spacing w:before="0" w:beforeAutospacing="0" w:after="0" w:afterAutospacing="0" w:line="360" w:lineRule="auto"/>
        <w:jc w:val="both"/>
      </w:pPr>
      <w:r w:rsidRPr="00C350DD">
        <w:t xml:space="preserve">Gitman, L.J., </w:t>
      </w:r>
      <w:proofErr w:type="spellStart"/>
      <w:r w:rsidRPr="00C350DD">
        <w:t>Juchau</w:t>
      </w:r>
      <w:proofErr w:type="spellEnd"/>
      <w:r w:rsidRPr="00C350DD">
        <w:t xml:space="preserve">, R. and Flanagan, J. (2015). Principles of Managerial Finance. [online] Google Books. Pearson Higher Education AU. Available at: </w:t>
      </w:r>
      <w:hyperlink r:id="rId8" w:history="1">
        <w:r w:rsidRPr="00C350DD">
          <w:rPr>
            <w:rStyle w:val="Hyperlink"/>
            <w:color w:val="auto"/>
          </w:rPr>
          <w:t>https://www.google.co.uk/books/edition/Principles_of_Managerial_Finance/EQbiBAAAQBAJ?hl=en&amp;gbpv=1&amp;dq=Gitman</w:t>
        </w:r>
      </w:hyperlink>
      <w:r w:rsidRPr="00C350DD">
        <w:t>.</w:t>
      </w:r>
    </w:p>
    <w:p w14:paraId="4CB55D02" w14:textId="77777777" w:rsidR="00A655A1" w:rsidRPr="00C350DD" w:rsidRDefault="00A655A1" w:rsidP="00C350DD">
      <w:pPr>
        <w:pStyle w:val="NormalWeb"/>
        <w:spacing w:before="0" w:beforeAutospacing="0" w:after="0" w:afterAutospacing="0" w:line="360" w:lineRule="auto"/>
        <w:jc w:val="both"/>
      </w:pPr>
    </w:p>
    <w:p w14:paraId="3BC45DB5" w14:textId="6E0C0F01" w:rsidR="008229E4" w:rsidRPr="00C350DD" w:rsidRDefault="008229E4" w:rsidP="00C350DD">
      <w:pPr>
        <w:spacing w:line="360" w:lineRule="auto"/>
        <w:jc w:val="both"/>
        <w:rPr>
          <w:rFonts w:ascii="Times New Roman" w:hAnsi="Times New Roman" w:cs="Times New Roman"/>
          <w:sz w:val="24"/>
          <w:szCs w:val="24"/>
        </w:rPr>
      </w:pPr>
      <w:proofErr w:type="spellStart"/>
      <w:r w:rsidRPr="00C350DD">
        <w:rPr>
          <w:rFonts w:ascii="Times New Roman" w:hAnsi="Times New Roman" w:cs="Times New Roman"/>
          <w:sz w:val="24"/>
          <w:szCs w:val="24"/>
        </w:rPr>
        <w:t>Guilding,C</w:t>
      </w:r>
      <w:proofErr w:type="spellEnd"/>
      <w:r w:rsidRPr="00C350DD">
        <w:rPr>
          <w:rFonts w:ascii="Times New Roman" w:hAnsi="Times New Roman" w:cs="Times New Roman"/>
          <w:sz w:val="24"/>
          <w:szCs w:val="24"/>
        </w:rPr>
        <w:t>.(2014) (3rd Edition) Accounting Essentials for Hospitality Managers, London, Routledge</w:t>
      </w:r>
    </w:p>
    <w:p w14:paraId="4A84B673" w14:textId="247C4D66" w:rsidR="00A655A1" w:rsidRPr="00C350DD" w:rsidRDefault="00A655A1" w:rsidP="00C350DD">
      <w:pPr>
        <w:spacing w:line="360" w:lineRule="auto"/>
        <w:jc w:val="both"/>
        <w:rPr>
          <w:rFonts w:ascii="Times New Roman" w:hAnsi="Times New Roman" w:cs="Times New Roman"/>
          <w:sz w:val="24"/>
          <w:szCs w:val="24"/>
        </w:rPr>
      </w:pPr>
      <w:r w:rsidRPr="00C350DD">
        <w:rPr>
          <w:rFonts w:ascii="Times New Roman" w:hAnsi="Times New Roman" w:cs="Times New Roman"/>
          <w:sz w:val="24"/>
          <w:szCs w:val="24"/>
          <w:shd w:val="clear" w:color="auto" w:fill="FFFFFF"/>
        </w:rPr>
        <w:t>Higgins, R.C., 2016. Analysis for financial management. McGraw-Hill.</w:t>
      </w:r>
    </w:p>
    <w:p w14:paraId="0245E326" w14:textId="43090396" w:rsidR="00820376" w:rsidRPr="00C350DD" w:rsidRDefault="00820376" w:rsidP="00C350DD">
      <w:pPr>
        <w:spacing w:line="360" w:lineRule="auto"/>
        <w:jc w:val="both"/>
        <w:rPr>
          <w:rFonts w:ascii="Times New Roman" w:hAnsi="Times New Roman" w:cs="Times New Roman"/>
          <w:sz w:val="24"/>
          <w:szCs w:val="24"/>
        </w:rPr>
      </w:pPr>
      <w:proofErr w:type="spellStart"/>
      <w:r w:rsidRPr="00C350DD">
        <w:rPr>
          <w:rFonts w:ascii="Times New Roman" w:hAnsi="Times New Roman" w:cs="Times New Roman"/>
          <w:sz w:val="24"/>
          <w:szCs w:val="24"/>
        </w:rPr>
        <w:t>Jagels,M</w:t>
      </w:r>
      <w:proofErr w:type="spellEnd"/>
      <w:r w:rsidRPr="00C350DD">
        <w:rPr>
          <w:rFonts w:ascii="Times New Roman" w:hAnsi="Times New Roman" w:cs="Times New Roman"/>
          <w:sz w:val="24"/>
          <w:szCs w:val="24"/>
        </w:rPr>
        <w:t>. (2007) Hospitality Management Accounting, London, Wiley.</w:t>
      </w:r>
    </w:p>
    <w:p w14:paraId="46ED15DF" w14:textId="6B97341B" w:rsidR="00C350DD" w:rsidRPr="00C350DD" w:rsidRDefault="00C350DD" w:rsidP="00C350DD">
      <w:pPr>
        <w:pStyle w:val="NormalWeb"/>
        <w:spacing w:before="0" w:beforeAutospacing="0" w:after="0" w:afterAutospacing="0" w:line="360" w:lineRule="auto"/>
        <w:jc w:val="both"/>
      </w:pPr>
      <w:r w:rsidRPr="00C350DD">
        <w:t xml:space="preserve">Office of national Statistics (2024). Business insights and impact on the UK economy - Office for National Statistics. [online] Available at: </w:t>
      </w:r>
      <w:hyperlink r:id="rId9" w:history="1">
        <w:r w:rsidRPr="00C350DD">
          <w:rPr>
            <w:rStyle w:val="Hyperlink"/>
            <w:color w:val="auto"/>
          </w:rPr>
          <w:t>https://www.ons.gov.uk/businessindustryandtrade/business/businessservices/bulletins/businessinsightsandimpactontheukeconomy/23may2024</w:t>
        </w:r>
      </w:hyperlink>
      <w:r w:rsidRPr="00C350DD">
        <w:t>.</w:t>
      </w:r>
    </w:p>
    <w:p w14:paraId="68D67F75" w14:textId="77777777" w:rsidR="00C350DD" w:rsidRPr="00C350DD" w:rsidRDefault="00C350DD" w:rsidP="00C350DD">
      <w:pPr>
        <w:pStyle w:val="NormalWeb"/>
        <w:spacing w:before="0" w:beforeAutospacing="0" w:after="0" w:afterAutospacing="0" w:line="360" w:lineRule="auto"/>
        <w:jc w:val="both"/>
      </w:pPr>
    </w:p>
    <w:p w14:paraId="133F3AF7" w14:textId="6564805D" w:rsidR="00820376" w:rsidRPr="00C350DD" w:rsidRDefault="00820376" w:rsidP="00C350DD">
      <w:pPr>
        <w:pStyle w:val="NormalWeb"/>
        <w:spacing w:before="0" w:beforeAutospacing="0" w:after="0" w:afterAutospacing="0" w:line="360" w:lineRule="auto"/>
        <w:jc w:val="both"/>
      </w:pPr>
      <w:r w:rsidRPr="00C350DD">
        <w:t xml:space="preserve">Park, S. (2020). Corporate Finance. [online] Google Books. Available at: </w:t>
      </w:r>
      <w:hyperlink r:id="rId10" w:history="1">
        <w:r w:rsidRPr="00C350DD">
          <w:rPr>
            <w:rStyle w:val="Hyperlink"/>
            <w:color w:val="auto"/>
          </w:rPr>
          <w:t>https://www.google.co.uk/books/edition/Corporate_Finance/u2H8DwAAQBAJ?hl=en&amp;gbpv=1&amp;dq=Ross</w:t>
        </w:r>
      </w:hyperlink>
    </w:p>
    <w:p w14:paraId="51F83489" w14:textId="77777777" w:rsidR="00A655A1" w:rsidRPr="00C350DD" w:rsidRDefault="00A655A1" w:rsidP="00C350DD">
      <w:pPr>
        <w:pStyle w:val="NormalWeb"/>
        <w:spacing w:before="0" w:beforeAutospacing="0" w:after="0" w:afterAutospacing="0" w:line="360" w:lineRule="auto"/>
        <w:jc w:val="both"/>
      </w:pPr>
    </w:p>
    <w:p w14:paraId="52EAF140" w14:textId="5B337F41" w:rsidR="00C350DD" w:rsidRPr="00C350DD" w:rsidRDefault="00C350DD" w:rsidP="00C350DD">
      <w:pPr>
        <w:pStyle w:val="NormalWeb"/>
        <w:spacing w:before="0" w:beforeAutospacing="0" w:after="0" w:afterAutospacing="0" w:line="360" w:lineRule="auto"/>
        <w:jc w:val="both"/>
      </w:pPr>
      <w:proofErr w:type="spellStart"/>
      <w:r w:rsidRPr="00C350DD">
        <w:t>Ramuni</w:t>
      </w:r>
      <w:proofErr w:type="spellEnd"/>
      <w:r w:rsidRPr="00C350DD">
        <w:t xml:space="preserve">, L. (2021). Coronavirus and its impact on UK hospitality - Office for National Statistics. [online] Ons. Available at: </w:t>
      </w:r>
      <w:hyperlink r:id="rId11" w:history="1">
        <w:r w:rsidRPr="00C350DD">
          <w:rPr>
            <w:rStyle w:val="Hyperlink"/>
            <w:color w:val="auto"/>
          </w:rPr>
          <w:t>https://www.ons.gov.uk/businessindustryandtrade/business/activitysizeandlocation/articles/coronavirusanditsimpactonukhospitality/january2020tojune2021</w:t>
        </w:r>
      </w:hyperlink>
      <w:r w:rsidRPr="00C350DD">
        <w:t>.</w:t>
      </w:r>
    </w:p>
    <w:p w14:paraId="4B342BD3" w14:textId="77777777" w:rsidR="00C350DD" w:rsidRPr="00C350DD" w:rsidRDefault="00C350DD" w:rsidP="00C350DD">
      <w:pPr>
        <w:pStyle w:val="NormalWeb"/>
        <w:spacing w:before="0" w:beforeAutospacing="0" w:after="0" w:afterAutospacing="0" w:line="360" w:lineRule="auto"/>
        <w:jc w:val="both"/>
      </w:pPr>
    </w:p>
    <w:p w14:paraId="5472FADD" w14:textId="548D8C25" w:rsidR="00A655A1" w:rsidRPr="00C350DD" w:rsidRDefault="00A655A1" w:rsidP="00C350DD">
      <w:pPr>
        <w:pStyle w:val="NormalWeb"/>
        <w:spacing w:before="0" w:beforeAutospacing="0" w:after="0" w:afterAutospacing="0" w:line="360" w:lineRule="auto"/>
        <w:jc w:val="both"/>
      </w:pPr>
      <w:r w:rsidRPr="00C350DD">
        <w:rPr>
          <w:shd w:val="clear" w:color="auto" w:fill="FFFFFF"/>
        </w:rPr>
        <w:t>Santoso, H., 2019. The impact of investment decision and funding on financial performance and firm value. </w:t>
      </w:r>
      <w:proofErr w:type="spellStart"/>
      <w:r w:rsidRPr="00C350DD">
        <w:rPr>
          <w:shd w:val="clear" w:color="auto" w:fill="FFFFFF"/>
        </w:rPr>
        <w:t>Jurnal</w:t>
      </w:r>
      <w:proofErr w:type="spellEnd"/>
      <w:r w:rsidRPr="00C350DD">
        <w:rPr>
          <w:shd w:val="clear" w:color="auto" w:fill="FFFFFF"/>
        </w:rPr>
        <w:t xml:space="preserve"> Ekonomi </w:t>
      </w:r>
      <w:proofErr w:type="spellStart"/>
      <w:r w:rsidRPr="00C350DD">
        <w:rPr>
          <w:shd w:val="clear" w:color="auto" w:fill="FFFFFF"/>
        </w:rPr>
        <w:t>Bisnis</w:t>
      </w:r>
      <w:proofErr w:type="spellEnd"/>
      <w:r w:rsidRPr="00C350DD">
        <w:rPr>
          <w:shd w:val="clear" w:color="auto" w:fill="FFFFFF"/>
        </w:rPr>
        <w:t xml:space="preserve"> dan </w:t>
      </w:r>
      <w:proofErr w:type="spellStart"/>
      <w:r w:rsidRPr="00C350DD">
        <w:rPr>
          <w:shd w:val="clear" w:color="auto" w:fill="FFFFFF"/>
        </w:rPr>
        <w:t>Kewirausahaan</w:t>
      </w:r>
      <w:proofErr w:type="spellEnd"/>
      <w:r w:rsidRPr="00C350DD">
        <w:rPr>
          <w:shd w:val="clear" w:color="auto" w:fill="FFFFFF"/>
        </w:rPr>
        <w:t>, 8(2), pp.103-112.</w:t>
      </w:r>
    </w:p>
    <w:p w14:paraId="374767BC" w14:textId="77777777" w:rsidR="00820376" w:rsidRPr="00C350DD" w:rsidRDefault="00820376" w:rsidP="00C350DD">
      <w:pPr>
        <w:pStyle w:val="NormalWeb"/>
        <w:spacing w:before="0" w:beforeAutospacing="0" w:after="0" w:afterAutospacing="0" w:line="360" w:lineRule="auto"/>
        <w:jc w:val="both"/>
      </w:pPr>
    </w:p>
    <w:p w14:paraId="4B357425" w14:textId="3B2466A4" w:rsidR="00820376" w:rsidRPr="00C350DD" w:rsidRDefault="00820376" w:rsidP="00C350DD">
      <w:pPr>
        <w:pStyle w:val="NormalWeb"/>
        <w:spacing w:before="0" w:beforeAutospacing="0" w:after="0" w:afterAutospacing="0" w:line="360" w:lineRule="auto"/>
        <w:jc w:val="both"/>
      </w:pPr>
      <w:r w:rsidRPr="00C350DD">
        <w:t xml:space="preserve">Seal W (2019) (6th Ed) Management Accounting, London, McGraw Hill  </w:t>
      </w:r>
    </w:p>
    <w:p w14:paraId="736C45D9" w14:textId="77777777" w:rsidR="00820376" w:rsidRPr="00C350DD" w:rsidRDefault="00820376" w:rsidP="00C350DD">
      <w:pPr>
        <w:pStyle w:val="NormalWeb"/>
        <w:spacing w:before="0" w:beforeAutospacing="0" w:after="0" w:afterAutospacing="0" w:line="360" w:lineRule="auto"/>
        <w:jc w:val="both"/>
      </w:pPr>
    </w:p>
    <w:p w14:paraId="175856D5" w14:textId="7E71F818" w:rsidR="00820376" w:rsidRPr="00C350DD" w:rsidRDefault="00820376" w:rsidP="00C350DD">
      <w:pPr>
        <w:pStyle w:val="NormalWeb"/>
        <w:spacing w:before="0" w:beforeAutospacing="0" w:after="0" w:afterAutospacing="0" w:line="360" w:lineRule="auto"/>
        <w:jc w:val="both"/>
      </w:pPr>
      <w:r w:rsidRPr="00C350DD">
        <w:t>Seal W, Garrison RH, Noreen E (2008) Management Accounting, McGraw Hill</w:t>
      </w:r>
    </w:p>
    <w:p w14:paraId="6529111A" w14:textId="77777777" w:rsidR="00820376" w:rsidRPr="00C350DD" w:rsidRDefault="00820376" w:rsidP="00C350DD">
      <w:pPr>
        <w:pStyle w:val="NormalWeb"/>
        <w:spacing w:before="0" w:beforeAutospacing="0" w:after="0" w:afterAutospacing="0" w:line="360" w:lineRule="auto"/>
        <w:jc w:val="both"/>
      </w:pPr>
    </w:p>
    <w:p w14:paraId="536B15A2" w14:textId="0F5EB944" w:rsidR="00A655A1" w:rsidRPr="00C350DD" w:rsidRDefault="00A655A1" w:rsidP="00C350DD">
      <w:pPr>
        <w:pStyle w:val="NormalWeb"/>
        <w:spacing w:before="0" w:beforeAutospacing="0" w:after="0" w:afterAutospacing="0" w:line="360" w:lineRule="auto"/>
        <w:jc w:val="both"/>
      </w:pPr>
      <w:proofErr w:type="spellStart"/>
      <w:r w:rsidRPr="00C350DD">
        <w:t>Tranter,K</w:t>
      </w:r>
      <w:proofErr w:type="spellEnd"/>
      <w:r w:rsidRPr="00C350DD">
        <w:t>. Stuart-</w:t>
      </w:r>
      <w:proofErr w:type="spellStart"/>
      <w:r w:rsidRPr="00C350DD">
        <w:t>Hill,T</w:t>
      </w:r>
      <w:proofErr w:type="spellEnd"/>
      <w:r w:rsidRPr="00C350DD">
        <w:t xml:space="preserve">. </w:t>
      </w:r>
      <w:proofErr w:type="spellStart"/>
      <w:r w:rsidRPr="00C350DD">
        <w:t>Parker,J</w:t>
      </w:r>
      <w:proofErr w:type="spellEnd"/>
      <w:r w:rsidRPr="00C350DD">
        <w:t>. (2014) Introduction to Revenue Management for the Hospitality Industry, London, Pearson</w:t>
      </w:r>
    </w:p>
    <w:p w14:paraId="3FF2EC6A" w14:textId="77777777" w:rsidR="00A655A1" w:rsidRPr="00C350DD" w:rsidRDefault="00A655A1" w:rsidP="00C350DD">
      <w:pPr>
        <w:pStyle w:val="NormalWeb"/>
        <w:spacing w:before="0" w:beforeAutospacing="0" w:after="0" w:afterAutospacing="0" w:line="360" w:lineRule="auto"/>
        <w:jc w:val="both"/>
      </w:pPr>
    </w:p>
    <w:p w14:paraId="19151220" w14:textId="22FA0540" w:rsidR="004E376D" w:rsidRPr="00C350DD" w:rsidRDefault="008229E4" w:rsidP="00C350DD">
      <w:pPr>
        <w:spacing w:line="360" w:lineRule="auto"/>
        <w:jc w:val="both"/>
        <w:rPr>
          <w:rFonts w:ascii="Times New Roman" w:hAnsi="Times New Roman" w:cs="Times New Roman"/>
          <w:sz w:val="24"/>
          <w:szCs w:val="24"/>
        </w:rPr>
      </w:pPr>
      <w:r w:rsidRPr="00C350DD">
        <w:rPr>
          <w:rFonts w:ascii="Times New Roman" w:hAnsi="Times New Roman" w:cs="Times New Roman"/>
          <w:sz w:val="24"/>
          <w:szCs w:val="24"/>
        </w:rPr>
        <w:t>Walker J (2021) Introduction to Hospitality, Harlow, Pearson</w:t>
      </w:r>
    </w:p>
    <w:p w14:paraId="5627E3A4" w14:textId="28FDBFC0" w:rsidR="00A655A1" w:rsidRPr="00C350DD" w:rsidRDefault="00A655A1" w:rsidP="00C350DD">
      <w:pPr>
        <w:spacing w:line="360" w:lineRule="auto"/>
        <w:jc w:val="both"/>
        <w:rPr>
          <w:rFonts w:ascii="Times New Roman" w:hAnsi="Times New Roman" w:cs="Times New Roman"/>
          <w:sz w:val="24"/>
          <w:szCs w:val="24"/>
          <w:shd w:val="clear" w:color="auto" w:fill="FFFFFF"/>
        </w:rPr>
      </w:pPr>
      <w:r w:rsidRPr="00C350DD">
        <w:rPr>
          <w:rFonts w:ascii="Times New Roman" w:hAnsi="Times New Roman" w:cs="Times New Roman"/>
          <w:sz w:val="24"/>
          <w:szCs w:val="24"/>
          <w:shd w:val="clear" w:color="auto" w:fill="FFFFFF"/>
        </w:rPr>
        <w:t>Weetman, P., 2019. Financial and management accounting. Pearson UK.</w:t>
      </w:r>
    </w:p>
    <w:p w14:paraId="3013F757" w14:textId="1A0D2AF6" w:rsidR="00C350DD" w:rsidRPr="00C350DD" w:rsidRDefault="00C350DD" w:rsidP="00C350DD">
      <w:pPr>
        <w:spacing w:line="360" w:lineRule="auto"/>
        <w:jc w:val="both"/>
        <w:rPr>
          <w:rFonts w:ascii="Times New Roman" w:hAnsi="Times New Roman" w:cs="Times New Roman"/>
          <w:sz w:val="24"/>
          <w:szCs w:val="24"/>
        </w:rPr>
      </w:pPr>
      <w:r w:rsidRPr="00C350DD">
        <w:rPr>
          <w:rFonts w:ascii="Times New Roman" w:hAnsi="Times New Roman" w:cs="Times New Roman"/>
          <w:sz w:val="24"/>
          <w:szCs w:val="24"/>
          <w:shd w:val="clear" w:color="auto" w:fill="FFFFFF"/>
        </w:rPr>
        <w:t>White, C., 2017. Strategic management. Bloomsbury Publishing.</w:t>
      </w:r>
    </w:p>
    <w:p w14:paraId="46B21FF0" w14:textId="1F37235B" w:rsidR="00820376" w:rsidRPr="00C350DD" w:rsidRDefault="00820376" w:rsidP="00C350DD">
      <w:pPr>
        <w:spacing w:line="360" w:lineRule="auto"/>
        <w:jc w:val="both"/>
        <w:rPr>
          <w:rFonts w:ascii="Times New Roman" w:hAnsi="Times New Roman" w:cs="Times New Roman"/>
          <w:sz w:val="24"/>
          <w:szCs w:val="24"/>
        </w:rPr>
      </w:pPr>
      <w:r w:rsidRPr="00C350DD">
        <w:rPr>
          <w:rFonts w:ascii="Times New Roman" w:hAnsi="Times New Roman" w:cs="Times New Roman"/>
          <w:sz w:val="24"/>
          <w:szCs w:val="24"/>
        </w:rPr>
        <w:t>Wild J (2018) Fundamental Accounting Principles, New York, McGraw Hill</w:t>
      </w:r>
    </w:p>
    <w:p w14:paraId="38265017" w14:textId="77777777" w:rsidR="004E376D" w:rsidRPr="00C350DD" w:rsidRDefault="004E376D" w:rsidP="00C350DD">
      <w:pPr>
        <w:spacing w:line="360" w:lineRule="auto"/>
        <w:jc w:val="both"/>
        <w:rPr>
          <w:rFonts w:ascii="Times New Roman" w:hAnsi="Times New Roman" w:cs="Times New Roman"/>
          <w:sz w:val="24"/>
          <w:szCs w:val="24"/>
        </w:rPr>
      </w:pPr>
    </w:p>
    <w:p w14:paraId="6A69DBF7" w14:textId="77777777" w:rsidR="004E376D" w:rsidRPr="00C350DD" w:rsidRDefault="004E376D" w:rsidP="00C350DD">
      <w:pPr>
        <w:spacing w:line="360" w:lineRule="auto"/>
        <w:jc w:val="both"/>
        <w:rPr>
          <w:rFonts w:ascii="Times New Roman" w:hAnsi="Times New Roman" w:cs="Times New Roman"/>
          <w:sz w:val="24"/>
          <w:szCs w:val="24"/>
        </w:rPr>
      </w:pPr>
    </w:p>
    <w:p w14:paraId="7C66C85F" w14:textId="77777777" w:rsidR="004E376D" w:rsidRPr="00C350DD" w:rsidRDefault="004E376D" w:rsidP="00C350DD">
      <w:pPr>
        <w:spacing w:line="360" w:lineRule="auto"/>
        <w:jc w:val="both"/>
        <w:rPr>
          <w:rFonts w:ascii="Times New Roman" w:hAnsi="Times New Roman" w:cs="Times New Roman"/>
          <w:sz w:val="24"/>
          <w:szCs w:val="24"/>
        </w:rPr>
      </w:pPr>
    </w:p>
    <w:p w14:paraId="43BDA455" w14:textId="77777777" w:rsidR="004E376D" w:rsidRDefault="004E376D"/>
    <w:p w14:paraId="4EE538AD" w14:textId="77777777" w:rsidR="004E376D" w:rsidRDefault="004E376D"/>
    <w:p w14:paraId="30C956E4" w14:textId="77777777" w:rsidR="004E376D" w:rsidRDefault="004E376D"/>
    <w:p w14:paraId="114E9857" w14:textId="77777777" w:rsidR="004E376D" w:rsidRDefault="004E376D"/>
    <w:p w14:paraId="39BF6ACB" w14:textId="77777777" w:rsidR="00C350DD" w:rsidRDefault="00C350DD"/>
    <w:p w14:paraId="21445E18" w14:textId="77777777" w:rsidR="00C350DD" w:rsidRDefault="00C350DD"/>
    <w:p w14:paraId="66C75760" w14:textId="77777777" w:rsidR="004E376D" w:rsidRPr="00C350DD" w:rsidRDefault="004E376D">
      <w:pPr>
        <w:rPr>
          <w:rFonts w:ascii="Times New Roman" w:hAnsi="Times New Roman" w:cs="Times New Roman"/>
        </w:rPr>
      </w:pPr>
    </w:p>
    <w:p w14:paraId="4A477C87" w14:textId="58A278D6" w:rsidR="00C90D49" w:rsidRPr="00C350DD" w:rsidRDefault="00C90D49" w:rsidP="004E376D">
      <w:pPr>
        <w:pStyle w:val="EU"/>
        <w:numPr>
          <w:ilvl w:val="0"/>
          <w:numId w:val="3"/>
        </w:numPr>
        <w:rPr>
          <w:rFonts w:ascii="Times New Roman" w:hAnsi="Times New Roman" w:cs="Times New Roman"/>
          <w:color w:val="auto"/>
        </w:rPr>
      </w:pPr>
      <w:bookmarkStart w:id="10" w:name="_Toc168582383"/>
      <w:r w:rsidRPr="00C350DD">
        <w:rPr>
          <w:rFonts w:ascii="Times New Roman" w:hAnsi="Times New Roman" w:cs="Times New Roman"/>
          <w:color w:val="auto"/>
        </w:rPr>
        <w:lastRenderedPageBreak/>
        <w:t>Appendix</w:t>
      </w:r>
      <w:bookmarkEnd w:id="10"/>
      <w:r w:rsidRPr="00C350DD">
        <w:rPr>
          <w:rFonts w:ascii="Times New Roman" w:hAnsi="Times New Roman" w:cs="Times New Roman"/>
          <w:color w:val="auto"/>
        </w:rPr>
        <w:t xml:space="preserve"> </w:t>
      </w:r>
    </w:p>
    <w:p w14:paraId="7C3CDF1C" w14:textId="4D5A7134" w:rsidR="00C90D49" w:rsidRPr="00C350DD" w:rsidRDefault="001F48F9" w:rsidP="00F740F1">
      <w:pPr>
        <w:pStyle w:val="ListParagraph"/>
        <w:numPr>
          <w:ilvl w:val="0"/>
          <w:numId w:val="1"/>
        </w:numPr>
        <w:spacing w:line="360" w:lineRule="auto"/>
        <w:jc w:val="both"/>
        <w:rPr>
          <w:rFonts w:ascii="Times New Roman" w:hAnsi="Times New Roman" w:cs="Times New Roman"/>
          <w:b/>
          <w:bCs/>
          <w:sz w:val="24"/>
          <w:szCs w:val="24"/>
        </w:rPr>
      </w:pPr>
      <w:r w:rsidRPr="00C350DD">
        <w:rPr>
          <w:rFonts w:ascii="Times New Roman" w:hAnsi="Times New Roman" w:cs="Times New Roman"/>
          <w:b/>
          <w:bCs/>
          <w:sz w:val="24"/>
          <w:szCs w:val="24"/>
        </w:rPr>
        <w:t>Net profit margin</w:t>
      </w:r>
    </w:p>
    <w:p w14:paraId="5850C625" w14:textId="70F5BD5E" w:rsidR="00C90D49" w:rsidRPr="00F740F1" w:rsidRDefault="00C90D49" w:rsidP="00F740F1">
      <w:pPr>
        <w:spacing w:line="360" w:lineRule="auto"/>
        <w:jc w:val="both"/>
        <w:rPr>
          <w:rFonts w:ascii="Times New Roman" w:hAnsi="Times New Roman" w:cs="Times New Roman"/>
          <w:sz w:val="24"/>
          <w:szCs w:val="24"/>
        </w:rPr>
      </w:pPr>
      <w:r w:rsidRPr="00F740F1">
        <w:rPr>
          <w:rFonts w:ascii="Times New Roman" w:hAnsi="Times New Roman" w:cs="Times New Roman"/>
          <w:sz w:val="24"/>
          <w:szCs w:val="24"/>
        </w:rPr>
        <w:t>Net Profit margin (2021)=</w:t>
      </w:r>
      <m:oMath>
        <m:f>
          <m:fPr>
            <m:ctrlPr>
              <w:rPr>
                <w:rFonts w:ascii="Cambria Math" w:hAnsi="Cambria Math" w:cs="Times New Roman"/>
                <w:i/>
                <w:sz w:val="24"/>
                <w:szCs w:val="24"/>
              </w:rPr>
            </m:ctrlPr>
          </m:fPr>
          <m:num>
            <m:r>
              <w:rPr>
                <w:rFonts w:ascii="Cambria Math" w:hAnsi="Cambria Math" w:cs="Times New Roman"/>
                <w:sz w:val="24"/>
                <w:szCs w:val="24"/>
              </w:rPr>
              <m:t>Net income</m:t>
            </m:r>
          </m:num>
          <m:den>
            <m:r>
              <w:rPr>
                <w:rFonts w:ascii="Cambria Math" w:hAnsi="Cambria Math" w:cs="Times New Roman"/>
                <w:sz w:val="24"/>
                <w:szCs w:val="24"/>
              </w:rPr>
              <m:t>Revenue</m:t>
            </m:r>
          </m:den>
        </m:f>
      </m:oMath>
      <w:r w:rsidRPr="00F740F1">
        <w:rPr>
          <w:rFonts w:ascii="Times New Roman" w:eastAsiaTheme="minorEastAsia" w:hAnsi="Times New Roman" w:cs="Times New Roman"/>
          <w:sz w:val="24"/>
          <w:szCs w:val="24"/>
        </w:rPr>
        <w:t>=</w:t>
      </w:r>
      <w:r w:rsidRPr="00F740F1">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£700,000</m:t>
            </m:r>
          </m:num>
          <m:den>
            <m:r>
              <w:rPr>
                <w:rFonts w:ascii="Cambria Math" w:hAnsi="Cambria Math" w:cs="Times New Roman"/>
                <w:sz w:val="24"/>
                <w:szCs w:val="24"/>
              </w:rPr>
              <m:t>£2,500,000</m:t>
            </m:r>
          </m:den>
        </m:f>
      </m:oMath>
      <w:r w:rsidRPr="00F740F1">
        <w:rPr>
          <w:rFonts w:ascii="Times New Roman" w:eastAsiaTheme="minorEastAsia" w:hAnsi="Times New Roman" w:cs="Times New Roman"/>
          <w:sz w:val="24"/>
          <w:szCs w:val="24"/>
        </w:rPr>
        <w:t>=0.28</w:t>
      </w:r>
    </w:p>
    <w:p w14:paraId="2DCE6F01" w14:textId="7F7223A4" w:rsidR="00C90D49" w:rsidRPr="00F740F1" w:rsidRDefault="00C90D49" w:rsidP="00F740F1">
      <w:pPr>
        <w:spacing w:line="360" w:lineRule="auto"/>
        <w:jc w:val="both"/>
        <w:rPr>
          <w:rFonts w:ascii="Times New Roman" w:hAnsi="Times New Roman" w:cs="Times New Roman"/>
          <w:sz w:val="24"/>
          <w:szCs w:val="24"/>
        </w:rPr>
      </w:pPr>
      <w:r w:rsidRPr="00F740F1">
        <w:rPr>
          <w:rFonts w:ascii="Times New Roman" w:hAnsi="Times New Roman" w:cs="Times New Roman"/>
          <w:sz w:val="24"/>
          <w:szCs w:val="24"/>
        </w:rPr>
        <w:t>Net Profit margin (2022)=</w:t>
      </w:r>
      <m:oMath>
        <m:f>
          <m:fPr>
            <m:ctrlPr>
              <w:rPr>
                <w:rFonts w:ascii="Cambria Math" w:hAnsi="Cambria Math" w:cs="Times New Roman"/>
                <w:i/>
                <w:sz w:val="24"/>
                <w:szCs w:val="24"/>
              </w:rPr>
            </m:ctrlPr>
          </m:fPr>
          <m:num>
            <m:r>
              <w:rPr>
                <w:rFonts w:ascii="Cambria Math" w:hAnsi="Cambria Math" w:cs="Times New Roman"/>
                <w:sz w:val="24"/>
                <w:szCs w:val="24"/>
              </w:rPr>
              <m:t>Net income</m:t>
            </m:r>
          </m:num>
          <m:den>
            <m:r>
              <w:rPr>
                <w:rFonts w:ascii="Cambria Math" w:hAnsi="Cambria Math" w:cs="Times New Roman"/>
                <w:sz w:val="24"/>
                <w:szCs w:val="24"/>
              </w:rPr>
              <m:t>Revenue</m:t>
            </m:r>
          </m:den>
        </m:f>
      </m:oMath>
      <w:r w:rsidRPr="00F740F1">
        <w:rPr>
          <w:rFonts w:ascii="Times New Roman" w:eastAsiaTheme="minorEastAsia" w:hAnsi="Times New Roman" w:cs="Times New Roman"/>
          <w:sz w:val="24"/>
          <w:szCs w:val="24"/>
        </w:rPr>
        <w:t>=</w:t>
      </w:r>
      <w:r w:rsidRPr="00F740F1">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£200,000</m:t>
            </m:r>
          </m:num>
          <m:den>
            <m:r>
              <w:rPr>
                <w:rFonts w:ascii="Cambria Math" w:hAnsi="Cambria Math" w:cs="Times New Roman"/>
                <w:sz w:val="24"/>
                <w:szCs w:val="24"/>
              </w:rPr>
              <m:t>£2,200,000</m:t>
            </m:r>
          </m:den>
        </m:f>
      </m:oMath>
      <w:r w:rsidRPr="00F740F1">
        <w:rPr>
          <w:rFonts w:ascii="Times New Roman" w:eastAsiaTheme="minorEastAsia" w:hAnsi="Times New Roman" w:cs="Times New Roman"/>
          <w:sz w:val="24"/>
          <w:szCs w:val="24"/>
        </w:rPr>
        <w:t>=0.09</w:t>
      </w:r>
    </w:p>
    <w:p w14:paraId="638552FA" w14:textId="33EFD1B3" w:rsidR="00C90D49" w:rsidRPr="00F740F1" w:rsidRDefault="00C90D49" w:rsidP="00F740F1">
      <w:pPr>
        <w:spacing w:line="360" w:lineRule="auto"/>
        <w:jc w:val="both"/>
        <w:rPr>
          <w:rFonts w:ascii="Times New Roman" w:hAnsi="Times New Roman" w:cs="Times New Roman"/>
          <w:sz w:val="24"/>
          <w:szCs w:val="24"/>
        </w:rPr>
      </w:pPr>
      <w:r w:rsidRPr="00F740F1">
        <w:rPr>
          <w:rFonts w:ascii="Times New Roman" w:hAnsi="Times New Roman" w:cs="Times New Roman"/>
          <w:sz w:val="24"/>
          <w:szCs w:val="24"/>
        </w:rPr>
        <w:t>Net Profit margin (2022)=</w:t>
      </w:r>
      <m:oMath>
        <m:f>
          <m:fPr>
            <m:ctrlPr>
              <w:rPr>
                <w:rFonts w:ascii="Cambria Math" w:hAnsi="Cambria Math" w:cs="Times New Roman"/>
                <w:i/>
                <w:sz w:val="24"/>
                <w:szCs w:val="24"/>
              </w:rPr>
            </m:ctrlPr>
          </m:fPr>
          <m:num>
            <m:r>
              <w:rPr>
                <w:rFonts w:ascii="Cambria Math" w:hAnsi="Cambria Math" w:cs="Times New Roman"/>
                <w:sz w:val="24"/>
                <w:szCs w:val="24"/>
              </w:rPr>
              <m:t>Net income</m:t>
            </m:r>
          </m:num>
          <m:den>
            <m:r>
              <w:rPr>
                <w:rFonts w:ascii="Cambria Math" w:hAnsi="Cambria Math" w:cs="Times New Roman"/>
                <w:sz w:val="24"/>
                <w:szCs w:val="24"/>
              </w:rPr>
              <m:t>Revenue</m:t>
            </m:r>
          </m:den>
        </m:f>
      </m:oMath>
      <w:r w:rsidRPr="00F740F1">
        <w:rPr>
          <w:rFonts w:ascii="Times New Roman" w:eastAsiaTheme="minorEastAsia" w:hAnsi="Times New Roman" w:cs="Times New Roman"/>
          <w:sz w:val="24"/>
          <w:szCs w:val="24"/>
        </w:rPr>
        <w:t>=</w:t>
      </w:r>
      <w:r w:rsidRPr="00F740F1">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-£500,000</m:t>
            </m:r>
          </m:num>
          <m:den>
            <m:r>
              <w:rPr>
                <w:rFonts w:ascii="Cambria Math" w:hAnsi="Cambria Math" w:cs="Times New Roman"/>
                <w:sz w:val="24"/>
                <w:szCs w:val="24"/>
              </w:rPr>
              <m:t>£1,800,000</m:t>
            </m:r>
          </m:den>
        </m:f>
      </m:oMath>
      <w:r w:rsidRPr="00F740F1">
        <w:rPr>
          <w:rFonts w:ascii="Times New Roman" w:eastAsiaTheme="minorEastAsia" w:hAnsi="Times New Roman" w:cs="Times New Roman"/>
          <w:sz w:val="24"/>
          <w:szCs w:val="24"/>
        </w:rPr>
        <w:t>=-0.27</w:t>
      </w:r>
    </w:p>
    <w:p w14:paraId="5C0EEBCB" w14:textId="0FEB9318" w:rsidR="00C90D49" w:rsidRPr="00F740F1" w:rsidRDefault="001F48F9" w:rsidP="00F740F1">
      <w:pPr>
        <w:pStyle w:val="ListParagraph"/>
        <w:numPr>
          <w:ilvl w:val="0"/>
          <w:numId w:val="1"/>
        </w:numPr>
        <w:spacing w:line="360" w:lineRule="auto"/>
        <w:jc w:val="both"/>
        <w:rPr>
          <w:rFonts w:ascii="Times New Roman" w:hAnsi="Times New Roman" w:cs="Times New Roman"/>
          <w:b/>
          <w:bCs/>
          <w:sz w:val="24"/>
          <w:szCs w:val="24"/>
        </w:rPr>
      </w:pPr>
      <w:r w:rsidRPr="00F740F1">
        <w:rPr>
          <w:rFonts w:ascii="Times New Roman" w:hAnsi="Times New Roman" w:cs="Times New Roman"/>
          <w:b/>
          <w:bCs/>
          <w:sz w:val="24"/>
          <w:szCs w:val="24"/>
        </w:rPr>
        <w:t>Current ratio</w:t>
      </w:r>
    </w:p>
    <w:p w14:paraId="46070E45" w14:textId="11813854" w:rsidR="001F48F9" w:rsidRPr="00F740F1" w:rsidRDefault="001F48F9" w:rsidP="00F740F1">
      <w:pPr>
        <w:spacing w:line="360" w:lineRule="auto"/>
        <w:jc w:val="both"/>
        <w:rPr>
          <w:rFonts w:ascii="Times New Roman" w:hAnsi="Times New Roman" w:cs="Times New Roman"/>
          <w:sz w:val="24"/>
          <w:szCs w:val="24"/>
        </w:rPr>
      </w:pPr>
      <w:r w:rsidRPr="00F740F1">
        <w:rPr>
          <w:rFonts w:ascii="Times New Roman" w:hAnsi="Times New Roman" w:cs="Times New Roman"/>
          <w:sz w:val="24"/>
          <w:szCs w:val="24"/>
        </w:rPr>
        <w:t xml:space="preserve">Current ratio (2021)= </w:t>
      </w:r>
      <m:oMath>
        <m:f>
          <m:fPr>
            <m:ctrlPr>
              <w:rPr>
                <w:rFonts w:ascii="Cambria Math" w:hAnsi="Cambria Math" w:cs="Times New Roman"/>
                <w:i/>
                <w:sz w:val="24"/>
                <w:szCs w:val="24"/>
              </w:rPr>
            </m:ctrlPr>
          </m:fPr>
          <m:num>
            <m:r>
              <w:rPr>
                <w:rFonts w:ascii="Cambria Math" w:hAnsi="Cambria Math" w:cs="Times New Roman"/>
                <w:sz w:val="24"/>
                <w:szCs w:val="24"/>
              </w:rPr>
              <m:t>Total Current assets</m:t>
            </m:r>
          </m:num>
          <m:den>
            <m:r>
              <w:rPr>
                <w:rFonts w:ascii="Cambria Math" w:hAnsi="Cambria Math" w:cs="Times New Roman"/>
                <w:sz w:val="24"/>
                <w:szCs w:val="24"/>
              </w:rPr>
              <m:t>Current liabilities</m:t>
            </m:r>
          </m:den>
        </m:f>
      </m:oMath>
      <w:r w:rsidRPr="00F740F1">
        <w:rPr>
          <w:rFonts w:ascii="Times New Roman" w:eastAsiaTheme="minorEastAsia" w:hAnsi="Times New Roman" w:cs="Times New Roman"/>
          <w:sz w:val="24"/>
          <w:szCs w:val="24"/>
        </w:rPr>
        <w:t>=</w:t>
      </w:r>
      <w:r w:rsidRPr="00F740F1">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£450,000</m:t>
            </m:r>
          </m:num>
          <m:den>
            <m:r>
              <w:rPr>
                <w:rFonts w:ascii="Cambria Math" w:hAnsi="Cambria Math" w:cs="Times New Roman"/>
                <w:sz w:val="24"/>
                <w:szCs w:val="24"/>
              </w:rPr>
              <m:t>£250,000</m:t>
            </m:r>
          </m:den>
        </m:f>
      </m:oMath>
      <w:r w:rsidRPr="00F740F1">
        <w:rPr>
          <w:rFonts w:ascii="Times New Roman" w:eastAsiaTheme="minorEastAsia" w:hAnsi="Times New Roman" w:cs="Times New Roman"/>
          <w:sz w:val="24"/>
          <w:szCs w:val="24"/>
        </w:rPr>
        <w:t>=1.8</w:t>
      </w:r>
    </w:p>
    <w:p w14:paraId="17BB4F60" w14:textId="778CECAE" w:rsidR="001F48F9" w:rsidRPr="00F740F1" w:rsidRDefault="001F48F9" w:rsidP="00F740F1">
      <w:pPr>
        <w:spacing w:line="360" w:lineRule="auto"/>
        <w:jc w:val="both"/>
        <w:rPr>
          <w:rFonts w:ascii="Times New Roman" w:hAnsi="Times New Roman" w:cs="Times New Roman"/>
          <w:sz w:val="24"/>
          <w:szCs w:val="24"/>
        </w:rPr>
      </w:pPr>
      <w:r w:rsidRPr="00F740F1">
        <w:rPr>
          <w:rFonts w:ascii="Times New Roman" w:hAnsi="Times New Roman" w:cs="Times New Roman"/>
          <w:sz w:val="24"/>
          <w:szCs w:val="24"/>
        </w:rPr>
        <w:t>Current assets (2021)= Cash and equivalents+ Accounts Receivables=£300,000+£150,000= £450,000</w:t>
      </w:r>
    </w:p>
    <w:p w14:paraId="57653EAD" w14:textId="23FC3CCE" w:rsidR="001F48F9" w:rsidRPr="00F740F1" w:rsidRDefault="001F48F9" w:rsidP="00F740F1">
      <w:pPr>
        <w:spacing w:line="360" w:lineRule="auto"/>
        <w:jc w:val="both"/>
        <w:rPr>
          <w:rFonts w:ascii="Times New Roman" w:hAnsi="Times New Roman" w:cs="Times New Roman"/>
          <w:sz w:val="24"/>
          <w:szCs w:val="24"/>
        </w:rPr>
      </w:pPr>
      <w:r w:rsidRPr="00F740F1">
        <w:rPr>
          <w:rFonts w:ascii="Times New Roman" w:hAnsi="Times New Roman" w:cs="Times New Roman"/>
          <w:sz w:val="24"/>
          <w:szCs w:val="24"/>
        </w:rPr>
        <w:t xml:space="preserve">Current ratio (2022)= </w:t>
      </w:r>
      <m:oMath>
        <m:f>
          <m:fPr>
            <m:ctrlPr>
              <w:rPr>
                <w:rFonts w:ascii="Cambria Math" w:hAnsi="Cambria Math" w:cs="Times New Roman"/>
                <w:i/>
                <w:sz w:val="24"/>
                <w:szCs w:val="24"/>
              </w:rPr>
            </m:ctrlPr>
          </m:fPr>
          <m:num>
            <m:r>
              <w:rPr>
                <w:rFonts w:ascii="Cambria Math" w:hAnsi="Cambria Math" w:cs="Times New Roman"/>
                <w:sz w:val="24"/>
                <w:szCs w:val="24"/>
              </w:rPr>
              <m:t>Total Current assets</m:t>
            </m:r>
          </m:num>
          <m:den>
            <m:r>
              <w:rPr>
                <w:rFonts w:ascii="Cambria Math" w:hAnsi="Cambria Math" w:cs="Times New Roman"/>
                <w:sz w:val="24"/>
                <w:szCs w:val="24"/>
              </w:rPr>
              <m:t>Current liabilities</m:t>
            </m:r>
          </m:den>
        </m:f>
      </m:oMath>
      <w:r w:rsidRPr="00F740F1">
        <w:rPr>
          <w:rFonts w:ascii="Times New Roman" w:eastAsiaTheme="minorEastAsia" w:hAnsi="Times New Roman" w:cs="Times New Roman"/>
          <w:sz w:val="24"/>
          <w:szCs w:val="24"/>
        </w:rPr>
        <w:t>=</w:t>
      </w:r>
      <w:r w:rsidRPr="00F740F1">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£300,000</m:t>
            </m:r>
          </m:num>
          <m:den>
            <m:r>
              <w:rPr>
                <w:rFonts w:ascii="Cambria Math" w:hAnsi="Cambria Math" w:cs="Times New Roman"/>
                <w:sz w:val="24"/>
                <w:szCs w:val="24"/>
              </w:rPr>
              <m:t>£270,000</m:t>
            </m:r>
          </m:den>
        </m:f>
      </m:oMath>
      <w:r w:rsidRPr="00F740F1">
        <w:rPr>
          <w:rFonts w:ascii="Times New Roman" w:eastAsiaTheme="minorEastAsia" w:hAnsi="Times New Roman" w:cs="Times New Roman"/>
          <w:sz w:val="24"/>
          <w:szCs w:val="24"/>
        </w:rPr>
        <w:t>=1.11</w:t>
      </w:r>
    </w:p>
    <w:p w14:paraId="6222450B" w14:textId="43537474" w:rsidR="001F48F9" w:rsidRPr="00F740F1" w:rsidRDefault="001F48F9" w:rsidP="00F740F1">
      <w:pPr>
        <w:spacing w:line="360" w:lineRule="auto"/>
        <w:jc w:val="both"/>
        <w:rPr>
          <w:rFonts w:ascii="Times New Roman" w:hAnsi="Times New Roman" w:cs="Times New Roman"/>
          <w:sz w:val="24"/>
          <w:szCs w:val="24"/>
        </w:rPr>
      </w:pPr>
      <w:r w:rsidRPr="00F740F1">
        <w:rPr>
          <w:rFonts w:ascii="Times New Roman" w:hAnsi="Times New Roman" w:cs="Times New Roman"/>
          <w:sz w:val="24"/>
          <w:szCs w:val="24"/>
        </w:rPr>
        <w:t>Current assets (2022)= £200,000+£100,000= £300,000</w:t>
      </w:r>
    </w:p>
    <w:p w14:paraId="57BF9ACD" w14:textId="164282CE" w:rsidR="001F48F9" w:rsidRPr="00F740F1" w:rsidRDefault="001F48F9" w:rsidP="00F740F1">
      <w:pPr>
        <w:spacing w:line="360" w:lineRule="auto"/>
        <w:jc w:val="both"/>
        <w:rPr>
          <w:rFonts w:ascii="Times New Roman" w:hAnsi="Times New Roman" w:cs="Times New Roman"/>
          <w:sz w:val="24"/>
          <w:szCs w:val="24"/>
        </w:rPr>
      </w:pPr>
      <w:r w:rsidRPr="00F740F1">
        <w:rPr>
          <w:rFonts w:ascii="Times New Roman" w:hAnsi="Times New Roman" w:cs="Times New Roman"/>
          <w:sz w:val="24"/>
          <w:szCs w:val="24"/>
        </w:rPr>
        <w:t xml:space="preserve">Current ratio (2023)= </w:t>
      </w:r>
      <m:oMath>
        <m:f>
          <m:fPr>
            <m:ctrlPr>
              <w:rPr>
                <w:rFonts w:ascii="Cambria Math" w:hAnsi="Cambria Math" w:cs="Times New Roman"/>
                <w:i/>
                <w:sz w:val="24"/>
                <w:szCs w:val="24"/>
              </w:rPr>
            </m:ctrlPr>
          </m:fPr>
          <m:num>
            <m:r>
              <w:rPr>
                <w:rFonts w:ascii="Cambria Math" w:hAnsi="Cambria Math" w:cs="Times New Roman"/>
                <w:sz w:val="24"/>
                <w:szCs w:val="24"/>
              </w:rPr>
              <m:t>Total Current assets</m:t>
            </m:r>
          </m:num>
          <m:den>
            <m:r>
              <w:rPr>
                <w:rFonts w:ascii="Cambria Math" w:hAnsi="Cambria Math" w:cs="Times New Roman"/>
                <w:sz w:val="24"/>
                <w:szCs w:val="24"/>
              </w:rPr>
              <m:t>Current liabilities</m:t>
            </m:r>
          </m:den>
        </m:f>
      </m:oMath>
      <w:r w:rsidRPr="00F740F1">
        <w:rPr>
          <w:rFonts w:ascii="Times New Roman" w:eastAsiaTheme="minorEastAsia" w:hAnsi="Times New Roman" w:cs="Times New Roman"/>
          <w:sz w:val="24"/>
          <w:szCs w:val="24"/>
        </w:rPr>
        <w:t>=</w:t>
      </w:r>
      <w:r w:rsidRPr="00F740F1">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£180,000</m:t>
            </m:r>
          </m:num>
          <m:den>
            <m:r>
              <w:rPr>
                <w:rFonts w:ascii="Cambria Math" w:hAnsi="Cambria Math" w:cs="Times New Roman"/>
                <w:sz w:val="24"/>
                <w:szCs w:val="24"/>
              </w:rPr>
              <m:t>£300,000</m:t>
            </m:r>
          </m:den>
        </m:f>
      </m:oMath>
      <w:r w:rsidRPr="00F740F1">
        <w:rPr>
          <w:rFonts w:ascii="Times New Roman" w:eastAsiaTheme="minorEastAsia" w:hAnsi="Times New Roman" w:cs="Times New Roman"/>
          <w:sz w:val="24"/>
          <w:szCs w:val="24"/>
        </w:rPr>
        <w:t>=0.6</w:t>
      </w:r>
    </w:p>
    <w:p w14:paraId="28C21D64" w14:textId="02F6344F" w:rsidR="001F48F9" w:rsidRPr="00F740F1" w:rsidRDefault="001F48F9" w:rsidP="00F740F1">
      <w:pPr>
        <w:spacing w:line="360" w:lineRule="auto"/>
        <w:jc w:val="both"/>
        <w:rPr>
          <w:rFonts w:ascii="Times New Roman" w:hAnsi="Times New Roman" w:cs="Times New Roman"/>
          <w:sz w:val="24"/>
          <w:szCs w:val="24"/>
        </w:rPr>
      </w:pPr>
      <w:r w:rsidRPr="00F740F1">
        <w:rPr>
          <w:rFonts w:ascii="Times New Roman" w:hAnsi="Times New Roman" w:cs="Times New Roman"/>
          <w:sz w:val="24"/>
          <w:szCs w:val="24"/>
        </w:rPr>
        <w:t>Current assets (2023)=£100,000+£80,000=£180,000</w:t>
      </w:r>
    </w:p>
    <w:p w14:paraId="2CA7394D" w14:textId="77777777" w:rsidR="001F48F9" w:rsidRPr="00F740F1" w:rsidRDefault="001F48F9" w:rsidP="00F740F1">
      <w:pPr>
        <w:spacing w:line="360" w:lineRule="auto"/>
        <w:jc w:val="both"/>
        <w:rPr>
          <w:rFonts w:ascii="Times New Roman" w:hAnsi="Times New Roman" w:cs="Times New Roman"/>
          <w:sz w:val="24"/>
          <w:szCs w:val="24"/>
        </w:rPr>
      </w:pPr>
    </w:p>
    <w:p w14:paraId="2449A564" w14:textId="49905045" w:rsidR="001F48F9" w:rsidRPr="00F740F1" w:rsidRDefault="001F48F9" w:rsidP="00F740F1">
      <w:pPr>
        <w:pStyle w:val="ListParagraph"/>
        <w:numPr>
          <w:ilvl w:val="0"/>
          <w:numId w:val="1"/>
        </w:numPr>
        <w:spacing w:line="360" w:lineRule="auto"/>
        <w:jc w:val="both"/>
        <w:rPr>
          <w:rFonts w:ascii="Times New Roman" w:hAnsi="Times New Roman" w:cs="Times New Roman"/>
          <w:b/>
          <w:bCs/>
          <w:sz w:val="24"/>
          <w:szCs w:val="24"/>
        </w:rPr>
      </w:pPr>
      <w:r w:rsidRPr="00F740F1">
        <w:rPr>
          <w:rFonts w:ascii="Times New Roman" w:hAnsi="Times New Roman" w:cs="Times New Roman"/>
          <w:b/>
          <w:bCs/>
          <w:sz w:val="24"/>
          <w:szCs w:val="24"/>
        </w:rPr>
        <w:t>Debt to equity ratio</w:t>
      </w:r>
    </w:p>
    <w:p w14:paraId="1843CCFA" w14:textId="185587DB" w:rsidR="001F48F9" w:rsidRPr="00F740F1" w:rsidRDefault="001F48F9" w:rsidP="00F740F1">
      <w:pPr>
        <w:spacing w:line="360" w:lineRule="auto"/>
        <w:ind w:left="360"/>
        <w:jc w:val="both"/>
        <w:rPr>
          <w:rFonts w:ascii="Times New Roman" w:hAnsi="Times New Roman" w:cs="Times New Roman"/>
          <w:sz w:val="24"/>
          <w:szCs w:val="24"/>
        </w:rPr>
      </w:pPr>
      <w:r w:rsidRPr="00F740F1">
        <w:rPr>
          <w:rFonts w:ascii="Times New Roman" w:hAnsi="Times New Roman" w:cs="Times New Roman"/>
          <w:sz w:val="24"/>
          <w:szCs w:val="24"/>
        </w:rPr>
        <w:t>Debt to equity ratio (2021)=</w:t>
      </w:r>
      <m:oMath>
        <m:f>
          <m:fPr>
            <m:ctrlPr>
              <w:rPr>
                <w:rFonts w:ascii="Cambria Math" w:hAnsi="Cambria Math" w:cs="Times New Roman"/>
                <w:i/>
                <w:sz w:val="24"/>
                <w:szCs w:val="24"/>
              </w:rPr>
            </m:ctrlPr>
          </m:fPr>
          <m:num>
            <m:r>
              <w:rPr>
                <w:rFonts w:ascii="Cambria Math" w:hAnsi="Cambria Math" w:cs="Times New Roman"/>
                <w:sz w:val="24"/>
                <w:szCs w:val="24"/>
              </w:rPr>
              <m:t>Total liabilities</m:t>
            </m:r>
          </m:num>
          <m:den>
            <m:r>
              <w:rPr>
                <w:rFonts w:ascii="Cambria Math" w:hAnsi="Cambria Math" w:cs="Times New Roman"/>
                <w:sz w:val="24"/>
                <w:szCs w:val="24"/>
              </w:rPr>
              <m:t>Equity</m:t>
            </m:r>
          </m:den>
        </m:f>
        <m:r>
          <m:rPr>
            <m:sty m:val="p"/>
          </m:rPr>
          <w:rPr>
            <w:rFonts w:ascii="Cambria Math" w:eastAsiaTheme="minorEastAsia"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£3,250,000</m:t>
            </m:r>
          </m:num>
          <m:den>
            <m:r>
              <w:rPr>
                <w:rFonts w:ascii="Cambria Math" w:hAnsi="Cambria Math" w:cs="Times New Roman"/>
                <w:sz w:val="24"/>
                <w:szCs w:val="24"/>
              </w:rPr>
              <m:t>£2,200,000</m:t>
            </m:r>
          </m:den>
        </m:f>
      </m:oMath>
      <w:r w:rsidRPr="00F740F1">
        <w:rPr>
          <w:rFonts w:ascii="Times New Roman" w:eastAsiaTheme="minorEastAsia" w:hAnsi="Times New Roman" w:cs="Times New Roman"/>
          <w:sz w:val="24"/>
          <w:szCs w:val="24"/>
        </w:rPr>
        <w:t>=1.47</w:t>
      </w:r>
    </w:p>
    <w:p w14:paraId="73D32CE4" w14:textId="5D2A5A5E" w:rsidR="001F48F9" w:rsidRPr="00F740F1" w:rsidRDefault="001F48F9" w:rsidP="00F740F1">
      <w:pPr>
        <w:spacing w:line="360" w:lineRule="auto"/>
        <w:ind w:left="360"/>
        <w:jc w:val="both"/>
        <w:rPr>
          <w:rFonts w:ascii="Times New Roman" w:hAnsi="Times New Roman" w:cs="Times New Roman"/>
          <w:sz w:val="24"/>
          <w:szCs w:val="24"/>
        </w:rPr>
      </w:pPr>
      <w:r w:rsidRPr="00F740F1">
        <w:rPr>
          <w:rFonts w:ascii="Times New Roman" w:hAnsi="Times New Roman" w:cs="Times New Roman"/>
          <w:sz w:val="24"/>
          <w:szCs w:val="24"/>
        </w:rPr>
        <w:t>Debt to equity ratio (2022)=</w:t>
      </w:r>
      <w:r w:rsidRPr="00F740F1">
        <w:rPr>
          <w:rFonts w:ascii="Times New Roman" w:hAnsi="Times New Roman" w:cs="Times New Roman"/>
          <w:i/>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Total liabilities</m:t>
            </m:r>
          </m:num>
          <m:den>
            <m:r>
              <w:rPr>
                <w:rFonts w:ascii="Cambria Math" w:hAnsi="Cambria Math" w:cs="Times New Roman"/>
                <w:sz w:val="24"/>
                <w:szCs w:val="24"/>
              </w:rPr>
              <m:t>Equity</m:t>
            </m:r>
          </m:den>
        </m:f>
        <m:r>
          <m:rPr>
            <m:sty m:val="p"/>
          </m:rPr>
          <w:rPr>
            <w:rFonts w:ascii="Cambria Math" w:eastAsiaTheme="minorEastAsia"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£3,270,000</m:t>
            </m:r>
          </m:num>
          <m:den>
            <m:r>
              <w:rPr>
                <w:rFonts w:ascii="Cambria Math" w:hAnsi="Cambria Math" w:cs="Times New Roman"/>
                <w:sz w:val="24"/>
                <w:szCs w:val="24"/>
              </w:rPr>
              <m:t>£1,830,000</m:t>
            </m:r>
          </m:den>
        </m:f>
      </m:oMath>
      <w:r w:rsidRPr="00F740F1">
        <w:rPr>
          <w:rFonts w:ascii="Times New Roman" w:eastAsiaTheme="minorEastAsia" w:hAnsi="Times New Roman" w:cs="Times New Roman"/>
          <w:sz w:val="24"/>
          <w:szCs w:val="24"/>
        </w:rPr>
        <w:t>=1.78</w:t>
      </w:r>
    </w:p>
    <w:p w14:paraId="38CE5A93" w14:textId="466311F2" w:rsidR="001F48F9" w:rsidRPr="00F740F1" w:rsidRDefault="001F48F9" w:rsidP="00F740F1">
      <w:pPr>
        <w:spacing w:line="360" w:lineRule="auto"/>
        <w:ind w:left="360"/>
        <w:jc w:val="both"/>
        <w:rPr>
          <w:rFonts w:ascii="Times New Roman" w:hAnsi="Times New Roman" w:cs="Times New Roman"/>
          <w:sz w:val="24"/>
          <w:szCs w:val="24"/>
        </w:rPr>
      </w:pPr>
      <w:r w:rsidRPr="00F740F1">
        <w:rPr>
          <w:rFonts w:ascii="Times New Roman" w:hAnsi="Times New Roman" w:cs="Times New Roman"/>
          <w:sz w:val="24"/>
          <w:szCs w:val="24"/>
        </w:rPr>
        <w:t>Debt to equity ratio (2023)=</w:t>
      </w:r>
      <w:r w:rsidRPr="00F740F1">
        <w:rPr>
          <w:rFonts w:ascii="Times New Roman" w:hAnsi="Times New Roman" w:cs="Times New Roman"/>
          <w:i/>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Total liabilities</m:t>
            </m:r>
          </m:num>
          <m:den>
            <m:r>
              <w:rPr>
                <w:rFonts w:ascii="Cambria Math" w:hAnsi="Cambria Math" w:cs="Times New Roman"/>
                <w:sz w:val="24"/>
                <w:szCs w:val="24"/>
              </w:rPr>
              <m:t>Equity</m:t>
            </m:r>
          </m:den>
        </m:f>
        <m:r>
          <m:rPr>
            <m:sty m:val="p"/>
          </m:rPr>
          <w:rPr>
            <w:rFonts w:ascii="Cambria Math" w:eastAsiaTheme="minorEastAsia"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£3,300,000</m:t>
            </m:r>
          </m:num>
          <m:den>
            <m:r>
              <w:rPr>
                <w:rFonts w:ascii="Cambria Math" w:hAnsi="Cambria Math" w:cs="Times New Roman"/>
                <w:sz w:val="24"/>
                <w:szCs w:val="24"/>
              </w:rPr>
              <m:t>£1,380,000</m:t>
            </m:r>
          </m:den>
        </m:f>
      </m:oMath>
      <w:r w:rsidRPr="00F740F1">
        <w:rPr>
          <w:rFonts w:ascii="Times New Roman" w:eastAsiaTheme="minorEastAsia" w:hAnsi="Times New Roman" w:cs="Times New Roman"/>
          <w:sz w:val="24"/>
          <w:szCs w:val="24"/>
        </w:rPr>
        <w:t>=2.39</w:t>
      </w:r>
    </w:p>
    <w:p w14:paraId="7A8555CE" w14:textId="77777777" w:rsidR="001F48F9" w:rsidRPr="00F740F1" w:rsidRDefault="001F48F9" w:rsidP="00F740F1">
      <w:pPr>
        <w:spacing w:line="360" w:lineRule="auto"/>
        <w:ind w:left="360"/>
        <w:jc w:val="both"/>
        <w:rPr>
          <w:rFonts w:ascii="Times New Roman" w:hAnsi="Times New Roman" w:cs="Times New Roman"/>
          <w:sz w:val="24"/>
          <w:szCs w:val="24"/>
        </w:rPr>
      </w:pPr>
    </w:p>
    <w:p w14:paraId="473BE397" w14:textId="3FBF58B3" w:rsidR="001F48F9" w:rsidRPr="00F740F1" w:rsidRDefault="00D73B5B" w:rsidP="00F740F1">
      <w:pPr>
        <w:pStyle w:val="ListParagraph"/>
        <w:numPr>
          <w:ilvl w:val="0"/>
          <w:numId w:val="1"/>
        </w:numPr>
        <w:spacing w:line="360" w:lineRule="auto"/>
        <w:jc w:val="both"/>
        <w:rPr>
          <w:rFonts w:ascii="Times New Roman" w:hAnsi="Times New Roman" w:cs="Times New Roman"/>
          <w:b/>
          <w:bCs/>
          <w:sz w:val="24"/>
          <w:szCs w:val="24"/>
        </w:rPr>
      </w:pPr>
      <w:r w:rsidRPr="00F740F1">
        <w:rPr>
          <w:rFonts w:ascii="Times New Roman" w:hAnsi="Times New Roman" w:cs="Times New Roman"/>
          <w:b/>
          <w:bCs/>
          <w:sz w:val="24"/>
          <w:szCs w:val="24"/>
        </w:rPr>
        <w:t>Asset turnover ratio</w:t>
      </w:r>
    </w:p>
    <w:p w14:paraId="53B89CD0" w14:textId="5AE5B6B0" w:rsidR="00D73B5B" w:rsidRPr="00F740F1" w:rsidRDefault="00D73B5B" w:rsidP="00F740F1">
      <w:pPr>
        <w:spacing w:line="360" w:lineRule="auto"/>
        <w:jc w:val="both"/>
        <w:rPr>
          <w:rFonts w:ascii="Times New Roman" w:eastAsiaTheme="minorEastAsia" w:hAnsi="Times New Roman" w:cs="Times New Roman"/>
          <w:sz w:val="24"/>
          <w:szCs w:val="24"/>
        </w:rPr>
      </w:pPr>
      <w:r w:rsidRPr="00F740F1">
        <w:rPr>
          <w:rFonts w:ascii="Times New Roman" w:hAnsi="Times New Roman" w:cs="Times New Roman"/>
          <w:sz w:val="24"/>
          <w:szCs w:val="24"/>
        </w:rPr>
        <w:t>Asset turnover ratio(2021)=</w:t>
      </w:r>
      <m:oMath>
        <m:f>
          <m:fPr>
            <m:ctrlPr>
              <w:rPr>
                <w:rFonts w:ascii="Cambria Math" w:hAnsi="Cambria Math" w:cs="Times New Roman"/>
                <w:i/>
                <w:sz w:val="24"/>
                <w:szCs w:val="24"/>
              </w:rPr>
            </m:ctrlPr>
          </m:fPr>
          <m:num>
            <m:r>
              <w:rPr>
                <w:rFonts w:ascii="Cambria Math" w:hAnsi="Cambria Math" w:cs="Times New Roman"/>
                <w:sz w:val="24"/>
                <w:szCs w:val="24"/>
              </w:rPr>
              <m:t xml:space="preserve">Revenue </m:t>
            </m:r>
          </m:num>
          <m:den>
            <m:r>
              <w:rPr>
                <w:rFonts w:ascii="Cambria Math" w:hAnsi="Cambria Math" w:cs="Times New Roman"/>
                <w:sz w:val="24"/>
                <w:szCs w:val="24"/>
              </w:rPr>
              <m:t>Total assets</m:t>
            </m:r>
          </m:den>
        </m:f>
      </m:oMath>
      <w:r w:rsidRPr="00F740F1">
        <w:rPr>
          <w:rFonts w:ascii="Times New Roman" w:eastAsiaTheme="minorEastAsia" w:hAnsi="Times New Roman" w:cs="Times New Roman"/>
          <w:sz w:val="24"/>
          <w:szCs w:val="24"/>
        </w:rPr>
        <w:t>=</w:t>
      </w:r>
      <m:oMath>
        <m:f>
          <m:fPr>
            <m:ctrlPr>
              <w:rPr>
                <w:rFonts w:ascii="Cambria Math" w:hAnsi="Cambria Math" w:cs="Times New Roman"/>
                <w:i/>
                <w:sz w:val="24"/>
                <w:szCs w:val="24"/>
              </w:rPr>
            </m:ctrlPr>
          </m:fPr>
          <m:num>
            <m:r>
              <w:rPr>
                <w:rFonts w:ascii="Cambria Math" w:hAnsi="Cambria Math" w:cs="Times New Roman"/>
                <w:sz w:val="24"/>
                <w:szCs w:val="24"/>
              </w:rPr>
              <m:t xml:space="preserve">£2,500,000 </m:t>
            </m:r>
          </m:num>
          <m:den>
            <m:r>
              <w:rPr>
                <w:rFonts w:ascii="Cambria Math" w:hAnsi="Cambria Math" w:cs="Times New Roman"/>
                <w:sz w:val="24"/>
                <w:szCs w:val="24"/>
              </w:rPr>
              <m:t>£5,450,000</m:t>
            </m:r>
          </m:den>
        </m:f>
      </m:oMath>
      <w:r w:rsidRPr="00F740F1">
        <w:rPr>
          <w:rFonts w:ascii="Times New Roman" w:eastAsiaTheme="minorEastAsia" w:hAnsi="Times New Roman" w:cs="Times New Roman"/>
          <w:sz w:val="24"/>
          <w:szCs w:val="24"/>
        </w:rPr>
        <w:t>=0.45</w:t>
      </w:r>
    </w:p>
    <w:p w14:paraId="4B058237" w14:textId="14D6E07E" w:rsidR="00D73B5B" w:rsidRPr="00F740F1" w:rsidRDefault="00D73B5B" w:rsidP="00F740F1">
      <w:pPr>
        <w:spacing w:line="360" w:lineRule="auto"/>
        <w:jc w:val="both"/>
        <w:rPr>
          <w:rFonts w:ascii="Times New Roman" w:hAnsi="Times New Roman" w:cs="Times New Roman"/>
          <w:sz w:val="24"/>
          <w:szCs w:val="24"/>
        </w:rPr>
      </w:pPr>
      <w:r w:rsidRPr="00F740F1">
        <w:rPr>
          <w:rFonts w:ascii="Times New Roman" w:hAnsi="Times New Roman" w:cs="Times New Roman"/>
          <w:sz w:val="24"/>
          <w:szCs w:val="24"/>
        </w:rPr>
        <w:t>Asset turnover ratio(2022)=</w:t>
      </w:r>
      <m:oMath>
        <m:f>
          <m:fPr>
            <m:ctrlPr>
              <w:rPr>
                <w:rFonts w:ascii="Cambria Math" w:hAnsi="Cambria Math" w:cs="Times New Roman"/>
                <w:i/>
                <w:sz w:val="24"/>
                <w:szCs w:val="24"/>
              </w:rPr>
            </m:ctrlPr>
          </m:fPr>
          <m:num>
            <m:r>
              <w:rPr>
                <w:rFonts w:ascii="Cambria Math" w:hAnsi="Cambria Math" w:cs="Times New Roman"/>
                <w:sz w:val="24"/>
                <w:szCs w:val="24"/>
              </w:rPr>
              <m:t xml:space="preserve">Revenue </m:t>
            </m:r>
          </m:num>
          <m:den>
            <m:r>
              <w:rPr>
                <w:rFonts w:ascii="Cambria Math" w:hAnsi="Cambria Math" w:cs="Times New Roman"/>
                <w:sz w:val="24"/>
                <w:szCs w:val="24"/>
              </w:rPr>
              <m:t>Total assets</m:t>
            </m:r>
          </m:den>
        </m:f>
      </m:oMath>
      <w:r w:rsidRPr="00F740F1">
        <w:rPr>
          <w:rFonts w:ascii="Times New Roman" w:eastAsiaTheme="minorEastAsia" w:hAnsi="Times New Roman" w:cs="Times New Roman"/>
          <w:sz w:val="24"/>
          <w:szCs w:val="24"/>
        </w:rPr>
        <w:t>=</w:t>
      </w:r>
      <m:oMath>
        <m:f>
          <m:fPr>
            <m:ctrlPr>
              <w:rPr>
                <w:rFonts w:ascii="Cambria Math" w:hAnsi="Cambria Math" w:cs="Times New Roman"/>
                <w:i/>
                <w:sz w:val="24"/>
                <w:szCs w:val="24"/>
              </w:rPr>
            </m:ctrlPr>
          </m:fPr>
          <m:num>
            <m:r>
              <w:rPr>
                <w:rFonts w:ascii="Cambria Math" w:hAnsi="Cambria Math" w:cs="Times New Roman"/>
                <w:sz w:val="24"/>
                <w:szCs w:val="24"/>
              </w:rPr>
              <m:t xml:space="preserve">£2,200,000 </m:t>
            </m:r>
          </m:num>
          <m:den>
            <m:r>
              <w:rPr>
                <w:rFonts w:ascii="Cambria Math" w:hAnsi="Cambria Math" w:cs="Times New Roman"/>
                <w:sz w:val="24"/>
                <w:szCs w:val="24"/>
              </w:rPr>
              <m:t>£5,100,000</m:t>
            </m:r>
          </m:den>
        </m:f>
      </m:oMath>
      <w:r w:rsidRPr="00F740F1">
        <w:rPr>
          <w:rFonts w:ascii="Times New Roman" w:eastAsiaTheme="minorEastAsia" w:hAnsi="Times New Roman" w:cs="Times New Roman"/>
          <w:sz w:val="24"/>
          <w:szCs w:val="24"/>
        </w:rPr>
        <w:t>=0.43</w:t>
      </w:r>
    </w:p>
    <w:p w14:paraId="4912F298" w14:textId="744DD804" w:rsidR="00D73B5B" w:rsidRPr="00F740F1" w:rsidRDefault="00D73B5B" w:rsidP="00F740F1">
      <w:pPr>
        <w:spacing w:line="360" w:lineRule="auto"/>
        <w:jc w:val="both"/>
        <w:rPr>
          <w:rFonts w:ascii="Times New Roman" w:hAnsi="Times New Roman" w:cs="Times New Roman"/>
          <w:sz w:val="24"/>
          <w:szCs w:val="24"/>
        </w:rPr>
      </w:pPr>
      <w:r w:rsidRPr="00F740F1">
        <w:rPr>
          <w:rFonts w:ascii="Times New Roman" w:hAnsi="Times New Roman" w:cs="Times New Roman"/>
          <w:sz w:val="24"/>
          <w:szCs w:val="24"/>
        </w:rPr>
        <w:lastRenderedPageBreak/>
        <w:t>Asset turnover ratio(2023)=</w:t>
      </w:r>
      <m:oMath>
        <m:f>
          <m:fPr>
            <m:ctrlPr>
              <w:rPr>
                <w:rFonts w:ascii="Cambria Math" w:hAnsi="Cambria Math" w:cs="Times New Roman"/>
                <w:i/>
                <w:sz w:val="24"/>
                <w:szCs w:val="24"/>
              </w:rPr>
            </m:ctrlPr>
          </m:fPr>
          <m:num>
            <m:r>
              <w:rPr>
                <w:rFonts w:ascii="Cambria Math" w:hAnsi="Cambria Math" w:cs="Times New Roman"/>
                <w:sz w:val="24"/>
                <w:szCs w:val="24"/>
              </w:rPr>
              <m:t xml:space="preserve">Revenue </m:t>
            </m:r>
          </m:num>
          <m:den>
            <m:r>
              <w:rPr>
                <w:rFonts w:ascii="Cambria Math" w:hAnsi="Cambria Math" w:cs="Times New Roman"/>
                <w:sz w:val="24"/>
                <w:szCs w:val="24"/>
              </w:rPr>
              <m:t>Total assets</m:t>
            </m:r>
          </m:den>
        </m:f>
      </m:oMath>
      <w:r w:rsidRPr="00F740F1">
        <w:rPr>
          <w:rFonts w:ascii="Times New Roman" w:eastAsiaTheme="minorEastAsia" w:hAnsi="Times New Roman" w:cs="Times New Roman"/>
          <w:sz w:val="24"/>
          <w:szCs w:val="24"/>
        </w:rPr>
        <w:t>=</w:t>
      </w:r>
      <m:oMath>
        <m:f>
          <m:fPr>
            <m:ctrlPr>
              <w:rPr>
                <w:rFonts w:ascii="Cambria Math" w:hAnsi="Cambria Math" w:cs="Times New Roman"/>
                <w:i/>
                <w:sz w:val="24"/>
                <w:szCs w:val="24"/>
              </w:rPr>
            </m:ctrlPr>
          </m:fPr>
          <m:num>
            <m:r>
              <w:rPr>
                <w:rFonts w:ascii="Cambria Math" w:hAnsi="Cambria Math" w:cs="Times New Roman"/>
                <w:sz w:val="24"/>
                <w:szCs w:val="24"/>
              </w:rPr>
              <m:t xml:space="preserve">£1,800,000 </m:t>
            </m:r>
          </m:num>
          <m:den>
            <m:r>
              <w:rPr>
                <w:rFonts w:ascii="Cambria Math" w:hAnsi="Cambria Math" w:cs="Times New Roman"/>
                <w:sz w:val="24"/>
                <w:szCs w:val="24"/>
              </w:rPr>
              <m:t>£4,680,000</m:t>
            </m:r>
          </m:den>
        </m:f>
      </m:oMath>
      <w:r w:rsidRPr="00F740F1">
        <w:rPr>
          <w:rFonts w:ascii="Times New Roman" w:eastAsiaTheme="minorEastAsia" w:hAnsi="Times New Roman" w:cs="Times New Roman"/>
          <w:sz w:val="24"/>
          <w:szCs w:val="24"/>
        </w:rPr>
        <w:t>=0.38</w:t>
      </w:r>
    </w:p>
    <w:p w14:paraId="344EB86A" w14:textId="77777777" w:rsidR="00D73B5B" w:rsidRPr="00D73B5B" w:rsidRDefault="00D73B5B" w:rsidP="00D73B5B">
      <w:pPr>
        <w:spacing w:line="360" w:lineRule="auto"/>
        <w:jc w:val="both"/>
        <w:rPr>
          <w:rFonts w:ascii="Arial" w:hAnsi="Arial" w:cs="Arial"/>
          <w:sz w:val="24"/>
          <w:szCs w:val="24"/>
        </w:rPr>
      </w:pPr>
    </w:p>
    <w:sectPr w:rsidR="00D73B5B" w:rsidRPr="00D73B5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E13276" w14:textId="77777777" w:rsidR="006F7832" w:rsidRDefault="006F7832" w:rsidP="005476BD">
      <w:pPr>
        <w:spacing w:after="0" w:line="240" w:lineRule="auto"/>
      </w:pPr>
      <w:r>
        <w:separator/>
      </w:r>
    </w:p>
  </w:endnote>
  <w:endnote w:type="continuationSeparator" w:id="0">
    <w:p w14:paraId="47E6A4DA" w14:textId="77777777" w:rsidR="006F7832" w:rsidRDefault="006F7832" w:rsidP="00547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6140642"/>
      <w:docPartObj>
        <w:docPartGallery w:val="Page Numbers (Bottom of Page)"/>
        <w:docPartUnique/>
      </w:docPartObj>
    </w:sdtPr>
    <w:sdtEndPr>
      <w:rPr>
        <w:noProof/>
      </w:rPr>
    </w:sdtEndPr>
    <w:sdtContent>
      <w:p w14:paraId="29505FF3" w14:textId="6FC3244E" w:rsidR="005476BD" w:rsidRDefault="005476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A7AB26" w14:textId="77777777" w:rsidR="005476BD" w:rsidRDefault="005476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D9F28" w14:textId="77777777" w:rsidR="006F7832" w:rsidRDefault="006F7832" w:rsidP="005476BD">
      <w:pPr>
        <w:spacing w:after="0" w:line="240" w:lineRule="auto"/>
      </w:pPr>
      <w:r>
        <w:separator/>
      </w:r>
    </w:p>
  </w:footnote>
  <w:footnote w:type="continuationSeparator" w:id="0">
    <w:p w14:paraId="5A3E6364" w14:textId="77777777" w:rsidR="006F7832" w:rsidRDefault="006F7832" w:rsidP="005476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52181"/>
    <w:multiLevelType w:val="hybridMultilevel"/>
    <w:tmpl w:val="0810C8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5273F8"/>
    <w:multiLevelType w:val="hybridMultilevel"/>
    <w:tmpl w:val="A04C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860E05"/>
    <w:multiLevelType w:val="multilevel"/>
    <w:tmpl w:val="7220D0D0"/>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ascii="Arial" w:eastAsiaTheme="majorEastAsia" w:hAnsi="Arial" w:cs="Arial" w:hint="default"/>
        <w:b/>
        <w:color w:val="0F4761" w:themeColor="accent1" w:themeShade="BF"/>
      </w:rPr>
    </w:lvl>
    <w:lvl w:ilvl="2">
      <w:start w:val="1"/>
      <w:numFmt w:val="decimal"/>
      <w:isLgl/>
      <w:lvlText w:val="%1.%2.%3."/>
      <w:lvlJc w:val="left"/>
      <w:pPr>
        <w:ind w:left="1080" w:hanging="720"/>
      </w:pPr>
      <w:rPr>
        <w:rFonts w:ascii="Arial" w:eastAsiaTheme="majorEastAsia" w:hAnsi="Arial" w:cs="Arial" w:hint="default"/>
        <w:b/>
        <w:color w:val="0F4761" w:themeColor="accent1" w:themeShade="BF"/>
      </w:rPr>
    </w:lvl>
    <w:lvl w:ilvl="3">
      <w:start w:val="1"/>
      <w:numFmt w:val="decimal"/>
      <w:isLgl/>
      <w:lvlText w:val="%1.%2.%3.%4."/>
      <w:lvlJc w:val="left"/>
      <w:pPr>
        <w:ind w:left="1080" w:hanging="720"/>
      </w:pPr>
      <w:rPr>
        <w:rFonts w:ascii="Arial" w:eastAsiaTheme="majorEastAsia" w:hAnsi="Arial" w:cs="Arial" w:hint="default"/>
        <w:b/>
        <w:color w:val="0F4761" w:themeColor="accent1" w:themeShade="BF"/>
      </w:rPr>
    </w:lvl>
    <w:lvl w:ilvl="4">
      <w:start w:val="1"/>
      <w:numFmt w:val="decimal"/>
      <w:isLgl/>
      <w:lvlText w:val="%1.%2.%3.%4.%5."/>
      <w:lvlJc w:val="left"/>
      <w:pPr>
        <w:ind w:left="1440" w:hanging="1080"/>
      </w:pPr>
      <w:rPr>
        <w:rFonts w:ascii="Arial" w:eastAsiaTheme="majorEastAsia" w:hAnsi="Arial" w:cs="Arial" w:hint="default"/>
        <w:b/>
        <w:color w:val="0F4761" w:themeColor="accent1" w:themeShade="BF"/>
      </w:rPr>
    </w:lvl>
    <w:lvl w:ilvl="5">
      <w:start w:val="1"/>
      <w:numFmt w:val="decimal"/>
      <w:isLgl/>
      <w:lvlText w:val="%1.%2.%3.%4.%5.%6."/>
      <w:lvlJc w:val="left"/>
      <w:pPr>
        <w:ind w:left="1440" w:hanging="1080"/>
      </w:pPr>
      <w:rPr>
        <w:rFonts w:ascii="Arial" w:eastAsiaTheme="majorEastAsia" w:hAnsi="Arial" w:cs="Arial" w:hint="default"/>
        <w:b/>
        <w:color w:val="0F4761" w:themeColor="accent1" w:themeShade="BF"/>
      </w:rPr>
    </w:lvl>
    <w:lvl w:ilvl="6">
      <w:start w:val="1"/>
      <w:numFmt w:val="decimal"/>
      <w:isLgl/>
      <w:lvlText w:val="%1.%2.%3.%4.%5.%6.%7."/>
      <w:lvlJc w:val="left"/>
      <w:pPr>
        <w:ind w:left="1800" w:hanging="1440"/>
      </w:pPr>
      <w:rPr>
        <w:rFonts w:ascii="Arial" w:eastAsiaTheme="majorEastAsia" w:hAnsi="Arial" w:cs="Arial" w:hint="default"/>
        <w:b/>
        <w:color w:val="0F4761" w:themeColor="accent1" w:themeShade="BF"/>
      </w:rPr>
    </w:lvl>
    <w:lvl w:ilvl="7">
      <w:start w:val="1"/>
      <w:numFmt w:val="decimal"/>
      <w:isLgl/>
      <w:lvlText w:val="%1.%2.%3.%4.%5.%6.%7.%8."/>
      <w:lvlJc w:val="left"/>
      <w:pPr>
        <w:ind w:left="1800" w:hanging="1440"/>
      </w:pPr>
      <w:rPr>
        <w:rFonts w:ascii="Arial" w:eastAsiaTheme="majorEastAsia" w:hAnsi="Arial" w:cs="Arial" w:hint="default"/>
        <w:b/>
        <w:color w:val="0F4761" w:themeColor="accent1" w:themeShade="BF"/>
      </w:rPr>
    </w:lvl>
    <w:lvl w:ilvl="8">
      <w:start w:val="1"/>
      <w:numFmt w:val="decimal"/>
      <w:isLgl/>
      <w:lvlText w:val="%1.%2.%3.%4.%5.%6.%7.%8.%9."/>
      <w:lvlJc w:val="left"/>
      <w:pPr>
        <w:ind w:left="2160" w:hanging="1800"/>
      </w:pPr>
      <w:rPr>
        <w:rFonts w:ascii="Arial" w:eastAsiaTheme="majorEastAsia" w:hAnsi="Arial" w:cs="Arial" w:hint="default"/>
        <w:b/>
        <w:color w:val="0F4761" w:themeColor="accent1" w:themeShade="BF"/>
      </w:rPr>
    </w:lvl>
  </w:abstractNum>
  <w:num w:numId="1" w16cid:durableId="110982311">
    <w:abstractNumId w:val="0"/>
  </w:num>
  <w:num w:numId="2" w16cid:durableId="1596594655">
    <w:abstractNumId w:val="1"/>
  </w:num>
  <w:num w:numId="3" w16cid:durableId="2497026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6BD"/>
    <w:rsid w:val="001C41F9"/>
    <w:rsid w:val="001F48F9"/>
    <w:rsid w:val="00456DDE"/>
    <w:rsid w:val="004E376D"/>
    <w:rsid w:val="005476BD"/>
    <w:rsid w:val="00591FB6"/>
    <w:rsid w:val="006F7832"/>
    <w:rsid w:val="0079527E"/>
    <w:rsid w:val="007B0CC3"/>
    <w:rsid w:val="00820376"/>
    <w:rsid w:val="008229E4"/>
    <w:rsid w:val="00A655A1"/>
    <w:rsid w:val="00AB6EC7"/>
    <w:rsid w:val="00B151A8"/>
    <w:rsid w:val="00B31E92"/>
    <w:rsid w:val="00BF29CB"/>
    <w:rsid w:val="00C350DD"/>
    <w:rsid w:val="00C82D1F"/>
    <w:rsid w:val="00C90D49"/>
    <w:rsid w:val="00D73B5B"/>
    <w:rsid w:val="00E85BF6"/>
    <w:rsid w:val="00F42B83"/>
    <w:rsid w:val="00F74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929DF"/>
  <w15:chartTrackingRefBased/>
  <w15:docId w15:val="{B4483207-D51A-4F45-B1BA-508A1ADF6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5476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76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76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76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76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76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76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76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5476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76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76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76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76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76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76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76BD"/>
    <w:rPr>
      <w:rFonts w:eastAsiaTheme="majorEastAsia" w:cstheme="majorBidi"/>
      <w:color w:val="272727" w:themeColor="text1" w:themeTint="D8"/>
    </w:rPr>
  </w:style>
  <w:style w:type="paragraph" w:styleId="Title">
    <w:name w:val="Title"/>
    <w:basedOn w:val="Normal"/>
    <w:next w:val="Normal"/>
    <w:link w:val="TitleChar"/>
    <w:uiPriority w:val="10"/>
    <w:qFormat/>
    <w:rsid w:val="005476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6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76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76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76BD"/>
    <w:pPr>
      <w:spacing w:before="160"/>
      <w:jc w:val="center"/>
    </w:pPr>
    <w:rPr>
      <w:i/>
      <w:iCs/>
      <w:color w:val="404040" w:themeColor="text1" w:themeTint="BF"/>
    </w:rPr>
  </w:style>
  <w:style w:type="character" w:customStyle="1" w:styleId="QuoteChar">
    <w:name w:val="Quote Char"/>
    <w:basedOn w:val="DefaultParagraphFont"/>
    <w:link w:val="Quote"/>
    <w:uiPriority w:val="29"/>
    <w:rsid w:val="005476BD"/>
    <w:rPr>
      <w:i/>
      <w:iCs/>
      <w:color w:val="404040" w:themeColor="text1" w:themeTint="BF"/>
    </w:rPr>
  </w:style>
  <w:style w:type="paragraph" w:styleId="ListParagraph">
    <w:name w:val="List Paragraph"/>
    <w:basedOn w:val="Normal"/>
    <w:uiPriority w:val="34"/>
    <w:qFormat/>
    <w:rsid w:val="005476BD"/>
    <w:pPr>
      <w:ind w:left="720"/>
      <w:contextualSpacing/>
    </w:pPr>
  </w:style>
  <w:style w:type="character" w:styleId="IntenseEmphasis">
    <w:name w:val="Intense Emphasis"/>
    <w:basedOn w:val="DefaultParagraphFont"/>
    <w:uiPriority w:val="21"/>
    <w:qFormat/>
    <w:rsid w:val="005476BD"/>
    <w:rPr>
      <w:i/>
      <w:iCs/>
      <w:color w:val="0F4761" w:themeColor="accent1" w:themeShade="BF"/>
    </w:rPr>
  </w:style>
  <w:style w:type="paragraph" w:styleId="IntenseQuote">
    <w:name w:val="Intense Quote"/>
    <w:basedOn w:val="Normal"/>
    <w:next w:val="Normal"/>
    <w:link w:val="IntenseQuoteChar"/>
    <w:uiPriority w:val="30"/>
    <w:qFormat/>
    <w:rsid w:val="005476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76BD"/>
    <w:rPr>
      <w:i/>
      <w:iCs/>
      <w:color w:val="0F4761" w:themeColor="accent1" w:themeShade="BF"/>
    </w:rPr>
  </w:style>
  <w:style w:type="character" w:styleId="IntenseReference">
    <w:name w:val="Intense Reference"/>
    <w:basedOn w:val="DefaultParagraphFont"/>
    <w:uiPriority w:val="32"/>
    <w:qFormat/>
    <w:rsid w:val="005476BD"/>
    <w:rPr>
      <w:b/>
      <w:bCs/>
      <w:smallCaps/>
      <w:color w:val="0F4761" w:themeColor="accent1" w:themeShade="BF"/>
      <w:spacing w:val="5"/>
    </w:rPr>
  </w:style>
  <w:style w:type="paragraph" w:styleId="Header">
    <w:name w:val="header"/>
    <w:basedOn w:val="Normal"/>
    <w:link w:val="HeaderChar"/>
    <w:uiPriority w:val="99"/>
    <w:unhideWhenUsed/>
    <w:rsid w:val="005476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6BD"/>
  </w:style>
  <w:style w:type="paragraph" w:styleId="Footer">
    <w:name w:val="footer"/>
    <w:basedOn w:val="Normal"/>
    <w:link w:val="FooterChar"/>
    <w:uiPriority w:val="99"/>
    <w:unhideWhenUsed/>
    <w:rsid w:val="005476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6BD"/>
  </w:style>
  <w:style w:type="character" w:styleId="PlaceholderText">
    <w:name w:val="Placeholder Text"/>
    <w:basedOn w:val="DefaultParagraphFont"/>
    <w:uiPriority w:val="99"/>
    <w:semiHidden/>
    <w:rsid w:val="001F48F9"/>
    <w:rPr>
      <w:color w:val="666666"/>
    </w:rPr>
  </w:style>
  <w:style w:type="paragraph" w:styleId="NormalWeb">
    <w:name w:val="Normal (Web)"/>
    <w:basedOn w:val="Normal"/>
    <w:uiPriority w:val="99"/>
    <w:unhideWhenUsed/>
    <w:rsid w:val="0082037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20376"/>
    <w:rPr>
      <w:color w:val="467886" w:themeColor="hyperlink"/>
      <w:u w:val="single"/>
    </w:rPr>
  </w:style>
  <w:style w:type="character" w:styleId="UnresolvedMention">
    <w:name w:val="Unresolved Mention"/>
    <w:basedOn w:val="DefaultParagraphFont"/>
    <w:uiPriority w:val="99"/>
    <w:semiHidden/>
    <w:unhideWhenUsed/>
    <w:rsid w:val="00820376"/>
    <w:rPr>
      <w:color w:val="605E5C"/>
      <w:shd w:val="clear" w:color="auto" w:fill="E1DFDD"/>
    </w:rPr>
  </w:style>
  <w:style w:type="paragraph" w:styleId="TOCHeading">
    <w:name w:val="TOC Heading"/>
    <w:basedOn w:val="Heading1"/>
    <w:next w:val="Normal"/>
    <w:uiPriority w:val="39"/>
    <w:unhideWhenUsed/>
    <w:qFormat/>
    <w:rsid w:val="00C350DD"/>
    <w:pPr>
      <w:outlineLvl w:val="9"/>
    </w:pPr>
    <w:rPr>
      <w:kern w:val="0"/>
      <w:lang w:val="en-US"/>
      <w14:ligatures w14:val="none"/>
    </w:rPr>
  </w:style>
  <w:style w:type="paragraph" w:styleId="TOC1">
    <w:name w:val="toc 1"/>
    <w:basedOn w:val="Normal"/>
    <w:next w:val="Normal"/>
    <w:autoRedefine/>
    <w:uiPriority w:val="39"/>
    <w:unhideWhenUsed/>
    <w:rsid w:val="00C350D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6593819">
      <w:bodyDiv w:val="1"/>
      <w:marLeft w:val="0"/>
      <w:marRight w:val="0"/>
      <w:marTop w:val="0"/>
      <w:marBottom w:val="0"/>
      <w:divBdr>
        <w:top w:val="none" w:sz="0" w:space="0" w:color="auto"/>
        <w:left w:val="none" w:sz="0" w:space="0" w:color="auto"/>
        <w:bottom w:val="none" w:sz="0" w:space="0" w:color="auto"/>
        <w:right w:val="none" w:sz="0" w:space="0" w:color="auto"/>
      </w:divBdr>
    </w:div>
    <w:div w:id="392386181">
      <w:bodyDiv w:val="1"/>
      <w:marLeft w:val="0"/>
      <w:marRight w:val="0"/>
      <w:marTop w:val="0"/>
      <w:marBottom w:val="0"/>
      <w:divBdr>
        <w:top w:val="none" w:sz="0" w:space="0" w:color="auto"/>
        <w:left w:val="none" w:sz="0" w:space="0" w:color="auto"/>
        <w:bottom w:val="none" w:sz="0" w:space="0" w:color="auto"/>
        <w:right w:val="none" w:sz="0" w:space="0" w:color="auto"/>
      </w:divBdr>
    </w:div>
    <w:div w:id="498347345">
      <w:bodyDiv w:val="1"/>
      <w:marLeft w:val="0"/>
      <w:marRight w:val="0"/>
      <w:marTop w:val="0"/>
      <w:marBottom w:val="0"/>
      <w:divBdr>
        <w:top w:val="none" w:sz="0" w:space="0" w:color="auto"/>
        <w:left w:val="none" w:sz="0" w:space="0" w:color="auto"/>
        <w:bottom w:val="none" w:sz="0" w:space="0" w:color="auto"/>
        <w:right w:val="none" w:sz="0" w:space="0" w:color="auto"/>
      </w:divBdr>
    </w:div>
    <w:div w:id="686559917">
      <w:bodyDiv w:val="1"/>
      <w:marLeft w:val="0"/>
      <w:marRight w:val="0"/>
      <w:marTop w:val="0"/>
      <w:marBottom w:val="0"/>
      <w:divBdr>
        <w:top w:val="none" w:sz="0" w:space="0" w:color="auto"/>
        <w:left w:val="none" w:sz="0" w:space="0" w:color="auto"/>
        <w:bottom w:val="none" w:sz="0" w:space="0" w:color="auto"/>
        <w:right w:val="none" w:sz="0" w:space="0" w:color="auto"/>
      </w:divBdr>
    </w:div>
    <w:div w:id="1160076052">
      <w:bodyDiv w:val="1"/>
      <w:marLeft w:val="0"/>
      <w:marRight w:val="0"/>
      <w:marTop w:val="0"/>
      <w:marBottom w:val="0"/>
      <w:divBdr>
        <w:top w:val="none" w:sz="0" w:space="0" w:color="auto"/>
        <w:left w:val="none" w:sz="0" w:space="0" w:color="auto"/>
        <w:bottom w:val="none" w:sz="0" w:space="0" w:color="auto"/>
        <w:right w:val="none" w:sz="0" w:space="0" w:color="auto"/>
      </w:divBdr>
    </w:div>
    <w:div w:id="1553810817">
      <w:bodyDiv w:val="1"/>
      <w:marLeft w:val="0"/>
      <w:marRight w:val="0"/>
      <w:marTop w:val="0"/>
      <w:marBottom w:val="0"/>
      <w:divBdr>
        <w:top w:val="none" w:sz="0" w:space="0" w:color="auto"/>
        <w:left w:val="none" w:sz="0" w:space="0" w:color="auto"/>
        <w:bottom w:val="none" w:sz="0" w:space="0" w:color="auto"/>
        <w:right w:val="none" w:sz="0" w:space="0" w:color="auto"/>
      </w:divBdr>
    </w:div>
    <w:div w:id="1812087941">
      <w:bodyDiv w:val="1"/>
      <w:marLeft w:val="0"/>
      <w:marRight w:val="0"/>
      <w:marTop w:val="0"/>
      <w:marBottom w:val="0"/>
      <w:divBdr>
        <w:top w:val="none" w:sz="0" w:space="0" w:color="auto"/>
        <w:left w:val="none" w:sz="0" w:space="0" w:color="auto"/>
        <w:bottom w:val="none" w:sz="0" w:space="0" w:color="auto"/>
        <w:right w:val="none" w:sz="0" w:space="0" w:color="auto"/>
      </w:divBdr>
    </w:div>
    <w:div w:id="1836992588">
      <w:bodyDiv w:val="1"/>
      <w:marLeft w:val="0"/>
      <w:marRight w:val="0"/>
      <w:marTop w:val="0"/>
      <w:marBottom w:val="0"/>
      <w:divBdr>
        <w:top w:val="none" w:sz="0" w:space="0" w:color="auto"/>
        <w:left w:val="none" w:sz="0" w:space="0" w:color="auto"/>
        <w:bottom w:val="none" w:sz="0" w:space="0" w:color="auto"/>
        <w:right w:val="none" w:sz="0" w:space="0" w:color="auto"/>
      </w:divBdr>
    </w:div>
    <w:div w:id="2106269496">
      <w:bodyDiv w:val="1"/>
      <w:marLeft w:val="0"/>
      <w:marRight w:val="0"/>
      <w:marTop w:val="0"/>
      <w:marBottom w:val="0"/>
      <w:divBdr>
        <w:top w:val="none" w:sz="0" w:space="0" w:color="auto"/>
        <w:left w:val="none" w:sz="0" w:space="0" w:color="auto"/>
        <w:bottom w:val="none" w:sz="0" w:space="0" w:color="auto"/>
        <w:right w:val="none" w:sz="0" w:space="0" w:color="auto"/>
      </w:divBdr>
    </w:div>
    <w:div w:id="2121870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books/edition/Principles_of_Managerial_Finance/EQbiBAAAQBAJ?hl=en&amp;gbpv=1&amp;dq=Gitma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org/globalassets/media/knowledge/knowledge-hub/reports/addressing-skills-labour-shortages-post-brexit_tcm18-102313.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businessindustryandtrade/business/activitysizeandlocation/articles/coronavirusanditsimpactonukhospitality/january2020tojune2021" TargetMode="External"/><Relationship Id="rId5" Type="http://schemas.openxmlformats.org/officeDocument/2006/relationships/footnotes" Target="footnotes.xml"/><Relationship Id="rId10" Type="http://schemas.openxmlformats.org/officeDocument/2006/relationships/hyperlink" Target="https://www.google.co.uk/books/edition/Corporate_Finance/u2H8DwAAQBAJ?hl=en&amp;gbpv=1&amp;dq=Ross" TargetMode="External"/><Relationship Id="rId4" Type="http://schemas.openxmlformats.org/officeDocument/2006/relationships/webSettings" Target="webSettings.xml"/><Relationship Id="rId9" Type="http://schemas.openxmlformats.org/officeDocument/2006/relationships/hyperlink" Target="https://www.ons.gov.uk/businessindustryandtrade/business/businessservices/bulletins/businessinsightsandimpactontheukeconomy/23may202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3003</Words>
  <Characters>17119</Characters>
  <Application>Microsoft Office Word</Application>
  <DocSecurity>0</DocSecurity>
  <Lines>142</Lines>
  <Paragraphs>40</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 </vt:lpstr>
      <vt:lpstr>Financial performance analysis</vt:lpstr>
      <vt:lpstr>Availability of liquid assets</vt:lpstr>
      <vt:lpstr>Reasons for decline </vt:lpstr>
      <vt:lpstr>Conclusion </vt:lpstr>
      <vt:lpstr>Turnaround strategy</vt:lpstr>
      <vt:lpstr>References</vt:lpstr>
      <vt:lpstr>Appendix </vt:lpstr>
    </vt:vector>
  </TitlesOfParts>
  <Company/>
  <LinksUpToDate>false</LinksUpToDate>
  <CharactersWithSpaces>20082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caradan</dc:creator>
  <cp:keywords/>
  <dc:description/>
  <cp:lastModifiedBy>mihaela caradan</cp:lastModifiedBy>
  <cp:revision>2</cp:revision>
  <dcterms:created xsi:type="dcterms:W3CDTF">2024-06-06T16:45:00Z</dcterms:created>
  <dcterms:modified xsi:type="dcterms:W3CDTF">2024-06-06T16:45:00Z</dcterms:modified>
</cp:coreProperties>
</file>