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396F5" w14:textId="77777777" w:rsidR="005A573E" w:rsidRDefault="005A573E"/>
    <w:p w14:paraId="549371B5" w14:textId="77777777" w:rsidR="005A573E" w:rsidRDefault="005A573E"/>
    <w:p w14:paraId="73DDDF7F" w14:textId="69315A72" w:rsidR="00785189" w:rsidRDefault="00785189" w:rsidP="00A141D4">
      <w:pPr>
        <w:jc w:val="center"/>
      </w:pPr>
      <w:r>
        <w:rPr>
          <w:noProof/>
        </w:rPr>
        <w:drawing>
          <wp:inline distT="0" distB="0" distL="0" distR="0" wp14:anchorId="317FBBC8" wp14:editId="03857006">
            <wp:extent cx="4057650" cy="2857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2857500"/>
                    </a:xfrm>
                    <a:prstGeom prst="rect">
                      <a:avLst/>
                    </a:prstGeom>
                    <a:noFill/>
                    <a:ln>
                      <a:noFill/>
                    </a:ln>
                  </pic:spPr>
                </pic:pic>
              </a:graphicData>
            </a:graphic>
          </wp:inline>
        </w:drawing>
      </w:r>
    </w:p>
    <w:p w14:paraId="09FCD170" w14:textId="77777777" w:rsidR="00785189" w:rsidRDefault="00785189" w:rsidP="00785189">
      <w:pPr>
        <w:pStyle w:val="Heading1"/>
        <w:jc w:val="center"/>
      </w:pPr>
    </w:p>
    <w:p w14:paraId="427CBC3D" w14:textId="67FEB05B" w:rsidR="00785189" w:rsidRDefault="00785189" w:rsidP="00785189">
      <w:pPr>
        <w:pStyle w:val="Heading1"/>
        <w:jc w:val="center"/>
      </w:pPr>
      <w:r>
        <w:t>Problematising to problem solving:  Solution Focussed Work</w:t>
      </w:r>
      <w:bookmarkStart w:id="0" w:name="_GoBack"/>
      <w:bookmarkEnd w:id="0"/>
    </w:p>
    <w:p w14:paraId="72FD6159" w14:textId="7D8C7689" w:rsidR="00785189" w:rsidRDefault="00785189" w:rsidP="00785189"/>
    <w:p w14:paraId="10AC527E" w14:textId="3DE574D4" w:rsidR="00785189" w:rsidRDefault="00785189" w:rsidP="00785189"/>
    <w:p w14:paraId="26BFC6AE" w14:textId="2DF333A5" w:rsidR="00785189" w:rsidRPr="00785189" w:rsidRDefault="00785189" w:rsidP="00785189">
      <w:pPr>
        <w:rPr>
          <w:rFonts w:ascii="Arial" w:hAnsi="Arial" w:cs="Arial"/>
          <w:sz w:val="24"/>
          <w:szCs w:val="24"/>
        </w:rPr>
      </w:pPr>
      <w:r w:rsidRPr="00785189">
        <w:rPr>
          <w:rFonts w:ascii="Arial" w:hAnsi="Arial" w:cs="Arial"/>
          <w:sz w:val="24"/>
          <w:szCs w:val="24"/>
        </w:rPr>
        <w:t>Sometimes, people do not know the problem. Sometimes the</w:t>
      </w:r>
      <w:r>
        <w:rPr>
          <w:rFonts w:ascii="Arial" w:hAnsi="Arial" w:cs="Arial"/>
          <w:sz w:val="24"/>
          <w:szCs w:val="24"/>
        </w:rPr>
        <w:t>y</w:t>
      </w:r>
      <w:r w:rsidRPr="00785189">
        <w:rPr>
          <w:rFonts w:ascii="Arial" w:hAnsi="Arial" w:cs="Arial"/>
          <w:sz w:val="24"/>
          <w:szCs w:val="24"/>
        </w:rPr>
        <w:t xml:space="preserve"> know the problem but cannot find the solution. An advocate’s role is to support both conscious raising and problem solving. </w:t>
      </w:r>
    </w:p>
    <w:p w14:paraId="23B57C78" w14:textId="77777777" w:rsidR="00785189" w:rsidRPr="00785189" w:rsidRDefault="00785189" w:rsidP="00785189">
      <w:pPr>
        <w:rPr>
          <w:rFonts w:ascii="Arial" w:hAnsi="Arial" w:cs="Arial"/>
          <w:sz w:val="24"/>
          <w:szCs w:val="24"/>
        </w:rPr>
      </w:pPr>
    </w:p>
    <w:p w14:paraId="78E6C5DA" w14:textId="1A9F74C0" w:rsidR="005A573E" w:rsidRDefault="005A573E" w:rsidP="00A141D4">
      <w:pPr>
        <w:jc w:val="center"/>
        <w:rPr>
          <w:rFonts w:ascii="Arial" w:hAnsi="Arial" w:cs="Arial"/>
          <w:sz w:val="24"/>
          <w:szCs w:val="24"/>
        </w:rPr>
      </w:pPr>
      <w:r w:rsidRPr="00785189">
        <w:rPr>
          <w:rFonts w:ascii="Arial" w:hAnsi="Arial" w:cs="Arial"/>
          <w:sz w:val="24"/>
          <w:szCs w:val="24"/>
        </w:rPr>
        <w:t xml:space="preserve">Last week we discussed marginalisation and mainstream. This </w:t>
      </w:r>
      <w:r w:rsidR="00785189">
        <w:rPr>
          <w:rFonts w:ascii="Arial" w:hAnsi="Arial" w:cs="Arial"/>
          <w:sz w:val="24"/>
          <w:szCs w:val="24"/>
        </w:rPr>
        <w:t>week we will look at how an advocate can help their client or group in finding solutions to their problems</w:t>
      </w:r>
    </w:p>
    <w:p w14:paraId="724E98CD" w14:textId="3E173810" w:rsidR="00785189" w:rsidRPr="00785189" w:rsidRDefault="00785189" w:rsidP="00785189">
      <w:pPr>
        <w:rPr>
          <w:rFonts w:ascii="Arial" w:hAnsi="Arial" w:cs="Arial"/>
          <w:sz w:val="24"/>
          <w:szCs w:val="24"/>
        </w:rPr>
      </w:pPr>
    </w:p>
    <w:p w14:paraId="0D1AD4A9" w14:textId="595D1476" w:rsidR="005A573E" w:rsidRDefault="005A573E"/>
    <w:p w14:paraId="62E6CE21" w14:textId="051A3905" w:rsidR="005A573E" w:rsidRDefault="005A573E"/>
    <w:p w14:paraId="0A749E45" w14:textId="77777777" w:rsidR="005A573E" w:rsidRDefault="005A573E"/>
    <w:p w14:paraId="0EA830DE" w14:textId="51C6B91B" w:rsidR="005A573E" w:rsidRDefault="005A573E">
      <w:r>
        <w:rPr>
          <w:noProof/>
        </w:rPr>
        <w:lastRenderedPageBreak/>
        <w:drawing>
          <wp:inline distT="0" distB="0" distL="0" distR="0" wp14:anchorId="50B13093" wp14:editId="1243E577">
            <wp:extent cx="5495925" cy="3924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5925" cy="3924300"/>
                    </a:xfrm>
                    <a:prstGeom prst="rect">
                      <a:avLst/>
                    </a:prstGeom>
                    <a:noFill/>
                    <a:ln>
                      <a:noFill/>
                    </a:ln>
                  </pic:spPr>
                </pic:pic>
              </a:graphicData>
            </a:graphic>
          </wp:inline>
        </w:drawing>
      </w:r>
    </w:p>
    <w:p w14:paraId="4E6DDEA1" w14:textId="766A388A" w:rsidR="005A573E" w:rsidRDefault="005A573E"/>
    <w:p w14:paraId="6408085B" w14:textId="6DE182EC" w:rsidR="00A141D4" w:rsidRDefault="00A141D4"/>
    <w:p w14:paraId="470CF0DA" w14:textId="77777777" w:rsidR="005A573E" w:rsidRPr="008F1824" w:rsidRDefault="005A573E" w:rsidP="008F1824">
      <w:pPr>
        <w:jc w:val="center"/>
        <w:rPr>
          <w:b/>
        </w:rPr>
      </w:pPr>
    </w:p>
    <w:p w14:paraId="6F9DA7BC" w14:textId="77777777" w:rsidR="008F1824" w:rsidRPr="008F1824" w:rsidRDefault="008F1824" w:rsidP="008F1824">
      <w:pPr>
        <w:jc w:val="center"/>
        <w:rPr>
          <w:b/>
          <w:sz w:val="28"/>
          <w:szCs w:val="28"/>
        </w:rPr>
      </w:pPr>
      <w:r w:rsidRPr="008F1824">
        <w:rPr>
          <w:b/>
          <w:sz w:val="28"/>
          <w:szCs w:val="28"/>
        </w:rPr>
        <w:t>THE MIRACLE QUESTION</w:t>
      </w:r>
    </w:p>
    <w:p w14:paraId="35D5797E" w14:textId="77777777" w:rsidR="008F1824" w:rsidRPr="008F1824" w:rsidRDefault="008F1824">
      <w:pPr>
        <w:rPr>
          <w:sz w:val="28"/>
          <w:szCs w:val="28"/>
        </w:rPr>
      </w:pPr>
    </w:p>
    <w:p w14:paraId="4F0583BC" w14:textId="77777777" w:rsidR="008F1824" w:rsidRPr="008F1824" w:rsidRDefault="008F1824">
      <w:pPr>
        <w:rPr>
          <w:sz w:val="28"/>
          <w:szCs w:val="28"/>
        </w:rPr>
      </w:pPr>
      <w:r w:rsidRPr="008F1824">
        <w:rPr>
          <w:sz w:val="28"/>
          <w:szCs w:val="28"/>
        </w:rPr>
        <w:t xml:space="preserve"> The “Miracle Question” is the opening piece of the process of developing well-formed goals. It gives clients permission to think about an unlimited range of possibilities for change. It begins to move the focus away from their current and past problems and toward a more satisfying life.</w:t>
      </w:r>
    </w:p>
    <w:p w14:paraId="6C6EDC49" w14:textId="77777777" w:rsidR="008F1824" w:rsidRPr="008F1824" w:rsidRDefault="008F1824">
      <w:pPr>
        <w:rPr>
          <w:sz w:val="28"/>
          <w:szCs w:val="28"/>
        </w:rPr>
      </w:pPr>
    </w:p>
    <w:p w14:paraId="19C55B3F" w14:textId="77777777" w:rsidR="008F1824" w:rsidRDefault="008F1824">
      <w:pPr>
        <w:rPr>
          <w:sz w:val="28"/>
          <w:szCs w:val="28"/>
        </w:rPr>
      </w:pPr>
      <w:r w:rsidRPr="008F1824">
        <w:rPr>
          <w:sz w:val="28"/>
          <w:szCs w:val="28"/>
        </w:rPr>
        <w:t xml:space="preserve"> </w:t>
      </w:r>
    </w:p>
    <w:p w14:paraId="14198080" w14:textId="77777777" w:rsidR="008F1824" w:rsidRDefault="008F1824">
      <w:pPr>
        <w:rPr>
          <w:sz w:val="28"/>
          <w:szCs w:val="28"/>
        </w:rPr>
      </w:pPr>
    </w:p>
    <w:p w14:paraId="724BD045" w14:textId="73E8BDD3" w:rsidR="008F1824" w:rsidRDefault="008F1824">
      <w:pPr>
        <w:rPr>
          <w:sz w:val="28"/>
          <w:szCs w:val="28"/>
        </w:rPr>
      </w:pPr>
      <w:r w:rsidRPr="008F1824">
        <w:rPr>
          <w:sz w:val="28"/>
          <w:szCs w:val="28"/>
        </w:rPr>
        <w:t>“Now, I want to ask you a strange question. Suppose that while you are sleeping tonight</w:t>
      </w:r>
      <w:r>
        <w:rPr>
          <w:sz w:val="28"/>
          <w:szCs w:val="28"/>
        </w:rPr>
        <w:t>,</w:t>
      </w:r>
      <w:r w:rsidRPr="008F1824">
        <w:rPr>
          <w:sz w:val="28"/>
          <w:szCs w:val="28"/>
        </w:rPr>
        <w:t xml:space="preserve"> and the entire house is quiet, a miracle happens. The miracle is that the problem which brought you to the attention of </w:t>
      </w:r>
      <w:r>
        <w:rPr>
          <w:sz w:val="28"/>
          <w:szCs w:val="28"/>
        </w:rPr>
        <w:t xml:space="preserve">us </w:t>
      </w:r>
      <w:r w:rsidRPr="008F1824">
        <w:rPr>
          <w:sz w:val="28"/>
          <w:szCs w:val="28"/>
        </w:rPr>
        <w:t xml:space="preserve">is solved. </w:t>
      </w:r>
    </w:p>
    <w:p w14:paraId="4FE56FFD" w14:textId="300611E1" w:rsidR="008F1824" w:rsidRDefault="008F1824">
      <w:pPr>
        <w:rPr>
          <w:sz w:val="28"/>
          <w:szCs w:val="28"/>
        </w:rPr>
      </w:pPr>
      <w:r w:rsidRPr="008F1824">
        <w:rPr>
          <w:sz w:val="28"/>
          <w:szCs w:val="28"/>
        </w:rPr>
        <w:lastRenderedPageBreak/>
        <w:t>However, because you are sleeping, you don’t know that the miracle has happened. So, when you wake up tomorrow morning, what will be different that will tell you that a miracle has happened</w:t>
      </w:r>
      <w:r>
        <w:rPr>
          <w:sz w:val="28"/>
          <w:szCs w:val="28"/>
        </w:rPr>
        <w:t>,</w:t>
      </w:r>
      <w:r w:rsidRPr="008F1824">
        <w:rPr>
          <w:sz w:val="28"/>
          <w:szCs w:val="28"/>
        </w:rPr>
        <w:t xml:space="preserve"> and the problem is solved?” </w:t>
      </w:r>
    </w:p>
    <w:p w14:paraId="71F1502B" w14:textId="5BD6B050" w:rsidR="008F1824" w:rsidRDefault="00A141D4">
      <w:pPr>
        <w:rPr>
          <w:sz w:val="28"/>
          <w:szCs w:val="28"/>
        </w:rPr>
      </w:pPr>
      <w:r>
        <w:rPr>
          <w:sz w:val="28"/>
          <w:szCs w:val="28"/>
        </w:rPr>
        <w:t xml:space="preserve">                                           </w:t>
      </w:r>
      <w:r w:rsidR="008F1824" w:rsidRPr="008F1824">
        <w:rPr>
          <w:sz w:val="28"/>
          <w:szCs w:val="28"/>
        </w:rPr>
        <w:t>(adapted from de Shazer, 1988)</w:t>
      </w:r>
    </w:p>
    <w:p w14:paraId="203D07FD" w14:textId="77777777" w:rsidR="008F1824" w:rsidRPr="00A141D4" w:rsidRDefault="008F1824" w:rsidP="00A141D4">
      <w:pPr>
        <w:jc w:val="center"/>
        <w:rPr>
          <w:b/>
          <w:sz w:val="28"/>
          <w:szCs w:val="28"/>
        </w:rPr>
      </w:pPr>
    </w:p>
    <w:p w14:paraId="190736F0" w14:textId="7CC1F761" w:rsidR="008F1824" w:rsidRPr="00A141D4" w:rsidRDefault="008F1824" w:rsidP="00A141D4">
      <w:pPr>
        <w:jc w:val="center"/>
        <w:rPr>
          <w:b/>
          <w:sz w:val="28"/>
          <w:szCs w:val="28"/>
        </w:rPr>
      </w:pPr>
      <w:r w:rsidRPr="00A141D4">
        <w:rPr>
          <w:b/>
          <w:sz w:val="28"/>
          <w:szCs w:val="28"/>
        </w:rPr>
        <w:t>FOLLOW-UP QUESTIONS</w:t>
      </w:r>
    </w:p>
    <w:p w14:paraId="7B4C3442" w14:textId="77777777" w:rsidR="008F1824" w:rsidRDefault="008F1824">
      <w:pPr>
        <w:rPr>
          <w:sz w:val="28"/>
          <w:szCs w:val="28"/>
        </w:rPr>
      </w:pPr>
    </w:p>
    <w:p w14:paraId="3607F7F0" w14:textId="77777777" w:rsidR="008F1824" w:rsidRDefault="008F1824">
      <w:pPr>
        <w:rPr>
          <w:sz w:val="28"/>
          <w:szCs w:val="28"/>
        </w:rPr>
      </w:pPr>
      <w:r w:rsidRPr="008F1824">
        <w:rPr>
          <w:sz w:val="28"/>
          <w:szCs w:val="28"/>
        </w:rPr>
        <w:t xml:space="preserve">Through follow-up questions, the interviewer further extends and amplifies the impact of the miracle by a series of questions designed to guide the client in exploring the implications of the miracle in the client’s life. Examples: “What will be the first thing you notice that would tell you that a miracle has happened, that things are different?” </w:t>
      </w:r>
    </w:p>
    <w:p w14:paraId="50B0E29F" w14:textId="77777777" w:rsidR="008F1824" w:rsidRDefault="008F1824">
      <w:pPr>
        <w:rPr>
          <w:sz w:val="28"/>
          <w:szCs w:val="28"/>
        </w:rPr>
      </w:pPr>
    </w:p>
    <w:p w14:paraId="78B5128E" w14:textId="77777777" w:rsidR="008F1824" w:rsidRPr="00A141D4" w:rsidRDefault="008F1824" w:rsidP="00A141D4">
      <w:pPr>
        <w:pStyle w:val="ListParagraph"/>
        <w:numPr>
          <w:ilvl w:val="0"/>
          <w:numId w:val="1"/>
        </w:numPr>
        <w:rPr>
          <w:sz w:val="28"/>
          <w:szCs w:val="28"/>
        </w:rPr>
      </w:pPr>
      <w:r w:rsidRPr="00A141D4">
        <w:rPr>
          <w:sz w:val="28"/>
          <w:szCs w:val="28"/>
        </w:rPr>
        <w:t xml:space="preserve">“What might others (mother, father, spouse, partner, siblings, friends, work associates, teachers, etc) notice about you that would tell them that the miracle has happened, that things are different or better?” </w:t>
      </w:r>
    </w:p>
    <w:p w14:paraId="6D50BEB7" w14:textId="77777777" w:rsidR="008F1824" w:rsidRDefault="008F1824">
      <w:pPr>
        <w:rPr>
          <w:sz w:val="28"/>
          <w:szCs w:val="28"/>
        </w:rPr>
      </w:pPr>
    </w:p>
    <w:p w14:paraId="27EEBEE9" w14:textId="6350D6F0" w:rsidR="008F1824" w:rsidRDefault="008F1824" w:rsidP="00A141D4">
      <w:pPr>
        <w:pStyle w:val="ListParagraph"/>
        <w:numPr>
          <w:ilvl w:val="0"/>
          <w:numId w:val="1"/>
        </w:numPr>
        <w:rPr>
          <w:sz w:val="28"/>
          <w:szCs w:val="28"/>
        </w:rPr>
      </w:pPr>
      <w:r w:rsidRPr="00A141D4">
        <w:rPr>
          <w:sz w:val="28"/>
          <w:szCs w:val="28"/>
        </w:rPr>
        <w:t>“Have there been times when you have seen pieces of this miracle happen?”</w:t>
      </w:r>
    </w:p>
    <w:p w14:paraId="1161E1E2" w14:textId="77777777" w:rsidR="00A141D4" w:rsidRPr="00A141D4" w:rsidRDefault="00A141D4" w:rsidP="00A141D4">
      <w:pPr>
        <w:pStyle w:val="ListParagraph"/>
        <w:rPr>
          <w:sz w:val="28"/>
          <w:szCs w:val="28"/>
        </w:rPr>
      </w:pPr>
    </w:p>
    <w:p w14:paraId="2F52AA74" w14:textId="77777777" w:rsidR="00A141D4" w:rsidRPr="00A141D4" w:rsidRDefault="00A141D4" w:rsidP="00A141D4">
      <w:pPr>
        <w:pStyle w:val="ListParagraph"/>
        <w:rPr>
          <w:sz w:val="28"/>
          <w:szCs w:val="28"/>
        </w:rPr>
      </w:pPr>
    </w:p>
    <w:p w14:paraId="31E442C1" w14:textId="3C481A24" w:rsidR="00A141D4" w:rsidRDefault="008F1824" w:rsidP="00A141D4">
      <w:pPr>
        <w:pStyle w:val="ListParagraph"/>
        <w:numPr>
          <w:ilvl w:val="0"/>
          <w:numId w:val="1"/>
        </w:numPr>
        <w:rPr>
          <w:sz w:val="28"/>
          <w:szCs w:val="28"/>
        </w:rPr>
      </w:pPr>
      <w:r w:rsidRPr="00A141D4">
        <w:rPr>
          <w:sz w:val="28"/>
          <w:szCs w:val="28"/>
        </w:rPr>
        <w:t xml:space="preserve">“What’s the first step that you can take to begin to make this miracle happen?” </w:t>
      </w:r>
      <w:r w:rsidR="00A141D4">
        <w:rPr>
          <w:sz w:val="28"/>
          <w:szCs w:val="28"/>
        </w:rPr>
        <w:t xml:space="preserve">                The Pennsylvania Child Welfare Programme (2013)</w:t>
      </w:r>
    </w:p>
    <w:p w14:paraId="552030AD" w14:textId="77777777" w:rsidR="00A141D4" w:rsidRPr="00A141D4" w:rsidRDefault="00A141D4" w:rsidP="00A141D4">
      <w:pPr>
        <w:pStyle w:val="ListParagraph"/>
        <w:rPr>
          <w:sz w:val="28"/>
          <w:szCs w:val="28"/>
        </w:rPr>
      </w:pPr>
    </w:p>
    <w:p w14:paraId="23EC48E3" w14:textId="77777777" w:rsidR="00A141D4" w:rsidRDefault="00A141D4">
      <w:pPr>
        <w:rPr>
          <w:sz w:val="28"/>
          <w:szCs w:val="28"/>
        </w:rPr>
      </w:pPr>
    </w:p>
    <w:p w14:paraId="22B9EED1" w14:textId="288A8C15" w:rsidR="00A141D4" w:rsidRPr="00A141D4" w:rsidRDefault="008F1824" w:rsidP="00A141D4">
      <w:pPr>
        <w:rPr>
          <w:sz w:val="28"/>
          <w:szCs w:val="28"/>
        </w:rPr>
      </w:pPr>
      <w:r w:rsidRPr="00A141D4">
        <w:rPr>
          <w:sz w:val="28"/>
          <w:szCs w:val="28"/>
        </w:rPr>
        <w:t xml:space="preserve"> </w:t>
      </w:r>
    </w:p>
    <w:p w14:paraId="1DF72B2E" w14:textId="78D02B1E" w:rsidR="00A141D4" w:rsidRDefault="00A141D4">
      <w:pPr>
        <w:rPr>
          <w:sz w:val="28"/>
          <w:szCs w:val="28"/>
        </w:rPr>
      </w:pPr>
    </w:p>
    <w:p w14:paraId="67DC371E" w14:textId="7AA1F6C2" w:rsidR="005A573E" w:rsidRPr="00A141D4" w:rsidRDefault="00A141D4" w:rsidP="00A141D4">
      <w:pPr>
        <w:jc w:val="center"/>
        <w:rPr>
          <w:sz w:val="36"/>
          <w:szCs w:val="36"/>
        </w:rPr>
      </w:pPr>
      <w:r w:rsidRPr="00A141D4">
        <w:rPr>
          <w:sz w:val="36"/>
          <w:szCs w:val="36"/>
        </w:rPr>
        <w:t>Scaling Questions</w:t>
      </w:r>
    </w:p>
    <w:p w14:paraId="4EEC8235" w14:textId="5A839F54" w:rsidR="005A573E" w:rsidRDefault="005A573E"/>
    <w:p w14:paraId="74B4B168" w14:textId="142173F4" w:rsidR="005A573E" w:rsidRDefault="005A573E">
      <w:pPr>
        <w:rPr>
          <w:sz w:val="28"/>
          <w:szCs w:val="28"/>
        </w:rPr>
      </w:pPr>
      <w:r w:rsidRPr="005A573E">
        <w:rPr>
          <w:sz w:val="28"/>
          <w:szCs w:val="28"/>
        </w:rPr>
        <w:t xml:space="preserve">Solution focussed work can help people to recognise their strengths and build on them. This strategy is conducive to personal problems as well as </w:t>
      </w:r>
      <w:r w:rsidRPr="005A573E">
        <w:rPr>
          <w:sz w:val="28"/>
          <w:szCs w:val="28"/>
        </w:rPr>
        <w:lastRenderedPageBreak/>
        <w:t xml:space="preserve">group/community problems. This can be used as a scale to measure the feeling of empowerment as you go along with the client(s). </w:t>
      </w:r>
    </w:p>
    <w:p w14:paraId="5C987C9B" w14:textId="1BFC7769" w:rsidR="00A141D4" w:rsidRDefault="00A141D4">
      <w:pPr>
        <w:rPr>
          <w:sz w:val="28"/>
          <w:szCs w:val="28"/>
        </w:rPr>
      </w:pPr>
      <w:r w:rsidRPr="005A573E">
        <w:rPr>
          <w:noProof/>
          <w:sz w:val="28"/>
          <w:szCs w:val="28"/>
        </w:rPr>
        <w:drawing>
          <wp:anchor distT="0" distB="0" distL="114300" distR="114300" simplePos="0" relativeHeight="251659264" behindDoc="1" locked="0" layoutInCell="1" allowOverlap="1" wp14:anchorId="17FD8446" wp14:editId="52946C9B">
            <wp:simplePos x="0" y="0"/>
            <wp:positionH relativeFrom="margin">
              <wp:posOffset>-419100</wp:posOffset>
            </wp:positionH>
            <wp:positionV relativeFrom="paragraph">
              <wp:posOffset>254000</wp:posOffset>
            </wp:positionV>
            <wp:extent cx="6591300" cy="39909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91300" cy="3990975"/>
                    </a:xfrm>
                    <a:prstGeom prst="rect">
                      <a:avLst/>
                    </a:prstGeom>
                    <a:noFill/>
                    <a:ln>
                      <a:noFill/>
                    </a:ln>
                  </pic:spPr>
                </pic:pic>
              </a:graphicData>
            </a:graphic>
            <wp14:sizeRelH relativeFrom="margin">
              <wp14:pctWidth>0</wp14:pctWidth>
            </wp14:sizeRelH>
          </wp:anchor>
        </w:drawing>
      </w:r>
    </w:p>
    <w:p w14:paraId="1F622CD9" w14:textId="62A96593" w:rsidR="00A141D4" w:rsidRDefault="00A141D4">
      <w:pPr>
        <w:rPr>
          <w:sz w:val="28"/>
          <w:szCs w:val="28"/>
        </w:rPr>
      </w:pPr>
    </w:p>
    <w:p w14:paraId="247D5FD4" w14:textId="0F7F74F8" w:rsidR="00A141D4" w:rsidRDefault="00A141D4">
      <w:pPr>
        <w:rPr>
          <w:sz w:val="28"/>
          <w:szCs w:val="28"/>
        </w:rPr>
      </w:pPr>
    </w:p>
    <w:p w14:paraId="2DEE5CD0" w14:textId="24131C72" w:rsidR="00A141D4" w:rsidRDefault="00A141D4">
      <w:pPr>
        <w:rPr>
          <w:sz w:val="28"/>
          <w:szCs w:val="28"/>
        </w:rPr>
      </w:pPr>
    </w:p>
    <w:p w14:paraId="2F5D9FF0" w14:textId="217D149C" w:rsidR="00A141D4" w:rsidRDefault="00A141D4">
      <w:pPr>
        <w:rPr>
          <w:sz w:val="28"/>
          <w:szCs w:val="28"/>
        </w:rPr>
      </w:pPr>
    </w:p>
    <w:p w14:paraId="29A0AEA2" w14:textId="405E05AC" w:rsidR="00A141D4" w:rsidRPr="005A573E" w:rsidRDefault="00A141D4">
      <w:pPr>
        <w:rPr>
          <w:sz w:val="28"/>
          <w:szCs w:val="28"/>
        </w:rPr>
      </w:pPr>
    </w:p>
    <w:p w14:paraId="4AB769DD" w14:textId="2E090D8B" w:rsidR="005A573E" w:rsidRPr="005A573E" w:rsidRDefault="005A573E">
      <w:pPr>
        <w:rPr>
          <w:sz w:val="28"/>
          <w:szCs w:val="28"/>
        </w:rPr>
      </w:pPr>
    </w:p>
    <w:p w14:paraId="0BB95AA3" w14:textId="1D2B1942" w:rsidR="00A141D4" w:rsidRDefault="00A141D4"/>
    <w:p w14:paraId="33BCE042" w14:textId="470A6256" w:rsidR="005A573E" w:rsidRDefault="005A573E"/>
    <w:p w14:paraId="6EA77963" w14:textId="6A84BB98" w:rsidR="005A573E" w:rsidRDefault="005A573E"/>
    <w:p w14:paraId="183105A4" w14:textId="154C4924" w:rsidR="005A573E" w:rsidRDefault="005A573E"/>
    <w:p w14:paraId="6E5F5412" w14:textId="2D967298" w:rsidR="005A573E" w:rsidRDefault="005A573E"/>
    <w:p w14:paraId="5595BA1C" w14:textId="18FCF123" w:rsidR="005A573E" w:rsidRDefault="005A573E"/>
    <w:p w14:paraId="7E6B6247" w14:textId="68EF2528" w:rsidR="005A573E" w:rsidRDefault="005A573E"/>
    <w:p w14:paraId="1EC19913" w14:textId="2052DDDD" w:rsidR="005A573E" w:rsidRDefault="00785189">
      <w:r>
        <w:rPr>
          <w:noProof/>
        </w:rPr>
        <w:drawing>
          <wp:anchor distT="0" distB="0" distL="114300" distR="114300" simplePos="0" relativeHeight="251660288" behindDoc="1" locked="0" layoutInCell="1" allowOverlap="1" wp14:anchorId="45000EC8" wp14:editId="3C5DE603">
            <wp:simplePos x="0" y="0"/>
            <wp:positionH relativeFrom="margin">
              <wp:posOffset>-182245</wp:posOffset>
            </wp:positionH>
            <wp:positionV relativeFrom="paragraph">
              <wp:posOffset>153670</wp:posOffset>
            </wp:positionV>
            <wp:extent cx="6257925" cy="432435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7925" cy="4324350"/>
                    </a:xfrm>
                    <a:prstGeom prst="rect">
                      <a:avLst/>
                    </a:prstGeom>
                    <a:noFill/>
                    <a:ln>
                      <a:noFill/>
                    </a:ln>
                  </pic:spPr>
                </pic:pic>
              </a:graphicData>
            </a:graphic>
            <wp14:sizeRelH relativeFrom="margin">
              <wp14:pctWidth>0</wp14:pctWidth>
            </wp14:sizeRelH>
          </wp:anchor>
        </w:drawing>
      </w:r>
    </w:p>
    <w:p w14:paraId="795CD975" w14:textId="6D53B38D" w:rsidR="005A573E" w:rsidRDefault="005A573E"/>
    <w:p w14:paraId="3C22E823" w14:textId="1B5E5F74" w:rsidR="005A573E" w:rsidRDefault="005A573E"/>
    <w:p w14:paraId="7599BD38" w14:textId="284C8368" w:rsidR="005A573E" w:rsidRDefault="005A573E"/>
    <w:p w14:paraId="772BAF1E" w14:textId="5605193A" w:rsidR="005A573E" w:rsidRDefault="005A573E"/>
    <w:p w14:paraId="6CE1D476" w14:textId="663EC7BF" w:rsidR="005A573E" w:rsidRDefault="005A573E"/>
    <w:p w14:paraId="6461BE1C" w14:textId="250DAD6F" w:rsidR="005A573E" w:rsidRDefault="005A573E"/>
    <w:p w14:paraId="39603155" w14:textId="3A51624C" w:rsidR="005A573E" w:rsidRDefault="005A573E"/>
    <w:p w14:paraId="5F34BDF9" w14:textId="3C1CE3B3" w:rsidR="005A573E" w:rsidRDefault="005A573E"/>
    <w:p w14:paraId="21A9FA58" w14:textId="6DE90ADE" w:rsidR="005A573E" w:rsidRDefault="005A573E"/>
    <w:p w14:paraId="3F696F20" w14:textId="3814D81E" w:rsidR="005A573E" w:rsidRDefault="005A573E"/>
    <w:p w14:paraId="02394DF7" w14:textId="1DD9FBFD" w:rsidR="005A573E" w:rsidRDefault="005A573E"/>
    <w:p w14:paraId="0E4AF298" w14:textId="77777777" w:rsidR="00A141D4" w:rsidRDefault="00A141D4">
      <w:pPr>
        <w:rPr>
          <w:rFonts w:ascii="Arial" w:hAnsi="Arial" w:cs="Arial"/>
          <w:color w:val="3E3E3E"/>
          <w:sz w:val="27"/>
          <w:szCs w:val="27"/>
          <w:shd w:val="clear" w:color="auto" w:fill="FFFFFF"/>
        </w:rPr>
      </w:pPr>
    </w:p>
    <w:p w14:paraId="58A87B51" w14:textId="77777777" w:rsidR="00A141D4" w:rsidRDefault="00A141D4">
      <w:pPr>
        <w:rPr>
          <w:rFonts w:ascii="Arial" w:hAnsi="Arial" w:cs="Arial"/>
          <w:color w:val="3E3E3E"/>
          <w:sz w:val="27"/>
          <w:szCs w:val="27"/>
          <w:shd w:val="clear" w:color="auto" w:fill="FFFFFF"/>
        </w:rPr>
      </w:pPr>
    </w:p>
    <w:p w14:paraId="6C0D072B" w14:textId="3A45B26F" w:rsidR="00A141D4" w:rsidRPr="00A141D4" w:rsidRDefault="00A141D4" w:rsidP="00A141D4">
      <w:pPr>
        <w:jc w:val="center"/>
        <w:rPr>
          <w:rFonts w:ascii="Arial" w:hAnsi="Arial" w:cs="Arial"/>
          <w:b/>
          <w:color w:val="3E3E3E"/>
          <w:sz w:val="27"/>
          <w:szCs w:val="27"/>
          <w:shd w:val="clear" w:color="auto" w:fill="FFFFFF"/>
        </w:rPr>
      </w:pPr>
      <w:r w:rsidRPr="00A141D4">
        <w:rPr>
          <w:rFonts w:ascii="Arial" w:hAnsi="Arial" w:cs="Arial"/>
          <w:b/>
          <w:color w:val="3E3E3E"/>
          <w:sz w:val="27"/>
          <w:szCs w:val="27"/>
          <w:shd w:val="clear" w:color="auto" w:fill="FFFFFF"/>
        </w:rPr>
        <w:lastRenderedPageBreak/>
        <w:t>Matrix Questions.</w:t>
      </w:r>
    </w:p>
    <w:p w14:paraId="12593396" w14:textId="68A9D408" w:rsidR="00A141D4" w:rsidRPr="00A141D4" w:rsidRDefault="00A141D4">
      <w:pPr>
        <w:rPr>
          <w:rFonts w:ascii="Arial" w:hAnsi="Arial" w:cs="Arial"/>
          <w:color w:val="3E3E3E"/>
          <w:sz w:val="24"/>
          <w:szCs w:val="24"/>
          <w:shd w:val="clear" w:color="auto" w:fill="FFFFFF"/>
        </w:rPr>
      </w:pPr>
      <w:r w:rsidRPr="00A141D4">
        <w:rPr>
          <w:rFonts w:ascii="Arial" w:hAnsi="Arial" w:cs="Arial"/>
          <w:color w:val="3E3E3E"/>
          <w:sz w:val="24"/>
          <w:szCs w:val="24"/>
          <w:shd w:val="clear" w:color="auto" w:fill="FFFFFF"/>
        </w:rPr>
        <w:t>Sometimes you have a person who says “I don’t know” to anything personal. Move the question outside of the personal if they cannot think about themselves (some people with low confidence find it very difficult to think personally).</w:t>
      </w:r>
    </w:p>
    <w:p w14:paraId="6A86A548" w14:textId="13379100" w:rsidR="00A141D4" w:rsidRPr="00A141D4" w:rsidRDefault="008F1824">
      <w:pPr>
        <w:rPr>
          <w:rFonts w:ascii="Arial" w:hAnsi="Arial" w:cs="Arial"/>
          <w:color w:val="3E3E3E"/>
          <w:sz w:val="24"/>
          <w:szCs w:val="24"/>
          <w:shd w:val="clear" w:color="auto" w:fill="FFFFFF"/>
        </w:rPr>
      </w:pPr>
      <w:r w:rsidRPr="00A141D4">
        <w:rPr>
          <w:rFonts w:ascii="Arial" w:hAnsi="Arial" w:cs="Arial"/>
          <w:color w:val="3E3E3E"/>
          <w:sz w:val="24"/>
          <w:szCs w:val="24"/>
          <w:shd w:val="clear" w:color="auto" w:fill="FFFFFF"/>
        </w:rPr>
        <w:t xml:space="preserve">The power of this matrix is </w:t>
      </w:r>
      <w:r w:rsidR="00A141D4" w:rsidRPr="00A141D4">
        <w:rPr>
          <w:rFonts w:ascii="Arial" w:hAnsi="Arial" w:cs="Arial"/>
          <w:color w:val="3E3E3E"/>
          <w:sz w:val="24"/>
          <w:szCs w:val="24"/>
          <w:shd w:val="clear" w:color="auto" w:fill="FFFFFF"/>
        </w:rPr>
        <w:t>that</w:t>
      </w:r>
      <w:r w:rsidRPr="00A141D4">
        <w:rPr>
          <w:rFonts w:ascii="Arial" w:hAnsi="Arial" w:cs="Arial"/>
          <w:color w:val="3E3E3E"/>
          <w:sz w:val="24"/>
          <w:szCs w:val="24"/>
          <w:shd w:val="clear" w:color="auto" w:fill="FFFFFF"/>
        </w:rPr>
        <w:t xml:space="preserve"> it generates an abundance of useful question from which to choose. The different solution-focused ingredients help to create a sense of purpose and direction, help identify some ideas for solutions, and help choose which next step to take. Focusing on these ingredients from the three different perspectives is particularly powerful because it helps to see the situation in a different light which often leads to more understanding for the other's perspective. Also, it often leads to more ideas for possible solutions.</w:t>
      </w:r>
    </w:p>
    <w:p w14:paraId="4963F412" w14:textId="77777777" w:rsidR="00A141D4" w:rsidRDefault="00A141D4"/>
    <w:p w14:paraId="4A29D9D9" w14:textId="1F500976" w:rsidR="005A573E" w:rsidRDefault="008F1824">
      <w:r>
        <w:rPr>
          <w:noProof/>
        </w:rPr>
        <w:drawing>
          <wp:inline distT="0" distB="0" distL="0" distR="0" wp14:anchorId="714374A9" wp14:editId="741D3390">
            <wp:extent cx="5724525" cy="436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362450"/>
                    </a:xfrm>
                    <a:prstGeom prst="rect">
                      <a:avLst/>
                    </a:prstGeom>
                    <a:noFill/>
                    <a:ln>
                      <a:noFill/>
                    </a:ln>
                  </pic:spPr>
                </pic:pic>
              </a:graphicData>
            </a:graphic>
          </wp:inline>
        </w:drawing>
      </w:r>
    </w:p>
    <w:p w14:paraId="170D0E9A" w14:textId="5E0F2E6A" w:rsidR="008F1824" w:rsidRDefault="008F1824" w:rsidP="008F1824">
      <w:pPr>
        <w:pStyle w:val="Heading3"/>
        <w:shd w:val="clear" w:color="auto" w:fill="FFFFFF"/>
        <w:spacing w:before="0"/>
      </w:pPr>
      <w:proofErr w:type="spellStart"/>
      <w:r>
        <w:t>Vissier</w:t>
      </w:r>
      <w:proofErr w:type="spellEnd"/>
      <w:r>
        <w:t xml:space="preserve"> (2010) adapted from Walter and Peller (1992)</w:t>
      </w:r>
      <w:r w:rsidRPr="008F1824">
        <w:rPr>
          <w:rFonts w:ascii="Arial" w:eastAsia="Times New Roman" w:hAnsi="Arial" w:cs="Arial"/>
          <w:b/>
          <w:bCs/>
          <w:color w:val="3E3E3E"/>
          <w:sz w:val="36"/>
          <w:szCs w:val="36"/>
          <w:lang w:eastAsia="en-GB"/>
        </w:rPr>
        <w:t xml:space="preserve"> </w:t>
      </w:r>
    </w:p>
    <w:p w14:paraId="7644BE01" w14:textId="463A30C3" w:rsidR="008F1824" w:rsidRDefault="008F1824"/>
    <w:p w14:paraId="416D812E" w14:textId="1FDF9E18" w:rsidR="008F1824" w:rsidRDefault="008F1824"/>
    <w:p w14:paraId="60C0B7D0" w14:textId="5C589023" w:rsidR="00A141D4" w:rsidRDefault="00A141D4"/>
    <w:p w14:paraId="4C9E65EE" w14:textId="73B945C8" w:rsidR="00A141D4" w:rsidRDefault="00A141D4"/>
    <w:p w14:paraId="25B70032" w14:textId="788F3F6C" w:rsidR="00A141D4" w:rsidRDefault="00A141D4"/>
    <w:p w14:paraId="4883EC6B" w14:textId="77777777" w:rsidR="00A141D4" w:rsidRPr="00A141D4" w:rsidRDefault="00A141D4" w:rsidP="00A141D4">
      <w:pPr>
        <w:jc w:val="center"/>
        <w:rPr>
          <w:b/>
          <w:sz w:val="28"/>
          <w:szCs w:val="28"/>
        </w:rPr>
      </w:pPr>
      <w:r w:rsidRPr="00A141D4">
        <w:rPr>
          <w:b/>
          <w:sz w:val="28"/>
          <w:szCs w:val="28"/>
        </w:rPr>
        <w:lastRenderedPageBreak/>
        <w:t>INDIRECT QUESTIONS</w:t>
      </w:r>
    </w:p>
    <w:p w14:paraId="0811AB87" w14:textId="77777777" w:rsidR="00A141D4" w:rsidRDefault="00A141D4" w:rsidP="00A141D4">
      <w:pPr>
        <w:rPr>
          <w:sz w:val="28"/>
          <w:szCs w:val="28"/>
        </w:rPr>
      </w:pPr>
    </w:p>
    <w:p w14:paraId="28EE07AD" w14:textId="77777777" w:rsidR="00A141D4" w:rsidRPr="00A141D4" w:rsidRDefault="00A141D4" w:rsidP="00A141D4">
      <w:pPr>
        <w:jc w:val="both"/>
        <w:rPr>
          <w:rFonts w:ascii="Arial" w:hAnsi="Arial" w:cs="Arial"/>
          <w:sz w:val="24"/>
          <w:szCs w:val="24"/>
        </w:rPr>
      </w:pPr>
      <w:r w:rsidRPr="00A141D4">
        <w:rPr>
          <w:rFonts w:ascii="Arial" w:hAnsi="Arial" w:cs="Arial"/>
          <w:sz w:val="24"/>
          <w:szCs w:val="24"/>
        </w:rPr>
        <w:t xml:space="preserve">Indirect questions invite the client to consider how others might feel or respond to some aspect of the client’s life, behaviour or future changes. Indirect questions can be useful in asking the client to reflect on narrow or faulty perceptions without the worker directly challenging those perceptions or behaviours. Examples: </w:t>
      </w:r>
    </w:p>
    <w:p w14:paraId="4EA94313" w14:textId="77777777" w:rsidR="00A141D4" w:rsidRPr="00A141D4" w:rsidRDefault="00A141D4" w:rsidP="00A141D4">
      <w:pPr>
        <w:jc w:val="both"/>
        <w:rPr>
          <w:rFonts w:ascii="Arial" w:hAnsi="Arial" w:cs="Arial"/>
          <w:sz w:val="24"/>
          <w:szCs w:val="24"/>
        </w:rPr>
      </w:pPr>
      <w:r w:rsidRPr="00A141D4">
        <w:rPr>
          <w:rFonts w:ascii="Arial" w:hAnsi="Arial" w:cs="Arial"/>
          <w:sz w:val="24"/>
          <w:szCs w:val="24"/>
        </w:rPr>
        <w:t>“How is it that someone might think that you are neglecting or mistreating your children?”</w:t>
      </w:r>
    </w:p>
    <w:p w14:paraId="2A811A75" w14:textId="35E0B6AC" w:rsidR="00A141D4" w:rsidRPr="00A141D4" w:rsidRDefault="00A141D4" w:rsidP="00A141D4">
      <w:pPr>
        <w:jc w:val="both"/>
        <w:rPr>
          <w:rFonts w:ascii="Arial" w:hAnsi="Arial" w:cs="Arial"/>
          <w:sz w:val="24"/>
          <w:szCs w:val="24"/>
        </w:rPr>
      </w:pPr>
    </w:p>
    <w:p w14:paraId="08CCB8DB" w14:textId="44551278" w:rsidR="00A141D4" w:rsidRDefault="00A141D4" w:rsidP="00A141D4">
      <w:pPr>
        <w:jc w:val="both"/>
        <w:rPr>
          <w:rFonts w:ascii="Arial" w:hAnsi="Arial" w:cs="Arial"/>
          <w:sz w:val="24"/>
          <w:szCs w:val="24"/>
        </w:rPr>
      </w:pPr>
    </w:p>
    <w:p w14:paraId="0EB25CE3" w14:textId="6BA23B64" w:rsidR="00785189" w:rsidRDefault="00785189" w:rsidP="00A141D4">
      <w:pPr>
        <w:jc w:val="both"/>
        <w:rPr>
          <w:rFonts w:ascii="Arial" w:hAnsi="Arial" w:cs="Arial"/>
          <w:sz w:val="24"/>
          <w:szCs w:val="24"/>
        </w:rPr>
      </w:pPr>
    </w:p>
    <w:p w14:paraId="49CD5DBE" w14:textId="669229F2" w:rsidR="00785189" w:rsidRDefault="00785189" w:rsidP="00A141D4">
      <w:pPr>
        <w:jc w:val="both"/>
        <w:rPr>
          <w:rFonts w:ascii="Arial" w:hAnsi="Arial" w:cs="Arial"/>
          <w:sz w:val="24"/>
          <w:szCs w:val="24"/>
        </w:rPr>
      </w:pPr>
    </w:p>
    <w:p w14:paraId="106026A6" w14:textId="10286338" w:rsidR="00785189" w:rsidRPr="00A141D4" w:rsidRDefault="00785189" w:rsidP="00785189">
      <w:pPr>
        <w:jc w:val="center"/>
        <w:rPr>
          <w:rFonts w:ascii="Arial" w:hAnsi="Arial" w:cs="Arial"/>
          <w:sz w:val="24"/>
          <w:szCs w:val="24"/>
        </w:rPr>
      </w:pPr>
      <w:r>
        <w:rPr>
          <w:rFonts w:ascii="Arial" w:hAnsi="Arial" w:cs="Arial"/>
          <w:sz w:val="24"/>
          <w:szCs w:val="24"/>
        </w:rPr>
        <w:t>References:</w:t>
      </w:r>
    </w:p>
    <w:p w14:paraId="13F21107" w14:textId="77777777" w:rsidR="00A141D4" w:rsidRDefault="00A141D4"/>
    <w:p w14:paraId="569C57AD" w14:textId="03392027" w:rsidR="008F1824" w:rsidRDefault="008F1824"/>
    <w:p w14:paraId="12F729DD" w14:textId="4193274C" w:rsidR="00A141D4" w:rsidRPr="00785189" w:rsidRDefault="00A141D4" w:rsidP="008F1824">
      <w:pPr>
        <w:pStyle w:val="Heading3"/>
        <w:shd w:val="clear" w:color="auto" w:fill="FFFFFF"/>
        <w:spacing w:before="0"/>
        <w:rPr>
          <w:rFonts w:ascii="Arial" w:hAnsi="Arial" w:cs="Arial"/>
          <w:color w:val="auto"/>
          <w:shd w:val="clear" w:color="auto" w:fill="FFFFFF"/>
        </w:rPr>
      </w:pPr>
      <w:r w:rsidRPr="00785189">
        <w:rPr>
          <w:rFonts w:ascii="Arial" w:hAnsi="Arial" w:cs="Arial"/>
          <w:color w:val="auto"/>
          <w:shd w:val="clear" w:color="auto" w:fill="FFFFFF"/>
        </w:rPr>
        <w:t xml:space="preserve">de Shazer, S. (1988). </w:t>
      </w:r>
      <w:r w:rsidRPr="00785189">
        <w:rPr>
          <w:rFonts w:ascii="Arial" w:hAnsi="Arial" w:cs="Arial"/>
          <w:i/>
          <w:color w:val="auto"/>
          <w:shd w:val="clear" w:color="auto" w:fill="FFFFFF"/>
        </w:rPr>
        <w:t>Clues: Investigating solutions in brief therapy</w:t>
      </w:r>
      <w:r w:rsidRPr="00785189">
        <w:rPr>
          <w:rFonts w:ascii="Arial" w:hAnsi="Arial" w:cs="Arial"/>
          <w:color w:val="auto"/>
          <w:shd w:val="clear" w:color="auto" w:fill="FFFFFF"/>
        </w:rPr>
        <w:t xml:space="preserve">. New York, NY, US: W </w:t>
      </w:r>
      <w:proofErr w:type="spellStart"/>
      <w:r w:rsidRPr="00785189">
        <w:rPr>
          <w:rFonts w:ascii="Arial" w:hAnsi="Arial" w:cs="Arial"/>
          <w:color w:val="auto"/>
          <w:shd w:val="clear" w:color="auto" w:fill="FFFFFF"/>
        </w:rPr>
        <w:t>W</w:t>
      </w:r>
      <w:proofErr w:type="spellEnd"/>
      <w:r w:rsidRPr="00785189">
        <w:rPr>
          <w:rFonts w:ascii="Arial" w:hAnsi="Arial" w:cs="Arial"/>
          <w:color w:val="auto"/>
          <w:shd w:val="clear" w:color="auto" w:fill="FFFFFF"/>
        </w:rPr>
        <w:t xml:space="preserve"> Norton &amp; Co.</w:t>
      </w:r>
    </w:p>
    <w:p w14:paraId="4557721E" w14:textId="46C1BBC5" w:rsidR="00A141D4" w:rsidRPr="00785189" w:rsidRDefault="00A141D4" w:rsidP="00A141D4">
      <w:pPr>
        <w:rPr>
          <w:rFonts w:ascii="Arial" w:hAnsi="Arial" w:cs="Arial"/>
          <w:sz w:val="24"/>
          <w:szCs w:val="24"/>
        </w:rPr>
      </w:pPr>
    </w:p>
    <w:p w14:paraId="114D4A5D" w14:textId="5E9C0141" w:rsidR="00A141D4" w:rsidRPr="00785189" w:rsidRDefault="00A141D4" w:rsidP="00A141D4">
      <w:pPr>
        <w:rPr>
          <w:rFonts w:ascii="Arial" w:hAnsi="Arial" w:cs="Arial"/>
          <w:sz w:val="24"/>
          <w:szCs w:val="24"/>
        </w:rPr>
      </w:pPr>
      <w:r w:rsidRPr="00785189">
        <w:rPr>
          <w:rFonts w:ascii="Arial" w:hAnsi="Arial" w:cs="Arial"/>
          <w:sz w:val="24"/>
          <w:szCs w:val="24"/>
        </w:rPr>
        <w:t xml:space="preserve">The Pennsylvania Child Welfare Programme (2013) </w:t>
      </w:r>
      <w:r w:rsidRPr="00785189">
        <w:rPr>
          <w:rFonts w:ascii="Arial" w:hAnsi="Arial" w:cs="Arial"/>
          <w:i/>
          <w:sz w:val="24"/>
          <w:szCs w:val="24"/>
        </w:rPr>
        <w:t>Solution Focussed Interviewing Skills.</w:t>
      </w:r>
      <w:r w:rsidRPr="00785189">
        <w:rPr>
          <w:rFonts w:ascii="Arial" w:hAnsi="Arial" w:cs="Arial"/>
          <w:sz w:val="24"/>
          <w:szCs w:val="24"/>
        </w:rPr>
        <w:t xml:space="preserve"> Handout</w:t>
      </w:r>
      <w:r w:rsidR="00785189" w:rsidRPr="00785189">
        <w:rPr>
          <w:rFonts w:ascii="Arial" w:hAnsi="Arial" w:cs="Arial"/>
          <w:sz w:val="24"/>
          <w:szCs w:val="24"/>
        </w:rPr>
        <w:t xml:space="preserve"> no.9. Online. </w:t>
      </w:r>
      <w:hyperlink r:id="rId12" w:history="1">
        <w:r w:rsidR="00785189" w:rsidRPr="00785189">
          <w:rPr>
            <w:rStyle w:val="Hyperlink"/>
            <w:rFonts w:ascii="Arial" w:hAnsi="Arial" w:cs="Arial"/>
            <w:color w:val="auto"/>
            <w:sz w:val="24"/>
            <w:szCs w:val="24"/>
          </w:rPr>
          <w:t>http://www.pacwcbt.pitt.edu/Curriculum/301EnggngClntsFrmAStrngthBsdSltnFcsdPrspctv/Hndts/HO9SltnFcsdIntrvwngSklls.pdf</w:t>
        </w:r>
      </w:hyperlink>
      <w:r w:rsidR="00785189" w:rsidRPr="00785189">
        <w:rPr>
          <w:rFonts w:ascii="Arial" w:hAnsi="Arial" w:cs="Arial"/>
          <w:sz w:val="24"/>
          <w:szCs w:val="24"/>
        </w:rPr>
        <w:t xml:space="preserve"> [Accessed: 11/11/18]</w:t>
      </w:r>
    </w:p>
    <w:p w14:paraId="3C45E738" w14:textId="77777777" w:rsidR="00A141D4" w:rsidRPr="00785189" w:rsidRDefault="00A141D4" w:rsidP="008F1824">
      <w:pPr>
        <w:pStyle w:val="Heading3"/>
        <w:shd w:val="clear" w:color="auto" w:fill="FFFFFF"/>
        <w:spacing w:before="0"/>
        <w:rPr>
          <w:rFonts w:ascii="Arial" w:hAnsi="Arial" w:cs="Arial"/>
          <w:color w:val="auto"/>
        </w:rPr>
      </w:pPr>
    </w:p>
    <w:p w14:paraId="5C9B9C63" w14:textId="2F0DB783" w:rsidR="008F1824" w:rsidRPr="00785189" w:rsidRDefault="008F1824" w:rsidP="008F1824">
      <w:pPr>
        <w:pStyle w:val="Heading3"/>
        <w:shd w:val="clear" w:color="auto" w:fill="FFFFFF"/>
        <w:spacing w:before="0"/>
        <w:rPr>
          <w:rFonts w:ascii="Arial" w:hAnsi="Arial" w:cs="Arial"/>
          <w:color w:val="auto"/>
        </w:rPr>
      </w:pPr>
      <w:proofErr w:type="spellStart"/>
      <w:r w:rsidRPr="00785189">
        <w:rPr>
          <w:rFonts w:ascii="Arial" w:hAnsi="Arial" w:cs="Arial"/>
          <w:color w:val="auto"/>
        </w:rPr>
        <w:t>Vissier</w:t>
      </w:r>
      <w:proofErr w:type="spellEnd"/>
      <w:r w:rsidRPr="00785189">
        <w:rPr>
          <w:rFonts w:ascii="Arial" w:hAnsi="Arial" w:cs="Arial"/>
          <w:color w:val="auto"/>
        </w:rPr>
        <w:t xml:space="preserve">, C. (2010) </w:t>
      </w:r>
      <w:r w:rsidRPr="00785189">
        <w:rPr>
          <w:rFonts w:ascii="Arial" w:hAnsi="Arial" w:cs="Arial"/>
          <w:i/>
          <w:color w:val="auto"/>
          <w:lang w:eastAsia="en-GB"/>
        </w:rPr>
        <w:t>Solution-focused interaction matrix</w:t>
      </w:r>
      <w:r w:rsidRPr="00785189">
        <w:rPr>
          <w:rFonts w:ascii="Arial" w:hAnsi="Arial" w:cs="Arial"/>
          <w:color w:val="auto"/>
          <w:lang w:eastAsia="en-GB"/>
        </w:rPr>
        <w:t xml:space="preserve">. </w:t>
      </w:r>
      <w:r w:rsidRPr="00785189">
        <w:rPr>
          <w:rFonts w:ascii="Arial" w:hAnsi="Arial" w:cs="Arial"/>
          <w:color w:val="auto"/>
        </w:rPr>
        <w:t xml:space="preserve">The Progress-Focussed Approach. </w:t>
      </w:r>
      <w:proofErr w:type="spellStart"/>
      <w:r w:rsidRPr="00785189">
        <w:rPr>
          <w:rFonts w:ascii="Arial" w:hAnsi="Arial" w:cs="Arial"/>
          <w:color w:val="auto"/>
        </w:rPr>
        <w:t>Co</w:t>
      </w:r>
      <w:r w:rsidRPr="00785189">
        <w:rPr>
          <w:rFonts w:ascii="Arial" w:hAnsi="Arial" w:cs="Arial"/>
          <w:color w:val="auto"/>
        </w:rPr>
        <w:t>ert</w:t>
      </w:r>
      <w:proofErr w:type="spellEnd"/>
      <w:r w:rsidRPr="00785189">
        <w:rPr>
          <w:rFonts w:ascii="Arial" w:hAnsi="Arial" w:cs="Arial"/>
          <w:color w:val="auto"/>
        </w:rPr>
        <w:t xml:space="preserve"> </w:t>
      </w:r>
      <w:proofErr w:type="spellStart"/>
      <w:r w:rsidRPr="00785189">
        <w:rPr>
          <w:rFonts w:ascii="Arial" w:hAnsi="Arial" w:cs="Arial"/>
          <w:color w:val="auto"/>
        </w:rPr>
        <w:t>Vissier</w:t>
      </w:r>
      <w:proofErr w:type="spellEnd"/>
      <w:r w:rsidRPr="00785189">
        <w:rPr>
          <w:rFonts w:ascii="Arial" w:hAnsi="Arial" w:cs="Arial"/>
          <w:color w:val="auto"/>
        </w:rPr>
        <w:t xml:space="preserve"> Blog. </w:t>
      </w:r>
      <w:hyperlink r:id="rId13" w:history="1">
        <w:r w:rsidRPr="00785189">
          <w:rPr>
            <w:rStyle w:val="Hyperlink"/>
            <w:rFonts w:ascii="Arial" w:hAnsi="Arial" w:cs="Arial"/>
            <w:color w:val="auto"/>
          </w:rPr>
          <w:t>http://www.progressfocused.com/2010/09/solution-focused-interaction-matrix.html</w:t>
        </w:r>
      </w:hyperlink>
      <w:r w:rsidRPr="00785189">
        <w:rPr>
          <w:rFonts w:ascii="Arial" w:hAnsi="Arial" w:cs="Arial"/>
          <w:color w:val="auto"/>
        </w:rPr>
        <w:t xml:space="preserve"> [Accessed 11/11/18]</w:t>
      </w:r>
    </w:p>
    <w:p w14:paraId="2ACC4DF3" w14:textId="7AD736BF" w:rsidR="008F1824" w:rsidRPr="00785189" w:rsidRDefault="008F1824" w:rsidP="008F1824">
      <w:pPr>
        <w:rPr>
          <w:rFonts w:ascii="Arial" w:hAnsi="Arial" w:cs="Arial"/>
          <w:sz w:val="24"/>
          <w:szCs w:val="24"/>
          <w:lang w:eastAsia="en-GB"/>
        </w:rPr>
      </w:pPr>
    </w:p>
    <w:p w14:paraId="2D5C2490" w14:textId="225D59FD" w:rsidR="008F1824" w:rsidRPr="00785189" w:rsidRDefault="008F1824" w:rsidP="008F1824">
      <w:pPr>
        <w:rPr>
          <w:rFonts w:ascii="Arial" w:hAnsi="Arial" w:cs="Arial"/>
          <w:sz w:val="24"/>
          <w:szCs w:val="24"/>
          <w:lang w:eastAsia="en-GB"/>
        </w:rPr>
      </w:pPr>
      <w:r w:rsidRPr="00785189">
        <w:rPr>
          <w:rFonts w:ascii="Arial" w:hAnsi="Arial" w:cs="Arial"/>
          <w:sz w:val="24"/>
          <w:szCs w:val="24"/>
        </w:rPr>
        <w:t>Walter</w:t>
      </w:r>
      <w:r w:rsidRPr="00785189">
        <w:rPr>
          <w:rFonts w:ascii="Arial" w:hAnsi="Arial" w:cs="Arial"/>
          <w:sz w:val="24"/>
          <w:szCs w:val="24"/>
        </w:rPr>
        <w:t>, J. L.</w:t>
      </w:r>
      <w:r w:rsidRPr="00785189">
        <w:rPr>
          <w:rFonts w:ascii="Arial" w:hAnsi="Arial" w:cs="Arial"/>
          <w:sz w:val="24"/>
          <w:szCs w:val="24"/>
        </w:rPr>
        <w:t xml:space="preserve"> and Peller</w:t>
      </w:r>
      <w:r w:rsidRPr="00785189">
        <w:rPr>
          <w:rFonts w:ascii="Arial" w:hAnsi="Arial" w:cs="Arial"/>
          <w:sz w:val="24"/>
          <w:szCs w:val="24"/>
        </w:rPr>
        <w:t>, J. E.</w:t>
      </w:r>
      <w:r w:rsidRPr="00785189">
        <w:rPr>
          <w:rFonts w:ascii="Arial" w:hAnsi="Arial" w:cs="Arial"/>
          <w:sz w:val="24"/>
          <w:szCs w:val="24"/>
        </w:rPr>
        <w:t xml:space="preserve"> (</w:t>
      </w:r>
      <w:r w:rsidRPr="00785189">
        <w:rPr>
          <w:rFonts w:ascii="Arial" w:hAnsi="Arial" w:cs="Arial"/>
          <w:sz w:val="24"/>
          <w:szCs w:val="24"/>
        </w:rPr>
        <w:t>1992</w:t>
      </w:r>
      <w:r w:rsidRPr="00785189">
        <w:rPr>
          <w:rFonts w:ascii="Arial" w:hAnsi="Arial" w:cs="Arial"/>
          <w:sz w:val="24"/>
          <w:szCs w:val="24"/>
        </w:rPr>
        <w:t>)</w:t>
      </w:r>
      <w:r w:rsidRPr="00785189">
        <w:rPr>
          <w:rFonts w:ascii="Arial" w:hAnsi="Arial" w:cs="Arial"/>
          <w:sz w:val="24"/>
          <w:szCs w:val="24"/>
        </w:rPr>
        <w:t xml:space="preserve"> </w:t>
      </w:r>
      <w:r w:rsidRPr="00785189">
        <w:rPr>
          <w:rFonts w:ascii="Arial" w:hAnsi="Arial" w:cs="Arial"/>
          <w:i/>
          <w:sz w:val="24"/>
          <w:szCs w:val="24"/>
        </w:rPr>
        <w:t xml:space="preserve">Becoming solution focussed in brief therapy. </w:t>
      </w:r>
      <w:r w:rsidRPr="00785189">
        <w:rPr>
          <w:rFonts w:ascii="Arial" w:hAnsi="Arial" w:cs="Arial"/>
          <w:sz w:val="24"/>
          <w:szCs w:val="24"/>
        </w:rPr>
        <w:t>London. Routledge.</w:t>
      </w:r>
    </w:p>
    <w:p w14:paraId="58CB79A0" w14:textId="77777777" w:rsidR="008F1824" w:rsidRDefault="008F1824" w:rsidP="008F1824"/>
    <w:p w14:paraId="127F2D60" w14:textId="74D27965" w:rsidR="008F1824" w:rsidRDefault="008F1824"/>
    <w:p w14:paraId="5A96E0AD" w14:textId="69364601" w:rsidR="005A573E" w:rsidRDefault="005A573E"/>
    <w:p w14:paraId="6228898D" w14:textId="4831C35C" w:rsidR="005A573E" w:rsidRDefault="005A573E"/>
    <w:p w14:paraId="382071CB" w14:textId="4FBA5CA0" w:rsidR="005A573E" w:rsidRDefault="005A573E"/>
    <w:p w14:paraId="3B8044D6" w14:textId="42DD8FFF" w:rsidR="005A573E" w:rsidRDefault="005A573E"/>
    <w:p w14:paraId="48EA03B3" w14:textId="549CD09A" w:rsidR="005A573E" w:rsidRDefault="005A573E"/>
    <w:p w14:paraId="1EFB9756" w14:textId="34E98D98" w:rsidR="005A573E" w:rsidRDefault="005A573E"/>
    <w:p w14:paraId="7EE9C167" w14:textId="68AD8DAB" w:rsidR="005A573E" w:rsidRDefault="005A573E"/>
    <w:p w14:paraId="6520BFB2" w14:textId="3467030E" w:rsidR="005A573E" w:rsidRDefault="005A573E"/>
    <w:p w14:paraId="6EECFF6F" w14:textId="15102CE1" w:rsidR="005A573E" w:rsidRDefault="005A573E"/>
    <w:p w14:paraId="2896686A" w14:textId="77777777" w:rsidR="005A573E" w:rsidRDefault="005A573E"/>
    <w:sectPr w:rsidR="005A573E" w:rsidSect="005A573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4C45A" w14:textId="77777777" w:rsidR="00FA193A" w:rsidRDefault="00FA193A" w:rsidP="00785189">
      <w:pPr>
        <w:spacing w:after="0" w:line="240" w:lineRule="auto"/>
      </w:pPr>
      <w:r>
        <w:separator/>
      </w:r>
    </w:p>
  </w:endnote>
  <w:endnote w:type="continuationSeparator" w:id="0">
    <w:p w14:paraId="675C6906" w14:textId="77777777" w:rsidR="00FA193A" w:rsidRDefault="00FA193A" w:rsidP="00785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718779"/>
      <w:docPartObj>
        <w:docPartGallery w:val="Page Numbers (Bottom of Page)"/>
        <w:docPartUnique/>
      </w:docPartObj>
    </w:sdtPr>
    <w:sdtEndPr>
      <w:rPr>
        <w:noProof/>
      </w:rPr>
    </w:sdtEndPr>
    <w:sdtContent>
      <w:p w14:paraId="549A7AC4" w14:textId="3C14A3BB" w:rsidR="00785189" w:rsidRDefault="007851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E748BC" w14:textId="39142349" w:rsidR="00785189" w:rsidRDefault="00785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768F6" w14:textId="77777777" w:rsidR="00FA193A" w:rsidRDefault="00FA193A" w:rsidP="00785189">
      <w:pPr>
        <w:spacing w:after="0" w:line="240" w:lineRule="auto"/>
      </w:pPr>
      <w:r>
        <w:separator/>
      </w:r>
    </w:p>
  </w:footnote>
  <w:footnote w:type="continuationSeparator" w:id="0">
    <w:p w14:paraId="728C75E7" w14:textId="77777777" w:rsidR="00FA193A" w:rsidRDefault="00FA193A" w:rsidP="007851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B2FF0" w14:textId="1D04C2A9" w:rsidR="00785189" w:rsidRDefault="00785189">
    <w:pPr>
      <w:pStyle w:val="Header"/>
    </w:pPr>
    <w:r>
      <w:t>Strategies for Empowerment in Advocacy</w:t>
    </w:r>
    <w:r>
      <w:ptab w:relativeTo="margin" w:alignment="center" w:leader="none"/>
    </w:r>
    <w:r>
      <w:ptab w:relativeTo="margin" w:alignment="right" w:leader="none"/>
    </w:r>
    <w:r>
      <w:t>Handout for group skills 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B79E8"/>
    <w:multiLevelType w:val="hybridMultilevel"/>
    <w:tmpl w:val="7568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73E"/>
    <w:rsid w:val="005A573E"/>
    <w:rsid w:val="00785189"/>
    <w:rsid w:val="008F1824"/>
    <w:rsid w:val="00A141D4"/>
    <w:rsid w:val="00FA1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2D1E"/>
  <w15:chartTrackingRefBased/>
  <w15:docId w15:val="{B8DBF48B-A647-4033-88FE-83B8EE52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F18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F182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F1824"/>
    <w:rPr>
      <w:color w:val="0563C1" w:themeColor="hyperlink"/>
      <w:u w:val="single"/>
    </w:rPr>
  </w:style>
  <w:style w:type="character" w:styleId="UnresolvedMention">
    <w:name w:val="Unresolved Mention"/>
    <w:basedOn w:val="DefaultParagraphFont"/>
    <w:uiPriority w:val="99"/>
    <w:semiHidden/>
    <w:unhideWhenUsed/>
    <w:rsid w:val="008F1824"/>
    <w:rPr>
      <w:color w:val="605E5C"/>
      <w:shd w:val="clear" w:color="auto" w:fill="E1DFDD"/>
    </w:rPr>
  </w:style>
  <w:style w:type="paragraph" w:styleId="ListParagraph">
    <w:name w:val="List Paragraph"/>
    <w:basedOn w:val="Normal"/>
    <w:uiPriority w:val="34"/>
    <w:qFormat/>
    <w:rsid w:val="00A141D4"/>
    <w:pPr>
      <w:ind w:left="720"/>
      <w:contextualSpacing/>
    </w:pPr>
  </w:style>
  <w:style w:type="character" w:customStyle="1" w:styleId="Heading1Char">
    <w:name w:val="Heading 1 Char"/>
    <w:basedOn w:val="DefaultParagraphFont"/>
    <w:link w:val="Heading1"/>
    <w:uiPriority w:val="9"/>
    <w:rsid w:val="0078518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85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189"/>
  </w:style>
  <w:style w:type="paragraph" w:styleId="Footer">
    <w:name w:val="footer"/>
    <w:basedOn w:val="Normal"/>
    <w:link w:val="FooterChar"/>
    <w:uiPriority w:val="99"/>
    <w:unhideWhenUsed/>
    <w:rsid w:val="00785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4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rogressfocused.com/2010/09/solution-focused-interaction-matrix.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acwcbt.pitt.edu/Curriculum/301EnggngClntsFrmAStrngthBsdSltnFcsdPrspctv/Hndts/HO9SltnFcsdIntrvwngSkll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 (1503004)</dc:creator>
  <cp:keywords/>
  <dc:description/>
  <cp:lastModifiedBy>Jessica Pitman (1503004)</cp:lastModifiedBy>
  <cp:revision>1</cp:revision>
  <dcterms:created xsi:type="dcterms:W3CDTF">2018-11-11T19:29:00Z</dcterms:created>
  <dcterms:modified xsi:type="dcterms:W3CDTF">2018-11-11T20:14:00Z</dcterms:modified>
</cp:coreProperties>
</file>