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D5205B" w14:textId="77777777" w:rsidR="009E03A7" w:rsidRPr="00AB546B" w:rsidRDefault="009E03A7" w:rsidP="00AB546B">
      <w:pPr>
        <w:spacing w:line="480" w:lineRule="auto"/>
        <w:jc w:val="center"/>
        <w:rPr>
          <w:rFonts w:ascii="Times New Roman" w:hAnsi="Times New Roman" w:cs="Times New Roman"/>
          <w:b/>
          <w:bCs/>
          <w:sz w:val="24"/>
          <w:szCs w:val="24"/>
        </w:rPr>
      </w:pPr>
      <w:r w:rsidRPr="00AB546B">
        <w:rPr>
          <w:rFonts w:ascii="Times New Roman" w:hAnsi="Times New Roman" w:cs="Times New Roman"/>
          <w:b/>
          <w:bCs/>
          <w:sz w:val="24"/>
          <w:szCs w:val="24"/>
        </w:rPr>
        <w:t>Accounting Fundamentals</w:t>
      </w:r>
    </w:p>
    <w:p w14:paraId="71EB0542" w14:textId="14C53C9E" w:rsidR="009E03A7" w:rsidRPr="00AB546B" w:rsidRDefault="009E03A7" w:rsidP="00AB546B">
      <w:pPr>
        <w:spacing w:line="480" w:lineRule="auto"/>
        <w:jc w:val="center"/>
        <w:rPr>
          <w:rFonts w:ascii="Times New Roman" w:hAnsi="Times New Roman" w:cs="Times New Roman"/>
          <w:b/>
          <w:bCs/>
          <w:sz w:val="24"/>
          <w:szCs w:val="24"/>
        </w:rPr>
      </w:pPr>
      <w:r w:rsidRPr="00AB546B">
        <w:rPr>
          <w:rFonts w:ascii="Times New Roman" w:hAnsi="Times New Roman" w:cs="Times New Roman"/>
          <w:b/>
          <w:bCs/>
          <w:sz w:val="24"/>
          <w:szCs w:val="24"/>
        </w:rPr>
        <w:t>Name of the student:</w:t>
      </w:r>
      <w:r w:rsidR="00CC2CDA">
        <w:rPr>
          <w:rFonts w:ascii="Times New Roman" w:hAnsi="Times New Roman" w:cs="Times New Roman"/>
          <w:b/>
          <w:bCs/>
          <w:sz w:val="24"/>
          <w:szCs w:val="24"/>
        </w:rPr>
        <w:t xml:space="preserve"> Valentina Vintila </w:t>
      </w:r>
    </w:p>
    <w:p w14:paraId="14404811" w14:textId="008BA941" w:rsidR="009E03A7" w:rsidRPr="00AB546B" w:rsidRDefault="009E03A7" w:rsidP="00AB546B">
      <w:pPr>
        <w:spacing w:line="480" w:lineRule="auto"/>
        <w:jc w:val="center"/>
        <w:rPr>
          <w:rFonts w:ascii="Times New Roman" w:eastAsiaTheme="majorEastAsia" w:hAnsi="Times New Roman" w:cs="Times New Roman"/>
          <w:b/>
          <w:bCs/>
          <w:sz w:val="24"/>
          <w:szCs w:val="24"/>
        </w:rPr>
      </w:pPr>
      <w:r w:rsidRPr="00AB546B">
        <w:rPr>
          <w:rFonts w:ascii="Times New Roman" w:hAnsi="Times New Roman" w:cs="Times New Roman"/>
          <w:b/>
          <w:bCs/>
          <w:sz w:val="24"/>
          <w:szCs w:val="24"/>
        </w:rPr>
        <w:t>Student ID:</w:t>
      </w:r>
      <w:r w:rsidR="00CC2CDA">
        <w:rPr>
          <w:rFonts w:ascii="Times New Roman" w:hAnsi="Times New Roman" w:cs="Times New Roman"/>
          <w:b/>
          <w:bCs/>
          <w:sz w:val="24"/>
          <w:szCs w:val="24"/>
        </w:rPr>
        <w:t xml:space="preserve"> 202</w:t>
      </w:r>
      <w:r w:rsidR="00EB32A6">
        <w:rPr>
          <w:rFonts w:ascii="Times New Roman" w:hAnsi="Times New Roman" w:cs="Times New Roman"/>
          <w:b/>
          <w:bCs/>
          <w:sz w:val="24"/>
          <w:szCs w:val="24"/>
        </w:rPr>
        <w:t>1907</w:t>
      </w:r>
      <w:r w:rsidRPr="00AB546B">
        <w:rPr>
          <w:rFonts w:ascii="Times New Roman" w:hAnsi="Times New Roman" w:cs="Times New Roman"/>
          <w:b/>
          <w:bCs/>
          <w:sz w:val="24"/>
          <w:szCs w:val="24"/>
        </w:rPr>
        <w:br w:type="page"/>
      </w:r>
    </w:p>
    <w:sdt>
      <w:sdtPr>
        <w:rPr>
          <w:rFonts w:ascii="Times New Roman" w:eastAsiaTheme="minorHAnsi" w:hAnsi="Times New Roman" w:cs="Times New Roman"/>
          <w:color w:val="auto"/>
          <w:sz w:val="24"/>
          <w:szCs w:val="24"/>
        </w:rPr>
        <w:id w:val="-254594747"/>
        <w:docPartObj>
          <w:docPartGallery w:val="Table of Contents"/>
          <w:docPartUnique/>
        </w:docPartObj>
      </w:sdtPr>
      <w:sdtEndPr>
        <w:rPr>
          <w:b/>
          <w:bCs/>
          <w:noProof/>
        </w:rPr>
      </w:sdtEndPr>
      <w:sdtContent>
        <w:p w14:paraId="27C3BDBA" w14:textId="7F609FE8" w:rsidR="00AB546B" w:rsidRPr="00AB546B" w:rsidRDefault="00AB546B" w:rsidP="00AB546B">
          <w:pPr>
            <w:pStyle w:val="Titlucuprins"/>
            <w:spacing w:line="480" w:lineRule="auto"/>
            <w:rPr>
              <w:rFonts w:ascii="Times New Roman" w:hAnsi="Times New Roman" w:cs="Times New Roman"/>
              <w:b/>
              <w:bCs/>
              <w:color w:val="auto"/>
              <w:sz w:val="24"/>
              <w:szCs w:val="24"/>
            </w:rPr>
          </w:pPr>
          <w:r w:rsidRPr="00AB546B">
            <w:rPr>
              <w:rFonts w:ascii="Times New Roman" w:hAnsi="Times New Roman" w:cs="Times New Roman"/>
              <w:b/>
              <w:bCs/>
              <w:color w:val="auto"/>
              <w:sz w:val="24"/>
              <w:szCs w:val="24"/>
            </w:rPr>
            <w:t>Table of Contents</w:t>
          </w:r>
        </w:p>
        <w:p w14:paraId="59E0CC8A" w14:textId="4D02CC33" w:rsidR="00AB546B" w:rsidRPr="00AB546B" w:rsidRDefault="00AB546B" w:rsidP="00AB546B">
          <w:pPr>
            <w:pStyle w:val="Cuprins1"/>
            <w:tabs>
              <w:tab w:val="right" w:leader="dot" w:pos="9350"/>
            </w:tabs>
            <w:spacing w:line="480" w:lineRule="auto"/>
            <w:rPr>
              <w:rFonts w:ascii="Times New Roman" w:hAnsi="Times New Roman" w:cs="Times New Roman"/>
              <w:noProof/>
              <w:sz w:val="24"/>
              <w:szCs w:val="24"/>
            </w:rPr>
          </w:pPr>
          <w:r w:rsidRPr="00AB546B">
            <w:rPr>
              <w:rFonts w:ascii="Times New Roman" w:hAnsi="Times New Roman" w:cs="Times New Roman"/>
              <w:sz w:val="24"/>
              <w:szCs w:val="24"/>
            </w:rPr>
            <w:fldChar w:fldCharType="begin"/>
          </w:r>
          <w:r w:rsidRPr="00AB546B">
            <w:rPr>
              <w:rFonts w:ascii="Times New Roman" w:hAnsi="Times New Roman" w:cs="Times New Roman"/>
              <w:sz w:val="24"/>
              <w:szCs w:val="24"/>
            </w:rPr>
            <w:instrText xml:space="preserve"> TOC \o "1-3" \h \z \u </w:instrText>
          </w:r>
          <w:r w:rsidRPr="00AB546B">
            <w:rPr>
              <w:rFonts w:ascii="Times New Roman" w:hAnsi="Times New Roman" w:cs="Times New Roman"/>
              <w:sz w:val="24"/>
              <w:szCs w:val="24"/>
            </w:rPr>
            <w:fldChar w:fldCharType="separate"/>
          </w:r>
          <w:hyperlink w:anchor="_Toc90030913" w:history="1">
            <w:r w:rsidRPr="00AB546B">
              <w:rPr>
                <w:rStyle w:val="Hyperlink"/>
                <w:rFonts w:ascii="Times New Roman" w:hAnsi="Times New Roman" w:cs="Times New Roman"/>
                <w:noProof/>
                <w:color w:val="auto"/>
                <w:sz w:val="24"/>
                <w:szCs w:val="24"/>
              </w:rPr>
              <w:t>TASK-1-</w:t>
            </w:r>
            <w:r w:rsidRPr="00AB546B">
              <w:rPr>
                <w:rFonts w:ascii="Times New Roman" w:hAnsi="Times New Roman" w:cs="Times New Roman"/>
                <w:noProof/>
                <w:webHidden/>
                <w:sz w:val="24"/>
                <w:szCs w:val="24"/>
              </w:rPr>
              <w:tab/>
            </w:r>
            <w:r w:rsidRPr="00AB546B">
              <w:rPr>
                <w:rFonts w:ascii="Times New Roman" w:hAnsi="Times New Roman" w:cs="Times New Roman"/>
                <w:noProof/>
                <w:webHidden/>
                <w:sz w:val="24"/>
                <w:szCs w:val="24"/>
              </w:rPr>
              <w:fldChar w:fldCharType="begin"/>
            </w:r>
            <w:r w:rsidRPr="00AB546B">
              <w:rPr>
                <w:rFonts w:ascii="Times New Roman" w:hAnsi="Times New Roman" w:cs="Times New Roman"/>
                <w:noProof/>
                <w:webHidden/>
                <w:sz w:val="24"/>
                <w:szCs w:val="24"/>
              </w:rPr>
              <w:instrText xml:space="preserve"> PAGEREF _Toc90030913 \h </w:instrText>
            </w:r>
            <w:r w:rsidRPr="00AB546B">
              <w:rPr>
                <w:rFonts w:ascii="Times New Roman" w:hAnsi="Times New Roman" w:cs="Times New Roman"/>
                <w:noProof/>
                <w:webHidden/>
                <w:sz w:val="24"/>
                <w:szCs w:val="24"/>
              </w:rPr>
            </w:r>
            <w:r w:rsidRPr="00AB546B">
              <w:rPr>
                <w:rFonts w:ascii="Times New Roman" w:hAnsi="Times New Roman" w:cs="Times New Roman"/>
                <w:noProof/>
                <w:webHidden/>
                <w:sz w:val="24"/>
                <w:szCs w:val="24"/>
              </w:rPr>
              <w:fldChar w:fldCharType="separate"/>
            </w:r>
            <w:r w:rsidRPr="00AB546B">
              <w:rPr>
                <w:rFonts w:ascii="Times New Roman" w:hAnsi="Times New Roman" w:cs="Times New Roman"/>
                <w:noProof/>
                <w:webHidden/>
                <w:sz w:val="24"/>
                <w:szCs w:val="24"/>
              </w:rPr>
              <w:t>3</w:t>
            </w:r>
            <w:r w:rsidRPr="00AB546B">
              <w:rPr>
                <w:rFonts w:ascii="Times New Roman" w:hAnsi="Times New Roman" w:cs="Times New Roman"/>
                <w:noProof/>
                <w:webHidden/>
                <w:sz w:val="24"/>
                <w:szCs w:val="24"/>
              </w:rPr>
              <w:fldChar w:fldCharType="end"/>
            </w:r>
          </w:hyperlink>
        </w:p>
        <w:p w14:paraId="2013BC2D" w14:textId="72C08F1E" w:rsidR="00AB546B" w:rsidRPr="00AB546B" w:rsidRDefault="00EB32A6" w:rsidP="00AB546B">
          <w:pPr>
            <w:pStyle w:val="Cuprins1"/>
            <w:tabs>
              <w:tab w:val="right" w:leader="dot" w:pos="9350"/>
            </w:tabs>
            <w:spacing w:line="480" w:lineRule="auto"/>
            <w:rPr>
              <w:rFonts w:ascii="Times New Roman" w:hAnsi="Times New Roman" w:cs="Times New Roman"/>
              <w:noProof/>
              <w:sz w:val="24"/>
              <w:szCs w:val="24"/>
            </w:rPr>
          </w:pPr>
          <w:hyperlink w:anchor="_Toc90030914" w:history="1">
            <w:r w:rsidR="00AB546B" w:rsidRPr="00AB546B">
              <w:rPr>
                <w:rStyle w:val="Hyperlink"/>
                <w:rFonts w:ascii="Times New Roman" w:hAnsi="Times New Roman" w:cs="Times New Roman"/>
                <w:noProof/>
                <w:color w:val="auto"/>
                <w:sz w:val="24"/>
                <w:szCs w:val="24"/>
              </w:rPr>
              <w:t>TASK-2-</w:t>
            </w:r>
            <w:r w:rsidR="00AB546B" w:rsidRPr="00AB546B">
              <w:rPr>
                <w:rFonts w:ascii="Times New Roman" w:hAnsi="Times New Roman" w:cs="Times New Roman"/>
                <w:noProof/>
                <w:webHidden/>
                <w:sz w:val="24"/>
                <w:szCs w:val="24"/>
              </w:rPr>
              <w:tab/>
            </w:r>
            <w:r w:rsidR="00AB546B" w:rsidRPr="00AB546B">
              <w:rPr>
                <w:rFonts w:ascii="Times New Roman" w:hAnsi="Times New Roman" w:cs="Times New Roman"/>
                <w:noProof/>
                <w:webHidden/>
                <w:sz w:val="24"/>
                <w:szCs w:val="24"/>
              </w:rPr>
              <w:fldChar w:fldCharType="begin"/>
            </w:r>
            <w:r w:rsidR="00AB546B" w:rsidRPr="00AB546B">
              <w:rPr>
                <w:rFonts w:ascii="Times New Roman" w:hAnsi="Times New Roman" w:cs="Times New Roman"/>
                <w:noProof/>
                <w:webHidden/>
                <w:sz w:val="24"/>
                <w:szCs w:val="24"/>
              </w:rPr>
              <w:instrText xml:space="preserve"> PAGEREF _Toc90030914 \h </w:instrText>
            </w:r>
            <w:r w:rsidR="00AB546B" w:rsidRPr="00AB546B">
              <w:rPr>
                <w:rFonts w:ascii="Times New Roman" w:hAnsi="Times New Roman" w:cs="Times New Roman"/>
                <w:noProof/>
                <w:webHidden/>
                <w:sz w:val="24"/>
                <w:szCs w:val="24"/>
              </w:rPr>
            </w:r>
            <w:r w:rsidR="00AB546B" w:rsidRPr="00AB546B">
              <w:rPr>
                <w:rFonts w:ascii="Times New Roman" w:hAnsi="Times New Roman" w:cs="Times New Roman"/>
                <w:noProof/>
                <w:webHidden/>
                <w:sz w:val="24"/>
                <w:szCs w:val="24"/>
              </w:rPr>
              <w:fldChar w:fldCharType="separate"/>
            </w:r>
            <w:r w:rsidR="00AB546B" w:rsidRPr="00AB546B">
              <w:rPr>
                <w:rFonts w:ascii="Times New Roman" w:hAnsi="Times New Roman" w:cs="Times New Roman"/>
                <w:noProof/>
                <w:webHidden/>
                <w:sz w:val="24"/>
                <w:szCs w:val="24"/>
              </w:rPr>
              <w:t>7</w:t>
            </w:r>
            <w:r w:rsidR="00AB546B" w:rsidRPr="00AB546B">
              <w:rPr>
                <w:rFonts w:ascii="Times New Roman" w:hAnsi="Times New Roman" w:cs="Times New Roman"/>
                <w:noProof/>
                <w:webHidden/>
                <w:sz w:val="24"/>
                <w:szCs w:val="24"/>
              </w:rPr>
              <w:fldChar w:fldCharType="end"/>
            </w:r>
          </w:hyperlink>
        </w:p>
        <w:p w14:paraId="3026CF5C" w14:textId="5CB8CFF9" w:rsidR="00AB546B" w:rsidRPr="00AB546B" w:rsidRDefault="00EB32A6" w:rsidP="00AB546B">
          <w:pPr>
            <w:pStyle w:val="Cuprins1"/>
            <w:tabs>
              <w:tab w:val="right" w:leader="dot" w:pos="9350"/>
            </w:tabs>
            <w:spacing w:line="480" w:lineRule="auto"/>
            <w:rPr>
              <w:rFonts w:ascii="Times New Roman" w:hAnsi="Times New Roman" w:cs="Times New Roman"/>
              <w:noProof/>
              <w:sz w:val="24"/>
              <w:szCs w:val="24"/>
            </w:rPr>
          </w:pPr>
          <w:hyperlink w:anchor="_Toc90030915" w:history="1">
            <w:r w:rsidR="00AB546B" w:rsidRPr="00AB546B">
              <w:rPr>
                <w:rStyle w:val="Hyperlink"/>
                <w:rFonts w:ascii="Times New Roman" w:hAnsi="Times New Roman" w:cs="Times New Roman"/>
                <w:noProof/>
                <w:color w:val="auto"/>
                <w:sz w:val="24"/>
                <w:szCs w:val="24"/>
              </w:rPr>
              <w:t>References:</w:t>
            </w:r>
            <w:r w:rsidR="00AB546B" w:rsidRPr="00AB546B">
              <w:rPr>
                <w:rFonts w:ascii="Times New Roman" w:hAnsi="Times New Roman" w:cs="Times New Roman"/>
                <w:noProof/>
                <w:webHidden/>
                <w:sz w:val="24"/>
                <w:szCs w:val="24"/>
              </w:rPr>
              <w:tab/>
            </w:r>
            <w:r w:rsidR="00AB546B" w:rsidRPr="00AB546B">
              <w:rPr>
                <w:rFonts w:ascii="Times New Roman" w:hAnsi="Times New Roman" w:cs="Times New Roman"/>
                <w:noProof/>
                <w:webHidden/>
                <w:sz w:val="24"/>
                <w:szCs w:val="24"/>
              </w:rPr>
              <w:fldChar w:fldCharType="begin"/>
            </w:r>
            <w:r w:rsidR="00AB546B" w:rsidRPr="00AB546B">
              <w:rPr>
                <w:rFonts w:ascii="Times New Roman" w:hAnsi="Times New Roman" w:cs="Times New Roman"/>
                <w:noProof/>
                <w:webHidden/>
                <w:sz w:val="24"/>
                <w:szCs w:val="24"/>
              </w:rPr>
              <w:instrText xml:space="preserve"> PAGEREF _Toc90030915 \h </w:instrText>
            </w:r>
            <w:r w:rsidR="00AB546B" w:rsidRPr="00AB546B">
              <w:rPr>
                <w:rFonts w:ascii="Times New Roman" w:hAnsi="Times New Roman" w:cs="Times New Roman"/>
                <w:noProof/>
                <w:webHidden/>
                <w:sz w:val="24"/>
                <w:szCs w:val="24"/>
              </w:rPr>
            </w:r>
            <w:r w:rsidR="00AB546B" w:rsidRPr="00AB546B">
              <w:rPr>
                <w:rFonts w:ascii="Times New Roman" w:hAnsi="Times New Roman" w:cs="Times New Roman"/>
                <w:noProof/>
                <w:webHidden/>
                <w:sz w:val="24"/>
                <w:szCs w:val="24"/>
              </w:rPr>
              <w:fldChar w:fldCharType="separate"/>
            </w:r>
            <w:r w:rsidR="00AB546B" w:rsidRPr="00AB546B">
              <w:rPr>
                <w:rFonts w:ascii="Times New Roman" w:hAnsi="Times New Roman" w:cs="Times New Roman"/>
                <w:noProof/>
                <w:webHidden/>
                <w:sz w:val="24"/>
                <w:szCs w:val="24"/>
              </w:rPr>
              <w:t>11</w:t>
            </w:r>
            <w:r w:rsidR="00AB546B" w:rsidRPr="00AB546B">
              <w:rPr>
                <w:rFonts w:ascii="Times New Roman" w:hAnsi="Times New Roman" w:cs="Times New Roman"/>
                <w:noProof/>
                <w:webHidden/>
                <w:sz w:val="24"/>
                <w:szCs w:val="24"/>
              </w:rPr>
              <w:fldChar w:fldCharType="end"/>
            </w:r>
          </w:hyperlink>
        </w:p>
        <w:p w14:paraId="1B525D9E" w14:textId="390F6FCE" w:rsidR="00AB546B" w:rsidRPr="00AB546B" w:rsidRDefault="00AB546B" w:rsidP="00AB546B">
          <w:pPr>
            <w:spacing w:line="480" w:lineRule="auto"/>
            <w:rPr>
              <w:rFonts w:ascii="Times New Roman" w:hAnsi="Times New Roman" w:cs="Times New Roman"/>
              <w:sz w:val="24"/>
              <w:szCs w:val="24"/>
            </w:rPr>
          </w:pPr>
          <w:r w:rsidRPr="00AB546B">
            <w:rPr>
              <w:rFonts w:ascii="Times New Roman" w:hAnsi="Times New Roman" w:cs="Times New Roman"/>
              <w:b/>
              <w:bCs/>
              <w:noProof/>
              <w:sz w:val="24"/>
              <w:szCs w:val="24"/>
            </w:rPr>
            <w:fldChar w:fldCharType="end"/>
          </w:r>
        </w:p>
      </w:sdtContent>
    </w:sdt>
    <w:p w14:paraId="32550A7C" w14:textId="77777777" w:rsidR="00AB546B" w:rsidRPr="00AB546B" w:rsidRDefault="00AB546B" w:rsidP="00AB546B">
      <w:pPr>
        <w:spacing w:line="480" w:lineRule="auto"/>
        <w:rPr>
          <w:rFonts w:ascii="Times New Roman" w:hAnsi="Times New Roman" w:cs="Times New Roman"/>
          <w:b/>
          <w:bCs/>
          <w:sz w:val="24"/>
          <w:szCs w:val="24"/>
        </w:rPr>
      </w:pPr>
      <w:r w:rsidRPr="00AB546B">
        <w:rPr>
          <w:rFonts w:ascii="Times New Roman" w:hAnsi="Times New Roman" w:cs="Times New Roman"/>
          <w:b/>
          <w:bCs/>
          <w:sz w:val="24"/>
          <w:szCs w:val="24"/>
        </w:rPr>
        <w:br w:type="page"/>
      </w:r>
    </w:p>
    <w:p w14:paraId="02965351" w14:textId="77777777" w:rsidR="00AB546B" w:rsidRPr="00AB546B" w:rsidRDefault="00AB546B" w:rsidP="00AB546B">
      <w:pPr>
        <w:pStyle w:val="Titlu1"/>
        <w:spacing w:line="480" w:lineRule="auto"/>
        <w:jc w:val="both"/>
        <w:rPr>
          <w:rFonts w:ascii="Times New Roman" w:hAnsi="Times New Roman" w:cs="Times New Roman"/>
          <w:b/>
          <w:bCs/>
          <w:color w:val="auto"/>
          <w:sz w:val="24"/>
          <w:szCs w:val="24"/>
        </w:rPr>
      </w:pPr>
      <w:bookmarkStart w:id="0" w:name="_Toc90030913"/>
      <w:r w:rsidRPr="00AB546B">
        <w:rPr>
          <w:rFonts w:ascii="Times New Roman" w:hAnsi="Times New Roman" w:cs="Times New Roman"/>
          <w:b/>
          <w:bCs/>
          <w:color w:val="auto"/>
          <w:sz w:val="24"/>
          <w:szCs w:val="24"/>
        </w:rPr>
        <w:t>TASK-1-</w:t>
      </w:r>
      <w:bookmarkEnd w:id="0"/>
    </w:p>
    <w:p w14:paraId="5C0706F7" w14:textId="77777777" w:rsidR="00AB546B" w:rsidRPr="00AB546B" w:rsidRDefault="00AB546B" w:rsidP="00AB546B">
      <w:pPr>
        <w:spacing w:line="480" w:lineRule="auto"/>
        <w:jc w:val="both"/>
        <w:rPr>
          <w:rFonts w:ascii="Times New Roman" w:hAnsi="Times New Roman" w:cs="Times New Roman"/>
          <w:b/>
          <w:bCs/>
          <w:sz w:val="24"/>
          <w:szCs w:val="24"/>
        </w:rPr>
      </w:pPr>
      <w:r w:rsidRPr="00AB546B">
        <w:rPr>
          <w:rFonts w:ascii="Times New Roman" w:hAnsi="Times New Roman" w:cs="Times New Roman"/>
          <w:b/>
          <w:bCs/>
          <w:sz w:val="24"/>
          <w:szCs w:val="24"/>
        </w:rPr>
        <w:t>Journals:</w:t>
      </w:r>
    </w:p>
    <w:tbl>
      <w:tblPr>
        <w:tblStyle w:val="Tabelgril"/>
        <w:tblW w:w="0" w:type="auto"/>
        <w:tblInd w:w="0" w:type="dxa"/>
        <w:tblLook w:val="04A0" w:firstRow="1" w:lastRow="0" w:firstColumn="1" w:lastColumn="0" w:noHBand="0" w:noVBand="1"/>
      </w:tblPr>
      <w:tblGrid>
        <w:gridCol w:w="6091"/>
        <w:gridCol w:w="1559"/>
        <w:gridCol w:w="1366"/>
      </w:tblGrid>
      <w:tr w:rsidR="00AB546B" w:rsidRPr="00AB546B" w14:paraId="192675CB" w14:textId="77777777" w:rsidTr="00AB546B">
        <w:tc>
          <w:tcPr>
            <w:tcW w:w="6091" w:type="dxa"/>
            <w:tcBorders>
              <w:top w:val="single" w:sz="4" w:space="0" w:color="auto"/>
              <w:left w:val="single" w:sz="4" w:space="0" w:color="auto"/>
              <w:bottom w:val="single" w:sz="4" w:space="0" w:color="auto"/>
              <w:right w:val="single" w:sz="4" w:space="0" w:color="auto"/>
            </w:tcBorders>
          </w:tcPr>
          <w:p w14:paraId="14A328F2" w14:textId="77777777" w:rsidR="00AB546B" w:rsidRPr="00AB546B" w:rsidRDefault="00AB546B" w:rsidP="00AB546B">
            <w:pPr>
              <w:spacing w:line="480" w:lineRule="auto"/>
              <w:jc w:val="both"/>
              <w:rPr>
                <w:rFonts w:ascii="Times New Roman" w:hAnsi="Times New Roman" w:cs="Times New Roman"/>
                <w:sz w:val="24"/>
                <w:szCs w:val="24"/>
              </w:rPr>
            </w:pPr>
          </w:p>
          <w:p w14:paraId="52669604" w14:textId="77777777" w:rsidR="00AB546B" w:rsidRPr="00AB546B" w:rsidRDefault="00AB546B" w:rsidP="00AB546B">
            <w:pPr>
              <w:spacing w:line="480" w:lineRule="auto"/>
              <w:jc w:val="both"/>
              <w:rPr>
                <w:rFonts w:ascii="Times New Roman" w:hAnsi="Times New Roman" w:cs="Times New Roman"/>
                <w:sz w:val="24"/>
                <w:szCs w:val="24"/>
              </w:rPr>
            </w:pPr>
          </w:p>
        </w:tc>
        <w:tc>
          <w:tcPr>
            <w:tcW w:w="1559" w:type="dxa"/>
            <w:tcBorders>
              <w:top w:val="single" w:sz="4" w:space="0" w:color="auto"/>
              <w:left w:val="single" w:sz="4" w:space="0" w:color="auto"/>
              <w:bottom w:val="single" w:sz="4" w:space="0" w:color="auto"/>
              <w:right w:val="single" w:sz="4" w:space="0" w:color="auto"/>
            </w:tcBorders>
            <w:hideMark/>
          </w:tcPr>
          <w:p w14:paraId="449609F2"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Debit</w:t>
            </w:r>
          </w:p>
        </w:tc>
        <w:tc>
          <w:tcPr>
            <w:tcW w:w="1366" w:type="dxa"/>
            <w:tcBorders>
              <w:top w:val="single" w:sz="4" w:space="0" w:color="auto"/>
              <w:left w:val="single" w:sz="4" w:space="0" w:color="auto"/>
              <w:bottom w:val="single" w:sz="4" w:space="0" w:color="auto"/>
              <w:right w:val="single" w:sz="4" w:space="0" w:color="auto"/>
            </w:tcBorders>
            <w:hideMark/>
          </w:tcPr>
          <w:p w14:paraId="4B08515F"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Credit</w:t>
            </w:r>
          </w:p>
        </w:tc>
      </w:tr>
      <w:tr w:rsidR="00AB546B" w:rsidRPr="00AB546B" w14:paraId="00267B64" w14:textId="77777777" w:rsidTr="00AB546B">
        <w:tc>
          <w:tcPr>
            <w:tcW w:w="6091" w:type="dxa"/>
            <w:tcBorders>
              <w:top w:val="single" w:sz="4" w:space="0" w:color="auto"/>
              <w:left w:val="single" w:sz="4" w:space="0" w:color="auto"/>
              <w:bottom w:val="single" w:sz="4" w:space="0" w:color="auto"/>
              <w:right w:val="single" w:sz="4" w:space="0" w:color="auto"/>
            </w:tcBorders>
            <w:hideMark/>
          </w:tcPr>
          <w:p w14:paraId="73819CC6" w14:textId="77777777" w:rsidR="00AB546B" w:rsidRPr="00AB546B" w:rsidRDefault="00AB546B" w:rsidP="00AB546B">
            <w:pPr>
              <w:pStyle w:val="Listparagraf"/>
              <w:numPr>
                <w:ilvl w:val="0"/>
                <w:numId w:val="1"/>
              </w:numPr>
              <w:spacing w:after="0" w:line="480" w:lineRule="auto"/>
              <w:jc w:val="both"/>
              <w:rPr>
                <w:rFonts w:ascii="Times New Roman" w:hAnsi="Times New Roman" w:cs="Times New Roman"/>
                <w:sz w:val="24"/>
                <w:szCs w:val="24"/>
              </w:rPr>
            </w:pPr>
            <w:r w:rsidRPr="00AB546B">
              <w:rPr>
                <w:rFonts w:ascii="Times New Roman" w:hAnsi="Times New Roman" w:cs="Times New Roman"/>
                <w:sz w:val="24"/>
                <w:szCs w:val="24"/>
              </w:rPr>
              <w:t>Accounts Receivables- White</w:t>
            </w:r>
          </w:p>
        </w:tc>
        <w:tc>
          <w:tcPr>
            <w:tcW w:w="1559" w:type="dxa"/>
            <w:tcBorders>
              <w:top w:val="single" w:sz="4" w:space="0" w:color="auto"/>
              <w:left w:val="single" w:sz="4" w:space="0" w:color="auto"/>
              <w:bottom w:val="single" w:sz="4" w:space="0" w:color="auto"/>
              <w:right w:val="single" w:sz="4" w:space="0" w:color="auto"/>
            </w:tcBorders>
            <w:hideMark/>
          </w:tcPr>
          <w:p w14:paraId="4E684254"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4000</w:t>
            </w:r>
          </w:p>
        </w:tc>
        <w:tc>
          <w:tcPr>
            <w:tcW w:w="1366" w:type="dxa"/>
            <w:tcBorders>
              <w:top w:val="single" w:sz="4" w:space="0" w:color="auto"/>
              <w:left w:val="single" w:sz="4" w:space="0" w:color="auto"/>
              <w:bottom w:val="single" w:sz="4" w:space="0" w:color="auto"/>
              <w:right w:val="single" w:sz="4" w:space="0" w:color="auto"/>
            </w:tcBorders>
          </w:tcPr>
          <w:p w14:paraId="10C567A9" w14:textId="77777777" w:rsidR="00AB546B" w:rsidRPr="00AB546B" w:rsidRDefault="00AB546B" w:rsidP="00AB546B">
            <w:pPr>
              <w:spacing w:line="480" w:lineRule="auto"/>
              <w:jc w:val="both"/>
              <w:rPr>
                <w:rFonts w:ascii="Times New Roman" w:hAnsi="Times New Roman" w:cs="Times New Roman"/>
                <w:sz w:val="24"/>
                <w:szCs w:val="24"/>
              </w:rPr>
            </w:pPr>
          </w:p>
        </w:tc>
      </w:tr>
      <w:tr w:rsidR="00AB546B" w:rsidRPr="00AB546B" w14:paraId="16DABDCB" w14:textId="77777777" w:rsidTr="00AB546B">
        <w:tc>
          <w:tcPr>
            <w:tcW w:w="6091" w:type="dxa"/>
            <w:tcBorders>
              <w:top w:val="single" w:sz="4" w:space="0" w:color="auto"/>
              <w:left w:val="single" w:sz="4" w:space="0" w:color="auto"/>
              <w:bottom w:val="single" w:sz="4" w:space="0" w:color="auto"/>
              <w:right w:val="single" w:sz="4" w:space="0" w:color="auto"/>
            </w:tcBorders>
            <w:hideMark/>
          </w:tcPr>
          <w:p w14:paraId="5F585942"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 xml:space="preserve">               To Sales</w:t>
            </w:r>
          </w:p>
        </w:tc>
        <w:tc>
          <w:tcPr>
            <w:tcW w:w="1559" w:type="dxa"/>
            <w:tcBorders>
              <w:top w:val="single" w:sz="4" w:space="0" w:color="auto"/>
              <w:left w:val="single" w:sz="4" w:space="0" w:color="auto"/>
              <w:bottom w:val="single" w:sz="4" w:space="0" w:color="auto"/>
              <w:right w:val="single" w:sz="4" w:space="0" w:color="auto"/>
            </w:tcBorders>
          </w:tcPr>
          <w:p w14:paraId="5B652014" w14:textId="77777777" w:rsidR="00AB546B" w:rsidRPr="00AB546B" w:rsidRDefault="00AB546B" w:rsidP="00AB546B">
            <w:pPr>
              <w:spacing w:line="480" w:lineRule="auto"/>
              <w:jc w:val="both"/>
              <w:rPr>
                <w:rFonts w:ascii="Times New Roman" w:hAnsi="Times New Roman" w:cs="Times New Roman"/>
                <w:sz w:val="24"/>
                <w:szCs w:val="24"/>
              </w:rPr>
            </w:pPr>
          </w:p>
        </w:tc>
        <w:tc>
          <w:tcPr>
            <w:tcW w:w="1366" w:type="dxa"/>
            <w:tcBorders>
              <w:top w:val="single" w:sz="4" w:space="0" w:color="auto"/>
              <w:left w:val="single" w:sz="4" w:space="0" w:color="auto"/>
              <w:bottom w:val="single" w:sz="4" w:space="0" w:color="auto"/>
              <w:right w:val="single" w:sz="4" w:space="0" w:color="auto"/>
            </w:tcBorders>
            <w:hideMark/>
          </w:tcPr>
          <w:p w14:paraId="518C8518"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4000</w:t>
            </w:r>
          </w:p>
        </w:tc>
      </w:tr>
      <w:tr w:rsidR="00AB546B" w:rsidRPr="00AB546B" w14:paraId="709BB807" w14:textId="77777777" w:rsidTr="00AB546B">
        <w:tc>
          <w:tcPr>
            <w:tcW w:w="6091" w:type="dxa"/>
            <w:tcBorders>
              <w:top w:val="single" w:sz="4" w:space="0" w:color="auto"/>
              <w:left w:val="single" w:sz="4" w:space="0" w:color="auto"/>
              <w:bottom w:val="single" w:sz="4" w:space="0" w:color="auto"/>
              <w:right w:val="single" w:sz="4" w:space="0" w:color="auto"/>
            </w:tcBorders>
            <w:hideMark/>
          </w:tcPr>
          <w:p w14:paraId="60AFC094" w14:textId="77777777" w:rsidR="00AB546B" w:rsidRPr="00AB546B" w:rsidRDefault="00AB546B" w:rsidP="00AB546B">
            <w:pPr>
              <w:pStyle w:val="Listparagraf"/>
              <w:numPr>
                <w:ilvl w:val="0"/>
                <w:numId w:val="1"/>
              </w:numPr>
              <w:spacing w:after="0" w:line="480" w:lineRule="auto"/>
              <w:jc w:val="both"/>
              <w:rPr>
                <w:rFonts w:ascii="Times New Roman" w:hAnsi="Times New Roman" w:cs="Times New Roman"/>
                <w:sz w:val="24"/>
                <w:szCs w:val="24"/>
              </w:rPr>
            </w:pPr>
            <w:r w:rsidRPr="00AB546B">
              <w:rPr>
                <w:rFonts w:ascii="Times New Roman" w:hAnsi="Times New Roman" w:cs="Times New Roman"/>
                <w:sz w:val="24"/>
                <w:szCs w:val="24"/>
              </w:rPr>
              <w:t>Suspense A/C</w:t>
            </w:r>
          </w:p>
        </w:tc>
        <w:tc>
          <w:tcPr>
            <w:tcW w:w="1559" w:type="dxa"/>
            <w:tcBorders>
              <w:top w:val="single" w:sz="4" w:space="0" w:color="auto"/>
              <w:left w:val="single" w:sz="4" w:space="0" w:color="auto"/>
              <w:bottom w:val="single" w:sz="4" w:space="0" w:color="auto"/>
              <w:right w:val="single" w:sz="4" w:space="0" w:color="auto"/>
            </w:tcBorders>
            <w:hideMark/>
          </w:tcPr>
          <w:p w14:paraId="517BD192"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2700</w:t>
            </w:r>
          </w:p>
        </w:tc>
        <w:tc>
          <w:tcPr>
            <w:tcW w:w="1366" w:type="dxa"/>
            <w:tcBorders>
              <w:top w:val="single" w:sz="4" w:space="0" w:color="auto"/>
              <w:left w:val="single" w:sz="4" w:space="0" w:color="auto"/>
              <w:bottom w:val="single" w:sz="4" w:space="0" w:color="auto"/>
              <w:right w:val="single" w:sz="4" w:space="0" w:color="auto"/>
            </w:tcBorders>
          </w:tcPr>
          <w:p w14:paraId="1623A5C8" w14:textId="77777777" w:rsidR="00AB546B" w:rsidRPr="00AB546B" w:rsidRDefault="00AB546B" w:rsidP="00AB546B">
            <w:pPr>
              <w:spacing w:line="480" w:lineRule="auto"/>
              <w:jc w:val="both"/>
              <w:rPr>
                <w:rFonts w:ascii="Times New Roman" w:hAnsi="Times New Roman" w:cs="Times New Roman"/>
                <w:sz w:val="24"/>
                <w:szCs w:val="24"/>
              </w:rPr>
            </w:pPr>
          </w:p>
        </w:tc>
      </w:tr>
      <w:tr w:rsidR="00AB546B" w:rsidRPr="00AB546B" w14:paraId="4AACB4D1" w14:textId="77777777" w:rsidTr="00AB546B">
        <w:tc>
          <w:tcPr>
            <w:tcW w:w="6091" w:type="dxa"/>
            <w:tcBorders>
              <w:top w:val="single" w:sz="4" w:space="0" w:color="auto"/>
              <w:left w:val="single" w:sz="4" w:space="0" w:color="auto"/>
              <w:bottom w:val="single" w:sz="4" w:space="0" w:color="auto"/>
              <w:right w:val="single" w:sz="4" w:space="0" w:color="auto"/>
            </w:tcBorders>
            <w:hideMark/>
          </w:tcPr>
          <w:p w14:paraId="20EFE499"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 xml:space="preserve">               To Sales A/C</w:t>
            </w:r>
          </w:p>
        </w:tc>
        <w:tc>
          <w:tcPr>
            <w:tcW w:w="1559" w:type="dxa"/>
            <w:tcBorders>
              <w:top w:val="single" w:sz="4" w:space="0" w:color="auto"/>
              <w:left w:val="single" w:sz="4" w:space="0" w:color="auto"/>
              <w:bottom w:val="single" w:sz="4" w:space="0" w:color="auto"/>
              <w:right w:val="single" w:sz="4" w:space="0" w:color="auto"/>
            </w:tcBorders>
          </w:tcPr>
          <w:p w14:paraId="2E218565" w14:textId="77777777" w:rsidR="00AB546B" w:rsidRPr="00AB546B" w:rsidRDefault="00AB546B" w:rsidP="00AB546B">
            <w:pPr>
              <w:spacing w:line="480" w:lineRule="auto"/>
              <w:jc w:val="both"/>
              <w:rPr>
                <w:rFonts w:ascii="Times New Roman" w:hAnsi="Times New Roman" w:cs="Times New Roman"/>
                <w:sz w:val="24"/>
                <w:szCs w:val="24"/>
              </w:rPr>
            </w:pPr>
          </w:p>
        </w:tc>
        <w:tc>
          <w:tcPr>
            <w:tcW w:w="1366" w:type="dxa"/>
            <w:tcBorders>
              <w:top w:val="single" w:sz="4" w:space="0" w:color="auto"/>
              <w:left w:val="single" w:sz="4" w:space="0" w:color="auto"/>
              <w:bottom w:val="single" w:sz="4" w:space="0" w:color="auto"/>
              <w:right w:val="single" w:sz="4" w:space="0" w:color="auto"/>
            </w:tcBorders>
            <w:hideMark/>
          </w:tcPr>
          <w:p w14:paraId="570735ED"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2700</w:t>
            </w:r>
          </w:p>
        </w:tc>
      </w:tr>
      <w:tr w:rsidR="00AB546B" w:rsidRPr="00AB546B" w14:paraId="70AA4861" w14:textId="77777777" w:rsidTr="00AB546B">
        <w:tc>
          <w:tcPr>
            <w:tcW w:w="6091" w:type="dxa"/>
            <w:tcBorders>
              <w:top w:val="single" w:sz="4" w:space="0" w:color="auto"/>
              <w:left w:val="single" w:sz="4" w:space="0" w:color="auto"/>
              <w:bottom w:val="single" w:sz="4" w:space="0" w:color="auto"/>
              <w:right w:val="single" w:sz="4" w:space="0" w:color="auto"/>
            </w:tcBorders>
            <w:hideMark/>
          </w:tcPr>
          <w:p w14:paraId="5EA18918" w14:textId="77777777" w:rsidR="00AB546B" w:rsidRPr="00AB546B" w:rsidRDefault="00AB546B" w:rsidP="00AB546B">
            <w:pPr>
              <w:pStyle w:val="Listparagraf"/>
              <w:numPr>
                <w:ilvl w:val="0"/>
                <w:numId w:val="1"/>
              </w:numPr>
              <w:spacing w:after="0" w:line="480" w:lineRule="auto"/>
              <w:jc w:val="both"/>
              <w:rPr>
                <w:rFonts w:ascii="Times New Roman" w:hAnsi="Times New Roman" w:cs="Times New Roman"/>
                <w:sz w:val="24"/>
                <w:szCs w:val="24"/>
              </w:rPr>
            </w:pPr>
            <w:r w:rsidRPr="00AB546B">
              <w:rPr>
                <w:rFonts w:ascii="Times New Roman" w:hAnsi="Times New Roman" w:cs="Times New Roman"/>
                <w:sz w:val="24"/>
                <w:szCs w:val="24"/>
              </w:rPr>
              <w:t>Office Equipment</w:t>
            </w:r>
          </w:p>
        </w:tc>
        <w:tc>
          <w:tcPr>
            <w:tcW w:w="1559" w:type="dxa"/>
            <w:tcBorders>
              <w:top w:val="single" w:sz="4" w:space="0" w:color="auto"/>
              <w:left w:val="single" w:sz="4" w:space="0" w:color="auto"/>
              <w:bottom w:val="single" w:sz="4" w:space="0" w:color="auto"/>
              <w:right w:val="single" w:sz="4" w:space="0" w:color="auto"/>
            </w:tcBorders>
            <w:hideMark/>
          </w:tcPr>
          <w:p w14:paraId="76154F62"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5200</w:t>
            </w:r>
          </w:p>
        </w:tc>
        <w:tc>
          <w:tcPr>
            <w:tcW w:w="1366" w:type="dxa"/>
            <w:tcBorders>
              <w:top w:val="single" w:sz="4" w:space="0" w:color="auto"/>
              <w:left w:val="single" w:sz="4" w:space="0" w:color="auto"/>
              <w:bottom w:val="single" w:sz="4" w:space="0" w:color="auto"/>
              <w:right w:val="single" w:sz="4" w:space="0" w:color="auto"/>
            </w:tcBorders>
          </w:tcPr>
          <w:p w14:paraId="2A93517F" w14:textId="77777777" w:rsidR="00AB546B" w:rsidRPr="00AB546B" w:rsidRDefault="00AB546B" w:rsidP="00AB546B">
            <w:pPr>
              <w:spacing w:line="480" w:lineRule="auto"/>
              <w:jc w:val="both"/>
              <w:rPr>
                <w:rFonts w:ascii="Times New Roman" w:hAnsi="Times New Roman" w:cs="Times New Roman"/>
                <w:sz w:val="24"/>
                <w:szCs w:val="24"/>
              </w:rPr>
            </w:pPr>
          </w:p>
        </w:tc>
      </w:tr>
      <w:tr w:rsidR="00AB546B" w:rsidRPr="00AB546B" w14:paraId="02A82A43" w14:textId="77777777" w:rsidTr="00AB546B">
        <w:tc>
          <w:tcPr>
            <w:tcW w:w="6091" w:type="dxa"/>
            <w:tcBorders>
              <w:top w:val="single" w:sz="4" w:space="0" w:color="auto"/>
              <w:left w:val="single" w:sz="4" w:space="0" w:color="auto"/>
              <w:bottom w:val="single" w:sz="4" w:space="0" w:color="auto"/>
              <w:right w:val="single" w:sz="4" w:space="0" w:color="auto"/>
            </w:tcBorders>
            <w:hideMark/>
          </w:tcPr>
          <w:p w14:paraId="4FA7A9DF"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 xml:space="preserve">               To office expense</w:t>
            </w:r>
          </w:p>
        </w:tc>
        <w:tc>
          <w:tcPr>
            <w:tcW w:w="1559" w:type="dxa"/>
            <w:tcBorders>
              <w:top w:val="single" w:sz="4" w:space="0" w:color="auto"/>
              <w:left w:val="single" w:sz="4" w:space="0" w:color="auto"/>
              <w:bottom w:val="single" w:sz="4" w:space="0" w:color="auto"/>
              <w:right w:val="single" w:sz="4" w:space="0" w:color="auto"/>
            </w:tcBorders>
          </w:tcPr>
          <w:p w14:paraId="6E2CBAEF" w14:textId="77777777" w:rsidR="00AB546B" w:rsidRPr="00AB546B" w:rsidRDefault="00AB546B" w:rsidP="00AB546B">
            <w:pPr>
              <w:spacing w:line="480" w:lineRule="auto"/>
              <w:jc w:val="both"/>
              <w:rPr>
                <w:rFonts w:ascii="Times New Roman" w:hAnsi="Times New Roman" w:cs="Times New Roman"/>
                <w:sz w:val="24"/>
                <w:szCs w:val="24"/>
              </w:rPr>
            </w:pPr>
          </w:p>
        </w:tc>
        <w:tc>
          <w:tcPr>
            <w:tcW w:w="1366" w:type="dxa"/>
            <w:tcBorders>
              <w:top w:val="single" w:sz="4" w:space="0" w:color="auto"/>
              <w:left w:val="single" w:sz="4" w:space="0" w:color="auto"/>
              <w:bottom w:val="single" w:sz="4" w:space="0" w:color="auto"/>
              <w:right w:val="single" w:sz="4" w:space="0" w:color="auto"/>
            </w:tcBorders>
            <w:hideMark/>
          </w:tcPr>
          <w:p w14:paraId="450C4462"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5200</w:t>
            </w:r>
          </w:p>
        </w:tc>
      </w:tr>
      <w:tr w:rsidR="00AB546B" w:rsidRPr="00AB546B" w14:paraId="5DA1ACC6" w14:textId="77777777" w:rsidTr="00AB546B">
        <w:tc>
          <w:tcPr>
            <w:tcW w:w="6091" w:type="dxa"/>
            <w:tcBorders>
              <w:top w:val="single" w:sz="4" w:space="0" w:color="auto"/>
              <w:left w:val="single" w:sz="4" w:space="0" w:color="auto"/>
              <w:bottom w:val="single" w:sz="4" w:space="0" w:color="auto"/>
              <w:right w:val="single" w:sz="4" w:space="0" w:color="auto"/>
            </w:tcBorders>
            <w:hideMark/>
          </w:tcPr>
          <w:p w14:paraId="086A0AD5"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 xml:space="preserve">               Depreciation Expense (5200*10%)</w:t>
            </w:r>
          </w:p>
        </w:tc>
        <w:tc>
          <w:tcPr>
            <w:tcW w:w="1559" w:type="dxa"/>
            <w:tcBorders>
              <w:top w:val="single" w:sz="4" w:space="0" w:color="auto"/>
              <w:left w:val="single" w:sz="4" w:space="0" w:color="auto"/>
              <w:bottom w:val="single" w:sz="4" w:space="0" w:color="auto"/>
              <w:right w:val="single" w:sz="4" w:space="0" w:color="auto"/>
            </w:tcBorders>
            <w:hideMark/>
          </w:tcPr>
          <w:p w14:paraId="672E5396"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520</w:t>
            </w:r>
          </w:p>
        </w:tc>
        <w:tc>
          <w:tcPr>
            <w:tcW w:w="1366" w:type="dxa"/>
            <w:tcBorders>
              <w:top w:val="single" w:sz="4" w:space="0" w:color="auto"/>
              <w:left w:val="single" w:sz="4" w:space="0" w:color="auto"/>
              <w:bottom w:val="single" w:sz="4" w:space="0" w:color="auto"/>
              <w:right w:val="single" w:sz="4" w:space="0" w:color="auto"/>
            </w:tcBorders>
          </w:tcPr>
          <w:p w14:paraId="774999E4" w14:textId="77777777" w:rsidR="00AB546B" w:rsidRPr="00AB546B" w:rsidRDefault="00AB546B" w:rsidP="00AB546B">
            <w:pPr>
              <w:spacing w:line="480" w:lineRule="auto"/>
              <w:jc w:val="both"/>
              <w:rPr>
                <w:rFonts w:ascii="Times New Roman" w:hAnsi="Times New Roman" w:cs="Times New Roman"/>
                <w:sz w:val="24"/>
                <w:szCs w:val="24"/>
              </w:rPr>
            </w:pPr>
          </w:p>
        </w:tc>
      </w:tr>
      <w:tr w:rsidR="00AB546B" w:rsidRPr="00AB546B" w14:paraId="49C5B7E1" w14:textId="77777777" w:rsidTr="00AB546B">
        <w:tc>
          <w:tcPr>
            <w:tcW w:w="6091" w:type="dxa"/>
            <w:tcBorders>
              <w:top w:val="single" w:sz="4" w:space="0" w:color="auto"/>
              <w:left w:val="single" w:sz="4" w:space="0" w:color="auto"/>
              <w:bottom w:val="single" w:sz="4" w:space="0" w:color="auto"/>
              <w:right w:val="single" w:sz="4" w:space="0" w:color="auto"/>
            </w:tcBorders>
            <w:hideMark/>
          </w:tcPr>
          <w:p w14:paraId="1E6E05F8"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 xml:space="preserve">               To Office equipment</w:t>
            </w:r>
          </w:p>
        </w:tc>
        <w:tc>
          <w:tcPr>
            <w:tcW w:w="1559" w:type="dxa"/>
            <w:tcBorders>
              <w:top w:val="single" w:sz="4" w:space="0" w:color="auto"/>
              <w:left w:val="single" w:sz="4" w:space="0" w:color="auto"/>
              <w:bottom w:val="single" w:sz="4" w:space="0" w:color="auto"/>
              <w:right w:val="single" w:sz="4" w:space="0" w:color="auto"/>
            </w:tcBorders>
          </w:tcPr>
          <w:p w14:paraId="7DE7ACFE" w14:textId="77777777" w:rsidR="00AB546B" w:rsidRPr="00AB546B" w:rsidRDefault="00AB546B" w:rsidP="00AB546B">
            <w:pPr>
              <w:spacing w:line="480" w:lineRule="auto"/>
              <w:jc w:val="both"/>
              <w:rPr>
                <w:rFonts w:ascii="Times New Roman" w:hAnsi="Times New Roman" w:cs="Times New Roman"/>
                <w:sz w:val="24"/>
                <w:szCs w:val="24"/>
              </w:rPr>
            </w:pPr>
          </w:p>
        </w:tc>
        <w:tc>
          <w:tcPr>
            <w:tcW w:w="1366" w:type="dxa"/>
            <w:tcBorders>
              <w:top w:val="single" w:sz="4" w:space="0" w:color="auto"/>
              <w:left w:val="single" w:sz="4" w:space="0" w:color="auto"/>
              <w:bottom w:val="single" w:sz="4" w:space="0" w:color="auto"/>
              <w:right w:val="single" w:sz="4" w:space="0" w:color="auto"/>
            </w:tcBorders>
            <w:hideMark/>
          </w:tcPr>
          <w:p w14:paraId="3BE48B6D"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520</w:t>
            </w:r>
          </w:p>
        </w:tc>
      </w:tr>
      <w:tr w:rsidR="00AB546B" w:rsidRPr="00AB546B" w14:paraId="2D10C8A1" w14:textId="77777777" w:rsidTr="00AB546B">
        <w:tc>
          <w:tcPr>
            <w:tcW w:w="6091" w:type="dxa"/>
            <w:tcBorders>
              <w:top w:val="single" w:sz="4" w:space="0" w:color="auto"/>
              <w:left w:val="single" w:sz="4" w:space="0" w:color="auto"/>
              <w:bottom w:val="single" w:sz="4" w:space="0" w:color="auto"/>
              <w:right w:val="single" w:sz="4" w:space="0" w:color="auto"/>
            </w:tcBorders>
            <w:hideMark/>
          </w:tcPr>
          <w:p w14:paraId="412C0011" w14:textId="77777777" w:rsidR="00AB546B" w:rsidRPr="00AB546B" w:rsidRDefault="00AB546B" w:rsidP="00AB546B">
            <w:pPr>
              <w:pStyle w:val="Listparagraf"/>
              <w:numPr>
                <w:ilvl w:val="0"/>
                <w:numId w:val="1"/>
              </w:numPr>
              <w:spacing w:after="0" w:line="480" w:lineRule="auto"/>
              <w:jc w:val="both"/>
              <w:rPr>
                <w:rFonts w:ascii="Times New Roman" w:hAnsi="Times New Roman" w:cs="Times New Roman"/>
                <w:sz w:val="24"/>
                <w:szCs w:val="24"/>
              </w:rPr>
            </w:pPr>
            <w:r w:rsidRPr="00AB546B">
              <w:rPr>
                <w:rFonts w:ascii="Times New Roman" w:hAnsi="Times New Roman" w:cs="Times New Roman"/>
                <w:sz w:val="24"/>
                <w:szCs w:val="24"/>
              </w:rPr>
              <w:t>Printing and stationery expense</w:t>
            </w:r>
          </w:p>
        </w:tc>
        <w:tc>
          <w:tcPr>
            <w:tcW w:w="1559" w:type="dxa"/>
            <w:tcBorders>
              <w:top w:val="single" w:sz="4" w:space="0" w:color="auto"/>
              <w:left w:val="single" w:sz="4" w:space="0" w:color="auto"/>
              <w:bottom w:val="single" w:sz="4" w:space="0" w:color="auto"/>
              <w:right w:val="single" w:sz="4" w:space="0" w:color="auto"/>
            </w:tcBorders>
            <w:hideMark/>
          </w:tcPr>
          <w:p w14:paraId="500B5109"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410</w:t>
            </w:r>
          </w:p>
        </w:tc>
        <w:tc>
          <w:tcPr>
            <w:tcW w:w="1366" w:type="dxa"/>
            <w:tcBorders>
              <w:top w:val="single" w:sz="4" w:space="0" w:color="auto"/>
              <w:left w:val="single" w:sz="4" w:space="0" w:color="auto"/>
              <w:bottom w:val="single" w:sz="4" w:space="0" w:color="auto"/>
              <w:right w:val="single" w:sz="4" w:space="0" w:color="auto"/>
            </w:tcBorders>
          </w:tcPr>
          <w:p w14:paraId="5D309D56" w14:textId="77777777" w:rsidR="00AB546B" w:rsidRPr="00AB546B" w:rsidRDefault="00AB546B" w:rsidP="00AB546B">
            <w:pPr>
              <w:spacing w:line="480" w:lineRule="auto"/>
              <w:jc w:val="both"/>
              <w:rPr>
                <w:rFonts w:ascii="Times New Roman" w:hAnsi="Times New Roman" w:cs="Times New Roman"/>
                <w:sz w:val="24"/>
                <w:szCs w:val="24"/>
              </w:rPr>
            </w:pPr>
          </w:p>
        </w:tc>
      </w:tr>
      <w:tr w:rsidR="00AB546B" w:rsidRPr="00AB546B" w14:paraId="5137F355" w14:textId="77777777" w:rsidTr="00AB546B">
        <w:tc>
          <w:tcPr>
            <w:tcW w:w="6091" w:type="dxa"/>
            <w:tcBorders>
              <w:top w:val="single" w:sz="4" w:space="0" w:color="auto"/>
              <w:left w:val="single" w:sz="4" w:space="0" w:color="auto"/>
              <w:bottom w:val="single" w:sz="4" w:space="0" w:color="auto"/>
              <w:right w:val="single" w:sz="4" w:space="0" w:color="auto"/>
            </w:tcBorders>
            <w:hideMark/>
          </w:tcPr>
          <w:p w14:paraId="77EDA0E7" w14:textId="77777777" w:rsidR="00AB546B" w:rsidRPr="00AB546B" w:rsidRDefault="00AB546B" w:rsidP="00AB546B">
            <w:pPr>
              <w:pStyle w:val="Listparagraf"/>
              <w:spacing w:after="0" w:line="480" w:lineRule="auto"/>
              <w:jc w:val="both"/>
              <w:rPr>
                <w:rFonts w:ascii="Times New Roman" w:hAnsi="Times New Roman" w:cs="Times New Roman"/>
                <w:sz w:val="24"/>
                <w:szCs w:val="24"/>
              </w:rPr>
            </w:pPr>
            <w:r w:rsidRPr="00AB546B">
              <w:rPr>
                <w:rFonts w:ascii="Times New Roman" w:hAnsi="Times New Roman" w:cs="Times New Roman"/>
                <w:sz w:val="24"/>
                <w:szCs w:val="24"/>
              </w:rPr>
              <w:t>To purchases</w:t>
            </w:r>
          </w:p>
        </w:tc>
        <w:tc>
          <w:tcPr>
            <w:tcW w:w="1559" w:type="dxa"/>
            <w:tcBorders>
              <w:top w:val="single" w:sz="4" w:space="0" w:color="auto"/>
              <w:left w:val="single" w:sz="4" w:space="0" w:color="auto"/>
              <w:bottom w:val="single" w:sz="4" w:space="0" w:color="auto"/>
              <w:right w:val="single" w:sz="4" w:space="0" w:color="auto"/>
            </w:tcBorders>
          </w:tcPr>
          <w:p w14:paraId="7242A4A4" w14:textId="77777777" w:rsidR="00AB546B" w:rsidRPr="00AB546B" w:rsidRDefault="00AB546B" w:rsidP="00AB546B">
            <w:pPr>
              <w:spacing w:line="480" w:lineRule="auto"/>
              <w:jc w:val="both"/>
              <w:rPr>
                <w:rFonts w:ascii="Times New Roman" w:hAnsi="Times New Roman" w:cs="Times New Roman"/>
                <w:sz w:val="24"/>
                <w:szCs w:val="24"/>
              </w:rPr>
            </w:pPr>
          </w:p>
        </w:tc>
        <w:tc>
          <w:tcPr>
            <w:tcW w:w="1366" w:type="dxa"/>
            <w:tcBorders>
              <w:top w:val="single" w:sz="4" w:space="0" w:color="auto"/>
              <w:left w:val="single" w:sz="4" w:space="0" w:color="auto"/>
              <w:bottom w:val="single" w:sz="4" w:space="0" w:color="auto"/>
              <w:right w:val="single" w:sz="4" w:space="0" w:color="auto"/>
            </w:tcBorders>
            <w:hideMark/>
          </w:tcPr>
          <w:p w14:paraId="01B328FC"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410</w:t>
            </w:r>
          </w:p>
        </w:tc>
      </w:tr>
      <w:tr w:rsidR="00AB546B" w:rsidRPr="00AB546B" w14:paraId="1ED4AB78" w14:textId="77777777" w:rsidTr="00AB546B">
        <w:tc>
          <w:tcPr>
            <w:tcW w:w="6091" w:type="dxa"/>
            <w:tcBorders>
              <w:top w:val="single" w:sz="4" w:space="0" w:color="auto"/>
              <w:left w:val="single" w:sz="4" w:space="0" w:color="auto"/>
              <w:bottom w:val="single" w:sz="4" w:space="0" w:color="auto"/>
              <w:right w:val="single" w:sz="4" w:space="0" w:color="auto"/>
            </w:tcBorders>
            <w:hideMark/>
          </w:tcPr>
          <w:p w14:paraId="6A7EEF07" w14:textId="77777777" w:rsidR="00AB546B" w:rsidRPr="00AB546B" w:rsidRDefault="00AB546B" w:rsidP="00AB546B">
            <w:pPr>
              <w:pStyle w:val="Listparagraf"/>
              <w:numPr>
                <w:ilvl w:val="0"/>
                <w:numId w:val="1"/>
              </w:numPr>
              <w:spacing w:after="0" w:line="480" w:lineRule="auto"/>
              <w:jc w:val="both"/>
              <w:rPr>
                <w:rFonts w:ascii="Times New Roman" w:hAnsi="Times New Roman" w:cs="Times New Roman"/>
                <w:sz w:val="24"/>
                <w:szCs w:val="24"/>
              </w:rPr>
            </w:pPr>
            <w:r w:rsidRPr="00AB546B">
              <w:rPr>
                <w:rFonts w:ascii="Times New Roman" w:hAnsi="Times New Roman" w:cs="Times New Roman"/>
                <w:sz w:val="24"/>
                <w:szCs w:val="24"/>
              </w:rPr>
              <w:t>Banking charges</w:t>
            </w:r>
          </w:p>
        </w:tc>
        <w:tc>
          <w:tcPr>
            <w:tcW w:w="1559" w:type="dxa"/>
            <w:tcBorders>
              <w:top w:val="single" w:sz="4" w:space="0" w:color="auto"/>
              <w:left w:val="single" w:sz="4" w:space="0" w:color="auto"/>
              <w:bottom w:val="single" w:sz="4" w:space="0" w:color="auto"/>
              <w:right w:val="single" w:sz="4" w:space="0" w:color="auto"/>
            </w:tcBorders>
            <w:hideMark/>
          </w:tcPr>
          <w:p w14:paraId="22A4C6A5"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180</w:t>
            </w:r>
          </w:p>
        </w:tc>
        <w:tc>
          <w:tcPr>
            <w:tcW w:w="1366" w:type="dxa"/>
            <w:tcBorders>
              <w:top w:val="single" w:sz="4" w:space="0" w:color="auto"/>
              <w:left w:val="single" w:sz="4" w:space="0" w:color="auto"/>
              <w:bottom w:val="single" w:sz="4" w:space="0" w:color="auto"/>
              <w:right w:val="single" w:sz="4" w:space="0" w:color="auto"/>
            </w:tcBorders>
          </w:tcPr>
          <w:p w14:paraId="26657F62" w14:textId="77777777" w:rsidR="00AB546B" w:rsidRPr="00AB546B" w:rsidRDefault="00AB546B" w:rsidP="00AB546B">
            <w:pPr>
              <w:spacing w:line="480" w:lineRule="auto"/>
              <w:jc w:val="both"/>
              <w:rPr>
                <w:rFonts w:ascii="Times New Roman" w:hAnsi="Times New Roman" w:cs="Times New Roman"/>
                <w:sz w:val="24"/>
                <w:szCs w:val="24"/>
              </w:rPr>
            </w:pPr>
          </w:p>
        </w:tc>
      </w:tr>
      <w:tr w:rsidR="00AB546B" w:rsidRPr="00AB546B" w14:paraId="65CB9E27" w14:textId="77777777" w:rsidTr="00AB546B">
        <w:tc>
          <w:tcPr>
            <w:tcW w:w="6091" w:type="dxa"/>
            <w:tcBorders>
              <w:top w:val="single" w:sz="4" w:space="0" w:color="auto"/>
              <w:left w:val="single" w:sz="4" w:space="0" w:color="auto"/>
              <w:bottom w:val="single" w:sz="4" w:space="0" w:color="auto"/>
              <w:right w:val="single" w:sz="4" w:space="0" w:color="auto"/>
            </w:tcBorders>
            <w:hideMark/>
          </w:tcPr>
          <w:p w14:paraId="5FC2DE67" w14:textId="77777777" w:rsidR="00AB546B" w:rsidRPr="00AB546B" w:rsidRDefault="00AB546B" w:rsidP="00AB546B">
            <w:pPr>
              <w:pStyle w:val="Listparagraf"/>
              <w:spacing w:after="0" w:line="480" w:lineRule="auto"/>
              <w:jc w:val="both"/>
              <w:rPr>
                <w:rFonts w:ascii="Times New Roman" w:hAnsi="Times New Roman" w:cs="Times New Roman"/>
                <w:sz w:val="24"/>
                <w:szCs w:val="24"/>
              </w:rPr>
            </w:pPr>
            <w:r w:rsidRPr="00AB546B">
              <w:rPr>
                <w:rFonts w:ascii="Times New Roman" w:hAnsi="Times New Roman" w:cs="Times New Roman"/>
                <w:sz w:val="24"/>
                <w:szCs w:val="24"/>
              </w:rPr>
              <w:t>To Suspense</w:t>
            </w:r>
          </w:p>
        </w:tc>
        <w:tc>
          <w:tcPr>
            <w:tcW w:w="1559" w:type="dxa"/>
            <w:tcBorders>
              <w:top w:val="single" w:sz="4" w:space="0" w:color="auto"/>
              <w:left w:val="single" w:sz="4" w:space="0" w:color="auto"/>
              <w:bottom w:val="single" w:sz="4" w:space="0" w:color="auto"/>
              <w:right w:val="single" w:sz="4" w:space="0" w:color="auto"/>
            </w:tcBorders>
          </w:tcPr>
          <w:p w14:paraId="51DAFE04" w14:textId="77777777" w:rsidR="00AB546B" w:rsidRPr="00AB546B" w:rsidRDefault="00AB546B" w:rsidP="00AB546B">
            <w:pPr>
              <w:spacing w:line="480" w:lineRule="auto"/>
              <w:jc w:val="both"/>
              <w:rPr>
                <w:rFonts w:ascii="Times New Roman" w:hAnsi="Times New Roman" w:cs="Times New Roman"/>
                <w:sz w:val="24"/>
                <w:szCs w:val="24"/>
              </w:rPr>
            </w:pPr>
          </w:p>
        </w:tc>
        <w:tc>
          <w:tcPr>
            <w:tcW w:w="1366" w:type="dxa"/>
            <w:tcBorders>
              <w:top w:val="single" w:sz="4" w:space="0" w:color="auto"/>
              <w:left w:val="single" w:sz="4" w:space="0" w:color="auto"/>
              <w:bottom w:val="single" w:sz="4" w:space="0" w:color="auto"/>
              <w:right w:val="single" w:sz="4" w:space="0" w:color="auto"/>
            </w:tcBorders>
            <w:hideMark/>
          </w:tcPr>
          <w:p w14:paraId="594FCF2C"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180</w:t>
            </w:r>
          </w:p>
        </w:tc>
      </w:tr>
      <w:tr w:rsidR="00AB546B" w:rsidRPr="00AB546B" w14:paraId="28DBE41F" w14:textId="77777777" w:rsidTr="00AB546B">
        <w:tc>
          <w:tcPr>
            <w:tcW w:w="6091" w:type="dxa"/>
            <w:tcBorders>
              <w:top w:val="single" w:sz="4" w:space="0" w:color="auto"/>
              <w:left w:val="single" w:sz="4" w:space="0" w:color="auto"/>
              <w:bottom w:val="single" w:sz="4" w:space="0" w:color="auto"/>
              <w:right w:val="single" w:sz="4" w:space="0" w:color="auto"/>
            </w:tcBorders>
            <w:hideMark/>
          </w:tcPr>
          <w:p w14:paraId="4F7F2FD5" w14:textId="77777777" w:rsidR="00AB546B" w:rsidRPr="00AB546B" w:rsidRDefault="00AB546B" w:rsidP="00AB546B">
            <w:pPr>
              <w:pStyle w:val="Listparagraf"/>
              <w:numPr>
                <w:ilvl w:val="0"/>
                <w:numId w:val="1"/>
              </w:numPr>
              <w:spacing w:after="0" w:line="480" w:lineRule="auto"/>
              <w:jc w:val="both"/>
              <w:rPr>
                <w:rFonts w:ascii="Times New Roman" w:hAnsi="Times New Roman" w:cs="Times New Roman"/>
                <w:sz w:val="24"/>
                <w:szCs w:val="24"/>
              </w:rPr>
            </w:pPr>
            <w:r w:rsidRPr="00AB546B">
              <w:rPr>
                <w:rFonts w:ascii="Times New Roman" w:hAnsi="Times New Roman" w:cs="Times New Roman"/>
                <w:sz w:val="24"/>
                <w:szCs w:val="24"/>
              </w:rPr>
              <w:t>Suspense A/C</w:t>
            </w:r>
          </w:p>
        </w:tc>
        <w:tc>
          <w:tcPr>
            <w:tcW w:w="1559" w:type="dxa"/>
            <w:tcBorders>
              <w:top w:val="single" w:sz="4" w:space="0" w:color="auto"/>
              <w:left w:val="single" w:sz="4" w:space="0" w:color="auto"/>
              <w:bottom w:val="single" w:sz="4" w:space="0" w:color="auto"/>
              <w:right w:val="single" w:sz="4" w:space="0" w:color="auto"/>
            </w:tcBorders>
            <w:hideMark/>
          </w:tcPr>
          <w:p w14:paraId="5D5AED45"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560</w:t>
            </w:r>
          </w:p>
        </w:tc>
        <w:tc>
          <w:tcPr>
            <w:tcW w:w="1366" w:type="dxa"/>
            <w:tcBorders>
              <w:top w:val="single" w:sz="4" w:space="0" w:color="auto"/>
              <w:left w:val="single" w:sz="4" w:space="0" w:color="auto"/>
              <w:bottom w:val="single" w:sz="4" w:space="0" w:color="auto"/>
              <w:right w:val="single" w:sz="4" w:space="0" w:color="auto"/>
            </w:tcBorders>
          </w:tcPr>
          <w:p w14:paraId="044D69AE" w14:textId="77777777" w:rsidR="00AB546B" w:rsidRPr="00AB546B" w:rsidRDefault="00AB546B" w:rsidP="00AB546B">
            <w:pPr>
              <w:spacing w:line="480" w:lineRule="auto"/>
              <w:jc w:val="both"/>
              <w:rPr>
                <w:rFonts w:ascii="Times New Roman" w:hAnsi="Times New Roman" w:cs="Times New Roman"/>
                <w:sz w:val="24"/>
                <w:szCs w:val="24"/>
              </w:rPr>
            </w:pPr>
          </w:p>
        </w:tc>
      </w:tr>
      <w:tr w:rsidR="00AB546B" w:rsidRPr="00AB546B" w14:paraId="283E911E" w14:textId="77777777" w:rsidTr="00AB546B">
        <w:tc>
          <w:tcPr>
            <w:tcW w:w="6091" w:type="dxa"/>
            <w:tcBorders>
              <w:top w:val="single" w:sz="4" w:space="0" w:color="auto"/>
              <w:left w:val="single" w:sz="4" w:space="0" w:color="auto"/>
              <w:bottom w:val="single" w:sz="4" w:space="0" w:color="auto"/>
              <w:right w:val="single" w:sz="4" w:space="0" w:color="auto"/>
            </w:tcBorders>
            <w:hideMark/>
          </w:tcPr>
          <w:p w14:paraId="16CB3DAD" w14:textId="77777777" w:rsidR="00AB546B" w:rsidRPr="00AB546B" w:rsidRDefault="00AB546B" w:rsidP="00AB546B">
            <w:pPr>
              <w:pStyle w:val="Listparagraf"/>
              <w:spacing w:after="0" w:line="480" w:lineRule="auto"/>
              <w:jc w:val="both"/>
              <w:rPr>
                <w:rFonts w:ascii="Times New Roman" w:hAnsi="Times New Roman" w:cs="Times New Roman"/>
                <w:sz w:val="24"/>
                <w:szCs w:val="24"/>
              </w:rPr>
            </w:pPr>
            <w:r w:rsidRPr="00AB546B">
              <w:rPr>
                <w:rFonts w:ascii="Times New Roman" w:hAnsi="Times New Roman" w:cs="Times New Roman"/>
                <w:sz w:val="24"/>
                <w:szCs w:val="24"/>
              </w:rPr>
              <w:t>To Accounts receivable- D Jack’s</w:t>
            </w:r>
          </w:p>
        </w:tc>
        <w:tc>
          <w:tcPr>
            <w:tcW w:w="1559" w:type="dxa"/>
            <w:tcBorders>
              <w:top w:val="single" w:sz="4" w:space="0" w:color="auto"/>
              <w:left w:val="single" w:sz="4" w:space="0" w:color="auto"/>
              <w:bottom w:val="single" w:sz="4" w:space="0" w:color="auto"/>
              <w:right w:val="single" w:sz="4" w:space="0" w:color="auto"/>
            </w:tcBorders>
          </w:tcPr>
          <w:p w14:paraId="0E09C31C" w14:textId="77777777" w:rsidR="00AB546B" w:rsidRPr="00AB546B" w:rsidRDefault="00AB546B" w:rsidP="00AB546B">
            <w:pPr>
              <w:spacing w:line="480" w:lineRule="auto"/>
              <w:jc w:val="both"/>
              <w:rPr>
                <w:rFonts w:ascii="Times New Roman" w:hAnsi="Times New Roman" w:cs="Times New Roman"/>
                <w:sz w:val="24"/>
                <w:szCs w:val="24"/>
              </w:rPr>
            </w:pPr>
          </w:p>
        </w:tc>
        <w:tc>
          <w:tcPr>
            <w:tcW w:w="1366" w:type="dxa"/>
            <w:tcBorders>
              <w:top w:val="single" w:sz="4" w:space="0" w:color="auto"/>
              <w:left w:val="single" w:sz="4" w:space="0" w:color="auto"/>
              <w:bottom w:val="single" w:sz="4" w:space="0" w:color="auto"/>
              <w:right w:val="single" w:sz="4" w:space="0" w:color="auto"/>
            </w:tcBorders>
            <w:hideMark/>
          </w:tcPr>
          <w:p w14:paraId="278EB18F"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560</w:t>
            </w:r>
          </w:p>
        </w:tc>
      </w:tr>
      <w:tr w:rsidR="00AB546B" w:rsidRPr="00AB546B" w14:paraId="52BFEB89" w14:textId="77777777" w:rsidTr="00AB546B">
        <w:tc>
          <w:tcPr>
            <w:tcW w:w="6091" w:type="dxa"/>
            <w:tcBorders>
              <w:top w:val="single" w:sz="4" w:space="0" w:color="auto"/>
              <w:left w:val="single" w:sz="4" w:space="0" w:color="auto"/>
              <w:bottom w:val="single" w:sz="4" w:space="0" w:color="auto"/>
              <w:right w:val="single" w:sz="4" w:space="0" w:color="auto"/>
            </w:tcBorders>
            <w:hideMark/>
          </w:tcPr>
          <w:p w14:paraId="03520165" w14:textId="77777777" w:rsidR="00AB546B" w:rsidRPr="00AB546B" w:rsidRDefault="00AB546B" w:rsidP="00AB546B">
            <w:pPr>
              <w:pStyle w:val="Listparagraf"/>
              <w:numPr>
                <w:ilvl w:val="0"/>
                <w:numId w:val="1"/>
              </w:numPr>
              <w:spacing w:after="0" w:line="480" w:lineRule="auto"/>
              <w:jc w:val="both"/>
              <w:rPr>
                <w:rFonts w:ascii="Times New Roman" w:hAnsi="Times New Roman" w:cs="Times New Roman"/>
                <w:sz w:val="24"/>
                <w:szCs w:val="24"/>
              </w:rPr>
            </w:pPr>
            <w:r w:rsidRPr="00AB546B">
              <w:rPr>
                <w:rFonts w:ascii="Times New Roman" w:hAnsi="Times New Roman" w:cs="Times New Roman"/>
                <w:sz w:val="24"/>
                <w:szCs w:val="24"/>
              </w:rPr>
              <w:t>Commission received</w:t>
            </w:r>
          </w:p>
        </w:tc>
        <w:tc>
          <w:tcPr>
            <w:tcW w:w="1559" w:type="dxa"/>
            <w:tcBorders>
              <w:top w:val="single" w:sz="4" w:space="0" w:color="auto"/>
              <w:left w:val="single" w:sz="4" w:space="0" w:color="auto"/>
              <w:bottom w:val="single" w:sz="4" w:space="0" w:color="auto"/>
              <w:right w:val="single" w:sz="4" w:space="0" w:color="auto"/>
            </w:tcBorders>
            <w:hideMark/>
          </w:tcPr>
          <w:p w14:paraId="7C0C3CD4"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540</w:t>
            </w:r>
          </w:p>
        </w:tc>
        <w:tc>
          <w:tcPr>
            <w:tcW w:w="1366" w:type="dxa"/>
            <w:tcBorders>
              <w:top w:val="single" w:sz="4" w:space="0" w:color="auto"/>
              <w:left w:val="single" w:sz="4" w:space="0" w:color="auto"/>
              <w:bottom w:val="single" w:sz="4" w:space="0" w:color="auto"/>
              <w:right w:val="single" w:sz="4" w:space="0" w:color="auto"/>
            </w:tcBorders>
          </w:tcPr>
          <w:p w14:paraId="7C86999C" w14:textId="77777777" w:rsidR="00AB546B" w:rsidRPr="00AB546B" w:rsidRDefault="00AB546B" w:rsidP="00AB546B">
            <w:pPr>
              <w:spacing w:line="480" w:lineRule="auto"/>
              <w:jc w:val="both"/>
              <w:rPr>
                <w:rFonts w:ascii="Times New Roman" w:hAnsi="Times New Roman" w:cs="Times New Roman"/>
                <w:sz w:val="24"/>
                <w:szCs w:val="24"/>
              </w:rPr>
            </w:pPr>
          </w:p>
        </w:tc>
      </w:tr>
      <w:tr w:rsidR="00AB546B" w:rsidRPr="00AB546B" w14:paraId="079161DC" w14:textId="77777777" w:rsidTr="00AB546B">
        <w:tc>
          <w:tcPr>
            <w:tcW w:w="6091" w:type="dxa"/>
            <w:tcBorders>
              <w:top w:val="single" w:sz="4" w:space="0" w:color="auto"/>
              <w:left w:val="single" w:sz="4" w:space="0" w:color="auto"/>
              <w:bottom w:val="single" w:sz="4" w:space="0" w:color="auto"/>
              <w:right w:val="single" w:sz="4" w:space="0" w:color="auto"/>
            </w:tcBorders>
            <w:hideMark/>
          </w:tcPr>
          <w:p w14:paraId="27BBB5F8" w14:textId="77777777" w:rsidR="00AB546B" w:rsidRPr="00AB546B" w:rsidRDefault="00AB546B" w:rsidP="00AB546B">
            <w:pPr>
              <w:pStyle w:val="Listparagraf"/>
              <w:spacing w:after="0" w:line="480" w:lineRule="auto"/>
              <w:jc w:val="both"/>
              <w:rPr>
                <w:rFonts w:ascii="Times New Roman" w:hAnsi="Times New Roman" w:cs="Times New Roman"/>
                <w:sz w:val="24"/>
                <w:szCs w:val="24"/>
              </w:rPr>
            </w:pPr>
            <w:r w:rsidRPr="00AB546B">
              <w:rPr>
                <w:rFonts w:ascii="Times New Roman" w:hAnsi="Times New Roman" w:cs="Times New Roman"/>
                <w:sz w:val="24"/>
                <w:szCs w:val="24"/>
              </w:rPr>
              <w:t>To Suspense</w:t>
            </w:r>
          </w:p>
        </w:tc>
        <w:tc>
          <w:tcPr>
            <w:tcW w:w="1559" w:type="dxa"/>
            <w:tcBorders>
              <w:top w:val="single" w:sz="4" w:space="0" w:color="auto"/>
              <w:left w:val="single" w:sz="4" w:space="0" w:color="auto"/>
              <w:bottom w:val="single" w:sz="4" w:space="0" w:color="auto"/>
              <w:right w:val="single" w:sz="4" w:space="0" w:color="auto"/>
            </w:tcBorders>
          </w:tcPr>
          <w:p w14:paraId="6740C4B5" w14:textId="77777777" w:rsidR="00AB546B" w:rsidRPr="00AB546B" w:rsidRDefault="00AB546B" w:rsidP="00AB546B">
            <w:pPr>
              <w:spacing w:line="480" w:lineRule="auto"/>
              <w:jc w:val="both"/>
              <w:rPr>
                <w:rFonts w:ascii="Times New Roman" w:hAnsi="Times New Roman" w:cs="Times New Roman"/>
                <w:sz w:val="24"/>
                <w:szCs w:val="24"/>
              </w:rPr>
            </w:pPr>
          </w:p>
        </w:tc>
        <w:tc>
          <w:tcPr>
            <w:tcW w:w="1366" w:type="dxa"/>
            <w:tcBorders>
              <w:top w:val="single" w:sz="4" w:space="0" w:color="auto"/>
              <w:left w:val="single" w:sz="4" w:space="0" w:color="auto"/>
              <w:bottom w:val="single" w:sz="4" w:space="0" w:color="auto"/>
              <w:right w:val="single" w:sz="4" w:space="0" w:color="auto"/>
            </w:tcBorders>
            <w:hideMark/>
          </w:tcPr>
          <w:p w14:paraId="3AC736E2"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540</w:t>
            </w:r>
          </w:p>
        </w:tc>
      </w:tr>
      <w:tr w:rsidR="00AB546B" w:rsidRPr="00AB546B" w14:paraId="34153320" w14:textId="77777777" w:rsidTr="00AB546B">
        <w:tc>
          <w:tcPr>
            <w:tcW w:w="6091" w:type="dxa"/>
            <w:tcBorders>
              <w:top w:val="single" w:sz="4" w:space="0" w:color="auto"/>
              <w:left w:val="single" w:sz="4" w:space="0" w:color="auto"/>
              <w:bottom w:val="single" w:sz="4" w:space="0" w:color="auto"/>
              <w:right w:val="single" w:sz="4" w:space="0" w:color="auto"/>
            </w:tcBorders>
            <w:hideMark/>
          </w:tcPr>
          <w:p w14:paraId="6F63DBA8" w14:textId="77777777" w:rsidR="00AB546B" w:rsidRPr="00AB546B" w:rsidRDefault="00AB546B" w:rsidP="00AB546B">
            <w:pPr>
              <w:pStyle w:val="Listparagraf"/>
              <w:spacing w:after="0" w:line="480" w:lineRule="auto"/>
              <w:jc w:val="both"/>
              <w:rPr>
                <w:rFonts w:ascii="Times New Roman" w:hAnsi="Times New Roman" w:cs="Times New Roman"/>
                <w:sz w:val="24"/>
                <w:szCs w:val="24"/>
              </w:rPr>
            </w:pPr>
            <w:r w:rsidRPr="00AB546B">
              <w:rPr>
                <w:rFonts w:ascii="Times New Roman" w:hAnsi="Times New Roman" w:cs="Times New Roman"/>
                <w:sz w:val="24"/>
                <w:szCs w:val="24"/>
              </w:rPr>
              <w:t>Commission Paid</w:t>
            </w:r>
          </w:p>
        </w:tc>
        <w:tc>
          <w:tcPr>
            <w:tcW w:w="1559" w:type="dxa"/>
            <w:tcBorders>
              <w:top w:val="single" w:sz="4" w:space="0" w:color="auto"/>
              <w:left w:val="single" w:sz="4" w:space="0" w:color="auto"/>
              <w:bottom w:val="single" w:sz="4" w:space="0" w:color="auto"/>
              <w:right w:val="single" w:sz="4" w:space="0" w:color="auto"/>
            </w:tcBorders>
            <w:hideMark/>
          </w:tcPr>
          <w:p w14:paraId="64EEB8B6"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540</w:t>
            </w:r>
          </w:p>
        </w:tc>
        <w:tc>
          <w:tcPr>
            <w:tcW w:w="1366" w:type="dxa"/>
            <w:tcBorders>
              <w:top w:val="single" w:sz="4" w:space="0" w:color="auto"/>
              <w:left w:val="single" w:sz="4" w:space="0" w:color="auto"/>
              <w:bottom w:val="single" w:sz="4" w:space="0" w:color="auto"/>
              <w:right w:val="single" w:sz="4" w:space="0" w:color="auto"/>
            </w:tcBorders>
          </w:tcPr>
          <w:p w14:paraId="3531018C" w14:textId="77777777" w:rsidR="00AB546B" w:rsidRPr="00AB546B" w:rsidRDefault="00AB546B" w:rsidP="00AB546B">
            <w:pPr>
              <w:spacing w:line="480" w:lineRule="auto"/>
              <w:jc w:val="both"/>
              <w:rPr>
                <w:rFonts w:ascii="Times New Roman" w:hAnsi="Times New Roman" w:cs="Times New Roman"/>
                <w:sz w:val="24"/>
                <w:szCs w:val="24"/>
              </w:rPr>
            </w:pPr>
          </w:p>
        </w:tc>
      </w:tr>
      <w:tr w:rsidR="00AB546B" w:rsidRPr="00AB546B" w14:paraId="0270E2D9" w14:textId="77777777" w:rsidTr="00AB546B">
        <w:tc>
          <w:tcPr>
            <w:tcW w:w="6091" w:type="dxa"/>
            <w:tcBorders>
              <w:top w:val="single" w:sz="4" w:space="0" w:color="auto"/>
              <w:left w:val="single" w:sz="4" w:space="0" w:color="auto"/>
              <w:bottom w:val="single" w:sz="4" w:space="0" w:color="auto"/>
              <w:right w:val="single" w:sz="4" w:space="0" w:color="auto"/>
            </w:tcBorders>
            <w:hideMark/>
          </w:tcPr>
          <w:p w14:paraId="2C570F3E" w14:textId="77777777" w:rsidR="00AB546B" w:rsidRPr="00AB546B" w:rsidRDefault="00AB546B" w:rsidP="00AB546B">
            <w:pPr>
              <w:pStyle w:val="Listparagraf"/>
              <w:spacing w:after="0" w:line="480" w:lineRule="auto"/>
              <w:jc w:val="both"/>
              <w:rPr>
                <w:rFonts w:ascii="Times New Roman" w:hAnsi="Times New Roman" w:cs="Times New Roman"/>
                <w:sz w:val="24"/>
                <w:szCs w:val="24"/>
              </w:rPr>
            </w:pPr>
            <w:r w:rsidRPr="00AB546B">
              <w:rPr>
                <w:rFonts w:ascii="Times New Roman" w:hAnsi="Times New Roman" w:cs="Times New Roman"/>
                <w:sz w:val="24"/>
                <w:szCs w:val="24"/>
              </w:rPr>
              <w:t>To Suspense A/C</w:t>
            </w:r>
          </w:p>
        </w:tc>
        <w:tc>
          <w:tcPr>
            <w:tcW w:w="1559" w:type="dxa"/>
            <w:tcBorders>
              <w:top w:val="single" w:sz="4" w:space="0" w:color="auto"/>
              <w:left w:val="single" w:sz="4" w:space="0" w:color="auto"/>
              <w:bottom w:val="single" w:sz="4" w:space="0" w:color="auto"/>
              <w:right w:val="single" w:sz="4" w:space="0" w:color="auto"/>
            </w:tcBorders>
          </w:tcPr>
          <w:p w14:paraId="22F09557" w14:textId="77777777" w:rsidR="00AB546B" w:rsidRPr="00AB546B" w:rsidRDefault="00AB546B" w:rsidP="00AB546B">
            <w:pPr>
              <w:spacing w:line="480" w:lineRule="auto"/>
              <w:jc w:val="both"/>
              <w:rPr>
                <w:rFonts w:ascii="Times New Roman" w:hAnsi="Times New Roman" w:cs="Times New Roman"/>
                <w:sz w:val="24"/>
                <w:szCs w:val="24"/>
              </w:rPr>
            </w:pPr>
          </w:p>
        </w:tc>
        <w:tc>
          <w:tcPr>
            <w:tcW w:w="1366" w:type="dxa"/>
            <w:tcBorders>
              <w:top w:val="single" w:sz="4" w:space="0" w:color="auto"/>
              <w:left w:val="single" w:sz="4" w:space="0" w:color="auto"/>
              <w:bottom w:val="single" w:sz="4" w:space="0" w:color="auto"/>
              <w:right w:val="single" w:sz="4" w:space="0" w:color="auto"/>
            </w:tcBorders>
            <w:hideMark/>
          </w:tcPr>
          <w:p w14:paraId="029DFFF4"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540</w:t>
            </w:r>
          </w:p>
        </w:tc>
      </w:tr>
      <w:tr w:rsidR="00AB546B" w:rsidRPr="00AB546B" w14:paraId="0BFA2800" w14:textId="77777777" w:rsidTr="00AB546B">
        <w:tc>
          <w:tcPr>
            <w:tcW w:w="6091" w:type="dxa"/>
            <w:tcBorders>
              <w:top w:val="single" w:sz="4" w:space="0" w:color="auto"/>
              <w:left w:val="single" w:sz="4" w:space="0" w:color="auto"/>
              <w:bottom w:val="single" w:sz="4" w:space="0" w:color="auto"/>
              <w:right w:val="single" w:sz="4" w:space="0" w:color="auto"/>
            </w:tcBorders>
          </w:tcPr>
          <w:p w14:paraId="3FBB62F2" w14:textId="77777777" w:rsidR="00AB546B" w:rsidRPr="00AB546B" w:rsidRDefault="00AB546B" w:rsidP="00AB546B">
            <w:pPr>
              <w:spacing w:line="480" w:lineRule="auto"/>
              <w:jc w:val="both"/>
              <w:rPr>
                <w:rFonts w:ascii="Times New Roman" w:hAnsi="Times New Roman" w:cs="Times New Roman"/>
                <w:sz w:val="24"/>
                <w:szCs w:val="24"/>
              </w:rPr>
            </w:pPr>
          </w:p>
        </w:tc>
        <w:tc>
          <w:tcPr>
            <w:tcW w:w="1559" w:type="dxa"/>
            <w:tcBorders>
              <w:top w:val="single" w:sz="4" w:space="0" w:color="auto"/>
              <w:left w:val="single" w:sz="4" w:space="0" w:color="auto"/>
              <w:bottom w:val="single" w:sz="4" w:space="0" w:color="auto"/>
              <w:right w:val="single" w:sz="4" w:space="0" w:color="auto"/>
            </w:tcBorders>
          </w:tcPr>
          <w:p w14:paraId="12CFACA9" w14:textId="77777777" w:rsidR="00AB546B" w:rsidRPr="00AB546B" w:rsidRDefault="00AB546B" w:rsidP="00AB546B">
            <w:pPr>
              <w:spacing w:line="480" w:lineRule="auto"/>
              <w:jc w:val="both"/>
              <w:rPr>
                <w:rFonts w:ascii="Times New Roman" w:hAnsi="Times New Roman" w:cs="Times New Roman"/>
                <w:sz w:val="24"/>
                <w:szCs w:val="24"/>
              </w:rPr>
            </w:pPr>
          </w:p>
        </w:tc>
        <w:tc>
          <w:tcPr>
            <w:tcW w:w="1366" w:type="dxa"/>
            <w:tcBorders>
              <w:top w:val="single" w:sz="4" w:space="0" w:color="auto"/>
              <w:left w:val="single" w:sz="4" w:space="0" w:color="auto"/>
              <w:bottom w:val="single" w:sz="4" w:space="0" w:color="auto"/>
              <w:right w:val="single" w:sz="4" w:space="0" w:color="auto"/>
            </w:tcBorders>
          </w:tcPr>
          <w:p w14:paraId="441F9DEB" w14:textId="77777777" w:rsidR="00AB546B" w:rsidRPr="00AB546B" w:rsidRDefault="00AB546B" w:rsidP="00AB546B">
            <w:pPr>
              <w:spacing w:line="480" w:lineRule="auto"/>
              <w:jc w:val="both"/>
              <w:rPr>
                <w:rFonts w:ascii="Times New Roman" w:hAnsi="Times New Roman" w:cs="Times New Roman"/>
                <w:sz w:val="24"/>
                <w:szCs w:val="24"/>
              </w:rPr>
            </w:pPr>
          </w:p>
        </w:tc>
      </w:tr>
    </w:tbl>
    <w:p w14:paraId="16DD437F" w14:textId="77777777" w:rsidR="00AB546B" w:rsidRPr="00AB546B" w:rsidRDefault="00AB546B" w:rsidP="00AB546B">
      <w:pPr>
        <w:spacing w:line="480" w:lineRule="auto"/>
        <w:jc w:val="both"/>
        <w:rPr>
          <w:rFonts w:ascii="Times New Roman" w:hAnsi="Times New Roman" w:cs="Times New Roman"/>
          <w:sz w:val="24"/>
          <w:szCs w:val="24"/>
        </w:rPr>
      </w:pPr>
    </w:p>
    <w:p w14:paraId="41731B28" w14:textId="77777777" w:rsidR="00AB546B" w:rsidRPr="00AB546B" w:rsidRDefault="00AB546B" w:rsidP="00AB546B">
      <w:pPr>
        <w:spacing w:line="480" w:lineRule="auto"/>
        <w:jc w:val="both"/>
        <w:rPr>
          <w:rFonts w:ascii="Times New Roman" w:hAnsi="Times New Roman" w:cs="Times New Roman"/>
          <w:b/>
          <w:bCs/>
          <w:sz w:val="24"/>
          <w:szCs w:val="24"/>
        </w:rPr>
      </w:pPr>
      <w:r w:rsidRPr="00AB546B">
        <w:rPr>
          <w:rFonts w:ascii="Times New Roman" w:hAnsi="Times New Roman" w:cs="Times New Roman"/>
          <w:b/>
          <w:bCs/>
          <w:sz w:val="24"/>
          <w:szCs w:val="24"/>
        </w:rPr>
        <w:t>Ledgers:</w:t>
      </w:r>
    </w:p>
    <w:p w14:paraId="77E593F6"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Suspense A/C</w:t>
      </w:r>
    </w:p>
    <w:tbl>
      <w:tblPr>
        <w:tblStyle w:val="Tabelgril"/>
        <w:tblW w:w="0" w:type="auto"/>
        <w:tblInd w:w="0" w:type="dxa"/>
        <w:tblLook w:val="04A0" w:firstRow="1" w:lastRow="0" w:firstColumn="1" w:lastColumn="0" w:noHBand="0" w:noVBand="1"/>
      </w:tblPr>
      <w:tblGrid>
        <w:gridCol w:w="3256"/>
        <w:gridCol w:w="1252"/>
        <w:gridCol w:w="3000"/>
        <w:gridCol w:w="1508"/>
      </w:tblGrid>
      <w:tr w:rsidR="00AB546B" w:rsidRPr="00AB546B" w14:paraId="294A4B64" w14:textId="77777777" w:rsidTr="00AB546B">
        <w:trPr>
          <w:trHeight w:val="305"/>
        </w:trPr>
        <w:tc>
          <w:tcPr>
            <w:tcW w:w="3256" w:type="dxa"/>
            <w:tcBorders>
              <w:top w:val="single" w:sz="4" w:space="0" w:color="auto"/>
              <w:left w:val="single" w:sz="4" w:space="0" w:color="auto"/>
              <w:bottom w:val="single" w:sz="4" w:space="0" w:color="auto"/>
              <w:right w:val="single" w:sz="4" w:space="0" w:color="auto"/>
            </w:tcBorders>
          </w:tcPr>
          <w:p w14:paraId="3D6A3AAE" w14:textId="77777777" w:rsidR="00AB546B" w:rsidRPr="00AB546B" w:rsidRDefault="00AB546B" w:rsidP="00AB546B">
            <w:pPr>
              <w:spacing w:line="480" w:lineRule="auto"/>
              <w:jc w:val="both"/>
              <w:rPr>
                <w:rFonts w:ascii="Times New Roman" w:hAnsi="Times New Roman" w:cs="Times New Roman"/>
                <w:sz w:val="24"/>
                <w:szCs w:val="24"/>
              </w:rPr>
            </w:pPr>
          </w:p>
        </w:tc>
        <w:tc>
          <w:tcPr>
            <w:tcW w:w="1252" w:type="dxa"/>
            <w:tcBorders>
              <w:top w:val="single" w:sz="4" w:space="0" w:color="auto"/>
              <w:left w:val="single" w:sz="4" w:space="0" w:color="auto"/>
              <w:bottom w:val="single" w:sz="4" w:space="0" w:color="auto"/>
              <w:right w:val="single" w:sz="4" w:space="0" w:color="auto"/>
            </w:tcBorders>
            <w:hideMark/>
          </w:tcPr>
          <w:p w14:paraId="2F59F7DC"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Amount</w:t>
            </w:r>
          </w:p>
        </w:tc>
        <w:tc>
          <w:tcPr>
            <w:tcW w:w="3000" w:type="dxa"/>
            <w:tcBorders>
              <w:top w:val="single" w:sz="4" w:space="0" w:color="auto"/>
              <w:left w:val="single" w:sz="4" w:space="0" w:color="auto"/>
              <w:bottom w:val="single" w:sz="4" w:space="0" w:color="auto"/>
              <w:right w:val="single" w:sz="4" w:space="0" w:color="auto"/>
            </w:tcBorders>
          </w:tcPr>
          <w:p w14:paraId="298673D0" w14:textId="77777777" w:rsidR="00AB546B" w:rsidRPr="00AB546B" w:rsidRDefault="00AB546B" w:rsidP="00AB546B">
            <w:pPr>
              <w:spacing w:line="480" w:lineRule="auto"/>
              <w:jc w:val="both"/>
              <w:rPr>
                <w:rFonts w:ascii="Times New Roman" w:hAnsi="Times New Roman" w:cs="Times New Roman"/>
                <w:sz w:val="24"/>
                <w:szCs w:val="24"/>
              </w:rPr>
            </w:pPr>
          </w:p>
        </w:tc>
        <w:tc>
          <w:tcPr>
            <w:tcW w:w="1508" w:type="dxa"/>
            <w:tcBorders>
              <w:top w:val="single" w:sz="4" w:space="0" w:color="auto"/>
              <w:left w:val="single" w:sz="4" w:space="0" w:color="auto"/>
              <w:bottom w:val="single" w:sz="4" w:space="0" w:color="auto"/>
              <w:right w:val="single" w:sz="4" w:space="0" w:color="auto"/>
            </w:tcBorders>
            <w:hideMark/>
          </w:tcPr>
          <w:p w14:paraId="2615B194"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Amount</w:t>
            </w:r>
          </w:p>
        </w:tc>
      </w:tr>
      <w:tr w:rsidR="00AB546B" w:rsidRPr="00AB546B" w14:paraId="4085F702" w14:textId="77777777" w:rsidTr="00AB546B">
        <w:tc>
          <w:tcPr>
            <w:tcW w:w="3256" w:type="dxa"/>
            <w:tcBorders>
              <w:top w:val="single" w:sz="4" w:space="0" w:color="auto"/>
              <w:left w:val="single" w:sz="4" w:space="0" w:color="auto"/>
              <w:bottom w:val="single" w:sz="4" w:space="0" w:color="auto"/>
              <w:right w:val="single" w:sz="4" w:space="0" w:color="auto"/>
            </w:tcBorders>
            <w:hideMark/>
          </w:tcPr>
          <w:p w14:paraId="223AFFE4"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Sales</w:t>
            </w:r>
          </w:p>
        </w:tc>
        <w:tc>
          <w:tcPr>
            <w:tcW w:w="1252" w:type="dxa"/>
            <w:tcBorders>
              <w:top w:val="single" w:sz="4" w:space="0" w:color="auto"/>
              <w:left w:val="single" w:sz="4" w:space="0" w:color="auto"/>
              <w:bottom w:val="single" w:sz="4" w:space="0" w:color="auto"/>
              <w:right w:val="single" w:sz="4" w:space="0" w:color="auto"/>
            </w:tcBorders>
            <w:hideMark/>
          </w:tcPr>
          <w:p w14:paraId="4C778905"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2700</w:t>
            </w:r>
          </w:p>
        </w:tc>
        <w:tc>
          <w:tcPr>
            <w:tcW w:w="3000" w:type="dxa"/>
            <w:tcBorders>
              <w:top w:val="single" w:sz="4" w:space="0" w:color="auto"/>
              <w:left w:val="single" w:sz="4" w:space="0" w:color="auto"/>
              <w:bottom w:val="single" w:sz="4" w:space="0" w:color="auto"/>
              <w:right w:val="single" w:sz="4" w:space="0" w:color="auto"/>
            </w:tcBorders>
            <w:hideMark/>
          </w:tcPr>
          <w:p w14:paraId="20D071B0"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Balance b/d</w:t>
            </w:r>
          </w:p>
        </w:tc>
        <w:tc>
          <w:tcPr>
            <w:tcW w:w="1508" w:type="dxa"/>
            <w:tcBorders>
              <w:top w:val="single" w:sz="4" w:space="0" w:color="auto"/>
              <w:left w:val="single" w:sz="4" w:space="0" w:color="auto"/>
              <w:bottom w:val="single" w:sz="4" w:space="0" w:color="auto"/>
              <w:right w:val="single" w:sz="4" w:space="0" w:color="auto"/>
            </w:tcBorders>
            <w:hideMark/>
          </w:tcPr>
          <w:p w14:paraId="77A643DA"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2000</w:t>
            </w:r>
          </w:p>
        </w:tc>
      </w:tr>
      <w:tr w:rsidR="00AB546B" w:rsidRPr="00AB546B" w14:paraId="70F906CE" w14:textId="77777777" w:rsidTr="00AB546B">
        <w:tc>
          <w:tcPr>
            <w:tcW w:w="3256" w:type="dxa"/>
            <w:tcBorders>
              <w:top w:val="single" w:sz="4" w:space="0" w:color="auto"/>
              <w:left w:val="single" w:sz="4" w:space="0" w:color="auto"/>
              <w:bottom w:val="single" w:sz="4" w:space="0" w:color="auto"/>
              <w:right w:val="single" w:sz="4" w:space="0" w:color="auto"/>
            </w:tcBorders>
            <w:hideMark/>
          </w:tcPr>
          <w:p w14:paraId="6E61E875"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Accounts receivables</w:t>
            </w:r>
          </w:p>
        </w:tc>
        <w:tc>
          <w:tcPr>
            <w:tcW w:w="1252" w:type="dxa"/>
            <w:tcBorders>
              <w:top w:val="single" w:sz="4" w:space="0" w:color="auto"/>
              <w:left w:val="single" w:sz="4" w:space="0" w:color="auto"/>
              <w:bottom w:val="single" w:sz="4" w:space="0" w:color="auto"/>
              <w:right w:val="single" w:sz="4" w:space="0" w:color="auto"/>
            </w:tcBorders>
            <w:hideMark/>
          </w:tcPr>
          <w:p w14:paraId="3D1FBD73"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560</w:t>
            </w:r>
          </w:p>
        </w:tc>
        <w:tc>
          <w:tcPr>
            <w:tcW w:w="3000" w:type="dxa"/>
            <w:tcBorders>
              <w:top w:val="single" w:sz="4" w:space="0" w:color="auto"/>
              <w:left w:val="single" w:sz="4" w:space="0" w:color="auto"/>
              <w:bottom w:val="single" w:sz="4" w:space="0" w:color="auto"/>
              <w:right w:val="single" w:sz="4" w:space="0" w:color="auto"/>
            </w:tcBorders>
            <w:hideMark/>
          </w:tcPr>
          <w:p w14:paraId="05B3C2D1"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Bank charges</w:t>
            </w:r>
          </w:p>
        </w:tc>
        <w:tc>
          <w:tcPr>
            <w:tcW w:w="1508" w:type="dxa"/>
            <w:tcBorders>
              <w:top w:val="single" w:sz="4" w:space="0" w:color="auto"/>
              <w:left w:val="single" w:sz="4" w:space="0" w:color="auto"/>
              <w:bottom w:val="single" w:sz="4" w:space="0" w:color="auto"/>
              <w:right w:val="single" w:sz="4" w:space="0" w:color="auto"/>
            </w:tcBorders>
            <w:hideMark/>
          </w:tcPr>
          <w:p w14:paraId="5C457DD4"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180</w:t>
            </w:r>
          </w:p>
        </w:tc>
      </w:tr>
      <w:tr w:rsidR="00AB546B" w:rsidRPr="00AB546B" w14:paraId="51F525CD" w14:textId="77777777" w:rsidTr="00AB546B">
        <w:tc>
          <w:tcPr>
            <w:tcW w:w="3256" w:type="dxa"/>
            <w:tcBorders>
              <w:top w:val="single" w:sz="4" w:space="0" w:color="auto"/>
              <w:left w:val="single" w:sz="4" w:space="0" w:color="auto"/>
              <w:bottom w:val="single" w:sz="4" w:space="0" w:color="auto"/>
              <w:right w:val="single" w:sz="4" w:space="0" w:color="auto"/>
            </w:tcBorders>
          </w:tcPr>
          <w:p w14:paraId="1C86F00B" w14:textId="77777777" w:rsidR="00AB546B" w:rsidRPr="00AB546B" w:rsidRDefault="00AB546B" w:rsidP="00AB546B">
            <w:pPr>
              <w:spacing w:line="480" w:lineRule="auto"/>
              <w:jc w:val="both"/>
              <w:rPr>
                <w:rFonts w:ascii="Times New Roman" w:hAnsi="Times New Roman" w:cs="Times New Roman"/>
                <w:sz w:val="24"/>
                <w:szCs w:val="24"/>
              </w:rPr>
            </w:pPr>
          </w:p>
        </w:tc>
        <w:tc>
          <w:tcPr>
            <w:tcW w:w="1252" w:type="dxa"/>
            <w:tcBorders>
              <w:top w:val="single" w:sz="4" w:space="0" w:color="auto"/>
              <w:left w:val="single" w:sz="4" w:space="0" w:color="auto"/>
              <w:bottom w:val="single" w:sz="4" w:space="0" w:color="auto"/>
              <w:right w:val="single" w:sz="4" w:space="0" w:color="auto"/>
            </w:tcBorders>
          </w:tcPr>
          <w:p w14:paraId="7FB39C5A" w14:textId="77777777" w:rsidR="00AB546B" w:rsidRPr="00AB546B" w:rsidRDefault="00AB546B" w:rsidP="00AB546B">
            <w:pPr>
              <w:spacing w:line="480" w:lineRule="auto"/>
              <w:jc w:val="both"/>
              <w:rPr>
                <w:rFonts w:ascii="Times New Roman" w:hAnsi="Times New Roman" w:cs="Times New Roman"/>
                <w:sz w:val="24"/>
                <w:szCs w:val="24"/>
              </w:rPr>
            </w:pPr>
          </w:p>
        </w:tc>
        <w:tc>
          <w:tcPr>
            <w:tcW w:w="3000" w:type="dxa"/>
            <w:tcBorders>
              <w:top w:val="single" w:sz="4" w:space="0" w:color="auto"/>
              <w:left w:val="single" w:sz="4" w:space="0" w:color="auto"/>
              <w:bottom w:val="single" w:sz="4" w:space="0" w:color="auto"/>
              <w:right w:val="single" w:sz="4" w:space="0" w:color="auto"/>
            </w:tcBorders>
            <w:hideMark/>
          </w:tcPr>
          <w:p w14:paraId="2882180A"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Commission received</w:t>
            </w:r>
          </w:p>
        </w:tc>
        <w:tc>
          <w:tcPr>
            <w:tcW w:w="1508" w:type="dxa"/>
            <w:tcBorders>
              <w:top w:val="single" w:sz="4" w:space="0" w:color="auto"/>
              <w:left w:val="single" w:sz="4" w:space="0" w:color="auto"/>
              <w:bottom w:val="single" w:sz="4" w:space="0" w:color="auto"/>
              <w:right w:val="single" w:sz="4" w:space="0" w:color="auto"/>
            </w:tcBorders>
            <w:hideMark/>
          </w:tcPr>
          <w:p w14:paraId="21E10E7A"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540</w:t>
            </w:r>
          </w:p>
        </w:tc>
      </w:tr>
      <w:tr w:rsidR="00AB546B" w:rsidRPr="00AB546B" w14:paraId="1D9F06E3" w14:textId="77777777" w:rsidTr="00AB546B">
        <w:tc>
          <w:tcPr>
            <w:tcW w:w="3256" w:type="dxa"/>
            <w:tcBorders>
              <w:top w:val="single" w:sz="4" w:space="0" w:color="auto"/>
              <w:left w:val="single" w:sz="4" w:space="0" w:color="auto"/>
              <w:bottom w:val="single" w:sz="4" w:space="0" w:color="auto"/>
              <w:right w:val="single" w:sz="4" w:space="0" w:color="auto"/>
            </w:tcBorders>
          </w:tcPr>
          <w:p w14:paraId="44B80E40" w14:textId="77777777" w:rsidR="00AB546B" w:rsidRPr="00AB546B" w:rsidRDefault="00AB546B" w:rsidP="00AB546B">
            <w:pPr>
              <w:spacing w:line="480" w:lineRule="auto"/>
              <w:jc w:val="both"/>
              <w:rPr>
                <w:rFonts w:ascii="Times New Roman" w:hAnsi="Times New Roman" w:cs="Times New Roman"/>
                <w:sz w:val="24"/>
                <w:szCs w:val="24"/>
              </w:rPr>
            </w:pPr>
          </w:p>
        </w:tc>
        <w:tc>
          <w:tcPr>
            <w:tcW w:w="1252" w:type="dxa"/>
            <w:tcBorders>
              <w:top w:val="single" w:sz="4" w:space="0" w:color="auto"/>
              <w:left w:val="single" w:sz="4" w:space="0" w:color="auto"/>
              <w:bottom w:val="single" w:sz="4" w:space="0" w:color="auto"/>
              <w:right w:val="single" w:sz="4" w:space="0" w:color="auto"/>
            </w:tcBorders>
          </w:tcPr>
          <w:p w14:paraId="640792DA" w14:textId="77777777" w:rsidR="00AB546B" w:rsidRPr="00AB546B" w:rsidRDefault="00AB546B" w:rsidP="00AB546B">
            <w:pPr>
              <w:spacing w:line="480" w:lineRule="auto"/>
              <w:jc w:val="both"/>
              <w:rPr>
                <w:rFonts w:ascii="Times New Roman" w:hAnsi="Times New Roman" w:cs="Times New Roman"/>
                <w:sz w:val="24"/>
                <w:szCs w:val="24"/>
              </w:rPr>
            </w:pPr>
          </w:p>
        </w:tc>
        <w:tc>
          <w:tcPr>
            <w:tcW w:w="3000" w:type="dxa"/>
            <w:tcBorders>
              <w:top w:val="single" w:sz="4" w:space="0" w:color="auto"/>
              <w:left w:val="single" w:sz="4" w:space="0" w:color="auto"/>
              <w:bottom w:val="single" w:sz="4" w:space="0" w:color="auto"/>
              <w:right w:val="single" w:sz="4" w:space="0" w:color="auto"/>
            </w:tcBorders>
            <w:hideMark/>
          </w:tcPr>
          <w:p w14:paraId="11999ABA"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Commission paid</w:t>
            </w:r>
          </w:p>
        </w:tc>
        <w:tc>
          <w:tcPr>
            <w:tcW w:w="1508" w:type="dxa"/>
            <w:tcBorders>
              <w:top w:val="single" w:sz="4" w:space="0" w:color="auto"/>
              <w:left w:val="single" w:sz="4" w:space="0" w:color="auto"/>
              <w:bottom w:val="single" w:sz="4" w:space="0" w:color="auto"/>
              <w:right w:val="single" w:sz="4" w:space="0" w:color="auto"/>
            </w:tcBorders>
            <w:hideMark/>
          </w:tcPr>
          <w:p w14:paraId="4CD189C4"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540</w:t>
            </w:r>
          </w:p>
        </w:tc>
      </w:tr>
      <w:tr w:rsidR="00AB546B" w:rsidRPr="00AB546B" w14:paraId="50007A0A" w14:textId="77777777" w:rsidTr="00AB546B">
        <w:tc>
          <w:tcPr>
            <w:tcW w:w="3256" w:type="dxa"/>
            <w:tcBorders>
              <w:top w:val="single" w:sz="4" w:space="0" w:color="auto"/>
              <w:left w:val="single" w:sz="4" w:space="0" w:color="auto"/>
              <w:bottom w:val="single" w:sz="4" w:space="0" w:color="auto"/>
              <w:right w:val="single" w:sz="4" w:space="0" w:color="auto"/>
            </w:tcBorders>
          </w:tcPr>
          <w:p w14:paraId="78D7EE68" w14:textId="77777777" w:rsidR="00AB546B" w:rsidRPr="00AB546B" w:rsidRDefault="00AB546B" w:rsidP="00AB546B">
            <w:pPr>
              <w:spacing w:line="480" w:lineRule="auto"/>
              <w:jc w:val="both"/>
              <w:rPr>
                <w:rFonts w:ascii="Times New Roman" w:hAnsi="Times New Roman" w:cs="Times New Roman"/>
                <w:sz w:val="24"/>
                <w:szCs w:val="24"/>
              </w:rPr>
            </w:pPr>
          </w:p>
        </w:tc>
        <w:tc>
          <w:tcPr>
            <w:tcW w:w="1252" w:type="dxa"/>
            <w:tcBorders>
              <w:top w:val="single" w:sz="4" w:space="0" w:color="auto"/>
              <w:left w:val="single" w:sz="4" w:space="0" w:color="auto"/>
              <w:bottom w:val="single" w:sz="4" w:space="0" w:color="auto"/>
              <w:right w:val="single" w:sz="4" w:space="0" w:color="auto"/>
            </w:tcBorders>
          </w:tcPr>
          <w:p w14:paraId="0EE1F19D" w14:textId="77777777" w:rsidR="00AB546B" w:rsidRPr="00AB546B" w:rsidRDefault="00AB546B" w:rsidP="00AB546B">
            <w:pPr>
              <w:spacing w:line="480" w:lineRule="auto"/>
              <w:jc w:val="both"/>
              <w:rPr>
                <w:rFonts w:ascii="Times New Roman" w:hAnsi="Times New Roman" w:cs="Times New Roman"/>
                <w:sz w:val="24"/>
                <w:szCs w:val="24"/>
              </w:rPr>
            </w:pPr>
          </w:p>
        </w:tc>
        <w:tc>
          <w:tcPr>
            <w:tcW w:w="3000" w:type="dxa"/>
            <w:tcBorders>
              <w:top w:val="single" w:sz="4" w:space="0" w:color="auto"/>
              <w:left w:val="single" w:sz="4" w:space="0" w:color="auto"/>
              <w:bottom w:val="single" w:sz="4" w:space="0" w:color="auto"/>
              <w:right w:val="single" w:sz="4" w:space="0" w:color="auto"/>
            </w:tcBorders>
            <w:hideMark/>
          </w:tcPr>
          <w:p w14:paraId="0CFEC1D2"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Closing balance</w:t>
            </w:r>
          </w:p>
        </w:tc>
        <w:tc>
          <w:tcPr>
            <w:tcW w:w="1508" w:type="dxa"/>
            <w:tcBorders>
              <w:top w:val="single" w:sz="4" w:space="0" w:color="auto"/>
              <w:left w:val="single" w:sz="4" w:space="0" w:color="auto"/>
              <w:bottom w:val="single" w:sz="4" w:space="0" w:color="auto"/>
              <w:right w:val="single" w:sz="4" w:space="0" w:color="auto"/>
            </w:tcBorders>
            <w:hideMark/>
          </w:tcPr>
          <w:p w14:paraId="245E4818"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w:t>
            </w:r>
          </w:p>
        </w:tc>
      </w:tr>
      <w:tr w:rsidR="00AB546B" w:rsidRPr="00AB546B" w14:paraId="7E40A1FE" w14:textId="77777777" w:rsidTr="00AB546B">
        <w:tc>
          <w:tcPr>
            <w:tcW w:w="3256" w:type="dxa"/>
            <w:tcBorders>
              <w:top w:val="single" w:sz="4" w:space="0" w:color="auto"/>
              <w:left w:val="single" w:sz="4" w:space="0" w:color="auto"/>
              <w:bottom w:val="single" w:sz="4" w:space="0" w:color="auto"/>
              <w:right w:val="single" w:sz="4" w:space="0" w:color="auto"/>
            </w:tcBorders>
          </w:tcPr>
          <w:p w14:paraId="3D56A9C0" w14:textId="77777777" w:rsidR="00AB546B" w:rsidRPr="00AB546B" w:rsidRDefault="00AB546B" w:rsidP="00AB546B">
            <w:pPr>
              <w:spacing w:line="480" w:lineRule="auto"/>
              <w:jc w:val="both"/>
              <w:rPr>
                <w:rFonts w:ascii="Times New Roman" w:hAnsi="Times New Roman" w:cs="Times New Roman"/>
                <w:sz w:val="24"/>
                <w:szCs w:val="24"/>
              </w:rPr>
            </w:pPr>
          </w:p>
        </w:tc>
        <w:tc>
          <w:tcPr>
            <w:tcW w:w="1252" w:type="dxa"/>
            <w:tcBorders>
              <w:top w:val="single" w:sz="4" w:space="0" w:color="auto"/>
              <w:left w:val="single" w:sz="4" w:space="0" w:color="auto"/>
              <w:bottom w:val="single" w:sz="4" w:space="0" w:color="auto"/>
              <w:right w:val="single" w:sz="4" w:space="0" w:color="auto"/>
            </w:tcBorders>
            <w:hideMark/>
          </w:tcPr>
          <w:p w14:paraId="40BAF59B" w14:textId="77777777" w:rsidR="00AB546B" w:rsidRPr="00AB546B" w:rsidRDefault="00AB546B" w:rsidP="00AB546B">
            <w:pPr>
              <w:spacing w:line="480" w:lineRule="auto"/>
              <w:jc w:val="both"/>
              <w:rPr>
                <w:rFonts w:ascii="Times New Roman" w:hAnsi="Times New Roman" w:cs="Times New Roman"/>
                <w:b/>
                <w:bCs/>
                <w:sz w:val="24"/>
                <w:szCs w:val="24"/>
              </w:rPr>
            </w:pPr>
            <w:r w:rsidRPr="00AB546B">
              <w:rPr>
                <w:rFonts w:ascii="Times New Roman" w:hAnsi="Times New Roman" w:cs="Times New Roman"/>
                <w:b/>
                <w:bCs/>
                <w:sz w:val="24"/>
                <w:szCs w:val="24"/>
              </w:rPr>
              <w:t>3260</w:t>
            </w:r>
          </w:p>
        </w:tc>
        <w:tc>
          <w:tcPr>
            <w:tcW w:w="3000" w:type="dxa"/>
            <w:tcBorders>
              <w:top w:val="single" w:sz="4" w:space="0" w:color="auto"/>
              <w:left w:val="single" w:sz="4" w:space="0" w:color="auto"/>
              <w:bottom w:val="single" w:sz="4" w:space="0" w:color="auto"/>
              <w:right w:val="single" w:sz="4" w:space="0" w:color="auto"/>
            </w:tcBorders>
          </w:tcPr>
          <w:p w14:paraId="5F6D0064" w14:textId="77777777" w:rsidR="00AB546B" w:rsidRPr="00AB546B" w:rsidRDefault="00AB546B" w:rsidP="00AB546B">
            <w:pPr>
              <w:spacing w:line="480" w:lineRule="auto"/>
              <w:jc w:val="both"/>
              <w:rPr>
                <w:rFonts w:ascii="Times New Roman" w:hAnsi="Times New Roman" w:cs="Times New Roman"/>
                <w:sz w:val="24"/>
                <w:szCs w:val="24"/>
              </w:rPr>
            </w:pPr>
          </w:p>
        </w:tc>
        <w:tc>
          <w:tcPr>
            <w:tcW w:w="1508" w:type="dxa"/>
            <w:tcBorders>
              <w:top w:val="single" w:sz="4" w:space="0" w:color="auto"/>
              <w:left w:val="single" w:sz="4" w:space="0" w:color="auto"/>
              <w:bottom w:val="single" w:sz="4" w:space="0" w:color="auto"/>
              <w:right w:val="single" w:sz="4" w:space="0" w:color="auto"/>
            </w:tcBorders>
            <w:hideMark/>
          </w:tcPr>
          <w:p w14:paraId="73B4E84C" w14:textId="77777777" w:rsidR="00AB546B" w:rsidRPr="00AB546B" w:rsidRDefault="00AB546B" w:rsidP="00AB546B">
            <w:pPr>
              <w:spacing w:line="480" w:lineRule="auto"/>
              <w:jc w:val="both"/>
              <w:rPr>
                <w:rFonts w:ascii="Times New Roman" w:hAnsi="Times New Roman" w:cs="Times New Roman"/>
                <w:b/>
                <w:bCs/>
                <w:sz w:val="24"/>
                <w:szCs w:val="24"/>
              </w:rPr>
            </w:pPr>
            <w:r w:rsidRPr="00AB546B">
              <w:rPr>
                <w:rFonts w:ascii="Times New Roman" w:hAnsi="Times New Roman" w:cs="Times New Roman"/>
                <w:b/>
                <w:bCs/>
                <w:sz w:val="24"/>
                <w:szCs w:val="24"/>
              </w:rPr>
              <w:t>3260</w:t>
            </w:r>
          </w:p>
        </w:tc>
      </w:tr>
    </w:tbl>
    <w:p w14:paraId="10938D2E" w14:textId="77777777" w:rsidR="00AB546B" w:rsidRPr="00AB546B" w:rsidRDefault="00AB546B" w:rsidP="00AB546B">
      <w:pPr>
        <w:spacing w:line="480" w:lineRule="auto"/>
        <w:jc w:val="both"/>
        <w:rPr>
          <w:rFonts w:ascii="Times New Roman" w:hAnsi="Times New Roman" w:cs="Times New Roman"/>
          <w:sz w:val="24"/>
          <w:szCs w:val="24"/>
        </w:rPr>
      </w:pPr>
    </w:p>
    <w:p w14:paraId="079BD397" w14:textId="77777777" w:rsidR="00AB546B" w:rsidRPr="00AB546B" w:rsidRDefault="00AB546B" w:rsidP="00AB546B">
      <w:pPr>
        <w:spacing w:line="480" w:lineRule="auto"/>
        <w:jc w:val="both"/>
        <w:rPr>
          <w:rFonts w:ascii="Times New Roman" w:hAnsi="Times New Roman" w:cs="Times New Roman"/>
          <w:b/>
          <w:bCs/>
          <w:sz w:val="24"/>
          <w:szCs w:val="24"/>
        </w:rPr>
      </w:pPr>
      <w:r w:rsidRPr="00AB546B">
        <w:rPr>
          <w:rFonts w:ascii="Times New Roman" w:hAnsi="Times New Roman" w:cs="Times New Roman"/>
          <w:b/>
          <w:bCs/>
          <w:sz w:val="24"/>
          <w:szCs w:val="24"/>
        </w:rPr>
        <w:t>Statement of Correct profit:</w:t>
      </w:r>
    </w:p>
    <w:tbl>
      <w:tblPr>
        <w:tblStyle w:val="Tabelgril"/>
        <w:tblW w:w="0" w:type="auto"/>
        <w:tblInd w:w="0" w:type="dxa"/>
        <w:tblLook w:val="04A0" w:firstRow="1" w:lastRow="0" w:firstColumn="1" w:lastColumn="0" w:noHBand="0" w:noVBand="1"/>
      </w:tblPr>
      <w:tblGrid>
        <w:gridCol w:w="7366"/>
        <w:gridCol w:w="1650"/>
      </w:tblGrid>
      <w:tr w:rsidR="00AB546B" w:rsidRPr="00AB546B" w14:paraId="4BBFD807" w14:textId="77777777" w:rsidTr="00AB546B">
        <w:tc>
          <w:tcPr>
            <w:tcW w:w="7366" w:type="dxa"/>
            <w:tcBorders>
              <w:top w:val="single" w:sz="4" w:space="0" w:color="auto"/>
              <w:left w:val="single" w:sz="4" w:space="0" w:color="auto"/>
              <w:bottom w:val="single" w:sz="4" w:space="0" w:color="auto"/>
              <w:right w:val="single" w:sz="4" w:space="0" w:color="auto"/>
            </w:tcBorders>
            <w:hideMark/>
          </w:tcPr>
          <w:p w14:paraId="0010EBFA"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Particulars</w:t>
            </w:r>
          </w:p>
        </w:tc>
        <w:tc>
          <w:tcPr>
            <w:tcW w:w="1650" w:type="dxa"/>
            <w:tcBorders>
              <w:top w:val="single" w:sz="4" w:space="0" w:color="auto"/>
              <w:left w:val="single" w:sz="4" w:space="0" w:color="auto"/>
              <w:bottom w:val="single" w:sz="4" w:space="0" w:color="auto"/>
              <w:right w:val="single" w:sz="4" w:space="0" w:color="auto"/>
            </w:tcBorders>
            <w:hideMark/>
          </w:tcPr>
          <w:p w14:paraId="24397811"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Amounts</w:t>
            </w:r>
          </w:p>
        </w:tc>
      </w:tr>
      <w:tr w:rsidR="00AB546B" w:rsidRPr="00AB546B" w14:paraId="3A98C2FA" w14:textId="77777777" w:rsidTr="00AB546B">
        <w:tc>
          <w:tcPr>
            <w:tcW w:w="7366" w:type="dxa"/>
            <w:tcBorders>
              <w:top w:val="single" w:sz="4" w:space="0" w:color="auto"/>
              <w:left w:val="single" w:sz="4" w:space="0" w:color="auto"/>
              <w:bottom w:val="single" w:sz="4" w:space="0" w:color="auto"/>
              <w:right w:val="single" w:sz="4" w:space="0" w:color="auto"/>
            </w:tcBorders>
            <w:hideMark/>
          </w:tcPr>
          <w:p w14:paraId="19CF6055"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Net profit before the errors were discharged</w:t>
            </w:r>
          </w:p>
        </w:tc>
        <w:tc>
          <w:tcPr>
            <w:tcW w:w="1650" w:type="dxa"/>
            <w:tcBorders>
              <w:top w:val="single" w:sz="4" w:space="0" w:color="auto"/>
              <w:left w:val="single" w:sz="4" w:space="0" w:color="auto"/>
              <w:bottom w:val="single" w:sz="4" w:space="0" w:color="auto"/>
              <w:right w:val="single" w:sz="4" w:space="0" w:color="auto"/>
            </w:tcBorders>
            <w:hideMark/>
          </w:tcPr>
          <w:p w14:paraId="43AF63E9"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1,36,800</w:t>
            </w:r>
          </w:p>
        </w:tc>
      </w:tr>
      <w:tr w:rsidR="00AB546B" w:rsidRPr="00AB546B" w14:paraId="6EA5194C" w14:textId="77777777" w:rsidTr="00AB546B">
        <w:tc>
          <w:tcPr>
            <w:tcW w:w="7366" w:type="dxa"/>
            <w:tcBorders>
              <w:top w:val="single" w:sz="4" w:space="0" w:color="auto"/>
              <w:left w:val="single" w:sz="4" w:space="0" w:color="auto"/>
              <w:bottom w:val="single" w:sz="4" w:space="0" w:color="auto"/>
              <w:right w:val="single" w:sz="4" w:space="0" w:color="auto"/>
            </w:tcBorders>
            <w:hideMark/>
          </w:tcPr>
          <w:p w14:paraId="117CC8CA"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Add: sales omitted</w:t>
            </w:r>
          </w:p>
        </w:tc>
        <w:tc>
          <w:tcPr>
            <w:tcW w:w="1650" w:type="dxa"/>
            <w:tcBorders>
              <w:top w:val="single" w:sz="4" w:space="0" w:color="auto"/>
              <w:left w:val="single" w:sz="4" w:space="0" w:color="auto"/>
              <w:bottom w:val="single" w:sz="4" w:space="0" w:color="auto"/>
              <w:right w:val="single" w:sz="4" w:space="0" w:color="auto"/>
            </w:tcBorders>
            <w:hideMark/>
          </w:tcPr>
          <w:p w14:paraId="7B2FAA4C"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4000</w:t>
            </w:r>
          </w:p>
        </w:tc>
      </w:tr>
      <w:tr w:rsidR="00AB546B" w:rsidRPr="00AB546B" w14:paraId="489C06AC" w14:textId="77777777" w:rsidTr="00AB546B">
        <w:tc>
          <w:tcPr>
            <w:tcW w:w="7366" w:type="dxa"/>
            <w:tcBorders>
              <w:top w:val="single" w:sz="4" w:space="0" w:color="auto"/>
              <w:left w:val="single" w:sz="4" w:space="0" w:color="auto"/>
              <w:bottom w:val="single" w:sz="4" w:space="0" w:color="auto"/>
              <w:right w:val="single" w:sz="4" w:space="0" w:color="auto"/>
            </w:tcBorders>
            <w:hideMark/>
          </w:tcPr>
          <w:p w14:paraId="4EC863D5"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Add: Difference of wrongly carried forward sales</w:t>
            </w:r>
          </w:p>
        </w:tc>
        <w:tc>
          <w:tcPr>
            <w:tcW w:w="1650" w:type="dxa"/>
            <w:tcBorders>
              <w:top w:val="single" w:sz="4" w:space="0" w:color="auto"/>
              <w:left w:val="single" w:sz="4" w:space="0" w:color="auto"/>
              <w:bottom w:val="single" w:sz="4" w:space="0" w:color="auto"/>
              <w:right w:val="single" w:sz="4" w:space="0" w:color="auto"/>
            </w:tcBorders>
            <w:hideMark/>
          </w:tcPr>
          <w:p w14:paraId="78AAB984"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2700</w:t>
            </w:r>
          </w:p>
        </w:tc>
      </w:tr>
      <w:tr w:rsidR="00AB546B" w:rsidRPr="00AB546B" w14:paraId="26610AEA" w14:textId="77777777" w:rsidTr="00AB546B">
        <w:tc>
          <w:tcPr>
            <w:tcW w:w="7366" w:type="dxa"/>
            <w:tcBorders>
              <w:top w:val="single" w:sz="4" w:space="0" w:color="auto"/>
              <w:left w:val="single" w:sz="4" w:space="0" w:color="auto"/>
              <w:bottom w:val="single" w:sz="4" w:space="0" w:color="auto"/>
              <w:right w:val="single" w:sz="4" w:space="0" w:color="auto"/>
            </w:tcBorders>
            <w:hideMark/>
          </w:tcPr>
          <w:p w14:paraId="24B8C8EE"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Less: Office expense wrongly debited instead of office equipment</w:t>
            </w:r>
          </w:p>
        </w:tc>
        <w:tc>
          <w:tcPr>
            <w:tcW w:w="1650" w:type="dxa"/>
            <w:tcBorders>
              <w:top w:val="single" w:sz="4" w:space="0" w:color="auto"/>
              <w:left w:val="single" w:sz="4" w:space="0" w:color="auto"/>
              <w:bottom w:val="single" w:sz="4" w:space="0" w:color="auto"/>
              <w:right w:val="single" w:sz="4" w:space="0" w:color="auto"/>
            </w:tcBorders>
            <w:hideMark/>
          </w:tcPr>
          <w:p w14:paraId="60012122"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(5200)</w:t>
            </w:r>
          </w:p>
        </w:tc>
      </w:tr>
      <w:tr w:rsidR="00AB546B" w:rsidRPr="00AB546B" w14:paraId="069F1AA9" w14:textId="77777777" w:rsidTr="00AB546B">
        <w:tc>
          <w:tcPr>
            <w:tcW w:w="7366" w:type="dxa"/>
            <w:tcBorders>
              <w:top w:val="single" w:sz="4" w:space="0" w:color="auto"/>
              <w:left w:val="single" w:sz="4" w:space="0" w:color="auto"/>
              <w:bottom w:val="single" w:sz="4" w:space="0" w:color="auto"/>
              <w:right w:val="single" w:sz="4" w:space="0" w:color="auto"/>
            </w:tcBorders>
            <w:hideMark/>
          </w:tcPr>
          <w:p w14:paraId="73EC8C9F"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Less: Depreciation not provided earlier</w:t>
            </w:r>
          </w:p>
        </w:tc>
        <w:tc>
          <w:tcPr>
            <w:tcW w:w="1650" w:type="dxa"/>
            <w:tcBorders>
              <w:top w:val="single" w:sz="4" w:space="0" w:color="auto"/>
              <w:left w:val="single" w:sz="4" w:space="0" w:color="auto"/>
              <w:bottom w:val="single" w:sz="4" w:space="0" w:color="auto"/>
              <w:right w:val="single" w:sz="4" w:space="0" w:color="auto"/>
            </w:tcBorders>
            <w:hideMark/>
          </w:tcPr>
          <w:p w14:paraId="54DB92E4"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(520)</w:t>
            </w:r>
          </w:p>
        </w:tc>
      </w:tr>
      <w:tr w:rsidR="00AB546B" w:rsidRPr="00AB546B" w14:paraId="65613D61" w14:textId="77777777" w:rsidTr="00AB546B">
        <w:tc>
          <w:tcPr>
            <w:tcW w:w="7366" w:type="dxa"/>
            <w:tcBorders>
              <w:top w:val="single" w:sz="4" w:space="0" w:color="auto"/>
              <w:left w:val="single" w:sz="4" w:space="0" w:color="auto"/>
              <w:bottom w:val="single" w:sz="4" w:space="0" w:color="auto"/>
              <w:right w:val="single" w:sz="4" w:space="0" w:color="auto"/>
            </w:tcBorders>
            <w:hideMark/>
          </w:tcPr>
          <w:p w14:paraId="20CE731A"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Less: bank charges not debited in profit and loss account earlier</w:t>
            </w:r>
          </w:p>
        </w:tc>
        <w:tc>
          <w:tcPr>
            <w:tcW w:w="1650" w:type="dxa"/>
            <w:tcBorders>
              <w:top w:val="single" w:sz="4" w:space="0" w:color="auto"/>
              <w:left w:val="single" w:sz="4" w:space="0" w:color="auto"/>
              <w:bottom w:val="single" w:sz="4" w:space="0" w:color="auto"/>
              <w:right w:val="single" w:sz="4" w:space="0" w:color="auto"/>
            </w:tcBorders>
            <w:hideMark/>
          </w:tcPr>
          <w:p w14:paraId="2B227EA5"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(180)</w:t>
            </w:r>
          </w:p>
        </w:tc>
      </w:tr>
      <w:tr w:rsidR="00AB546B" w:rsidRPr="00AB546B" w14:paraId="5D157FA8" w14:textId="77777777" w:rsidTr="00AB546B">
        <w:tc>
          <w:tcPr>
            <w:tcW w:w="7366" w:type="dxa"/>
            <w:tcBorders>
              <w:top w:val="single" w:sz="4" w:space="0" w:color="auto"/>
              <w:left w:val="single" w:sz="4" w:space="0" w:color="auto"/>
              <w:bottom w:val="single" w:sz="4" w:space="0" w:color="auto"/>
              <w:right w:val="single" w:sz="4" w:space="0" w:color="auto"/>
            </w:tcBorders>
            <w:hideMark/>
          </w:tcPr>
          <w:p w14:paraId="5E7CB057"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Less: Commission received wrongly credited</w:t>
            </w:r>
          </w:p>
        </w:tc>
        <w:tc>
          <w:tcPr>
            <w:tcW w:w="1650" w:type="dxa"/>
            <w:tcBorders>
              <w:top w:val="single" w:sz="4" w:space="0" w:color="auto"/>
              <w:left w:val="single" w:sz="4" w:space="0" w:color="auto"/>
              <w:bottom w:val="single" w:sz="4" w:space="0" w:color="auto"/>
              <w:right w:val="single" w:sz="4" w:space="0" w:color="auto"/>
            </w:tcBorders>
            <w:hideMark/>
          </w:tcPr>
          <w:p w14:paraId="7085EE57"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(540)</w:t>
            </w:r>
          </w:p>
        </w:tc>
      </w:tr>
      <w:tr w:rsidR="00AB546B" w:rsidRPr="00AB546B" w14:paraId="66BD3C20" w14:textId="77777777" w:rsidTr="00AB546B">
        <w:tc>
          <w:tcPr>
            <w:tcW w:w="7366" w:type="dxa"/>
            <w:tcBorders>
              <w:top w:val="single" w:sz="4" w:space="0" w:color="auto"/>
              <w:left w:val="single" w:sz="4" w:space="0" w:color="auto"/>
              <w:bottom w:val="single" w:sz="4" w:space="0" w:color="auto"/>
              <w:right w:val="single" w:sz="4" w:space="0" w:color="auto"/>
            </w:tcBorders>
            <w:hideMark/>
          </w:tcPr>
          <w:p w14:paraId="1CCF3A35"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Less: Commission paid</w:t>
            </w:r>
          </w:p>
        </w:tc>
        <w:tc>
          <w:tcPr>
            <w:tcW w:w="1650" w:type="dxa"/>
            <w:tcBorders>
              <w:top w:val="single" w:sz="4" w:space="0" w:color="auto"/>
              <w:left w:val="single" w:sz="4" w:space="0" w:color="auto"/>
              <w:bottom w:val="single" w:sz="4" w:space="0" w:color="auto"/>
              <w:right w:val="single" w:sz="4" w:space="0" w:color="auto"/>
            </w:tcBorders>
            <w:hideMark/>
          </w:tcPr>
          <w:p w14:paraId="54F8C57D"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(540)</w:t>
            </w:r>
          </w:p>
        </w:tc>
      </w:tr>
      <w:tr w:rsidR="00AB546B" w:rsidRPr="00AB546B" w14:paraId="678C760E" w14:textId="77777777" w:rsidTr="00AB546B">
        <w:tc>
          <w:tcPr>
            <w:tcW w:w="7366" w:type="dxa"/>
            <w:tcBorders>
              <w:top w:val="single" w:sz="4" w:space="0" w:color="auto"/>
              <w:left w:val="single" w:sz="4" w:space="0" w:color="auto"/>
              <w:bottom w:val="single" w:sz="4" w:space="0" w:color="auto"/>
              <w:right w:val="single" w:sz="4" w:space="0" w:color="auto"/>
            </w:tcBorders>
            <w:hideMark/>
          </w:tcPr>
          <w:p w14:paraId="04B8912A" w14:textId="77777777" w:rsidR="00AB546B" w:rsidRPr="00AB546B" w:rsidRDefault="00AB546B" w:rsidP="00AB546B">
            <w:pPr>
              <w:spacing w:line="480" w:lineRule="auto"/>
              <w:jc w:val="both"/>
              <w:rPr>
                <w:rFonts w:ascii="Times New Roman" w:hAnsi="Times New Roman" w:cs="Times New Roman"/>
                <w:b/>
                <w:bCs/>
                <w:sz w:val="24"/>
                <w:szCs w:val="24"/>
              </w:rPr>
            </w:pPr>
            <w:r w:rsidRPr="00AB546B">
              <w:rPr>
                <w:rFonts w:ascii="Times New Roman" w:hAnsi="Times New Roman" w:cs="Times New Roman"/>
                <w:b/>
                <w:bCs/>
                <w:sz w:val="24"/>
                <w:szCs w:val="24"/>
              </w:rPr>
              <w:t>Net profit after all the adjustments</w:t>
            </w:r>
          </w:p>
        </w:tc>
        <w:tc>
          <w:tcPr>
            <w:tcW w:w="1650" w:type="dxa"/>
            <w:tcBorders>
              <w:top w:val="single" w:sz="4" w:space="0" w:color="auto"/>
              <w:left w:val="single" w:sz="4" w:space="0" w:color="auto"/>
              <w:bottom w:val="single" w:sz="4" w:space="0" w:color="auto"/>
              <w:right w:val="single" w:sz="4" w:space="0" w:color="auto"/>
            </w:tcBorders>
            <w:hideMark/>
          </w:tcPr>
          <w:p w14:paraId="37A59D33" w14:textId="77777777" w:rsidR="00AB546B" w:rsidRPr="00AB546B" w:rsidRDefault="00AB546B" w:rsidP="00AB546B">
            <w:pPr>
              <w:spacing w:line="480" w:lineRule="auto"/>
              <w:jc w:val="both"/>
              <w:rPr>
                <w:rFonts w:ascii="Times New Roman" w:hAnsi="Times New Roman" w:cs="Times New Roman"/>
                <w:b/>
                <w:bCs/>
                <w:sz w:val="24"/>
                <w:szCs w:val="24"/>
              </w:rPr>
            </w:pPr>
            <w:r w:rsidRPr="00AB546B">
              <w:rPr>
                <w:rFonts w:ascii="Times New Roman" w:hAnsi="Times New Roman" w:cs="Times New Roman"/>
                <w:b/>
                <w:bCs/>
                <w:sz w:val="24"/>
                <w:szCs w:val="24"/>
              </w:rPr>
              <w:t>1,36,520</w:t>
            </w:r>
          </w:p>
        </w:tc>
      </w:tr>
    </w:tbl>
    <w:p w14:paraId="1299F0B3" w14:textId="77777777" w:rsidR="00AB546B" w:rsidRPr="00AB546B" w:rsidRDefault="00AB546B" w:rsidP="00AB546B">
      <w:pPr>
        <w:spacing w:line="480" w:lineRule="auto"/>
        <w:jc w:val="both"/>
        <w:rPr>
          <w:rFonts w:ascii="Times New Roman" w:hAnsi="Times New Roman" w:cs="Times New Roman"/>
          <w:sz w:val="24"/>
          <w:szCs w:val="24"/>
        </w:rPr>
      </w:pPr>
    </w:p>
    <w:p w14:paraId="36B3AEF0" w14:textId="77777777" w:rsidR="00AB546B" w:rsidRPr="00AB546B" w:rsidRDefault="00AB546B" w:rsidP="00AB546B">
      <w:pPr>
        <w:spacing w:line="480" w:lineRule="auto"/>
        <w:jc w:val="both"/>
        <w:rPr>
          <w:rFonts w:ascii="Times New Roman" w:hAnsi="Times New Roman" w:cs="Times New Roman"/>
          <w:b/>
          <w:bCs/>
          <w:sz w:val="24"/>
          <w:szCs w:val="24"/>
        </w:rPr>
      </w:pPr>
      <w:r w:rsidRPr="00AB546B">
        <w:rPr>
          <w:rFonts w:ascii="Times New Roman" w:hAnsi="Times New Roman" w:cs="Times New Roman"/>
          <w:b/>
          <w:bCs/>
          <w:sz w:val="24"/>
          <w:szCs w:val="24"/>
        </w:rPr>
        <w:t>Here the journals, ledgers and trading A/C are found out.</w:t>
      </w:r>
    </w:p>
    <w:p w14:paraId="264AF199"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Journals: A journal is defined as the detailed account that can records every kind of financial transactions of the business, to be utilized for the future reconciling of the concerning accounts and the exchange of data to different official accounting records like the general ledger. A journal indicates the date of transactions that accounts were impacts and the amounts, generally in a double-entry bookkeeping way. For motives of doing accounting, a journal is considered as the physical records or digitalized document that can be kept as a book, data or spreadsheet in the accounting software. When the business transaction is created, a bookkeeper accesses the financial transaction as a journal entry would detail that as well. Journalising is also considered as the important part of the objective record-keeping and permits for precise reviews and transferring of records later within the accounting procedures. Journals are mostly reviewed as component of a trade of audit procedures including with the general ledger. Particular information that can be recorded within a journal comprising sales, expenditures, movement of cash, debt and inventory. It is referred to record these details as it occurs as opposed to later so that the details is recorded precisely without any kind of guesswork at a later date. Having a precise journal is not only essential for the success of the business by spotting mistakes and budgeting precisely, but is also imperative when taxes are recorded.</w:t>
      </w:r>
    </w:p>
    <w:p w14:paraId="24234E34" w14:textId="7BC6DE7A" w:rsidR="00AB546B" w:rsidRPr="00AB546B" w:rsidRDefault="00AB546B" w:rsidP="00AB546B">
      <w:pPr>
        <w:spacing w:line="480" w:lineRule="auto"/>
        <w:jc w:val="both"/>
        <w:rPr>
          <w:rFonts w:ascii="Times New Roman" w:hAnsi="Times New Roman" w:cs="Times New Roman"/>
          <w:sz w:val="24"/>
          <w:szCs w:val="24"/>
          <w:shd w:val="clear" w:color="auto" w:fill="FFFFFF"/>
        </w:rPr>
      </w:pPr>
      <w:r w:rsidRPr="00AB546B">
        <w:rPr>
          <w:rFonts w:ascii="Times New Roman" w:hAnsi="Times New Roman" w:cs="Times New Roman"/>
          <w:sz w:val="24"/>
          <w:szCs w:val="24"/>
        </w:rPr>
        <w:t xml:space="preserve">Ledger is considered as the book comprising accounts in that the classified and summarized details from the journals is put on the credits and debits. It is also known as the second book of entry. The ledger comprises the details that is needed to prepare financial statements. It comprises accounts of liabilities, assets, equity of owners, expenditures and revenues. Businesses that utilize the double-entry keeping way of tracking the transactions make the accounting ledger. The entries have debit, moreover, credit transactions and are there in two columns. A general ledger is utilized by the businesses that allocate the double-entry keeping techniques that indicates that every financial transaction impacts at least two general ledger accounts and every entry has a credit and debit transaction </w:t>
      </w:r>
      <w:r w:rsidRPr="00AB546B">
        <w:rPr>
          <w:rFonts w:ascii="Times New Roman" w:hAnsi="Times New Roman" w:cs="Times New Roman"/>
          <w:sz w:val="24"/>
          <w:szCs w:val="24"/>
          <w:shd w:val="clear" w:color="auto" w:fill="FFFFFF"/>
        </w:rPr>
        <w:t>(Bakar et al., 2020)</w:t>
      </w:r>
      <w:r w:rsidRPr="00AB546B">
        <w:rPr>
          <w:rFonts w:ascii="Times New Roman" w:hAnsi="Times New Roman" w:cs="Times New Roman"/>
          <w:sz w:val="24"/>
          <w:szCs w:val="24"/>
        </w:rPr>
        <w:t>. The transaction in double-entry is posted within two columns, the debit postings on the left and the credit postings on the right side. It can also be indicated that the ledger can be broke down the financial information from the journals into particular accounts like Cash Accounts Receivable and sales on their sheets. This can permit someone to witnesses the details of every transaction.</w:t>
      </w:r>
    </w:p>
    <w:p w14:paraId="797BEFA3" w14:textId="77777777" w:rsidR="00AB546B" w:rsidRPr="00AB546B" w:rsidRDefault="00AB546B" w:rsidP="00AB546B">
      <w:pPr>
        <w:pStyle w:val="Listparagraf"/>
        <w:numPr>
          <w:ilvl w:val="0"/>
          <w:numId w:val="2"/>
        </w:num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Making a ledger for every account. For instance, a cash account ledger would comprise all the cash transactions of their business. For odd or unusual expenditures, make a general ledger account.</w:t>
      </w:r>
    </w:p>
    <w:p w14:paraId="22A53CBF" w14:textId="77777777" w:rsidR="00AB546B" w:rsidRPr="00AB546B" w:rsidRDefault="00AB546B" w:rsidP="00AB546B">
      <w:pPr>
        <w:pStyle w:val="Listparagraf"/>
        <w:numPr>
          <w:ilvl w:val="0"/>
          <w:numId w:val="2"/>
        </w:num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Making columns on the left of the page for writing down the date, description and journal number. Thus, it can be indicated that debit suggest to the money attained while credit suggest to the money that is being paid by someone.</w:t>
      </w:r>
    </w:p>
    <w:p w14:paraId="38184108" w14:textId="77777777" w:rsidR="00AB546B" w:rsidRPr="00AB546B" w:rsidRDefault="00AB546B" w:rsidP="00AB546B">
      <w:pPr>
        <w:pStyle w:val="Listparagraf"/>
        <w:numPr>
          <w:ilvl w:val="0"/>
          <w:numId w:val="2"/>
        </w:num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The information is entered from the journals within associated accounts. The associated debits and credits are placed side by side. Estimate the balance that have been gained or possessed.</w:t>
      </w:r>
    </w:p>
    <w:p w14:paraId="15839AFD" w14:textId="77777777" w:rsidR="00AB546B" w:rsidRPr="00AB546B" w:rsidRDefault="00AB546B" w:rsidP="00AB546B">
      <w:pPr>
        <w:pStyle w:val="Listparagraf"/>
        <w:numPr>
          <w:ilvl w:val="0"/>
          <w:numId w:val="2"/>
        </w:num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Changes are made to the transactions as they take place. If they made a journal entry, it should be posted in to the ledger instantly.</w:t>
      </w:r>
    </w:p>
    <w:p w14:paraId="74DD8F88" w14:textId="77777777" w:rsidR="00AB546B" w:rsidRPr="00AB546B" w:rsidRDefault="00AB546B" w:rsidP="00AB546B">
      <w:pPr>
        <w:pStyle w:val="Listparagraf"/>
        <w:numPr>
          <w:ilvl w:val="0"/>
          <w:numId w:val="2"/>
        </w:num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Mix the difference accounts to make a complete ledger. The first page comprises the chart of accounts, listing every account within the ledger and their number.</w:t>
      </w:r>
    </w:p>
    <w:p w14:paraId="72D85A60"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The following step within the accounting cycle is to make a trial balance. The details within the ledger accounts are summarized into the total account levels within the trial balance report. The total of trial balance is used and matched to comprise the financial statements.</w:t>
      </w:r>
    </w:p>
    <w:p w14:paraId="71100C62" w14:textId="77777777" w:rsidR="00AB546B" w:rsidRPr="00AB546B" w:rsidRDefault="00AB546B" w:rsidP="00AB546B">
      <w:pPr>
        <w:spacing w:line="480" w:lineRule="auto"/>
        <w:jc w:val="both"/>
        <w:rPr>
          <w:rFonts w:ascii="Times New Roman" w:hAnsi="Times New Roman" w:cs="Times New Roman"/>
          <w:b/>
          <w:bCs/>
          <w:sz w:val="24"/>
          <w:szCs w:val="24"/>
        </w:rPr>
      </w:pPr>
      <w:r w:rsidRPr="00AB546B">
        <w:rPr>
          <w:rFonts w:ascii="Times New Roman" w:hAnsi="Times New Roman" w:cs="Times New Roman"/>
          <w:b/>
          <w:bCs/>
          <w:sz w:val="24"/>
          <w:szCs w:val="24"/>
        </w:rPr>
        <w:t>The difference between journal and ledger:</w:t>
      </w:r>
    </w:p>
    <w:p w14:paraId="0FB80104" w14:textId="18CB9162" w:rsidR="00AB546B" w:rsidRPr="00AB546B" w:rsidRDefault="00AB546B" w:rsidP="00AB546B">
      <w:pPr>
        <w:spacing w:line="480" w:lineRule="auto"/>
        <w:jc w:val="both"/>
        <w:rPr>
          <w:rFonts w:ascii="Times New Roman" w:hAnsi="Times New Roman" w:cs="Times New Roman"/>
          <w:sz w:val="24"/>
          <w:szCs w:val="24"/>
          <w:shd w:val="clear" w:color="auto" w:fill="FFFFFF"/>
        </w:rPr>
      </w:pPr>
      <w:r w:rsidRPr="00AB546B">
        <w:rPr>
          <w:rFonts w:ascii="Times New Roman" w:hAnsi="Times New Roman" w:cs="Times New Roman"/>
          <w:sz w:val="24"/>
          <w:szCs w:val="24"/>
        </w:rPr>
        <w:t xml:space="preserve">Both the journal and ledger play an important role within the accounting procedures. The transaction in business is mainly recorded within the journal and thereafter posted into the ledger under the regarded heads. While several financial transactions are written in both the ledger and the journal, there are important differences within the function and purpose of every of these accounting books </w:t>
      </w:r>
      <w:r w:rsidRPr="00AB546B">
        <w:rPr>
          <w:rFonts w:ascii="Times New Roman" w:hAnsi="Times New Roman" w:cs="Times New Roman"/>
          <w:sz w:val="24"/>
          <w:szCs w:val="24"/>
          <w:shd w:val="clear" w:color="auto" w:fill="FFFFFF"/>
        </w:rPr>
        <w:t>(Dimitriou, 2020)</w:t>
      </w:r>
      <w:r w:rsidRPr="00AB546B">
        <w:rPr>
          <w:rFonts w:ascii="Times New Roman" w:hAnsi="Times New Roman" w:cs="Times New Roman"/>
          <w:sz w:val="24"/>
          <w:szCs w:val="24"/>
        </w:rPr>
        <w:t>.</w:t>
      </w:r>
    </w:p>
    <w:p w14:paraId="210BC235" w14:textId="2723B214" w:rsidR="00AB546B" w:rsidRPr="00AB546B" w:rsidRDefault="00AB546B" w:rsidP="00AB546B">
      <w:pPr>
        <w:spacing w:line="480" w:lineRule="auto"/>
        <w:jc w:val="both"/>
        <w:rPr>
          <w:rFonts w:ascii="Times New Roman" w:hAnsi="Times New Roman" w:cs="Times New Roman"/>
          <w:sz w:val="24"/>
          <w:szCs w:val="24"/>
          <w:shd w:val="clear" w:color="auto" w:fill="FFFFFF"/>
        </w:rPr>
      </w:pPr>
      <w:r w:rsidRPr="00AB546B">
        <w:rPr>
          <w:rFonts w:ascii="Times New Roman" w:hAnsi="Times New Roman" w:cs="Times New Roman"/>
          <w:sz w:val="24"/>
          <w:szCs w:val="24"/>
        </w:rPr>
        <w:t xml:space="preserve">A trial balance is considered as the bookkeeping worksheet in that the balance of all ledgers is comprised within debit and credit account column totals that are considered to be equal. The general motive of generating a trial balance is to make sure the entries in the bookkeeping system of the accounting that is taken as mathematically correct. At the completion of the accounting period, the accounts of assets, expenditure or loss must have a debit balance and the accounts liability, revenue or equity to earn must have a credit balance </w:t>
      </w:r>
      <w:r w:rsidRPr="00AB546B">
        <w:rPr>
          <w:rFonts w:ascii="Times New Roman" w:hAnsi="Times New Roman" w:cs="Times New Roman"/>
          <w:sz w:val="24"/>
          <w:szCs w:val="24"/>
          <w:shd w:val="clear" w:color="auto" w:fill="FFFFFF"/>
        </w:rPr>
        <w:t>(Harlan, 2020)</w:t>
      </w:r>
      <w:r w:rsidRPr="00AB546B">
        <w:rPr>
          <w:rFonts w:ascii="Times New Roman" w:hAnsi="Times New Roman" w:cs="Times New Roman"/>
          <w:sz w:val="24"/>
          <w:szCs w:val="24"/>
        </w:rPr>
        <w:t>. However, come accounts of the earlier kind might have also been credited and some accounts of the latter kind might have also been debited at the time of accounting period when associated business transaction lower their debit of the respective accounts and credit balances as well, an opposite impact on those ending debit or credit balances of the accounts and all the credit balances from the right side, comprising the account titles to the left of the two columns.</w:t>
      </w:r>
    </w:p>
    <w:p w14:paraId="5B26373B" w14:textId="77777777" w:rsidR="00AB546B" w:rsidRPr="00AB546B" w:rsidRDefault="00AB546B" w:rsidP="00AB546B">
      <w:pPr>
        <w:pStyle w:val="Titlu1"/>
        <w:spacing w:line="480" w:lineRule="auto"/>
        <w:jc w:val="both"/>
        <w:rPr>
          <w:rFonts w:ascii="Times New Roman" w:hAnsi="Times New Roman" w:cs="Times New Roman"/>
          <w:b/>
          <w:bCs/>
          <w:color w:val="auto"/>
          <w:sz w:val="24"/>
          <w:szCs w:val="24"/>
        </w:rPr>
      </w:pPr>
      <w:bookmarkStart w:id="1" w:name="_Toc90030914"/>
      <w:r w:rsidRPr="00AB546B">
        <w:rPr>
          <w:rFonts w:ascii="Times New Roman" w:hAnsi="Times New Roman" w:cs="Times New Roman"/>
          <w:b/>
          <w:bCs/>
          <w:color w:val="auto"/>
          <w:sz w:val="24"/>
          <w:szCs w:val="24"/>
        </w:rPr>
        <w:t>TASK-2-</w:t>
      </w:r>
      <w:bookmarkEnd w:id="1"/>
    </w:p>
    <w:p w14:paraId="6421B350" w14:textId="77777777" w:rsidR="00AB546B" w:rsidRPr="00AB546B" w:rsidRDefault="00AB546B" w:rsidP="00AB546B">
      <w:pPr>
        <w:spacing w:line="480" w:lineRule="auto"/>
        <w:jc w:val="both"/>
        <w:rPr>
          <w:rFonts w:ascii="Times New Roman" w:hAnsi="Times New Roman" w:cs="Times New Roman"/>
          <w:b/>
          <w:bCs/>
          <w:sz w:val="24"/>
          <w:szCs w:val="24"/>
        </w:rPr>
      </w:pPr>
      <w:r w:rsidRPr="00AB546B">
        <w:rPr>
          <w:rFonts w:ascii="Times New Roman" w:hAnsi="Times New Roman" w:cs="Times New Roman"/>
          <w:b/>
          <w:bCs/>
          <w:sz w:val="24"/>
          <w:szCs w:val="24"/>
        </w:rPr>
        <w:t>Ledger A/C</w:t>
      </w:r>
    </w:p>
    <w:tbl>
      <w:tblPr>
        <w:tblStyle w:val="Tabelgril"/>
        <w:tblW w:w="0" w:type="auto"/>
        <w:tblInd w:w="0" w:type="dxa"/>
        <w:tblLook w:val="04A0" w:firstRow="1" w:lastRow="0" w:firstColumn="1" w:lastColumn="0" w:noHBand="0" w:noVBand="1"/>
      </w:tblPr>
      <w:tblGrid>
        <w:gridCol w:w="2252"/>
        <w:gridCol w:w="2252"/>
        <w:gridCol w:w="2252"/>
        <w:gridCol w:w="2252"/>
      </w:tblGrid>
      <w:tr w:rsidR="00AB546B" w:rsidRPr="00AB546B" w14:paraId="2C72D4E8" w14:textId="77777777" w:rsidTr="00AB546B">
        <w:trPr>
          <w:trHeight w:val="370"/>
        </w:trPr>
        <w:tc>
          <w:tcPr>
            <w:tcW w:w="2252" w:type="dxa"/>
            <w:tcBorders>
              <w:top w:val="single" w:sz="4" w:space="0" w:color="auto"/>
              <w:left w:val="single" w:sz="4" w:space="0" w:color="auto"/>
              <w:bottom w:val="single" w:sz="4" w:space="0" w:color="auto"/>
              <w:right w:val="single" w:sz="4" w:space="0" w:color="auto"/>
            </w:tcBorders>
            <w:hideMark/>
          </w:tcPr>
          <w:p w14:paraId="7BE8FEF1"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 xml:space="preserve">Particulars </w:t>
            </w:r>
          </w:p>
        </w:tc>
        <w:tc>
          <w:tcPr>
            <w:tcW w:w="2252" w:type="dxa"/>
            <w:tcBorders>
              <w:top w:val="single" w:sz="4" w:space="0" w:color="auto"/>
              <w:left w:val="single" w:sz="4" w:space="0" w:color="auto"/>
              <w:bottom w:val="single" w:sz="4" w:space="0" w:color="auto"/>
              <w:right w:val="single" w:sz="4" w:space="0" w:color="auto"/>
            </w:tcBorders>
            <w:hideMark/>
          </w:tcPr>
          <w:p w14:paraId="34895F8F"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Amount</w:t>
            </w:r>
          </w:p>
        </w:tc>
        <w:tc>
          <w:tcPr>
            <w:tcW w:w="2252" w:type="dxa"/>
            <w:tcBorders>
              <w:top w:val="single" w:sz="4" w:space="0" w:color="auto"/>
              <w:left w:val="single" w:sz="4" w:space="0" w:color="auto"/>
              <w:bottom w:val="single" w:sz="4" w:space="0" w:color="auto"/>
              <w:right w:val="single" w:sz="4" w:space="0" w:color="auto"/>
            </w:tcBorders>
            <w:hideMark/>
          </w:tcPr>
          <w:p w14:paraId="1523BC1B"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Particulars</w:t>
            </w:r>
          </w:p>
        </w:tc>
        <w:tc>
          <w:tcPr>
            <w:tcW w:w="2252" w:type="dxa"/>
            <w:tcBorders>
              <w:top w:val="single" w:sz="4" w:space="0" w:color="auto"/>
              <w:left w:val="single" w:sz="4" w:space="0" w:color="auto"/>
              <w:bottom w:val="single" w:sz="4" w:space="0" w:color="auto"/>
              <w:right w:val="single" w:sz="4" w:space="0" w:color="auto"/>
            </w:tcBorders>
            <w:hideMark/>
          </w:tcPr>
          <w:p w14:paraId="16F41268"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Amount</w:t>
            </w:r>
          </w:p>
        </w:tc>
      </w:tr>
      <w:tr w:rsidR="00AB546B" w:rsidRPr="00AB546B" w14:paraId="6873C10C" w14:textId="77777777" w:rsidTr="00AB546B">
        <w:trPr>
          <w:trHeight w:val="381"/>
        </w:trPr>
        <w:tc>
          <w:tcPr>
            <w:tcW w:w="2252" w:type="dxa"/>
            <w:tcBorders>
              <w:top w:val="single" w:sz="4" w:space="0" w:color="auto"/>
              <w:left w:val="single" w:sz="4" w:space="0" w:color="auto"/>
              <w:bottom w:val="single" w:sz="4" w:space="0" w:color="auto"/>
              <w:right w:val="single" w:sz="4" w:space="0" w:color="auto"/>
            </w:tcBorders>
            <w:hideMark/>
          </w:tcPr>
          <w:p w14:paraId="4C5E99CE"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To capital</w:t>
            </w:r>
          </w:p>
        </w:tc>
        <w:tc>
          <w:tcPr>
            <w:tcW w:w="2252" w:type="dxa"/>
            <w:tcBorders>
              <w:top w:val="single" w:sz="4" w:space="0" w:color="auto"/>
              <w:left w:val="single" w:sz="4" w:space="0" w:color="auto"/>
              <w:bottom w:val="single" w:sz="4" w:space="0" w:color="auto"/>
              <w:right w:val="single" w:sz="4" w:space="0" w:color="auto"/>
            </w:tcBorders>
            <w:hideMark/>
          </w:tcPr>
          <w:p w14:paraId="643F3F49"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300</w:t>
            </w:r>
          </w:p>
        </w:tc>
        <w:tc>
          <w:tcPr>
            <w:tcW w:w="2252" w:type="dxa"/>
            <w:tcBorders>
              <w:top w:val="single" w:sz="4" w:space="0" w:color="auto"/>
              <w:left w:val="single" w:sz="4" w:space="0" w:color="auto"/>
              <w:bottom w:val="single" w:sz="4" w:space="0" w:color="auto"/>
              <w:right w:val="single" w:sz="4" w:space="0" w:color="auto"/>
            </w:tcBorders>
            <w:hideMark/>
          </w:tcPr>
          <w:p w14:paraId="696BD059"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By purchases</w:t>
            </w:r>
          </w:p>
        </w:tc>
        <w:tc>
          <w:tcPr>
            <w:tcW w:w="2252" w:type="dxa"/>
            <w:tcBorders>
              <w:top w:val="single" w:sz="4" w:space="0" w:color="auto"/>
              <w:left w:val="single" w:sz="4" w:space="0" w:color="auto"/>
              <w:bottom w:val="single" w:sz="4" w:space="0" w:color="auto"/>
              <w:right w:val="single" w:sz="4" w:space="0" w:color="auto"/>
            </w:tcBorders>
            <w:hideMark/>
          </w:tcPr>
          <w:p w14:paraId="6824D7B2"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200</w:t>
            </w:r>
          </w:p>
        </w:tc>
      </w:tr>
      <w:tr w:rsidR="00AB546B" w:rsidRPr="00AB546B" w14:paraId="11DD3D0C" w14:textId="77777777" w:rsidTr="00AB546B">
        <w:trPr>
          <w:trHeight w:val="370"/>
        </w:trPr>
        <w:tc>
          <w:tcPr>
            <w:tcW w:w="2252" w:type="dxa"/>
            <w:tcBorders>
              <w:top w:val="single" w:sz="4" w:space="0" w:color="auto"/>
              <w:left w:val="single" w:sz="4" w:space="0" w:color="auto"/>
              <w:bottom w:val="single" w:sz="4" w:space="0" w:color="auto"/>
              <w:right w:val="single" w:sz="4" w:space="0" w:color="auto"/>
            </w:tcBorders>
            <w:hideMark/>
          </w:tcPr>
          <w:p w14:paraId="3BC1CD17"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To loan</w:t>
            </w:r>
          </w:p>
        </w:tc>
        <w:tc>
          <w:tcPr>
            <w:tcW w:w="2252" w:type="dxa"/>
            <w:tcBorders>
              <w:top w:val="single" w:sz="4" w:space="0" w:color="auto"/>
              <w:left w:val="single" w:sz="4" w:space="0" w:color="auto"/>
              <w:bottom w:val="single" w:sz="4" w:space="0" w:color="auto"/>
              <w:right w:val="single" w:sz="4" w:space="0" w:color="auto"/>
            </w:tcBorders>
            <w:hideMark/>
          </w:tcPr>
          <w:p w14:paraId="14E5BC22"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250</w:t>
            </w:r>
          </w:p>
        </w:tc>
        <w:tc>
          <w:tcPr>
            <w:tcW w:w="2252" w:type="dxa"/>
            <w:tcBorders>
              <w:top w:val="single" w:sz="4" w:space="0" w:color="auto"/>
              <w:left w:val="single" w:sz="4" w:space="0" w:color="auto"/>
              <w:bottom w:val="single" w:sz="4" w:space="0" w:color="auto"/>
              <w:right w:val="single" w:sz="4" w:space="0" w:color="auto"/>
            </w:tcBorders>
            <w:hideMark/>
          </w:tcPr>
          <w:p w14:paraId="4C6F107C"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By Motor Van</w:t>
            </w:r>
          </w:p>
        </w:tc>
        <w:tc>
          <w:tcPr>
            <w:tcW w:w="2252" w:type="dxa"/>
            <w:tcBorders>
              <w:top w:val="single" w:sz="4" w:space="0" w:color="auto"/>
              <w:left w:val="single" w:sz="4" w:space="0" w:color="auto"/>
              <w:bottom w:val="single" w:sz="4" w:space="0" w:color="auto"/>
              <w:right w:val="single" w:sz="4" w:space="0" w:color="auto"/>
            </w:tcBorders>
            <w:hideMark/>
          </w:tcPr>
          <w:p w14:paraId="5BD83E5C"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150</w:t>
            </w:r>
          </w:p>
        </w:tc>
      </w:tr>
      <w:tr w:rsidR="00AB546B" w:rsidRPr="00AB546B" w14:paraId="77B0A517" w14:textId="77777777" w:rsidTr="00AB546B">
        <w:trPr>
          <w:trHeight w:val="370"/>
        </w:trPr>
        <w:tc>
          <w:tcPr>
            <w:tcW w:w="2252" w:type="dxa"/>
            <w:tcBorders>
              <w:top w:val="single" w:sz="4" w:space="0" w:color="auto"/>
              <w:left w:val="single" w:sz="4" w:space="0" w:color="auto"/>
              <w:bottom w:val="single" w:sz="4" w:space="0" w:color="auto"/>
              <w:right w:val="single" w:sz="4" w:space="0" w:color="auto"/>
            </w:tcBorders>
            <w:hideMark/>
          </w:tcPr>
          <w:p w14:paraId="6F7B9EDE"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To sales</w:t>
            </w:r>
          </w:p>
        </w:tc>
        <w:tc>
          <w:tcPr>
            <w:tcW w:w="2252" w:type="dxa"/>
            <w:tcBorders>
              <w:top w:val="single" w:sz="4" w:space="0" w:color="auto"/>
              <w:left w:val="single" w:sz="4" w:space="0" w:color="auto"/>
              <w:bottom w:val="single" w:sz="4" w:space="0" w:color="auto"/>
              <w:right w:val="single" w:sz="4" w:space="0" w:color="auto"/>
            </w:tcBorders>
            <w:hideMark/>
          </w:tcPr>
          <w:p w14:paraId="748A9C9D"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350</w:t>
            </w:r>
          </w:p>
        </w:tc>
        <w:tc>
          <w:tcPr>
            <w:tcW w:w="2252" w:type="dxa"/>
            <w:tcBorders>
              <w:top w:val="single" w:sz="4" w:space="0" w:color="auto"/>
              <w:left w:val="single" w:sz="4" w:space="0" w:color="auto"/>
              <w:bottom w:val="single" w:sz="4" w:space="0" w:color="auto"/>
              <w:right w:val="single" w:sz="4" w:space="0" w:color="auto"/>
            </w:tcBorders>
            <w:hideMark/>
          </w:tcPr>
          <w:p w14:paraId="04A71785"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By rent</w:t>
            </w:r>
          </w:p>
        </w:tc>
        <w:tc>
          <w:tcPr>
            <w:tcW w:w="2252" w:type="dxa"/>
            <w:tcBorders>
              <w:top w:val="single" w:sz="4" w:space="0" w:color="auto"/>
              <w:left w:val="single" w:sz="4" w:space="0" w:color="auto"/>
              <w:bottom w:val="single" w:sz="4" w:space="0" w:color="auto"/>
              <w:right w:val="single" w:sz="4" w:space="0" w:color="auto"/>
            </w:tcBorders>
            <w:hideMark/>
          </w:tcPr>
          <w:p w14:paraId="193DECC3"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50</w:t>
            </w:r>
          </w:p>
        </w:tc>
      </w:tr>
      <w:tr w:rsidR="00AB546B" w:rsidRPr="00AB546B" w14:paraId="39B05738" w14:textId="77777777" w:rsidTr="00AB546B">
        <w:trPr>
          <w:trHeight w:val="381"/>
        </w:trPr>
        <w:tc>
          <w:tcPr>
            <w:tcW w:w="2252" w:type="dxa"/>
            <w:tcBorders>
              <w:top w:val="single" w:sz="4" w:space="0" w:color="auto"/>
              <w:left w:val="single" w:sz="4" w:space="0" w:color="auto"/>
              <w:bottom w:val="single" w:sz="4" w:space="0" w:color="auto"/>
              <w:right w:val="single" w:sz="4" w:space="0" w:color="auto"/>
            </w:tcBorders>
          </w:tcPr>
          <w:p w14:paraId="4EBA62A8" w14:textId="77777777" w:rsidR="00AB546B" w:rsidRPr="00AB546B" w:rsidRDefault="00AB546B" w:rsidP="00AB546B">
            <w:pPr>
              <w:spacing w:line="480" w:lineRule="auto"/>
              <w:jc w:val="both"/>
              <w:rPr>
                <w:rFonts w:ascii="Times New Roman" w:hAnsi="Times New Roman" w:cs="Times New Roman"/>
                <w:sz w:val="24"/>
                <w:szCs w:val="24"/>
              </w:rPr>
            </w:pPr>
          </w:p>
        </w:tc>
        <w:tc>
          <w:tcPr>
            <w:tcW w:w="2252" w:type="dxa"/>
            <w:tcBorders>
              <w:top w:val="single" w:sz="4" w:space="0" w:color="auto"/>
              <w:left w:val="single" w:sz="4" w:space="0" w:color="auto"/>
              <w:bottom w:val="single" w:sz="4" w:space="0" w:color="auto"/>
              <w:right w:val="single" w:sz="4" w:space="0" w:color="auto"/>
            </w:tcBorders>
          </w:tcPr>
          <w:p w14:paraId="5F67B83F" w14:textId="77777777" w:rsidR="00AB546B" w:rsidRPr="00AB546B" w:rsidRDefault="00AB546B" w:rsidP="00AB546B">
            <w:pPr>
              <w:spacing w:line="480" w:lineRule="auto"/>
              <w:jc w:val="both"/>
              <w:rPr>
                <w:rFonts w:ascii="Times New Roman" w:hAnsi="Times New Roman" w:cs="Times New Roman"/>
                <w:sz w:val="24"/>
                <w:szCs w:val="24"/>
              </w:rPr>
            </w:pPr>
          </w:p>
        </w:tc>
        <w:tc>
          <w:tcPr>
            <w:tcW w:w="2252" w:type="dxa"/>
            <w:tcBorders>
              <w:top w:val="single" w:sz="4" w:space="0" w:color="auto"/>
              <w:left w:val="single" w:sz="4" w:space="0" w:color="auto"/>
              <w:bottom w:val="single" w:sz="4" w:space="0" w:color="auto"/>
              <w:right w:val="single" w:sz="4" w:space="0" w:color="auto"/>
            </w:tcBorders>
            <w:hideMark/>
          </w:tcPr>
          <w:p w14:paraId="29143456"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By loan</w:t>
            </w:r>
          </w:p>
        </w:tc>
        <w:tc>
          <w:tcPr>
            <w:tcW w:w="2252" w:type="dxa"/>
            <w:tcBorders>
              <w:top w:val="single" w:sz="4" w:space="0" w:color="auto"/>
              <w:left w:val="single" w:sz="4" w:space="0" w:color="auto"/>
              <w:bottom w:val="single" w:sz="4" w:space="0" w:color="auto"/>
              <w:right w:val="single" w:sz="4" w:space="0" w:color="auto"/>
            </w:tcBorders>
            <w:hideMark/>
          </w:tcPr>
          <w:p w14:paraId="07288CDB"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200</w:t>
            </w:r>
          </w:p>
        </w:tc>
      </w:tr>
      <w:tr w:rsidR="00AB546B" w:rsidRPr="00AB546B" w14:paraId="7DB50989" w14:textId="77777777" w:rsidTr="00AB546B">
        <w:trPr>
          <w:trHeight w:val="370"/>
        </w:trPr>
        <w:tc>
          <w:tcPr>
            <w:tcW w:w="2252" w:type="dxa"/>
            <w:tcBorders>
              <w:top w:val="single" w:sz="4" w:space="0" w:color="auto"/>
              <w:left w:val="single" w:sz="4" w:space="0" w:color="auto"/>
              <w:bottom w:val="single" w:sz="4" w:space="0" w:color="auto"/>
              <w:right w:val="single" w:sz="4" w:space="0" w:color="auto"/>
            </w:tcBorders>
          </w:tcPr>
          <w:p w14:paraId="3D0ED8E2" w14:textId="77777777" w:rsidR="00AB546B" w:rsidRPr="00AB546B" w:rsidRDefault="00AB546B" w:rsidP="00AB546B">
            <w:pPr>
              <w:spacing w:line="480" w:lineRule="auto"/>
              <w:jc w:val="both"/>
              <w:rPr>
                <w:rFonts w:ascii="Times New Roman" w:hAnsi="Times New Roman" w:cs="Times New Roman"/>
                <w:sz w:val="24"/>
                <w:szCs w:val="24"/>
              </w:rPr>
            </w:pPr>
          </w:p>
        </w:tc>
        <w:tc>
          <w:tcPr>
            <w:tcW w:w="2252" w:type="dxa"/>
            <w:tcBorders>
              <w:top w:val="single" w:sz="4" w:space="0" w:color="auto"/>
              <w:left w:val="single" w:sz="4" w:space="0" w:color="auto"/>
              <w:bottom w:val="single" w:sz="4" w:space="0" w:color="auto"/>
              <w:right w:val="single" w:sz="4" w:space="0" w:color="auto"/>
            </w:tcBorders>
          </w:tcPr>
          <w:p w14:paraId="7DA33243" w14:textId="77777777" w:rsidR="00AB546B" w:rsidRPr="00AB546B" w:rsidRDefault="00AB546B" w:rsidP="00AB546B">
            <w:pPr>
              <w:spacing w:line="480" w:lineRule="auto"/>
              <w:jc w:val="both"/>
              <w:rPr>
                <w:rFonts w:ascii="Times New Roman" w:hAnsi="Times New Roman" w:cs="Times New Roman"/>
                <w:sz w:val="24"/>
                <w:szCs w:val="24"/>
              </w:rPr>
            </w:pPr>
          </w:p>
        </w:tc>
        <w:tc>
          <w:tcPr>
            <w:tcW w:w="2252" w:type="dxa"/>
            <w:tcBorders>
              <w:top w:val="single" w:sz="4" w:space="0" w:color="auto"/>
              <w:left w:val="single" w:sz="4" w:space="0" w:color="auto"/>
              <w:bottom w:val="single" w:sz="4" w:space="0" w:color="auto"/>
              <w:right w:val="single" w:sz="4" w:space="0" w:color="auto"/>
            </w:tcBorders>
            <w:hideMark/>
          </w:tcPr>
          <w:p w14:paraId="78CC1E36"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By drawings</w:t>
            </w:r>
          </w:p>
        </w:tc>
        <w:tc>
          <w:tcPr>
            <w:tcW w:w="2252" w:type="dxa"/>
            <w:tcBorders>
              <w:top w:val="single" w:sz="4" w:space="0" w:color="auto"/>
              <w:left w:val="single" w:sz="4" w:space="0" w:color="auto"/>
              <w:bottom w:val="single" w:sz="4" w:space="0" w:color="auto"/>
              <w:right w:val="single" w:sz="4" w:space="0" w:color="auto"/>
            </w:tcBorders>
            <w:hideMark/>
          </w:tcPr>
          <w:p w14:paraId="49AFF0C8"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60</w:t>
            </w:r>
          </w:p>
        </w:tc>
      </w:tr>
      <w:tr w:rsidR="00AB546B" w:rsidRPr="00AB546B" w14:paraId="32A32566" w14:textId="77777777" w:rsidTr="00AB546B">
        <w:trPr>
          <w:trHeight w:val="370"/>
        </w:trPr>
        <w:tc>
          <w:tcPr>
            <w:tcW w:w="2252" w:type="dxa"/>
            <w:tcBorders>
              <w:top w:val="single" w:sz="4" w:space="0" w:color="auto"/>
              <w:left w:val="single" w:sz="4" w:space="0" w:color="auto"/>
              <w:bottom w:val="single" w:sz="4" w:space="0" w:color="auto"/>
              <w:right w:val="single" w:sz="4" w:space="0" w:color="auto"/>
            </w:tcBorders>
          </w:tcPr>
          <w:p w14:paraId="253BC7A7" w14:textId="77777777" w:rsidR="00AB546B" w:rsidRPr="00AB546B" w:rsidRDefault="00AB546B" w:rsidP="00AB546B">
            <w:pPr>
              <w:spacing w:line="480" w:lineRule="auto"/>
              <w:jc w:val="both"/>
              <w:rPr>
                <w:rFonts w:ascii="Times New Roman" w:hAnsi="Times New Roman" w:cs="Times New Roman"/>
                <w:sz w:val="24"/>
                <w:szCs w:val="24"/>
              </w:rPr>
            </w:pPr>
          </w:p>
        </w:tc>
        <w:tc>
          <w:tcPr>
            <w:tcW w:w="2252" w:type="dxa"/>
            <w:tcBorders>
              <w:top w:val="single" w:sz="4" w:space="0" w:color="auto"/>
              <w:left w:val="single" w:sz="4" w:space="0" w:color="auto"/>
              <w:bottom w:val="single" w:sz="4" w:space="0" w:color="auto"/>
              <w:right w:val="single" w:sz="4" w:space="0" w:color="auto"/>
            </w:tcBorders>
          </w:tcPr>
          <w:p w14:paraId="01672751" w14:textId="77777777" w:rsidR="00AB546B" w:rsidRPr="00AB546B" w:rsidRDefault="00AB546B" w:rsidP="00AB546B">
            <w:pPr>
              <w:spacing w:line="480" w:lineRule="auto"/>
              <w:jc w:val="both"/>
              <w:rPr>
                <w:rFonts w:ascii="Times New Roman" w:hAnsi="Times New Roman" w:cs="Times New Roman"/>
                <w:sz w:val="24"/>
                <w:szCs w:val="24"/>
              </w:rPr>
            </w:pPr>
          </w:p>
        </w:tc>
        <w:tc>
          <w:tcPr>
            <w:tcW w:w="2252" w:type="dxa"/>
            <w:tcBorders>
              <w:top w:val="single" w:sz="4" w:space="0" w:color="auto"/>
              <w:left w:val="single" w:sz="4" w:space="0" w:color="auto"/>
              <w:bottom w:val="single" w:sz="4" w:space="0" w:color="auto"/>
              <w:right w:val="single" w:sz="4" w:space="0" w:color="auto"/>
            </w:tcBorders>
            <w:hideMark/>
          </w:tcPr>
          <w:p w14:paraId="6D5BF323"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By balance c/d</w:t>
            </w:r>
          </w:p>
        </w:tc>
        <w:tc>
          <w:tcPr>
            <w:tcW w:w="2252" w:type="dxa"/>
            <w:tcBorders>
              <w:top w:val="single" w:sz="4" w:space="0" w:color="auto"/>
              <w:left w:val="single" w:sz="4" w:space="0" w:color="auto"/>
              <w:bottom w:val="single" w:sz="4" w:space="0" w:color="auto"/>
              <w:right w:val="single" w:sz="4" w:space="0" w:color="auto"/>
            </w:tcBorders>
            <w:hideMark/>
          </w:tcPr>
          <w:p w14:paraId="7B8B8611"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240</w:t>
            </w:r>
          </w:p>
        </w:tc>
      </w:tr>
      <w:tr w:rsidR="00AB546B" w:rsidRPr="00AB546B" w14:paraId="4310C63E" w14:textId="77777777" w:rsidTr="00AB546B">
        <w:trPr>
          <w:trHeight w:val="370"/>
        </w:trPr>
        <w:tc>
          <w:tcPr>
            <w:tcW w:w="2252" w:type="dxa"/>
            <w:tcBorders>
              <w:top w:val="single" w:sz="4" w:space="0" w:color="auto"/>
              <w:left w:val="single" w:sz="4" w:space="0" w:color="auto"/>
              <w:bottom w:val="single" w:sz="4" w:space="0" w:color="auto"/>
              <w:right w:val="single" w:sz="4" w:space="0" w:color="auto"/>
            </w:tcBorders>
          </w:tcPr>
          <w:p w14:paraId="37DE9132" w14:textId="77777777" w:rsidR="00AB546B" w:rsidRPr="00AB546B" w:rsidRDefault="00AB546B" w:rsidP="00AB546B">
            <w:pPr>
              <w:spacing w:line="480" w:lineRule="auto"/>
              <w:jc w:val="both"/>
              <w:rPr>
                <w:rFonts w:ascii="Times New Roman" w:hAnsi="Times New Roman" w:cs="Times New Roman"/>
                <w:sz w:val="24"/>
                <w:szCs w:val="24"/>
              </w:rPr>
            </w:pPr>
          </w:p>
        </w:tc>
        <w:tc>
          <w:tcPr>
            <w:tcW w:w="2252" w:type="dxa"/>
            <w:tcBorders>
              <w:top w:val="single" w:sz="4" w:space="0" w:color="auto"/>
              <w:left w:val="single" w:sz="4" w:space="0" w:color="auto"/>
              <w:bottom w:val="single" w:sz="4" w:space="0" w:color="auto"/>
              <w:right w:val="single" w:sz="4" w:space="0" w:color="auto"/>
            </w:tcBorders>
            <w:hideMark/>
          </w:tcPr>
          <w:p w14:paraId="70750E84"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900</w:t>
            </w:r>
          </w:p>
        </w:tc>
        <w:tc>
          <w:tcPr>
            <w:tcW w:w="2252" w:type="dxa"/>
            <w:tcBorders>
              <w:top w:val="single" w:sz="4" w:space="0" w:color="auto"/>
              <w:left w:val="single" w:sz="4" w:space="0" w:color="auto"/>
              <w:bottom w:val="single" w:sz="4" w:space="0" w:color="auto"/>
              <w:right w:val="single" w:sz="4" w:space="0" w:color="auto"/>
            </w:tcBorders>
          </w:tcPr>
          <w:p w14:paraId="55BAD89C" w14:textId="77777777" w:rsidR="00AB546B" w:rsidRPr="00AB546B" w:rsidRDefault="00AB546B" w:rsidP="00AB546B">
            <w:pPr>
              <w:spacing w:line="480" w:lineRule="auto"/>
              <w:jc w:val="both"/>
              <w:rPr>
                <w:rFonts w:ascii="Times New Roman" w:hAnsi="Times New Roman" w:cs="Times New Roman"/>
                <w:sz w:val="24"/>
                <w:szCs w:val="24"/>
              </w:rPr>
            </w:pPr>
          </w:p>
        </w:tc>
        <w:tc>
          <w:tcPr>
            <w:tcW w:w="2252" w:type="dxa"/>
            <w:tcBorders>
              <w:top w:val="single" w:sz="4" w:space="0" w:color="auto"/>
              <w:left w:val="single" w:sz="4" w:space="0" w:color="auto"/>
              <w:bottom w:val="single" w:sz="4" w:space="0" w:color="auto"/>
              <w:right w:val="single" w:sz="4" w:space="0" w:color="auto"/>
            </w:tcBorders>
            <w:hideMark/>
          </w:tcPr>
          <w:p w14:paraId="7C14BFD8"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900</w:t>
            </w:r>
          </w:p>
        </w:tc>
      </w:tr>
    </w:tbl>
    <w:p w14:paraId="75920D44" w14:textId="77777777" w:rsidR="00AB546B" w:rsidRPr="00AB546B" w:rsidRDefault="00AB546B" w:rsidP="00AB546B">
      <w:pPr>
        <w:spacing w:line="480" w:lineRule="auto"/>
        <w:jc w:val="both"/>
        <w:rPr>
          <w:rFonts w:ascii="Times New Roman" w:hAnsi="Times New Roman" w:cs="Times New Roman"/>
          <w:sz w:val="24"/>
          <w:szCs w:val="24"/>
        </w:rPr>
      </w:pPr>
    </w:p>
    <w:p w14:paraId="7F13D43F" w14:textId="77777777" w:rsidR="00AB546B" w:rsidRPr="00AB546B" w:rsidRDefault="00AB546B" w:rsidP="00AB546B">
      <w:pPr>
        <w:spacing w:line="480" w:lineRule="auto"/>
        <w:jc w:val="both"/>
        <w:rPr>
          <w:rFonts w:ascii="Times New Roman" w:hAnsi="Times New Roman" w:cs="Times New Roman"/>
          <w:b/>
          <w:bCs/>
          <w:sz w:val="24"/>
          <w:szCs w:val="24"/>
        </w:rPr>
      </w:pPr>
      <w:r w:rsidRPr="00AB546B">
        <w:rPr>
          <w:rFonts w:ascii="Times New Roman" w:hAnsi="Times New Roman" w:cs="Times New Roman"/>
          <w:b/>
          <w:bCs/>
          <w:sz w:val="24"/>
          <w:szCs w:val="24"/>
        </w:rPr>
        <w:t>Capital A/C</w:t>
      </w:r>
    </w:p>
    <w:tbl>
      <w:tblPr>
        <w:tblStyle w:val="Tabelgril"/>
        <w:tblW w:w="0" w:type="auto"/>
        <w:tblInd w:w="0" w:type="dxa"/>
        <w:tblLook w:val="04A0" w:firstRow="1" w:lastRow="0" w:firstColumn="1" w:lastColumn="0" w:noHBand="0" w:noVBand="1"/>
      </w:tblPr>
      <w:tblGrid>
        <w:gridCol w:w="2254"/>
        <w:gridCol w:w="2254"/>
        <w:gridCol w:w="2254"/>
        <w:gridCol w:w="2254"/>
      </w:tblGrid>
      <w:tr w:rsidR="00AB546B" w:rsidRPr="00AB546B" w14:paraId="5B5E57C4" w14:textId="77777777" w:rsidTr="00AB546B">
        <w:tc>
          <w:tcPr>
            <w:tcW w:w="2254" w:type="dxa"/>
            <w:tcBorders>
              <w:top w:val="single" w:sz="4" w:space="0" w:color="auto"/>
              <w:left w:val="single" w:sz="4" w:space="0" w:color="auto"/>
              <w:bottom w:val="single" w:sz="4" w:space="0" w:color="auto"/>
              <w:right w:val="single" w:sz="4" w:space="0" w:color="auto"/>
            </w:tcBorders>
            <w:hideMark/>
          </w:tcPr>
          <w:p w14:paraId="36C2807B"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Particulars</w:t>
            </w:r>
          </w:p>
        </w:tc>
        <w:tc>
          <w:tcPr>
            <w:tcW w:w="2254" w:type="dxa"/>
            <w:tcBorders>
              <w:top w:val="single" w:sz="4" w:space="0" w:color="auto"/>
              <w:left w:val="single" w:sz="4" w:space="0" w:color="auto"/>
              <w:bottom w:val="single" w:sz="4" w:space="0" w:color="auto"/>
              <w:right w:val="single" w:sz="4" w:space="0" w:color="auto"/>
            </w:tcBorders>
            <w:hideMark/>
          </w:tcPr>
          <w:p w14:paraId="5EC7B171"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Amount</w:t>
            </w:r>
          </w:p>
        </w:tc>
        <w:tc>
          <w:tcPr>
            <w:tcW w:w="2254" w:type="dxa"/>
            <w:tcBorders>
              <w:top w:val="single" w:sz="4" w:space="0" w:color="auto"/>
              <w:left w:val="single" w:sz="4" w:space="0" w:color="auto"/>
              <w:bottom w:val="single" w:sz="4" w:space="0" w:color="auto"/>
              <w:right w:val="single" w:sz="4" w:space="0" w:color="auto"/>
            </w:tcBorders>
            <w:hideMark/>
          </w:tcPr>
          <w:p w14:paraId="2DEF362F"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Particulars</w:t>
            </w:r>
          </w:p>
        </w:tc>
        <w:tc>
          <w:tcPr>
            <w:tcW w:w="2254" w:type="dxa"/>
            <w:tcBorders>
              <w:top w:val="single" w:sz="4" w:space="0" w:color="auto"/>
              <w:left w:val="single" w:sz="4" w:space="0" w:color="auto"/>
              <w:bottom w:val="single" w:sz="4" w:space="0" w:color="auto"/>
              <w:right w:val="single" w:sz="4" w:space="0" w:color="auto"/>
            </w:tcBorders>
            <w:hideMark/>
          </w:tcPr>
          <w:p w14:paraId="4CFE85C3"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Amount</w:t>
            </w:r>
          </w:p>
        </w:tc>
      </w:tr>
      <w:tr w:rsidR="00AB546B" w:rsidRPr="00AB546B" w14:paraId="3BB276F8" w14:textId="77777777" w:rsidTr="00AB546B">
        <w:tc>
          <w:tcPr>
            <w:tcW w:w="2254" w:type="dxa"/>
            <w:tcBorders>
              <w:top w:val="single" w:sz="4" w:space="0" w:color="auto"/>
              <w:left w:val="single" w:sz="4" w:space="0" w:color="auto"/>
              <w:bottom w:val="single" w:sz="4" w:space="0" w:color="auto"/>
              <w:right w:val="single" w:sz="4" w:space="0" w:color="auto"/>
            </w:tcBorders>
            <w:hideMark/>
          </w:tcPr>
          <w:p w14:paraId="4D59D072"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To drawings</w:t>
            </w:r>
          </w:p>
        </w:tc>
        <w:tc>
          <w:tcPr>
            <w:tcW w:w="2254" w:type="dxa"/>
            <w:tcBorders>
              <w:top w:val="single" w:sz="4" w:space="0" w:color="auto"/>
              <w:left w:val="single" w:sz="4" w:space="0" w:color="auto"/>
              <w:bottom w:val="single" w:sz="4" w:space="0" w:color="auto"/>
              <w:right w:val="single" w:sz="4" w:space="0" w:color="auto"/>
            </w:tcBorders>
            <w:hideMark/>
          </w:tcPr>
          <w:p w14:paraId="099E81E1"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60</w:t>
            </w:r>
          </w:p>
        </w:tc>
        <w:tc>
          <w:tcPr>
            <w:tcW w:w="2254" w:type="dxa"/>
            <w:tcBorders>
              <w:top w:val="single" w:sz="4" w:space="0" w:color="auto"/>
              <w:left w:val="single" w:sz="4" w:space="0" w:color="auto"/>
              <w:bottom w:val="single" w:sz="4" w:space="0" w:color="auto"/>
              <w:right w:val="single" w:sz="4" w:space="0" w:color="auto"/>
            </w:tcBorders>
            <w:hideMark/>
          </w:tcPr>
          <w:p w14:paraId="20E94DC3"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By cash A/C</w:t>
            </w:r>
          </w:p>
        </w:tc>
        <w:tc>
          <w:tcPr>
            <w:tcW w:w="2254" w:type="dxa"/>
            <w:tcBorders>
              <w:top w:val="single" w:sz="4" w:space="0" w:color="auto"/>
              <w:left w:val="single" w:sz="4" w:space="0" w:color="auto"/>
              <w:bottom w:val="single" w:sz="4" w:space="0" w:color="auto"/>
              <w:right w:val="single" w:sz="4" w:space="0" w:color="auto"/>
            </w:tcBorders>
            <w:hideMark/>
          </w:tcPr>
          <w:p w14:paraId="3158EE15"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300</w:t>
            </w:r>
          </w:p>
        </w:tc>
      </w:tr>
      <w:tr w:rsidR="00AB546B" w:rsidRPr="00AB546B" w14:paraId="27640F3B" w14:textId="77777777" w:rsidTr="00AB546B">
        <w:tc>
          <w:tcPr>
            <w:tcW w:w="2254" w:type="dxa"/>
            <w:tcBorders>
              <w:top w:val="single" w:sz="4" w:space="0" w:color="auto"/>
              <w:left w:val="single" w:sz="4" w:space="0" w:color="auto"/>
              <w:bottom w:val="single" w:sz="4" w:space="0" w:color="auto"/>
              <w:right w:val="single" w:sz="4" w:space="0" w:color="auto"/>
            </w:tcBorders>
            <w:hideMark/>
          </w:tcPr>
          <w:p w14:paraId="488ACBAE"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To balance c/d</w:t>
            </w:r>
          </w:p>
        </w:tc>
        <w:tc>
          <w:tcPr>
            <w:tcW w:w="2254" w:type="dxa"/>
            <w:tcBorders>
              <w:top w:val="single" w:sz="4" w:space="0" w:color="auto"/>
              <w:left w:val="single" w:sz="4" w:space="0" w:color="auto"/>
              <w:bottom w:val="single" w:sz="4" w:space="0" w:color="auto"/>
              <w:right w:val="single" w:sz="4" w:space="0" w:color="auto"/>
            </w:tcBorders>
            <w:hideMark/>
          </w:tcPr>
          <w:p w14:paraId="0FB4A5E9"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240</w:t>
            </w:r>
          </w:p>
        </w:tc>
        <w:tc>
          <w:tcPr>
            <w:tcW w:w="2254" w:type="dxa"/>
            <w:tcBorders>
              <w:top w:val="single" w:sz="4" w:space="0" w:color="auto"/>
              <w:left w:val="single" w:sz="4" w:space="0" w:color="auto"/>
              <w:bottom w:val="single" w:sz="4" w:space="0" w:color="auto"/>
              <w:right w:val="single" w:sz="4" w:space="0" w:color="auto"/>
            </w:tcBorders>
          </w:tcPr>
          <w:p w14:paraId="204D8B00" w14:textId="77777777" w:rsidR="00AB546B" w:rsidRPr="00AB546B" w:rsidRDefault="00AB546B" w:rsidP="00AB546B">
            <w:pPr>
              <w:spacing w:line="480" w:lineRule="auto"/>
              <w:jc w:val="both"/>
              <w:rPr>
                <w:rFonts w:ascii="Times New Roman" w:hAnsi="Times New Roman" w:cs="Times New Roman"/>
                <w:sz w:val="24"/>
                <w:szCs w:val="24"/>
              </w:rPr>
            </w:pPr>
          </w:p>
        </w:tc>
        <w:tc>
          <w:tcPr>
            <w:tcW w:w="2254" w:type="dxa"/>
            <w:tcBorders>
              <w:top w:val="single" w:sz="4" w:space="0" w:color="auto"/>
              <w:left w:val="single" w:sz="4" w:space="0" w:color="auto"/>
              <w:bottom w:val="single" w:sz="4" w:space="0" w:color="auto"/>
              <w:right w:val="single" w:sz="4" w:space="0" w:color="auto"/>
            </w:tcBorders>
          </w:tcPr>
          <w:p w14:paraId="59DA510C" w14:textId="77777777" w:rsidR="00AB546B" w:rsidRPr="00AB546B" w:rsidRDefault="00AB546B" w:rsidP="00AB546B">
            <w:pPr>
              <w:spacing w:line="480" w:lineRule="auto"/>
              <w:jc w:val="both"/>
              <w:rPr>
                <w:rFonts w:ascii="Times New Roman" w:hAnsi="Times New Roman" w:cs="Times New Roman"/>
                <w:sz w:val="24"/>
                <w:szCs w:val="24"/>
              </w:rPr>
            </w:pPr>
          </w:p>
        </w:tc>
      </w:tr>
      <w:tr w:rsidR="00AB546B" w:rsidRPr="00AB546B" w14:paraId="5599552D" w14:textId="77777777" w:rsidTr="00AB546B">
        <w:tc>
          <w:tcPr>
            <w:tcW w:w="2254" w:type="dxa"/>
            <w:tcBorders>
              <w:top w:val="single" w:sz="4" w:space="0" w:color="auto"/>
              <w:left w:val="single" w:sz="4" w:space="0" w:color="auto"/>
              <w:bottom w:val="single" w:sz="4" w:space="0" w:color="auto"/>
              <w:right w:val="single" w:sz="4" w:space="0" w:color="auto"/>
            </w:tcBorders>
          </w:tcPr>
          <w:p w14:paraId="44A9040E" w14:textId="77777777" w:rsidR="00AB546B" w:rsidRPr="00AB546B" w:rsidRDefault="00AB546B" w:rsidP="00AB546B">
            <w:pPr>
              <w:spacing w:line="480" w:lineRule="auto"/>
              <w:jc w:val="both"/>
              <w:rPr>
                <w:rFonts w:ascii="Times New Roman" w:hAnsi="Times New Roman" w:cs="Times New Roman"/>
                <w:sz w:val="24"/>
                <w:szCs w:val="24"/>
              </w:rPr>
            </w:pPr>
          </w:p>
        </w:tc>
        <w:tc>
          <w:tcPr>
            <w:tcW w:w="2254" w:type="dxa"/>
            <w:tcBorders>
              <w:top w:val="single" w:sz="4" w:space="0" w:color="auto"/>
              <w:left w:val="single" w:sz="4" w:space="0" w:color="auto"/>
              <w:bottom w:val="single" w:sz="4" w:space="0" w:color="auto"/>
              <w:right w:val="single" w:sz="4" w:space="0" w:color="auto"/>
            </w:tcBorders>
            <w:hideMark/>
          </w:tcPr>
          <w:p w14:paraId="230D5AB7"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300</w:t>
            </w:r>
          </w:p>
        </w:tc>
        <w:tc>
          <w:tcPr>
            <w:tcW w:w="2254" w:type="dxa"/>
            <w:tcBorders>
              <w:top w:val="single" w:sz="4" w:space="0" w:color="auto"/>
              <w:left w:val="single" w:sz="4" w:space="0" w:color="auto"/>
              <w:bottom w:val="single" w:sz="4" w:space="0" w:color="auto"/>
              <w:right w:val="single" w:sz="4" w:space="0" w:color="auto"/>
            </w:tcBorders>
          </w:tcPr>
          <w:p w14:paraId="525DD8D9" w14:textId="77777777" w:rsidR="00AB546B" w:rsidRPr="00AB546B" w:rsidRDefault="00AB546B" w:rsidP="00AB546B">
            <w:pPr>
              <w:spacing w:line="480" w:lineRule="auto"/>
              <w:jc w:val="both"/>
              <w:rPr>
                <w:rFonts w:ascii="Times New Roman" w:hAnsi="Times New Roman" w:cs="Times New Roman"/>
                <w:sz w:val="24"/>
                <w:szCs w:val="24"/>
              </w:rPr>
            </w:pPr>
          </w:p>
        </w:tc>
        <w:tc>
          <w:tcPr>
            <w:tcW w:w="2254" w:type="dxa"/>
            <w:tcBorders>
              <w:top w:val="single" w:sz="4" w:space="0" w:color="auto"/>
              <w:left w:val="single" w:sz="4" w:space="0" w:color="auto"/>
              <w:bottom w:val="single" w:sz="4" w:space="0" w:color="auto"/>
              <w:right w:val="single" w:sz="4" w:space="0" w:color="auto"/>
            </w:tcBorders>
            <w:hideMark/>
          </w:tcPr>
          <w:p w14:paraId="7554E9C6"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300</w:t>
            </w:r>
          </w:p>
        </w:tc>
      </w:tr>
    </w:tbl>
    <w:p w14:paraId="7665901D" w14:textId="77777777" w:rsidR="00AB546B" w:rsidRPr="00AB546B" w:rsidRDefault="00AB546B" w:rsidP="00AB546B">
      <w:pPr>
        <w:spacing w:line="480" w:lineRule="auto"/>
        <w:jc w:val="both"/>
        <w:rPr>
          <w:rFonts w:ascii="Times New Roman" w:hAnsi="Times New Roman" w:cs="Times New Roman"/>
          <w:sz w:val="24"/>
          <w:szCs w:val="24"/>
        </w:rPr>
      </w:pPr>
    </w:p>
    <w:p w14:paraId="31569089" w14:textId="77777777" w:rsidR="00AB546B" w:rsidRPr="00AB546B" w:rsidRDefault="00AB546B" w:rsidP="00AB546B">
      <w:pPr>
        <w:spacing w:line="480" w:lineRule="auto"/>
        <w:jc w:val="both"/>
        <w:rPr>
          <w:rFonts w:ascii="Times New Roman" w:hAnsi="Times New Roman" w:cs="Times New Roman"/>
          <w:b/>
          <w:bCs/>
          <w:sz w:val="24"/>
          <w:szCs w:val="24"/>
        </w:rPr>
      </w:pPr>
      <w:r w:rsidRPr="00AB546B">
        <w:rPr>
          <w:rFonts w:ascii="Times New Roman" w:hAnsi="Times New Roman" w:cs="Times New Roman"/>
          <w:b/>
          <w:bCs/>
          <w:sz w:val="24"/>
          <w:szCs w:val="24"/>
        </w:rPr>
        <w:t>Financial Reporting</w:t>
      </w:r>
    </w:p>
    <w:p w14:paraId="60F3B61A"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Financial reporting is considered as the financial outcomes of an enterprise that releases its stakeholders and the public. This kind of reporting is considered as the key function of the controller, those might be evaluated by the investment relation officer if the enterprise is publicly held back. Thus, the financial reporting particularly surrounds the following posting and documents:</w:t>
      </w:r>
    </w:p>
    <w:p w14:paraId="009DF797" w14:textId="77777777" w:rsidR="00AB546B" w:rsidRPr="00AB546B" w:rsidRDefault="00AB546B" w:rsidP="00AB546B">
      <w:pPr>
        <w:pStyle w:val="Listparagraf"/>
        <w:numPr>
          <w:ilvl w:val="0"/>
          <w:numId w:val="3"/>
        </w:num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The financial statements that comprise the balance sheet, income statement and the statement of cash flow.</w:t>
      </w:r>
    </w:p>
    <w:p w14:paraId="472FFDCC" w14:textId="77777777" w:rsidR="00AB546B" w:rsidRPr="00AB546B" w:rsidRDefault="00AB546B" w:rsidP="00AB546B">
      <w:pPr>
        <w:pStyle w:val="Listparagraf"/>
        <w:numPr>
          <w:ilvl w:val="0"/>
          <w:numId w:val="3"/>
        </w:num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Along with the disclosures of the footnotes that comprise more detail on some topics as given by the reliable accounting framework.</w:t>
      </w:r>
    </w:p>
    <w:p w14:paraId="6F407220" w14:textId="77777777" w:rsidR="00AB546B" w:rsidRPr="00AB546B" w:rsidRDefault="00AB546B" w:rsidP="00AB546B">
      <w:pPr>
        <w:pStyle w:val="Listparagraf"/>
        <w:numPr>
          <w:ilvl w:val="0"/>
          <w:numId w:val="3"/>
        </w:num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Any kind of financial information that the organization select to post about themselves on its website.</w:t>
      </w:r>
    </w:p>
    <w:p w14:paraId="02F098AA" w14:textId="50BC9F84" w:rsidR="00AB546B" w:rsidRPr="00AB546B" w:rsidRDefault="00AB546B" w:rsidP="00AB546B">
      <w:pPr>
        <w:pStyle w:val="Listparagraf"/>
        <w:numPr>
          <w:ilvl w:val="0"/>
          <w:numId w:val="3"/>
        </w:num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 xml:space="preserve">The annual reports issued to the shareholders </w:t>
      </w:r>
      <w:r w:rsidRPr="00AB546B">
        <w:rPr>
          <w:rFonts w:ascii="Times New Roman" w:hAnsi="Times New Roman" w:cs="Times New Roman"/>
          <w:sz w:val="24"/>
          <w:szCs w:val="24"/>
          <w:shd w:val="clear" w:color="auto" w:fill="FFFFFF"/>
        </w:rPr>
        <w:t>(hyung Shih and Hoang, 2021)</w:t>
      </w:r>
      <w:r w:rsidRPr="00AB546B">
        <w:rPr>
          <w:rFonts w:ascii="Times New Roman" w:hAnsi="Times New Roman" w:cs="Times New Roman"/>
          <w:sz w:val="24"/>
          <w:szCs w:val="24"/>
        </w:rPr>
        <w:t>.</w:t>
      </w:r>
    </w:p>
    <w:p w14:paraId="631D6D06" w14:textId="77777777" w:rsidR="00AB546B" w:rsidRPr="00AB546B" w:rsidRDefault="00AB546B" w:rsidP="00AB546B">
      <w:pPr>
        <w:pStyle w:val="Listparagraf"/>
        <w:numPr>
          <w:ilvl w:val="0"/>
          <w:numId w:val="3"/>
        </w:num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Any kind of prospects that are issued to the capable investors related to the issuance of securities by the company.</w:t>
      </w:r>
    </w:p>
    <w:p w14:paraId="7AEC7305"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Suppose a business organization is held publicly, the financial reporting also comprises the following things:</w:t>
      </w:r>
    </w:p>
    <w:p w14:paraId="5C05709D" w14:textId="77777777" w:rsidR="00AB546B" w:rsidRPr="00AB546B" w:rsidRDefault="00AB546B" w:rsidP="00AB546B">
      <w:pPr>
        <w:pStyle w:val="Listparagraf"/>
        <w:numPr>
          <w:ilvl w:val="0"/>
          <w:numId w:val="3"/>
        </w:num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The quarterly organization Form 10-Q and yearly Form 10-K that are filled along with the Exchange Commission and Securities.</w:t>
      </w:r>
    </w:p>
    <w:p w14:paraId="57BE2328" w14:textId="77777777" w:rsidR="00AB546B" w:rsidRPr="00AB546B" w:rsidRDefault="00AB546B" w:rsidP="00AB546B">
      <w:pPr>
        <w:pStyle w:val="Listparagraf"/>
        <w:numPr>
          <w:ilvl w:val="0"/>
          <w:numId w:val="3"/>
        </w:num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The yearly report that is issued to the shareholders that can be a stripped-down version can be termed as a wrap report.</w:t>
      </w:r>
    </w:p>
    <w:p w14:paraId="3457937E" w14:textId="77777777" w:rsidR="00AB546B" w:rsidRPr="00AB546B" w:rsidRDefault="00AB546B" w:rsidP="00AB546B">
      <w:pPr>
        <w:pStyle w:val="Listparagraf"/>
        <w:numPr>
          <w:ilvl w:val="0"/>
          <w:numId w:val="3"/>
        </w:num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Press releases comprising at the time that management discusses the financial results and different matters.</w:t>
      </w:r>
    </w:p>
    <w:p w14:paraId="1EC21A13" w14:textId="0F9CB65F" w:rsidR="00AB546B" w:rsidRPr="00AB546B" w:rsidRDefault="00AB546B" w:rsidP="00AB546B">
      <w:pPr>
        <w:spacing w:line="480" w:lineRule="auto"/>
        <w:jc w:val="both"/>
        <w:rPr>
          <w:rFonts w:ascii="Times New Roman" w:hAnsi="Times New Roman" w:cs="Times New Roman"/>
          <w:sz w:val="24"/>
          <w:szCs w:val="24"/>
          <w:shd w:val="clear" w:color="auto" w:fill="FFFFFF"/>
        </w:rPr>
      </w:pPr>
      <w:r w:rsidRPr="00AB546B">
        <w:rPr>
          <w:rFonts w:ascii="Times New Roman" w:hAnsi="Times New Roman" w:cs="Times New Roman"/>
          <w:sz w:val="24"/>
          <w:szCs w:val="24"/>
        </w:rPr>
        <w:t xml:space="preserve">This kind of reports are also considered as the standard accounting practice that utilizes the financial statements so that it can disclose the financial information of the organization and the performance over a specified period of time, generally on a yearly or quarterly basis. Thus, in simple words it can be said that financial reports are taken as one of the critical things for knowing how much money is they are having, where they are receiving the money from and where their money requires to go. Therefore, it can also be indicated that financial reporting is essential for management to make detailed business decisions dependent on the facts of the financial health of the organization </w:t>
      </w:r>
      <w:r w:rsidRPr="00AB546B">
        <w:rPr>
          <w:rFonts w:ascii="Times New Roman" w:hAnsi="Times New Roman" w:cs="Times New Roman"/>
          <w:sz w:val="24"/>
          <w:szCs w:val="24"/>
          <w:shd w:val="clear" w:color="auto" w:fill="FFFFFF"/>
        </w:rPr>
        <w:t>(Safdar, 2020)</w:t>
      </w:r>
      <w:r w:rsidRPr="00AB546B">
        <w:rPr>
          <w:rFonts w:ascii="Times New Roman" w:hAnsi="Times New Roman" w:cs="Times New Roman"/>
          <w:sz w:val="24"/>
          <w:szCs w:val="24"/>
        </w:rPr>
        <w:t>. Capable investors and banks would also utilize their financial reporting of the organization to determine if they are likely to invest or take loan from the money.</w:t>
      </w:r>
    </w:p>
    <w:p w14:paraId="176F0174"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A consciousness of the financial reporting and undermining the standards of financial standards could help within security valuation and different financial analysis. This can explain the conceptual goals of the financial reporting standards, the parties comprised in the procedure of standard-setting, and the implication provided to the analysts in observing the development within reporting standards.</w:t>
      </w:r>
    </w:p>
    <w:p w14:paraId="18977B9C" w14:textId="5A549D35"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 xml:space="preserve">Indeed, financial accounting and reporting are considered as one of the bedrocks of contemporary business </w:t>
      </w:r>
      <w:r w:rsidRPr="00AB546B">
        <w:rPr>
          <w:rFonts w:ascii="Times New Roman" w:hAnsi="Times New Roman" w:cs="Times New Roman"/>
          <w:sz w:val="24"/>
          <w:szCs w:val="24"/>
          <w:shd w:val="clear" w:color="auto" w:fill="FFFFFF"/>
        </w:rPr>
        <w:t>(Toshpulatov, 2020)</w:t>
      </w:r>
      <w:r w:rsidRPr="00AB546B">
        <w:rPr>
          <w:rFonts w:ascii="Times New Roman" w:hAnsi="Times New Roman" w:cs="Times New Roman"/>
          <w:sz w:val="24"/>
          <w:szCs w:val="24"/>
        </w:rPr>
        <w:t>. Financial reporting and analysis serve a level of perspective that supports businesses to be complaint while streamlining their revenue or expenses centric initiatives throughout the world.</w:t>
      </w:r>
    </w:p>
    <w:p w14:paraId="066DD98E" w14:textId="77777777" w:rsidR="00AB546B" w:rsidRPr="00AB546B" w:rsidRDefault="00AB546B" w:rsidP="00AB546B">
      <w:p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Some of the key points can be:</w:t>
      </w:r>
    </w:p>
    <w:p w14:paraId="3F3FD3CF" w14:textId="77777777" w:rsidR="00AB546B" w:rsidRPr="00AB546B" w:rsidRDefault="00AB546B" w:rsidP="00AB546B">
      <w:pPr>
        <w:pStyle w:val="Listparagraf"/>
        <w:numPr>
          <w:ilvl w:val="0"/>
          <w:numId w:val="3"/>
        </w:num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The goal of the financial reporting is to facilitate the financial information about the reporting organization that can be helpful to the potential and available lenders, investors and different creditors in decision making about facilitating the resources to the organization.</w:t>
      </w:r>
    </w:p>
    <w:p w14:paraId="0EAD8105" w14:textId="77777777" w:rsidR="00AB546B" w:rsidRPr="00AB546B" w:rsidRDefault="00AB546B" w:rsidP="00AB546B">
      <w:pPr>
        <w:pStyle w:val="Listparagraf"/>
        <w:numPr>
          <w:ilvl w:val="0"/>
          <w:numId w:val="3"/>
        </w:num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Financial reporting needs policy decisions and estimates. These kind of estimates and choices need judgement that can differ from one preparer to the following. As per the standards are required to make sure increased consistency within these judgements,</w:t>
      </w:r>
    </w:p>
    <w:p w14:paraId="313B67F9" w14:textId="77777777" w:rsidR="00AB546B" w:rsidRPr="00AB546B" w:rsidRDefault="00AB546B" w:rsidP="00AB546B">
      <w:pPr>
        <w:pStyle w:val="Listparagraf"/>
        <w:numPr>
          <w:ilvl w:val="0"/>
          <w:numId w:val="3"/>
        </w:num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The standard setting of private sector bodies and regulatory bodies plays an important by distinct roles within the standard setting procedure. In general, standard setting bodies make the norms and regulatory authorities embed the norms. However, regulators particularly hold back the legal authority to put the standards of financial reporting for their external users.</w:t>
      </w:r>
    </w:p>
    <w:p w14:paraId="4F10760D" w14:textId="77777777" w:rsidR="00AB546B" w:rsidRPr="00AB546B" w:rsidRDefault="00AB546B" w:rsidP="00AB546B">
      <w:pPr>
        <w:pStyle w:val="Listparagraf"/>
        <w:numPr>
          <w:ilvl w:val="0"/>
          <w:numId w:val="3"/>
        </w:num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The framework of IFRS set forth the subjects that can underline the preparation and presentation of the financial statements concerning external users.</w:t>
      </w:r>
    </w:p>
    <w:p w14:paraId="458DAC36" w14:textId="77777777" w:rsidR="00AB546B" w:rsidRPr="00AB546B" w:rsidRDefault="00AB546B" w:rsidP="00AB546B">
      <w:pPr>
        <w:pStyle w:val="Listparagraf"/>
        <w:numPr>
          <w:ilvl w:val="0"/>
          <w:numId w:val="3"/>
        </w:num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The aim of equitable presentation of helpful information is considered as the core of the IASB’s Conceptual framework. The qualitative aspects of the helpful information involve fundamental and increasing aspects. The representation of information should exhibit the fundamental aspects of relevance and faithful representation to be helpful. The aspects recognised are comparability, timeliness, verifiability and understandability.</w:t>
      </w:r>
    </w:p>
    <w:p w14:paraId="67146523" w14:textId="77777777" w:rsidR="00AB546B" w:rsidRPr="00AB546B" w:rsidRDefault="00AB546B" w:rsidP="00AB546B">
      <w:pPr>
        <w:pStyle w:val="Listparagraf"/>
        <w:numPr>
          <w:ilvl w:val="0"/>
          <w:numId w:val="3"/>
        </w:num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The IFRS Financial Statements suggest the IAS NO 1 that can finish a set of financial statements that comprises a statement of financial position such as balance sheet, a statement of income statement and one for comprehensive income—or can be considered as a single statement compiling both the comprehensive income and the net income, a statement of changes within equity, notes and cash flow. The notes comprise a summary of particular accounting policies and different explanatory information.</w:t>
      </w:r>
    </w:p>
    <w:p w14:paraId="1478E189" w14:textId="77777777" w:rsidR="00AB546B" w:rsidRPr="00AB546B" w:rsidRDefault="00AB546B" w:rsidP="00AB546B">
      <w:pPr>
        <w:pStyle w:val="Listparagraf"/>
        <w:numPr>
          <w:ilvl w:val="0"/>
          <w:numId w:val="3"/>
        </w:num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The financial statements are required to show certain fundamental aspects such as equitable presentation, ongoing concern, accrual basis, aggregation, no offsetting and materiality.</w:t>
      </w:r>
    </w:p>
    <w:p w14:paraId="7C70F4DF" w14:textId="77777777" w:rsidR="00AB546B" w:rsidRPr="00AB546B" w:rsidRDefault="00AB546B" w:rsidP="00AB546B">
      <w:pPr>
        <w:pStyle w:val="Listparagraf"/>
        <w:numPr>
          <w:ilvl w:val="0"/>
          <w:numId w:val="3"/>
        </w:num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The financial statement must be prepared by following some of the requirements of the presentation comprising a classified statement concerning balance sheet and at least of details on both the face of the financial statements and within the notes.</w:t>
      </w:r>
    </w:p>
    <w:p w14:paraId="146F0062" w14:textId="77777777" w:rsidR="00AB546B" w:rsidRPr="00AB546B" w:rsidRDefault="00AB546B" w:rsidP="00AB546B">
      <w:pPr>
        <w:pStyle w:val="Listparagraf"/>
        <w:numPr>
          <w:ilvl w:val="0"/>
          <w:numId w:val="3"/>
        </w:num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An important number of the listed companies across the world report under either USGAAP or IFRS.</w:t>
      </w:r>
    </w:p>
    <w:p w14:paraId="016E5C57" w14:textId="77777777" w:rsidR="00AB546B" w:rsidRPr="00AB546B" w:rsidRDefault="00AB546B" w:rsidP="00AB546B">
      <w:pPr>
        <w:pStyle w:val="Listparagraf"/>
        <w:numPr>
          <w:ilvl w:val="0"/>
          <w:numId w:val="3"/>
        </w:num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In several cases, a financial statement’s users would lack the details that are important to make particular adjustments needed to attain the comparability between organizations that are utilized between organizations that utilize IFRS and organizations that utilize US GAAP. Indeed, an analysts should maintain the general caution within translating comparative financial measures generated under various standards of accounting an observe important developments within the standards of financial reporting.</w:t>
      </w:r>
    </w:p>
    <w:p w14:paraId="01D91395" w14:textId="77777777" w:rsidR="00AB546B" w:rsidRPr="00AB546B" w:rsidRDefault="00AB546B" w:rsidP="00AB546B">
      <w:pPr>
        <w:pStyle w:val="Listparagraf"/>
        <w:numPr>
          <w:ilvl w:val="0"/>
          <w:numId w:val="3"/>
        </w:numPr>
        <w:spacing w:line="480" w:lineRule="auto"/>
        <w:jc w:val="both"/>
        <w:rPr>
          <w:rFonts w:ascii="Times New Roman" w:hAnsi="Times New Roman" w:cs="Times New Roman"/>
          <w:sz w:val="24"/>
          <w:szCs w:val="24"/>
        </w:rPr>
      </w:pPr>
      <w:r w:rsidRPr="00AB546B">
        <w:rPr>
          <w:rFonts w:ascii="Times New Roman" w:hAnsi="Times New Roman" w:cs="Times New Roman"/>
          <w:sz w:val="24"/>
          <w:szCs w:val="24"/>
        </w:rPr>
        <w:t>Therefore, analysts can be conscious of the ongoing developments within financial reporting by observing the new products or kinds of transaction; standard setters actions, other groups and regulators; an organization discloses concerning complex accounting estimates and policies.</w:t>
      </w:r>
    </w:p>
    <w:p w14:paraId="4A0B7C6A" w14:textId="5E59B3D6" w:rsidR="009E03A7" w:rsidRPr="00AB546B" w:rsidRDefault="009E03A7" w:rsidP="00AB546B">
      <w:pPr>
        <w:spacing w:line="480" w:lineRule="auto"/>
        <w:rPr>
          <w:rFonts w:ascii="Times New Roman" w:eastAsiaTheme="majorEastAsia" w:hAnsi="Times New Roman" w:cs="Times New Roman"/>
          <w:b/>
          <w:bCs/>
          <w:sz w:val="24"/>
          <w:szCs w:val="24"/>
        </w:rPr>
      </w:pPr>
      <w:r w:rsidRPr="00AB546B">
        <w:rPr>
          <w:rFonts w:ascii="Times New Roman" w:hAnsi="Times New Roman" w:cs="Times New Roman"/>
          <w:b/>
          <w:bCs/>
          <w:sz w:val="24"/>
          <w:szCs w:val="24"/>
        </w:rPr>
        <w:br w:type="page"/>
      </w:r>
    </w:p>
    <w:p w14:paraId="50DD5BF5" w14:textId="01197E36" w:rsidR="00043768" w:rsidRPr="00AB546B" w:rsidRDefault="009E03A7" w:rsidP="00AB546B">
      <w:pPr>
        <w:pStyle w:val="Titlu1"/>
        <w:spacing w:line="480" w:lineRule="auto"/>
        <w:rPr>
          <w:rFonts w:ascii="Times New Roman" w:hAnsi="Times New Roman" w:cs="Times New Roman"/>
          <w:b/>
          <w:bCs/>
          <w:color w:val="auto"/>
          <w:sz w:val="24"/>
          <w:szCs w:val="24"/>
        </w:rPr>
      </w:pPr>
      <w:bookmarkStart w:id="2" w:name="_Toc90030915"/>
      <w:r w:rsidRPr="00AB546B">
        <w:rPr>
          <w:rFonts w:ascii="Times New Roman" w:hAnsi="Times New Roman" w:cs="Times New Roman"/>
          <w:b/>
          <w:bCs/>
          <w:color w:val="auto"/>
          <w:sz w:val="24"/>
          <w:szCs w:val="24"/>
        </w:rPr>
        <w:t>References:</w:t>
      </w:r>
      <w:bookmarkEnd w:id="2"/>
    </w:p>
    <w:p w14:paraId="3EB189FC" w14:textId="77777777" w:rsidR="009E03A7" w:rsidRPr="00AB546B" w:rsidRDefault="009E03A7" w:rsidP="00AB546B">
      <w:pPr>
        <w:spacing w:line="480" w:lineRule="auto"/>
        <w:jc w:val="both"/>
        <w:rPr>
          <w:rFonts w:ascii="Times New Roman" w:hAnsi="Times New Roman" w:cs="Times New Roman"/>
          <w:sz w:val="24"/>
          <w:szCs w:val="24"/>
          <w:shd w:val="clear" w:color="auto" w:fill="FFFFFF"/>
        </w:rPr>
      </w:pPr>
      <w:r w:rsidRPr="00AB546B">
        <w:rPr>
          <w:rFonts w:ascii="Times New Roman" w:hAnsi="Times New Roman" w:cs="Times New Roman"/>
          <w:sz w:val="24"/>
          <w:szCs w:val="24"/>
          <w:shd w:val="clear" w:color="auto" w:fill="FFFFFF"/>
        </w:rPr>
        <w:t>Bakar, M.A.A.A., Amirul, S.M., Ripain, N., Ab Fatah, N.S. and Bosi, M.K., 2020. A Preliminary Analysis of Non-Accounting Students Perception towards Introductory Accounting Course among Private Institution in Sabah. </w:t>
      </w:r>
      <w:r w:rsidRPr="00AB546B">
        <w:rPr>
          <w:rFonts w:ascii="Times New Roman" w:hAnsi="Times New Roman" w:cs="Times New Roman"/>
          <w:i/>
          <w:iCs/>
          <w:sz w:val="24"/>
          <w:szCs w:val="24"/>
          <w:shd w:val="clear" w:color="auto" w:fill="FFFFFF"/>
        </w:rPr>
        <w:t>Malaysian Journal of Business and Economics (MJBE)</w:t>
      </w:r>
      <w:r w:rsidRPr="00AB546B">
        <w:rPr>
          <w:rFonts w:ascii="Times New Roman" w:hAnsi="Times New Roman" w:cs="Times New Roman"/>
          <w:sz w:val="24"/>
          <w:szCs w:val="24"/>
          <w:shd w:val="clear" w:color="auto" w:fill="FFFFFF"/>
        </w:rPr>
        <w:t>.</w:t>
      </w:r>
    </w:p>
    <w:p w14:paraId="3C074CE2" w14:textId="77777777" w:rsidR="009E03A7" w:rsidRPr="00AB546B" w:rsidRDefault="009E03A7" w:rsidP="00AB546B">
      <w:pPr>
        <w:spacing w:line="480" w:lineRule="auto"/>
        <w:jc w:val="both"/>
        <w:rPr>
          <w:rFonts w:ascii="Times New Roman" w:hAnsi="Times New Roman" w:cs="Times New Roman"/>
          <w:sz w:val="24"/>
          <w:szCs w:val="24"/>
          <w:shd w:val="clear" w:color="auto" w:fill="FFFFFF"/>
        </w:rPr>
      </w:pPr>
      <w:r w:rsidRPr="00AB546B">
        <w:rPr>
          <w:rFonts w:ascii="Times New Roman" w:hAnsi="Times New Roman" w:cs="Times New Roman"/>
          <w:sz w:val="24"/>
          <w:szCs w:val="24"/>
          <w:shd w:val="clear" w:color="auto" w:fill="FFFFFF"/>
        </w:rPr>
        <w:t>Dimitriou, M., 2020. What is the importance of financial reporting from Local GAAP to IFRS for companies, and how can the accounting treatment influence this factor within firms’ valuation concept?. In </w:t>
      </w:r>
      <w:r w:rsidRPr="00AB546B">
        <w:rPr>
          <w:rFonts w:ascii="Times New Roman" w:hAnsi="Times New Roman" w:cs="Times New Roman"/>
          <w:i/>
          <w:iCs/>
          <w:sz w:val="24"/>
          <w:szCs w:val="24"/>
          <w:shd w:val="clear" w:color="auto" w:fill="FFFFFF"/>
        </w:rPr>
        <w:t>Multinational Finance Conference Booklet</w:t>
      </w:r>
      <w:r w:rsidRPr="00AB546B">
        <w:rPr>
          <w:rFonts w:ascii="Times New Roman" w:hAnsi="Times New Roman" w:cs="Times New Roman"/>
          <w:sz w:val="24"/>
          <w:szCs w:val="24"/>
          <w:shd w:val="clear" w:color="auto" w:fill="FFFFFF"/>
        </w:rPr>
        <w:t> (Vol. 27, p. 25).</w:t>
      </w:r>
    </w:p>
    <w:p w14:paraId="7F1D46C0" w14:textId="77777777" w:rsidR="009E03A7" w:rsidRPr="00AB546B" w:rsidRDefault="009E03A7" w:rsidP="00AB546B">
      <w:pPr>
        <w:spacing w:line="480" w:lineRule="auto"/>
        <w:jc w:val="both"/>
        <w:rPr>
          <w:rFonts w:ascii="Times New Roman" w:hAnsi="Times New Roman" w:cs="Times New Roman"/>
          <w:sz w:val="24"/>
          <w:szCs w:val="24"/>
          <w:shd w:val="clear" w:color="auto" w:fill="FFFFFF"/>
        </w:rPr>
      </w:pPr>
      <w:r w:rsidRPr="00AB546B">
        <w:rPr>
          <w:rFonts w:ascii="Times New Roman" w:hAnsi="Times New Roman" w:cs="Times New Roman"/>
          <w:sz w:val="24"/>
          <w:szCs w:val="24"/>
          <w:shd w:val="clear" w:color="auto" w:fill="FFFFFF"/>
        </w:rPr>
        <w:t>Harlan, G.A., 2020. The Fundamentals of Financial Accounting: A Compilation of Case Studies.</w:t>
      </w:r>
    </w:p>
    <w:p w14:paraId="21302CFC" w14:textId="77777777" w:rsidR="009E03A7" w:rsidRPr="00AB546B" w:rsidRDefault="009E03A7" w:rsidP="00AB546B">
      <w:pPr>
        <w:spacing w:line="480" w:lineRule="auto"/>
        <w:jc w:val="both"/>
        <w:rPr>
          <w:rFonts w:ascii="Times New Roman" w:hAnsi="Times New Roman" w:cs="Times New Roman"/>
          <w:sz w:val="24"/>
          <w:szCs w:val="24"/>
          <w:shd w:val="clear" w:color="auto" w:fill="FFFFFF"/>
        </w:rPr>
      </w:pPr>
      <w:r w:rsidRPr="00AB546B">
        <w:rPr>
          <w:rFonts w:ascii="Times New Roman" w:hAnsi="Times New Roman" w:cs="Times New Roman"/>
          <w:sz w:val="24"/>
          <w:szCs w:val="24"/>
          <w:shd w:val="clear" w:color="auto" w:fill="FFFFFF"/>
        </w:rPr>
        <w:t>hyung Shih, V. and Hoang, C., 2021. The Impact of Accounting Fundamentals and Macroeconomic Indicators on Manufacturing Companies' Stock Prices. </w:t>
      </w:r>
      <w:r w:rsidRPr="00AB546B">
        <w:rPr>
          <w:rFonts w:ascii="Times New Roman" w:hAnsi="Times New Roman" w:cs="Times New Roman"/>
          <w:i/>
          <w:iCs/>
          <w:sz w:val="24"/>
          <w:szCs w:val="24"/>
          <w:shd w:val="clear" w:color="auto" w:fill="FFFFFF"/>
        </w:rPr>
        <w:t>Journal La Bisecoman</w:t>
      </w:r>
      <w:r w:rsidRPr="00AB546B">
        <w:rPr>
          <w:rFonts w:ascii="Times New Roman" w:hAnsi="Times New Roman" w:cs="Times New Roman"/>
          <w:sz w:val="24"/>
          <w:szCs w:val="24"/>
          <w:shd w:val="clear" w:color="auto" w:fill="FFFFFF"/>
        </w:rPr>
        <w:t>, </w:t>
      </w:r>
      <w:r w:rsidRPr="00AB546B">
        <w:rPr>
          <w:rFonts w:ascii="Times New Roman" w:hAnsi="Times New Roman" w:cs="Times New Roman"/>
          <w:i/>
          <w:iCs/>
          <w:sz w:val="24"/>
          <w:szCs w:val="24"/>
          <w:shd w:val="clear" w:color="auto" w:fill="FFFFFF"/>
        </w:rPr>
        <w:t>2</w:t>
      </w:r>
      <w:r w:rsidRPr="00AB546B">
        <w:rPr>
          <w:rFonts w:ascii="Times New Roman" w:hAnsi="Times New Roman" w:cs="Times New Roman"/>
          <w:sz w:val="24"/>
          <w:szCs w:val="24"/>
          <w:shd w:val="clear" w:color="auto" w:fill="FFFFFF"/>
        </w:rPr>
        <w:t>(3), pp.22-29.</w:t>
      </w:r>
    </w:p>
    <w:p w14:paraId="503A957D" w14:textId="77777777" w:rsidR="009E03A7" w:rsidRPr="00AB546B" w:rsidRDefault="009E03A7" w:rsidP="00AB546B">
      <w:pPr>
        <w:spacing w:line="480" w:lineRule="auto"/>
        <w:jc w:val="both"/>
        <w:rPr>
          <w:rFonts w:ascii="Times New Roman" w:hAnsi="Times New Roman" w:cs="Times New Roman"/>
          <w:sz w:val="24"/>
          <w:szCs w:val="24"/>
          <w:shd w:val="clear" w:color="auto" w:fill="FFFFFF"/>
        </w:rPr>
      </w:pPr>
      <w:r w:rsidRPr="00AB546B">
        <w:rPr>
          <w:rFonts w:ascii="Times New Roman" w:hAnsi="Times New Roman" w:cs="Times New Roman"/>
          <w:sz w:val="24"/>
          <w:szCs w:val="24"/>
          <w:shd w:val="clear" w:color="auto" w:fill="FFFFFF"/>
        </w:rPr>
        <w:t>Safdar, I., 2020. Decoupling stock price momentum from accounting fundamentals. </w:t>
      </w:r>
      <w:r w:rsidRPr="00AB546B">
        <w:rPr>
          <w:rFonts w:ascii="Times New Roman" w:hAnsi="Times New Roman" w:cs="Times New Roman"/>
          <w:i/>
          <w:iCs/>
          <w:sz w:val="24"/>
          <w:szCs w:val="24"/>
          <w:shd w:val="clear" w:color="auto" w:fill="FFFFFF"/>
        </w:rPr>
        <w:t>Pacific Accounting Review</w:t>
      </w:r>
      <w:r w:rsidRPr="00AB546B">
        <w:rPr>
          <w:rFonts w:ascii="Times New Roman" w:hAnsi="Times New Roman" w:cs="Times New Roman"/>
          <w:sz w:val="24"/>
          <w:szCs w:val="24"/>
          <w:shd w:val="clear" w:color="auto" w:fill="FFFFFF"/>
        </w:rPr>
        <w:t>.</w:t>
      </w:r>
    </w:p>
    <w:p w14:paraId="7285C35C" w14:textId="77777777" w:rsidR="009E03A7" w:rsidRPr="00AB546B" w:rsidRDefault="009E03A7" w:rsidP="00AB546B">
      <w:pPr>
        <w:spacing w:line="480" w:lineRule="auto"/>
        <w:jc w:val="both"/>
        <w:rPr>
          <w:rFonts w:ascii="Times New Roman" w:hAnsi="Times New Roman" w:cs="Times New Roman"/>
          <w:sz w:val="24"/>
          <w:szCs w:val="24"/>
          <w:shd w:val="clear" w:color="auto" w:fill="FFFFFF"/>
        </w:rPr>
      </w:pPr>
      <w:r w:rsidRPr="00AB546B">
        <w:rPr>
          <w:rFonts w:ascii="Times New Roman" w:hAnsi="Times New Roman" w:cs="Times New Roman"/>
          <w:sz w:val="24"/>
          <w:szCs w:val="24"/>
          <w:shd w:val="clear" w:color="auto" w:fill="FFFFFF"/>
        </w:rPr>
        <w:t>Toshpulatov, D., 2020. FUNDAMENTALS OF ORGANIZATION OF PROBLEM ASSETS ACCOUNT IN COMMERCIAL BANKS. </w:t>
      </w:r>
      <w:r w:rsidRPr="00AB546B">
        <w:rPr>
          <w:rFonts w:ascii="Times New Roman" w:hAnsi="Times New Roman" w:cs="Times New Roman"/>
          <w:i/>
          <w:iCs/>
          <w:sz w:val="24"/>
          <w:szCs w:val="24"/>
          <w:shd w:val="clear" w:color="auto" w:fill="FFFFFF"/>
        </w:rPr>
        <w:t>International Finance and Accounting</w:t>
      </w:r>
      <w:r w:rsidRPr="00AB546B">
        <w:rPr>
          <w:rFonts w:ascii="Times New Roman" w:hAnsi="Times New Roman" w:cs="Times New Roman"/>
          <w:sz w:val="24"/>
          <w:szCs w:val="24"/>
          <w:shd w:val="clear" w:color="auto" w:fill="FFFFFF"/>
        </w:rPr>
        <w:t>, </w:t>
      </w:r>
      <w:r w:rsidRPr="00AB546B">
        <w:rPr>
          <w:rFonts w:ascii="Times New Roman" w:hAnsi="Times New Roman" w:cs="Times New Roman"/>
          <w:i/>
          <w:iCs/>
          <w:sz w:val="24"/>
          <w:szCs w:val="24"/>
          <w:shd w:val="clear" w:color="auto" w:fill="FFFFFF"/>
        </w:rPr>
        <w:t>2020</w:t>
      </w:r>
      <w:r w:rsidRPr="00AB546B">
        <w:rPr>
          <w:rFonts w:ascii="Times New Roman" w:hAnsi="Times New Roman" w:cs="Times New Roman"/>
          <w:sz w:val="24"/>
          <w:szCs w:val="24"/>
          <w:shd w:val="clear" w:color="auto" w:fill="FFFFFF"/>
        </w:rPr>
        <w:t>(4), p.29.</w:t>
      </w:r>
    </w:p>
    <w:p w14:paraId="0BB2FB2F" w14:textId="77777777" w:rsidR="009E03A7" w:rsidRPr="00AB546B" w:rsidRDefault="009E03A7" w:rsidP="00AB546B">
      <w:pPr>
        <w:spacing w:line="480" w:lineRule="auto"/>
        <w:rPr>
          <w:rFonts w:ascii="Times New Roman" w:hAnsi="Times New Roman" w:cs="Times New Roman"/>
          <w:sz w:val="24"/>
          <w:szCs w:val="24"/>
        </w:rPr>
      </w:pPr>
    </w:p>
    <w:sectPr w:rsidR="009E03A7" w:rsidRPr="00AB546B">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63BF27" w14:textId="77777777" w:rsidR="009E03A7" w:rsidRDefault="009E03A7" w:rsidP="009E03A7">
      <w:pPr>
        <w:spacing w:after="0" w:line="240" w:lineRule="auto"/>
      </w:pPr>
      <w:r>
        <w:separator/>
      </w:r>
    </w:p>
  </w:endnote>
  <w:endnote w:type="continuationSeparator" w:id="0">
    <w:p w14:paraId="636344EF" w14:textId="77777777" w:rsidR="009E03A7" w:rsidRDefault="009E03A7" w:rsidP="009E03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939260068"/>
      <w:docPartObj>
        <w:docPartGallery w:val="Page Numbers (Bottom of Page)"/>
        <w:docPartUnique/>
      </w:docPartObj>
    </w:sdtPr>
    <w:sdtEndPr>
      <w:rPr>
        <w:noProof/>
      </w:rPr>
    </w:sdtEndPr>
    <w:sdtContent>
      <w:p w14:paraId="09BC234C" w14:textId="30191906" w:rsidR="009E03A7" w:rsidRPr="009E03A7" w:rsidRDefault="009E03A7">
        <w:pPr>
          <w:pStyle w:val="Subsol"/>
          <w:jc w:val="right"/>
          <w:rPr>
            <w:rFonts w:ascii="Times New Roman" w:hAnsi="Times New Roman" w:cs="Times New Roman"/>
            <w:sz w:val="24"/>
            <w:szCs w:val="24"/>
          </w:rPr>
        </w:pPr>
        <w:r w:rsidRPr="009E03A7">
          <w:rPr>
            <w:rFonts w:ascii="Times New Roman" w:hAnsi="Times New Roman" w:cs="Times New Roman"/>
            <w:sz w:val="24"/>
            <w:szCs w:val="24"/>
          </w:rPr>
          <w:fldChar w:fldCharType="begin"/>
        </w:r>
        <w:r w:rsidRPr="009E03A7">
          <w:rPr>
            <w:rFonts w:ascii="Times New Roman" w:hAnsi="Times New Roman" w:cs="Times New Roman"/>
            <w:sz w:val="24"/>
            <w:szCs w:val="24"/>
          </w:rPr>
          <w:instrText xml:space="preserve"> PAGE   \* MERGEFORMAT </w:instrText>
        </w:r>
        <w:r w:rsidRPr="009E03A7">
          <w:rPr>
            <w:rFonts w:ascii="Times New Roman" w:hAnsi="Times New Roman" w:cs="Times New Roman"/>
            <w:sz w:val="24"/>
            <w:szCs w:val="24"/>
          </w:rPr>
          <w:fldChar w:fldCharType="separate"/>
        </w:r>
        <w:r w:rsidRPr="009E03A7">
          <w:rPr>
            <w:rFonts w:ascii="Times New Roman" w:hAnsi="Times New Roman" w:cs="Times New Roman"/>
            <w:noProof/>
            <w:sz w:val="24"/>
            <w:szCs w:val="24"/>
          </w:rPr>
          <w:t>2</w:t>
        </w:r>
        <w:r w:rsidRPr="009E03A7">
          <w:rPr>
            <w:rFonts w:ascii="Times New Roman" w:hAnsi="Times New Roman" w:cs="Times New Roman"/>
            <w:noProof/>
            <w:sz w:val="24"/>
            <w:szCs w:val="24"/>
          </w:rPr>
          <w:fldChar w:fldCharType="end"/>
        </w:r>
      </w:p>
    </w:sdtContent>
  </w:sdt>
  <w:p w14:paraId="018E74BB" w14:textId="77777777" w:rsidR="009E03A7" w:rsidRPr="009E03A7" w:rsidRDefault="009E03A7">
    <w:pPr>
      <w:pStyle w:val="Subsol"/>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378D96" w14:textId="77777777" w:rsidR="009E03A7" w:rsidRDefault="009E03A7" w:rsidP="009E03A7">
      <w:pPr>
        <w:spacing w:after="0" w:line="240" w:lineRule="auto"/>
      </w:pPr>
      <w:r>
        <w:separator/>
      </w:r>
    </w:p>
  </w:footnote>
  <w:footnote w:type="continuationSeparator" w:id="0">
    <w:p w14:paraId="42EA6E68" w14:textId="77777777" w:rsidR="009E03A7" w:rsidRDefault="009E03A7" w:rsidP="009E03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1443B7"/>
    <w:multiLevelType w:val="hybridMultilevel"/>
    <w:tmpl w:val="F2868404"/>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1" w15:restartNumberingAfterBreak="0">
    <w:nsid w:val="63C308C9"/>
    <w:multiLevelType w:val="hybridMultilevel"/>
    <w:tmpl w:val="58DEA2C0"/>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2" w15:restartNumberingAfterBreak="0">
    <w:nsid w:val="7B2873B2"/>
    <w:multiLevelType w:val="hybridMultilevel"/>
    <w:tmpl w:val="DD466994"/>
    <w:lvl w:ilvl="0" w:tplc="4009000F">
      <w:start w:val="1"/>
      <w:numFmt w:val="decimal"/>
      <w:lvlText w:val="%1."/>
      <w:lvlJc w:val="left"/>
      <w:pPr>
        <w:ind w:left="720" w:hanging="360"/>
      </w:pPr>
    </w:lvl>
    <w:lvl w:ilvl="1" w:tplc="40090019">
      <w:start w:val="1"/>
      <w:numFmt w:val="lowerLetter"/>
      <w:lvlText w:val="%2."/>
      <w:lvlJc w:val="left"/>
      <w:pPr>
        <w:ind w:left="1440" w:hanging="360"/>
      </w:pPr>
    </w:lvl>
    <w:lvl w:ilvl="2" w:tplc="4009001B">
      <w:start w:val="1"/>
      <w:numFmt w:val="lowerRoman"/>
      <w:lvlText w:val="%3."/>
      <w:lvlJc w:val="right"/>
      <w:pPr>
        <w:ind w:left="2160" w:hanging="180"/>
      </w:pPr>
    </w:lvl>
    <w:lvl w:ilvl="3" w:tplc="4009000F">
      <w:start w:val="1"/>
      <w:numFmt w:val="decimal"/>
      <w:lvlText w:val="%4."/>
      <w:lvlJc w:val="left"/>
      <w:pPr>
        <w:ind w:left="2880" w:hanging="360"/>
      </w:pPr>
    </w:lvl>
    <w:lvl w:ilvl="4" w:tplc="40090019">
      <w:start w:val="1"/>
      <w:numFmt w:val="lowerLetter"/>
      <w:lvlText w:val="%5."/>
      <w:lvlJc w:val="left"/>
      <w:pPr>
        <w:ind w:left="3600" w:hanging="360"/>
      </w:pPr>
    </w:lvl>
    <w:lvl w:ilvl="5" w:tplc="4009001B">
      <w:start w:val="1"/>
      <w:numFmt w:val="lowerRoman"/>
      <w:lvlText w:val="%6."/>
      <w:lvlJc w:val="right"/>
      <w:pPr>
        <w:ind w:left="4320" w:hanging="180"/>
      </w:pPr>
    </w:lvl>
    <w:lvl w:ilvl="6" w:tplc="4009000F">
      <w:start w:val="1"/>
      <w:numFmt w:val="decimal"/>
      <w:lvlText w:val="%7."/>
      <w:lvlJc w:val="left"/>
      <w:pPr>
        <w:ind w:left="5040" w:hanging="360"/>
      </w:pPr>
    </w:lvl>
    <w:lvl w:ilvl="7" w:tplc="40090019">
      <w:start w:val="1"/>
      <w:numFmt w:val="lowerLetter"/>
      <w:lvlText w:val="%8."/>
      <w:lvlJc w:val="left"/>
      <w:pPr>
        <w:ind w:left="5760" w:hanging="360"/>
      </w:pPr>
    </w:lvl>
    <w:lvl w:ilvl="8" w:tplc="4009001B">
      <w:start w:val="1"/>
      <w:numFmt w:val="lowerRoman"/>
      <w:lvlText w:val="%9."/>
      <w:lvlJc w:val="right"/>
      <w:pPr>
        <w:ind w:left="6480" w:hanging="180"/>
      </w:p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03A7"/>
    <w:rsid w:val="00043768"/>
    <w:rsid w:val="009E03A7"/>
    <w:rsid w:val="00AB546B"/>
    <w:rsid w:val="00B00B49"/>
    <w:rsid w:val="00CC2CDA"/>
    <w:rsid w:val="00EB32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63E6C9"/>
  <w15:chartTrackingRefBased/>
  <w15:docId w15:val="{B6F5C41B-3522-423D-86A8-28CF9773AB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9E03A7"/>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9E03A7"/>
    <w:rPr>
      <w:rFonts w:asciiTheme="majorHAnsi" w:eastAsiaTheme="majorEastAsia" w:hAnsiTheme="majorHAnsi" w:cstheme="majorBidi"/>
      <w:color w:val="365F91" w:themeColor="accent1" w:themeShade="BF"/>
      <w:sz w:val="32"/>
      <w:szCs w:val="32"/>
    </w:rPr>
  </w:style>
  <w:style w:type="paragraph" w:styleId="Antet">
    <w:name w:val="header"/>
    <w:basedOn w:val="Normal"/>
    <w:link w:val="AntetCaracter"/>
    <w:uiPriority w:val="99"/>
    <w:unhideWhenUsed/>
    <w:rsid w:val="009E03A7"/>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9E03A7"/>
  </w:style>
  <w:style w:type="paragraph" w:styleId="Subsol">
    <w:name w:val="footer"/>
    <w:basedOn w:val="Normal"/>
    <w:link w:val="SubsolCaracter"/>
    <w:uiPriority w:val="99"/>
    <w:unhideWhenUsed/>
    <w:rsid w:val="009E03A7"/>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9E03A7"/>
  </w:style>
  <w:style w:type="paragraph" w:styleId="Listparagraf">
    <w:name w:val="List Paragraph"/>
    <w:basedOn w:val="Normal"/>
    <w:uiPriority w:val="34"/>
    <w:qFormat/>
    <w:rsid w:val="00AB546B"/>
    <w:pPr>
      <w:spacing w:after="160" w:line="256" w:lineRule="auto"/>
      <w:ind w:left="720"/>
      <w:contextualSpacing/>
    </w:pPr>
    <w:rPr>
      <w:lang w:val="en-IN"/>
    </w:rPr>
  </w:style>
  <w:style w:type="table" w:styleId="Tabelgril">
    <w:name w:val="Table Grid"/>
    <w:basedOn w:val="TabelNormal"/>
    <w:uiPriority w:val="39"/>
    <w:rsid w:val="00AB546B"/>
    <w:pPr>
      <w:spacing w:after="0" w:line="240" w:lineRule="auto"/>
    </w:pPr>
    <w:rPr>
      <w:lang w:val="en-I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ucuprins">
    <w:name w:val="TOC Heading"/>
    <w:basedOn w:val="Titlu1"/>
    <w:next w:val="Normal"/>
    <w:uiPriority w:val="39"/>
    <w:unhideWhenUsed/>
    <w:qFormat/>
    <w:rsid w:val="00AB546B"/>
    <w:pPr>
      <w:spacing w:line="259" w:lineRule="auto"/>
      <w:outlineLvl w:val="9"/>
    </w:pPr>
  </w:style>
  <w:style w:type="paragraph" w:styleId="Cuprins1">
    <w:name w:val="toc 1"/>
    <w:basedOn w:val="Normal"/>
    <w:next w:val="Normal"/>
    <w:autoRedefine/>
    <w:uiPriority w:val="39"/>
    <w:unhideWhenUsed/>
    <w:rsid w:val="00AB546B"/>
    <w:pPr>
      <w:spacing w:after="100"/>
    </w:pPr>
  </w:style>
  <w:style w:type="character" w:styleId="Hyperlink">
    <w:name w:val="Hyperlink"/>
    <w:basedOn w:val="Fontdeparagrafimplicit"/>
    <w:uiPriority w:val="99"/>
    <w:unhideWhenUsed/>
    <w:rsid w:val="00AB546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50318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045A68-845B-488F-9513-5F4A73FFCEE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2180</Words>
  <Characters>12646</Characters>
  <Application>Microsoft Office Word</Application>
  <DocSecurity>0</DocSecurity>
  <Lines>105</Lines>
  <Paragraphs>29</Paragraphs>
  <ScaleCrop>false</ScaleCrop>
  <Company/>
  <LinksUpToDate>false</LinksUpToDate>
  <CharactersWithSpaces>14797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Dark Devil</dc:creator>
  <cp:keywords/>
  <dc:description/>
  <cp:lastModifiedBy>447592546961</cp:lastModifiedBy>
  <cp:revision>4</cp:revision>
  <dcterms:created xsi:type="dcterms:W3CDTF">2021-12-10T13:56:00Z</dcterms:created>
  <dcterms:modified xsi:type="dcterms:W3CDTF">2021-12-10T13:57:00Z</dcterms:modified>
</cp:coreProperties>
</file>