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Suad Issa</w:t>
      </w:r>
      <w:r>
        <w:rPr>
          <w:rFonts w:ascii="Aptos" w:hAnsi="Aptos" w:cs="Aptos" w:eastAsia="Aptos"/>
          <w:color w:val="auto"/>
          <w:spacing w:val="0"/>
          <w:position w:val="0"/>
          <w:sz w:val="24"/>
          <w:shd w:fill="auto" w:val="clear"/>
        </w:rPr>
        <w:br/>
      </w:r>
      <w:r>
        <w:rPr>
          <w:rFonts w:ascii="Arial" w:hAnsi="Arial" w:cs="Arial" w:eastAsia="Arial"/>
          <w:b/>
          <w:color w:val="auto"/>
          <w:spacing w:val="0"/>
          <w:position w:val="0"/>
          <w:sz w:val="24"/>
          <w:u w:val="single"/>
          <w:shd w:fill="auto" w:val="clear"/>
        </w:rPr>
        <w:t xml:space="preserve">Student Number: 2422333</w:t>
      </w:r>
      <w:r>
        <w:rPr>
          <w:rFonts w:ascii="Aptos" w:hAnsi="Aptos" w:cs="Aptos" w:eastAsia="Aptos"/>
          <w:color w:val="auto"/>
          <w:spacing w:val="0"/>
          <w:position w:val="0"/>
          <w:sz w:val="24"/>
          <w:shd w:fill="auto" w:val="clear"/>
        </w:rPr>
        <w:br/>
      </w:r>
      <w:r>
        <w:rPr>
          <w:rFonts w:ascii="Arial" w:hAnsi="Arial" w:cs="Arial" w:eastAsia="Arial"/>
          <w:b/>
          <w:color w:val="000000"/>
          <w:spacing w:val="0"/>
          <w:position w:val="0"/>
          <w:sz w:val="24"/>
          <w:u w:val="single"/>
          <w:shd w:fill="auto" w:val="clear"/>
        </w:rPr>
        <w:t xml:space="preserve">Module: Introduction to Health and Social Care (LCHS4003_BIRM)   </w:t>
      </w:r>
      <w:r>
        <w:rPr>
          <w:rFonts w:ascii="Arial" w:hAnsi="Arial" w:cs="Arial" w:eastAsia="Arial"/>
          <w:b/>
          <w:color w:val="auto"/>
          <w:spacing w:val="0"/>
          <w:position w:val="0"/>
          <w:sz w:val="24"/>
          <w:u w:val="single"/>
          <w:shd w:fill="auto" w:val="clear"/>
        </w:rPr>
        <w:t xml:space="preserve">Assignment Title: Portfolio </w:t>
      </w:r>
      <w:r>
        <w:rPr>
          <w:rFonts w:ascii="Arial" w:hAnsi="Arial" w:cs="Arial" w:eastAsia="Arial"/>
          <w:b/>
          <w:color w:val="auto"/>
          <w:spacing w:val="0"/>
          <w:position w:val="0"/>
          <w:sz w:val="24"/>
          <w:u w:val="single"/>
          <w:shd w:fill="auto" w:val="clear"/>
        </w:rPr>
        <w:t xml:space="preserve">–</w:t>
      </w:r>
      <w:r>
        <w:rPr>
          <w:rFonts w:ascii="Arial" w:hAnsi="Arial" w:cs="Arial" w:eastAsia="Arial"/>
          <w:b/>
          <w:color w:val="auto"/>
          <w:spacing w:val="0"/>
          <w:position w:val="0"/>
          <w:sz w:val="24"/>
          <w:u w:val="single"/>
          <w:shd w:fill="auto" w:val="clear"/>
        </w:rPr>
        <w:t xml:space="preserve"> Two Tasks                                                               </w:t>
      </w:r>
    </w:p>
    <w:p>
      <w:pPr>
        <w:spacing w:before="0" w:after="160" w:line="360"/>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Lecture: Debra Odeh</w:t>
      </w:r>
    </w:p>
    <w:p>
      <w:pPr>
        <w:spacing w:before="0" w:after="160" w:line="360"/>
        <w:ind w:right="0" w:left="0" w:firstLine="0"/>
        <w:jc w:val="left"/>
        <w:rPr>
          <w:rFonts w:ascii="Arial" w:hAnsi="Arial" w:cs="Arial" w:eastAsia="Arial"/>
          <w:b/>
          <w:color w:val="auto"/>
          <w:spacing w:val="0"/>
          <w:position w:val="0"/>
          <w:sz w:val="24"/>
          <w:u w:val="single"/>
          <w:shd w:fill="auto" w:val="clear"/>
        </w:rPr>
      </w:pPr>
    </w:p>
    <w:p>
      <w:pPr>
        <w:spacing w:before="0" w:after="160" w:line="360"/>
        <w:ind w:right="0" w:left="0" w:firstLine="0"/>
        <w:jc w:val="left"/>
        <w:rPr>
          <w:rFonts w:ascii="Arial" w:hAnsi="Arial" w:cs="Arial" w:eastAsia="Arial"/>
          <w:b/>
          <w:color w:val="auto"/>
          <w:spacing w:val="0"/>
          <w:position w:val="0"/>
          <w:sz w:val="24"/>
          <w:u w:val="single"/>
          <w:shd w:fill="auto" w:val="clear"/>
        </w:rPr>
      </w:pPr>
    </w:p>
    <w:p>
      <w:pPr>
        <w:spacing w:before="0" w:after="160" w:line="360"/>
        <w:ind w:right="0" w:left="0" w:firstLine="0"/>
        <w:jc w:val="left"/>
        <w:rPr>
          <w:rFonts w:ascii="Arial" w:hAnsi="Arial" w:cs="Arial" w:eastAsia="Arial"/>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ptos" w:hAnsi="Aptos" w:cs="Aptos" w:eastAsia="Aptos"/>
          <w:color w:val="auto"/>
          <w:spacing w:val="0"/>
          <w:position w:val="0"/>
          <w:sz w:val="24"/>
          <w:shd w:fill="auto" w:val="clear"/>
        </w:rPr>
      </w:pPr>
    </w:p>
    <w:p>
      <w:pPr>
        <w:spacing w:before="0" w:after="160" w:line="360"/>
        <w:ind w:right="0" w:left="0" w:firstLine="0"/>
        <w:jc w:val="left"/>
        <w:rPr>
          <w:rFonts w:ascii="Arial Nova" w:hAnsi="Arial Nova" w:cs="Arial Nova" w:eastAsia="Arial Nova"/>
          <w:b/>
          <w:color w:val="000000"/>
          <w:spacing w:val="0"/>
          <w:position w:val="0"/>
          <w:sz w:val="18"/>
          <w:u w:val="single"/>
          <w:shd w:fill="auto" w:val="clear"/>
        </w:rPr>
      </w:pPr>
    </w:p>
    <w:p>
      <w:pPr>
        <w:spacing w:before="0" w:after="160" w:line="360"/>
        <w:ind w:right="0" w:left="0" w:firstLine="0"/>
        <w:jc w:val="left"/>
        <w:rPr>
          <w:rFonts w:ascii="Arial Nova" w:hAnsi="Arial Nova" w:cs="Arial Nova" w:eastAsia="Arial Nova"/>
          <w:b/>
          <w:color w:val="000000"/>
          <w:spacing w:val="0"/>
          <w:position w:val="0"/>
          <w:sz w:val="18"/>
          <w:u w:val="single"/>
          <w:shd w:fill="auto" w:val="clear"/>
        </w:rPr>
      </w:pPr>
    </w:p>
    <w:p>
      <w:pPr>
        <w:spacing w:before="0" w:after="160" w:line="360"/>
        <w:ind w:right="0" w:left="0" w:firstLine="0"/>
        <w:jc w:val="left"/>
        <w:rPr>
          <w:rFonts w:ascii="Arial Nova" w:hAnsi="Arial Nova" w:cs="Arial Nova" w:eastAsia="Arial Nova"/>
          <w:b/>
          <w:color w:val="000000"/>
          <w:spacing w:val="0"/>
          <w:position w:val="0"/>
          <w:sz w:val="18"/>
          <w:u w:val="single"/>
          <w:shd w:fill="auto" w:val="clear"/>
        </w:rPr>
      </w:pPr>
    </w:p>
    <w:p>
      <w:pPr>
        <w:spacing w:before="0" w:after="160" w:line="360"/>
        <w:ind w:right="0" w:left="0" w:firstLine="0"/>
        <w:jc w:val="left"/>
        <w:rPr>
          <w:rFonts w:ascii="Arial Nova" w:hAnsi="Arial Nova" w:cs="Arial Nova" w:eastAsia="Arial Nova"/>
          <w:color w:val="000000"/>
          <w:spacing w:val="0"/>
          <w:position w:val="0"/>
          <w:sz w:val="18"/>
          <w:u w:val="single"/>
          <w:shd w:fill="auto" w:val="clear"/>
        </w:rPr>
      </w:pPr>
      <w:r>
        <w:object w:dxaOrig="9936" w:dyaOrig="15849">
          <v:rect xmlns:o="urn:schemas-microsoft-com:office:office" xmlns:v="urn:schemas-microsoft-com:vml" id="rectole0000000000" style="width:496.800000pt;height:792.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left"/>
        <w:rPr>
          <w:rFonts w:ascii="Arial Nova" w:hAnsi="Arial Nova" w:cs="Arial Nova" w:eastAsia="Arial Nova"/>
          <w:b/>
          <w:color w:val="000000"/>
          <w:spacing w:val="0"/>
          <w:position w:val="0"/>
          <w:sz w:val="18"/>
          <w:u w:val="single"/>
          <w:shd w:fill="auto" w:val="clear"/>
        </w:rPr>
      </w:pPr>
    </w:p>
    <w:p>
      <w:pPr>
        <w:spacing w:before="0" w:after="160" w:line="360"/>
        <w:ind w:right="0" w:left="0" w:firstLine="0"/>
        <w:jc w:val="left"/>
        <w:rPr>
          <w:rFonts w:ascii="Arial" w:hAnsi="Arial" w:cs="Arial" w:eastAsia="Arial"/>
          <w:b/>
          <w:color w:val="000000"/>
          <w:spacing w:val="0"/>
          <w:position w:val="0"/>
          <w:sz w:val="21"/>
          <w:u w:val="single"/>
          <w:shd w:fill="auto" w:val="clear"/>
        </w:rPr>
      </w:pPr>
      <w:r>
        <w:rPr>
          <w:rFonts w:ascii="Arial" w:hAnsi="Arial" w:cs="Arial" w:eastAsia="Arial"/>
          <w:b/>
          <w:color w:val="000000"/>
          <w:spacing w:val="0"/>
          <w:position w:val="0"/>
          <w:sz w:val="21"/>
          <w:u w:val="single"/>
          <w:shd w:fill="auto" w:val="clear"/>
        </w:rPr>
        <w:t xml:space="preserve">Task 2 </w:t>
      </w:r>
    </w:p>
    <w:p>
      <w:pPr>
        <w:spacing w:before="0" w:after="160" w:line="360"/>
        <w:ind w:right="0" w:left="0" w:firstLine="0"/>
        <w:jc w:val="left"/>
        <w:rPr>
          <w:rFonts w:ascii="Arial" w:hAnsi="Arial" w:cs="Arial" w:eastAsia="Arial"/>
          <w:b/>
          <w:color w:val="000000"/>
          <w:spacing w:val="0"/>
          <w:position w:val="0"/>
          <w:sz w:val="22"/>
          <w:u w:val="single"/>
          <w:shd w:fill="auto" w:val="clear"/>
        </w:rPr>
      </w:pPr>
      <w:r>
        <w:rPr>
          <w:rFonts w:ascii="Arial" w:hAnsi="Arial" w:cs="Arial" w:eastAsia="Arial"/>
          <w:b/>
          <w:color w:val="000000"/>
          <w:spacing w:val="0"/>
          <w:position w:val="0"/>
          <w:sz w:val="22"/>
          <w:u w:val="single"/>
          <w:shd w:fill="auto" w:val="clear"/>
        </w:rPr>
        <w:t xml:space="preserve">Title: The Origins, Structure, and Functioning of the National Health Service (NHS)</w:t>
      </w:r>
    </w:p>
    <w:p>
      <w:pPr>
        <w:keepNext w:val="true"/>
        <w:keepLines w:val="true"/>
        <w:spacing w:before="280" w:after="80" w:line="360"/>
        <w:ind w:right="0" w:left="0" w:firstLine="0"/>
        <w:jc w:val="left"/>
        <w:rPr>
          <w:rFonts w:ascii="Arial" w:hAnsi="Arial" w:cs="Arial" w:eastAsia="Arial"/>
          <w:b/>
          <w:color w:val="000000"/>
          <w:spacing w:val="0"/>
          <w:position w:val="0"/>
          <w:sz w:val="21"/>
          <w:shd w:fill="auto" w:val="clear"/>
        </w:rPr>
      </w:pPr>
      <w:r>
        <w:rPr>
          <w:rFonts w:ascii="Arial" w:hAnsi="Arial" w:cs="Arial" w:eastAsia="Arial"/>
          <w:b/>
          <w:color w:val="000000"/>
          <w:spacing w:val="0"/>
          <w:position w:val="0"/>
          <w:sz w:val="21"/>
          <w:shd w:fill="auto" w:val="clear"/>
        </w:rPr>
        <w:t xml:space="preserve">1. Introduction</w:t>
      </w:r>
    </w:p>
    <w:p>
      <w:pPr>
        <w:keepNext w:val="true"/>
        <w:keepLines w:val="true"/>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The National Health Service (NHS) is one of the institutions of universal healthcare in the UK and a symbol of the commitment to provide healthcare to everyone. Formed in 1948, care NHS became the pioneer in providing free medical services at the time of consumption through taxation. This essay discusses the history of the NHS, the principles under which it was founded, and how the institution currently operates.</w:t>
      </w:r>
    </w:p>
    <w:p>
      <w:pPr>
        <w:keepNext w:val="true"/>
        <w:keepLines w:val="true"/>
        <w:spacing w:before="240" w:after="240" w:line="360"/>
        <w:ind w:right="0" w:left="0" w:firstLine="0"/>
        <w:jc w:val="left"/>
        <w:rPr>
          <w:rFonts w:ascii="Arial" w:hAnsi="Arial" w:cs="Arial" w:eastAsia="Arial"/>
          <w:b/>
          <w:color w:val="000000"/>
          <w:spacing w:val="0"/>
          <w:position w:val="0"/>
          <w:sz w:val="21"/>
          <w:shd w:fill="auto" w:val="clear"/>
        </w:rPr>
      </w:pPr>
      <w:r>
        <w:rPr>
          <w:rFonts w:ascii="Arial" w:hAnsi="Arial" w:cs="Arial" w:eastAsia="Arial"/>
          <w:b/>
          <w:color w:val="000000"/>
          <w:spacing w:val="0"/>
          <w:position w:val="0"/>
          <w:sz w:val="21"/>
          <w:shd w:fill="auto" w:val="clear"/>
        </w:rPr>
        <w:t xml:space="preserve">2. Historical Origins and Founding Principles</w:t>
      </w:r>
    </w:p>
    <w:p>
      <w:pPr>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Another critical event that led to the development of the NHS was the Beveridge report of 1942, which listed the five giant evils of society, namely want, disease, ignorance, squalor, and idleness. The report put forward extensive social insurance and other related services to curtail these challenges. In 1945, after the triumph of the Labour Party, Aneurin Bevan, the Minister of Health, was commissioned to introduce the NHS. On 5 July 1948, the NHS was formally introduced, offering care services that were free of charge at the point of care, accessible to everyone and based on taxation financing (Kingsfund, 2025).</w:t>
      </w:r>
    </w:p>
    <w:p>
      <w:pPr>
        <w:keepNext w:val="true"/>
        <w:keepLines w:val="true"/>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Bevan wished to establish a universal, comprehensive and point-of-care-free health service. The name behind this model was based on the Tredegar Workmen Medical Aid Society health cooperative in the hometown of Bevan, which was a free medical assistant to its members (England and Improvement, 2021).</w:t>
      </w:r>
    </w:p>
    <w:p>
      <w:pPr>
        <w:keepNext w:val="true"/>
        <w:keepLines w:val="true"/>
        <w:spacing w:before="240" w:after="240" w:line="360"/>
        <w:ind w:right="0" w:left="0" w:firstLine="0"/>
        <w:jc w:val="left"/>
        <w:rPr>
          <w:rFonts w:ascii="Arial" w:hAnsi="Arial" w:cs="Arial" w:eastAsia="Arial"/>
          <w:b/>
          <w:color w:val="000000"/>
          <w:spacing w:val="0"/>
          <w:position w:val="0"/>
          <w:sz w:val="21"/>
          <w:shd w:fill="auto" w:val="clear"/>
        </w:rPr>
      </w:pPr>
      <w:r>
        <w:rPr>
          <w:rFonts w:ascii="Arial" w:hAnsi="Arial" w:cs="Arial" w:eastAsia="Arial"/>
          <w:b/>
          <w:color w:val="000000"/>
          <w:spacing w:val="0"/>
          <w:position w:val="0"/>
          <w:sz w:val="21"/>
          <w:shd w:fill="auto" w:val="clear"/>
        </w:rPr>
        <w:t xml:space="preserve">3. Current Structure and Functioning of the NHS</w:t>
      </w:r>
    </w:p>
    <w:p>
      <w:pPr>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The present-day NHS exists as four different systems; these are the NHS England, NHS Scotland, NHS Wales, as well as Health and Social Care (HSC) in Northern Ireland. Every system has the role of planning, funding, and providing its health care services in its jurisdiction.</w:t>
      </w:r>
    </w:p>
    <w:p>
      <w:pPr>
        <w:numPr>
          <w:ilvl w:val="0"/>
          <w:numId w:val="7"/>
        </w:numPr>
        <w:spacing w:before="240" w:after="40" w:line="360"/>
        <w:ind w:right="0" w:left="720" w:hanging="36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Primary Care</w:t>
      </w:r>
    </w:p>
    <w:p>
      <w:pPr>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Primary care is the access point of the patient and is divided into services that are offered by general practitioners (GPs), pharmacies, dental companies, and optometrists. It is important that GPs diagnose and treat various types of conditions and refer patients to secondary care services when the patients are in need of those services (Exworthy, </w:t>
      </w:r>
      <w:r>
        <w:rPr>
          <w:rFonts w:ascii="Arial" w:hAnsi="Arial" w:cs="Arial" w:eastAsia="Arial"/>
          <w:i/>
          <w:color w:val="000000"/>
          <w:spacing w:val="0"/>
          <w:position w:val="0"/>
          <w:sz w:val="21"/>
          <w:shd w:fill="auto" w:val="clear"/>
        </w:rPr>
        <w:t xml:space="preserve">et al.,</w:t>
      </w:r>
      <w:r>
        <w:rPr>
          <w:rFonts w:ascii="Arial" w:hAnsi="Arial" w:cs="Arial" w:eastAsia="Arial"/>
          <w:color w:val="000000"/>
          <w:spacing w:val="0"/>
          <w:position w:val="0"/>
          <w:sz w:val="21"/>
          <w:shd w:fill="auto" w:val="clear"/>
        </w:rPr>
        <w:t xml:space="preserve"> 2023).</w:t>
      </w:r>
    </w:p>
    <w:p>
      <w:pPr>
        <w:numPr>
          <w:ilvl w:val="0"/>
          <w:numId w:val="9"/>
        </w:numPr>
        <w:spacing w:before="240" w:after="240" w:line="360"/>
        <w:ind w:right="0" w:left="720" w:hanging="36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Secondary Care                                                                                                                                                                </w:t>
      </w:r>
    </w:p>
    <w:p>
      <w:pPr>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There is secondary care, which is offered by specialists when the primary care providers make a referral. These encompass services in a hospital in terms of emergency Care, inpatient services and outpatient clinics. The ambulance services are also classified under secondary care, and they act in response to emergency cases and give pre-hospital services (TRADE.GOV, 2021).</w:t>
      </w:r>
    </w:p>
    <w:p>
      <w:pPr>
        <w:numPr>
          <w:ilvl w:val="0"/>
          <w:numId w:val="11"/>
        </w:numPr>
        <w:spacing w:before="240" w:after="40" w:line="360"/>
        <w:ind w:right="0" w:left="720" w:hanging="36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Tertiary Care</w:t>
      </w:r>
    </w:p>
    <w:p>
      <w:pPr>
        <w:spacing w:before="240" w:after="2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Tertiary care is defined as the highly delicate sort of medical care, including advanced surgical care, cancer care and organ transplants. The services are usually offered at special centres and are referred to by the secondary care providers (Cadence Marketing, 2024).</w:t>
      </w:r>
    </w:p>
    <w:p>
      <w:pPr>
        <w:keepNext w:val="true"/>
        <w:keepLines w:val="true"/>
        <w:spacing w:before="240" w:after="4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Integrated Care Systems (ICS) </w:t>
      </w:r>
    </w:p>
    <w:p>
      <w:pPr>
        <w:keepNext w:val="true"/>
        <w:keepLines w:val="true"/>
        <w:numPr>
          <w:ilvl w:val="0"/>
          <w:numId w:val="14"/>
        </w:numPr>
        <w:spacing w:before="240" w:after="40" w:line="360"/>
        <w:ind w:right="0" w:left="720" w:hanging="36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Integrated Care Systems (ICS) have been introduced in England to enhance interaction between the NHS organisations and the local authorities. ICS will also provide more coordinated and high-quality care by harmonising care on the primary, secondary and tertiary care levels (Sanderson </w:t>
      </w:r>
      <w:r>
        <w:rPr>
          <w:rFonts w:ascii="Arial" w:hAnsi="Arial" w:cs="Arial" w:eastAsia="Arial"/>
          <w:i/>
          <w:color w:val="000000"/>
          <w:spacing w:val="0"/>
          <w:position w:val="0"/>
          <w:sz w:val="21"/>
          <w:shd w:fill="auto" w:val="clear"/>
        </w:rPr>
        <w:t xml:space="preserve">et al.,</w:t>
      </w:r>
      <w:r>
        <w:rPr>
          <w:rFonts w:ascii="Arial" w:hAnsi="Arial" w:cs="Arial" w:eastAsia="Arial"/>
          <w:color w:val="000000"/>
          <w:spacing w:val="0"/>
          <w:position w:val="0"/>
          <w:sz w:val="21"/>
          <w:shd w:fill="auto" w:val="clear"/>
        </w:rPr>
        <w:t xml:space="preserve"> 2023; Medicmind, 2025)  </w:t>
      </w:r>
    </w:p>
    <w:p>
      <w:pPr>
        <w:keepNext w:val="true"/>
        <w:keepLines w:val="true"/>
        <w:spacing w:before="240" w:after="40" w:line="360"/>
        <w:ind w:right="0" w:left="0" w:firstLine="0"/>
        <w:jc w:val="left"/>
        <w:rPr>
          <w:rFonts w:ascii="Arial" w:hAnsi="Arial" w:cs="Arial" w:eastAsia="Arial"/>
          <w:b/>
          <w:color w:val="000000"/>
          <w:spacing w:val="0"/>
          <w:position w:val="0"/>
          <w:sz w:val="21"/>
          <w:shd w:fill="auto" w:val="clear"/>
        </w:rPr>
      </w:pPr>
      <w:r>
        <w:rPr>
          <w:rFonts w:ascii="Arial" w:hAnsi="Arial" w:cs="Arial" w:eastAsia="Arial"/>
          <w:b/>
          <w:color w:val="000000"/>
          <w:spacing w:val="0"/>
          <w:position w:val="0"/>
          <w:sz w:val="21"/>
          <w:shd w:fill="auto" w:val="clear"/>
        </w:rPr>
        <w:t xml:space="preserve">4. Conclusion </w:t>
      </w:r>
    </w:p>
    <w:p>
      <w:pPr>
        <w:keepNext w:val="true"/>
        <w:keepLines w:val="true"/>
        <w:spacing w:before="240" w:after="4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color w:val="000000"/>
          <w:spacing w:val="0"/>
          <w:position w:val="0"/>
          <w:sz w:val="21"/>
          <w:shd w:fill="auto" w:val="clear"/>
        </w:rPr>
        <w:t xml:space="preserve">The NHS should be seen as one of the key institutions in the UK that reflects the ideals of universal healthcare and social equity. The way it has transformed into a centralised system up to its current state of integrating and local governance demonstrates that attempts to fulfil the evolving demands of the population are still noted. With ongoing changes that the NHS undergoes, its core values of mode of access, quality, and compassion will stay at its core.</w:t>
      </w:r>
    </w:p>
    <w:p>
      <w:pPr>
        <w:keepNext w:val="true"/>
        <w:keepLines w:val="true"/>
        <w:spacing w:before="240" w:after="40" w:line="360"/>
        <w:ind w:right="0" w:left="0" w:firstLine="0"/>
        <w:jc w:val="left"/>
        <w:rPr>
          <w:rFonts w:ascii="Arial" w:hAnsi="Arial" w:cs="Arial" w:eastAsia="Arial"/>
          <w:b/>
          <w:color w:val="000000"/>
          <w:spacing w:val="0"/>
          <w:position w:val="0"/>
          <w:sz w:val="22"/>
          <w:u w:val="single"/>
          <w:shd w:fill="auto" w:val="clear"/>
        </w:rPr>
      </w:pPr>
    </w:p>
    <w:p>
      <w:pPr>
        <w:keepNext w:val="true"/>
        <w:keepLines w:val="true"/>
        <w:spacing w:before="240" w:after="4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u w:val="single"/>
          <w:shd w:fill="auto" w:val="clear"/>
        </w:rPr>
        <w:t xml:space="preserve">Essay References </w:t>
      </w:r>
    </w:p>
    <w:p>
      <w:pPr>
        <w:spacing w:before="0" w:after="16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Cadence Marketing, 2024. </w:t>
      </w:r>
      <w:r>
        <w:rPr>
          <w:rFonts w:ascii="Arial" w:hAnsi="Arial" w:cs="Arial" w:eastAsia="Arial"/>
          <w:i/>
          <w:color w:val="000000"/>
          <w:spacing w:val="0"/>
          <w:position w:val="0"/>
          <w:sz w:val="21"/>
          <w:shd w:fill="auto" w:val="clear"/>
        </w:rPr>
        <w:t xml:space="preserve">Structure Of NHS And Integrated Care Systems In The UK</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2">
        <w:r>
          <w:rPr>
            <w:rFonts w:ascii="Arial" w:hAnsi="Arial" w:cs="Arial" w:eastAsia="Arial"/>
            <w:color w:val="0000FF"/>
            <w:spacing w:val="0"/>
            <w:position w:val="0"/>
            <w:sz w:val="21"/>
            <w:u w:val="single"/>
            <w:shd w:fill="auto" w:val="clear"/>
          </w:rPr>
          <w:t xml:space="preserve">https://www.cadencemarketing.co.uk/structure-of-nhs-and-integrated-care-systems-in-the-uk/</w:t>
        </w:r>
      </w:hyperlink>
      <w:r>
        <w:rPr>
          <w:rFonts w:ascii="Arial" w:hAnsi="Arial" w:cs="Arial" w:eastAsia="Arial"/>
          <w:color w:val="000000"/>
          <w:spacing w:val="0"/>
          <w:position w:val="0"/>
          <w:sz w:val="21"/>
          <w:shd w:fill="auto" w:val="clear"/>
        </w:rPr>
        <w:t xml:space="preserve"> </w:t>
      </w:r>
    </w:p>
    <w:p>
      <w:pPr>
        <w:spacing w:before="0" w:after="16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England, N.H.S. and Improvement, N., 2021. </w:t>
      </w:r>
      <w:r>
        <w:rPr>
          <w:rFonts w:ascii="Arial" w:hAnsi="Arial" w:cs="Arial" w:eastAsia="Arial"/>
          <w:i/>
          <w:color w:val="000000"/>
          <w:spacing w:val="0"/>
          <w:position w:val="0"/>
          <w:sz w:val="21"/>
          <w:shd w:fill="auto" w:val="clear"/>
        </w:rPr>
        <w:t xml:space="preserve">What are integrated care systems</w:t>
      </w:r>
      <w:r>
        <w:rPr>
          <w:rFonts w:ascii="Arial" w:hAnsi="Arial" w:cs="Arial" w:eastAsia="Arial"/>
          <w:color w:val="000000"/>
          <w:spacing w:val="0"/>
          <w:position w:val="0"/>
          <w:sz w:val="21"/>
          <w:shd w:fill="auto" w:val="clear"/>
        </w:rPr>
        <w:t xml:space="preserve"> [online]</w:t>
      </w:r>
    </w:p>
    <w:p>
      <w:pPr>
        <w:spacing w:before="0" w:after="16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Exworthy, M., Mannion, R. and Powell, M., 2023. The NHS at 75: An unfolding story. In </w:t>
      </w:r>
      <w:r>
        <w:rPr>
          <w:rFonts w:ascii="Arial" w:hAnsi="Arial" w:cs="Arial" w:eastAsia="Arial"/>
          <w:i/>
          <w:color w:val="000000"/>
          <w:spacing w:val="0"/>
          <w:position w:val="0"/>
          <w:sz w:val="21"/>
          <w:shd w:fill="auto" w:val="clear"/>
        </w:rPr>
        <w:t xml:space="preserve">The NHS at 75</w:t>
      </w:r>
      <w:r>
        <w:rPr>
          <w:rFonts w:ascii="Arial" w:hAnsi="Arial" w:cs="Arial" w:eastAsia="Arial"/>
          <w:color w:val="000000"/>
          <w:spacing w:val="0"/>
          <w:position w:val="0"/>
          <w:sz w:val="21"/>
          <w:shd w:fill="auto" w:val="clear"/>
        </w:rPr>
        <w:t xml:space="preserve"> (pp. 1-20). Policy Press.</w:t>
      </w:r>
    </w:p>
    <w:p>
      <w:pPr>
        <w:spacing w:before="0" w:after="16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Kingsfund, 2025. </w:t>
      </w:r>
      <w:r>
        <w:rPr>
          <w:rFonts w:ascii="Arial" w:hAnsi="Arial" w:cs="Arial" w:eastAsia="Arial"/>
          <w:i/>
          <w:color w:val="000000"/>
          <w:spacing w:val="0"/>
          <w:position w:val="0"/>
          <w:sz w:val="21"/>
          <w:shd w:fill="auto" w:val="clear"/>
        </w:rPr>
        <w:t xml:space="preserve">Reflecting on 75 years of the NHS</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3">
        <w:r>
          <w:rPr>
            <w:rFonts w:ascii="Arial" w:hAnsi="Arial" w:cs="Arial" w:eastAsia="Arial"/>
            <w:color w:val="0000FF"/>
            <w:spacing w:val="0"/>
            <w:position w:val="0"/>
            <w:sz w:val="21"/>
            <w:u w:val="single"/>
            <w:shd w:fill="auto" w:val="clear"/>
          </w:rPr>
          <w:t xml:space="preserve">https://www.kingsfund.org.uk/insight-and-analysis/projects/reflecting-75-years-nhs</w:t>
        </w:r>
      </w:hyperlink>
      <w:r>
        <w:rPr>
          <w:rFonts w:ascii="Arial" w:hAnsi="Arial" w:cs="Arial" w:eastAsia="Arial"/>
          <w:color w:val="000000"/>
          <w:spacing w:val="0"/>
          <w:position w:val="0"/>
          <w:sz w:val="21"/>
          <w:shd w:fill="auto" w:val="clear"/>
        </w:rPr>
        <w:t xml:space="preserve"> </w:t>
      </w:r>
    </w:p>
    <w:p>
      <w:pPr>
        <w:spacing w:before="0" w:after="16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Medicmind, 2025. </w:t>
      </w:r>
      <w:r>
        <w:rPr>
          <w:rFonts w:ascii="Arial" w:hAnsi="Arial" w:cs="Arial" w:eastAsia="Arial"/>
          <w:i/>
          <w:color w:val="000000"/>
          <w:spacing w:val="0"/>
          <w:position w:val="0"/>
          <w:sz w:val="21"/>
          <w:shd w:fill="auto" w:val="clear"/>
        </w:rPr>
        <w:t xml:space="preserve">The Structure &amp; the Future of the NHS Explained</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4">
        <w:r>
          <w:rPr>
            <w:rFonts w:ascii="Arial" w:hAnsi="Arial" w:cs="Arial" w:eastAsia="Arial"/>
            <w:color w:val="467886"/>
            <w:spacing w:val="0"/>
            <w:position w:val="0"/>
            <w:sz w:val="21"/>
            <w:u w:val="single"/>
            <w:shd w:fill="auto" w:val="clear"/>
          </w:rPr>
          <w:t xml:space="preserve">https</w:t>
        </w:r>
        <w:r>
          <w:rPr>
            <w:rFonts w:ascii="Arial" w:hAnsi="Arial" w:cs="Arial" w:eastAsia="Arial"/>
            <w:color w:val="467886"/>
            <w:spacing w:val="0"/>
            <w:position w:val="0"/>
            <w:sz w:val="21"/>
            <w:u w:val="single"/>
            <w:shd w:fill="auto" w:val="clear"/>
          </w:rPr>
          <w:t xml:space="preserve"> HYPERLINK "https://www.medicmind.co.uk/medicine-ucas-guide/the-structure-the-future-of-the-nhs-explained/"</w:t>
        </w:r>
        <w:r>
          <w:rPr>
            <w:rFonts w:ascii="Arial" w:hAnsi="Arial" w:cs="Arial" w:eastAsia="Arial"/>
            <w:color w:val="467886"/>
            <w:spacing w:val="0"/>
            <w:position w:val="0"/>
            <w:sz w:val="21"/>
            <w:u w:val="single"/>
            <w:shd w:fill="auto" w:val="clear"/>
          </w:rPr>
          <w:t xml:space="preserve">://www.medicmind.co.uk/medicine-ucas-guide/the-structure-the-future-of-the-nhs-explained/</w:t>
        </w:r>
      </w:hyperlink>
      <w:r>
        <w:rPr>
          <w:rFonts w:ascii="Arial" w:hAnsi="Arial" w:cs="Arial" w:eastAsia="Arial"/>
          <w:color w:val="000000"/>
          <w:spacing w:val="0"/>
          <w:position w:val="0"/>
          <w:sz w:val="21"/>
          <w:shd w:fill="auto" w:val="clear"/>
        </w:rPr>
        <w:t xml:space="preserve"> </w:t>
      </w:r>
    </w:p>
    <w:p>
      <w:pPr>
        <w:spacing w:before="240" w:after="240" w:line="360"/>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Poster References </w:t>
      </w:r>
    </w:p>
    <w:p>
      <w:pPr>
        <w:spacing w:before="0" w:after="160" w:line="360"/>
        <w:ind w:right="0" w:left="0" w:firstLine="0"/>
        <w:jc w:val="left"/>
        <w:rPr>
          <w:rFonts w:ascii="Arial" w:hAnsi="Arial" w:cs="Arial" w:eastAsia="Arial"/>
          <w:color w:val="000000"/>
          <w:spacing w:val="0"/>
          <w:position w:val="0"/>
          <w:sz w:val="21"/>
          <w:shd w:fill="auto" w:val="clear"/>
          <w:vertAlign w:val="superscript"/>
        </w:rPr>
      </w:pPr>
      <w:r>
        <w:rPr>
          <w:rFonts w:ascii="Arial" w:hAnsi="Arial" w:cs="Arial" w:eastAsia="Arial"/>
          <w:color w:val="000000"/>
          <w:spacing w:val="0"/>
          <w:position w:val="0"/>
          <w:sz w:val="21"/>
          <w:shd w:fill="auto" w:val="clear"/>
        </w:rPr>
        <w:t xml:space="preserve">ENGLAND.NHS.UK, 2024. </w:t>
      </w:r>
      <w:r>
        <w:rPr>
          <w:rFonts w:ascii="Arial" w:hAnsi="Arial" w:cs="Arial" w:eastAsia="Arial"/>
          <w:i/>
          <w:color w:val="000000"/>
          <w:spacing w:val="0"/>
          <w:position w:val="0"/>
          <w:sz w:val="21"/>
          <w:shd w:fill="auto" w:val="clear"/>
        </w:rPr>
        <w:t xml:space="preserve">FDP Product Data Protection Impact Assessment: My Clinical Feedback.</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5">
        <w:r>
          <w:rPr>
            <w:rFonts w:ascii="Arial" w:hAnsi="Arial" w:cs="Arial" w:eastAsia="Arial"/>
            <w:color w:val="0000FF"/>
            <w:spacing w:val="0"/>
            <w:position w:val="0"/>
            <w:sz w:val="21"/>
            <w:u w:val="single"/>
            <w:shd w:fill="auto" w:val="clear"/>
          </w:rPr>
          <w:t xml:space="preserve">https://www.england.nhs.uk/wp-content/uploads/2025/07/redacted-las-mcf-fdp-product-dpia-v1.0.pdf</w:t>
        </w:r>
      </w:hyperlink>
      <w:r>
        <w:rPr>
          <w:rFonts w:ascii="Arial" w:hAnsi="Arial" w:cs="Arial" w:eastAsia="Arial"/>
          <w:color w:val="000000"/>
          <w:spacing w:val="0"/>
          <w:position w:val="0"/>
          <w:sz w:val="21"/>
          <w:shd w:fill="auto" w:val="clear"/>
        </w:rPr>
        <w:t xml:space="preserve"> </w:t>
      </w:r>
    </w:p>
    <w:p>
      <w:pPr>
        <w:spacing w:before="0" w:after="160" w:line="360"/>
        <w:ind w:right="0" w:left="0" w:firstLine="0"/>
        <w:jc w:val="left"/>
        <w:rPr>
          <w:rFonts w:ascii="Arial" w:hAnsi="Arial" w:cs="Arial" w:eastAsia="Arial"/>
          <w:color w:val="000000"/>
          <w:spacing w:val="0"/>
          <w:position w:val="0"/>
          <w:sz w:val="21"/>
          <w:shd w:fill="auto" w:val="clear"/>
        </w:rPr>
      </w:pPr>
      <w:r>
        <w:rPr>
          <w:rFonts w:ascii="Arial" w:hAnsi="Arial" w:cs="Arial" w:eastAsia="Arial"/>
          <w:color w:val="000000"/>
          <w:spacing w:val="0"/>
          <w:position w:val="0"/>
          <w:sz w:val="21"/>
          <w:shd w:fill="auto" w:val="clear"/>
        </w:rPr>
        <w:t xml:space="preserve">Legislation, 1946. </w:t>
      </w:r>
      <w:r>
        <w:rPr>
          <w:rFonts w:ascii="Arial" w:hAnsi="Arial" w:cs="Arial" w:eastAsia="Arial"/>
          <w:i/>
          <w:color w:val="000000"/>
          <w:spacing w:val="0"/>
          <w:position w:val="0"/>
          <w:sz w:val="21"/>
          <w:shd w:fill="auto" w:val="clear"/>
        </w:rPr>
        <w:t xml:space="preserve">National Health Service (NHS) Act of 1946</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6">
        <w:r>
          <w:rPr>
            <w:rFonts w:ascii="Arial" w:hAnsi="Arial" w:cs="Arial" w:eastAsia="Arial"/>
            <w:color w:val="0000FF"/>
            <w:spacing w:val="0"/>
            <w:position w:val="0"/>
            <w:sz w:val="21"/>
            <w:u w:val="single"/>
            <w:shd w:fill="auto" w:val="clear"/>
          </w:rPr>
          <w:t xml:space="preserve">https://www.legislation.gov.uk/ukpga/1946/81/pdfs/ukpga_19460081_en.pdf</w:t>
        </w:r>
      </w:hyperlink>
      <w:r>
        <w:rPr>
          <w:rFonts w:ascii="Arial" w:hAnsi="Arial" w:cs="Arial" w:eastAsia="Arial"/>
          <w:color w:val="000000"/>
          <w:spacing w:val="0"/>
          <w:position w:val="0"/>
          <w:sz w:val="21"/>
          <w:shd w:fill="auto" w:val="clear"/>
        </w:rPr>
        <w:t xml:space="preserve"> </w:t>
      </w:r>
    </w:p>
    <w:p>
      <w:pPr>
        <w:spacing w:before="0" w:after="160" w:line="360"/>
        <w:ind w:right="0" w:left="0" w:firstLine="0"/>
        <w:jc w:val="left"/>
        <w:rPr>
          <w:rFonts w:ascii="Arial" w:hAnsi="Arial" w:cs="Arial" w:eastAsia="Arial"/>
          <w:color w:val="000000"/>
          <w:spacing w:val="0"/>
          <w:position w:val="0"/>
          <w:sz w:val="21"/>
          <w:shd w:fill="auto" w:val="clear"/>
          <w:vertAlign w:val="superscript"/>
        </w:rPr>
      </w:pPr>
      <w:r>
        <w:rPr>
          <w:rFonts w:ascii="Arial" w:hAnsi="Arial" w:cs="Arial" w:eastAsia="Arial"/>
          <w:color w:val="000000"/>
          <w:spacing w:val="0"/>
          <w:position w:val="0"/>
          <w:sz w:val="21"/>
          <w:shd w:fill="auto" w:val="clear"/>
        </w:rPr>
        <w:t xml:space="preserve">NHS, 2015. </w:t>
      </w:r>
      <w:r>
        <w:rPr>
          <w:rFonts w:ascii="Arial" w:hAnsi="Arial" w:cs="Arial" w:eastAsia="Arial"/>
          <w:i/>
          <w:color w:val="000000"/>
          <w:spacing w:val="0"/>
          <w:position w:val="0"/>
          <w:sz w:val="21"/>
          <w:shd w:fill="auto" w:val="clear"/>
        </w:rPr>
        <w:t xml:space="preserve">Ambulance dispatch and satellite navigation systems</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7">
        <w:r>
          <w:rPr>
            <w:rFonts w:ascii="Arial" w:hAnsi="Arial" w:cs="Arial" w:eastAsia="Arial"/>
            <w:color w:val="0000FF"/>
            <w:spacing w:val="0"/>
            <w:position w:val="0"/>
            <w:sz w:val="21"/>
            <w:u w:val="single"/>
            <w:shd w:fill="auto" w:val="clear"/>
          </w:rPr>
          <w:t xml:space="preserve">https://www.england.nhs.uk/2015/07/ambulance-dispatch-and-satellite-navigation-systems/</w:t>
        </w:r>
      </w:hyperlink>
      <w:r>
        <w:rPr>
          <w:rFonts w:ascii="Arial" w:hAnsi="Arial" w:cs="Arial" w:eastAsia="Arial"/>
          <w:color w:val="000000"/>
          <w:spacing w:val="0"/>
          <w:position w:val="0"/>
          <w:sz w:val="21"/>
          <w:shd w:fill="auto" w:val="clear"/>
        </w:rPr>
        <w:t xml:space="preserve"> </w:t>
      </w:r>
    </w:p>
    <w:p>
      <w:pPr>
        <w:spacing w:before="0" w:after="160" w:line="360"/>
        <w:ind w:right="0" w:left="0" w:firstLine="0"/>
        <w:jc w:val="left"/>
        <w:rPr>
          <w:rFonts w:ascii="Arial" w:hAnsi="Arial" w:cs="Arial" w:eastAsia="Arial"/>
          <w:color w:val="000000"/>
          <w:spacing w:val="0"/>
          <w:position w:val="0"/>
          <w:sz w:val="21"/>
          <w:shd w:fill="auto" w:val="clear"/>
          <w:vertAlign w:val="superscript"/>
        </w:rPr>
      </w:pPr>
      <w:r>
        <w:rPr>
          <w:rFonts w:ascii="Arial" w:hAnsi="Arial" w:cs="Arial" w:eastAsia="Arial"/>
          <w:color w:val="000000"/>
          <w:spacing w:val="0"/>
          <w:position w:val="0"/>
          <w:sz w:val="21"/>
          <w:shd w:fill="auto" w:val="clear"/>
        </w:rPr>
        <w:t xml:space="preserve">NHS, 2025. </w:t>
      </w:r>
      <w:r>
        <w:rPr>
          <w:rFonts w:ascii="Arial" w:hAnsi="Arial" w:cs="Arial" w:eastAsia="Arial"/>
          <w:i/>
          <w:color w:val="000000"/>
          <w:spacing w:val="0"/>
          <w:position w:val="0"/>
          <w:sz w:val="21"/>
          <w:shd w:fill="auto" w:val="clear"/>
        </w:rPr>
        <w:t xml:space="preserve">Joint police and ambulance response service proving successful in Brighton</w:t>
      </w:r>
      <w:r>
        <w:rPr>
          <w:rFonts w:ascii="Arial" w:hAnsi="Arial" w:cs="Arial" w:eastAsia="Arial"/>
          <w:color w:val="000000"/>
          <w:spacing w:val="0"/>
          <w:position w:val="0"/>
          <w:sz w:val="21"/>
          <w:shd w:fill="auto" w:val="clear"/>
        </w:rPr>
        <w:t xml:space="preserve">. Available at: </w:t>
      </w:r>
      <w:hyperlink xmlns:r="http://schemas.openxmlformats.org/officeDocument/2006/relationships" r:id="docRId8">
        <w:r>
          <w:rPr>
            <w:rFonts w:ascii="Arial" w:hAnsi="Arial" w:cs="Arial" w:eastAsia="Arial"/>
            <w:color w:val="0000FF"/>
            <w:spacing w:val="0"/>
            <w:position w:val="0"/>
            <w:sz w:val="21"/>
            <w:u w:val="single"/>
            <w:shd w:fill="auto" w:val="clear"/>
          </w:rPr>
          <w:t xml:space="preserve">https://www.secamb.nhs.uk/joint-police-and-ambulance-response-service-proving-successful-in-brighton/</w:t>
        </w:r>
      </w:hyperlink>
      <w:r>
        <w:rPr>
          <w:rFonts w:ascii="Arial" w:hAnsi="Arial" w:cs="Arial" w:eastAsia="Arial"/>
          <w:color w:val="000000"/>
          <w:spacing w:val="0"/>
          <w:position w:val="0"/>
          <w:sz w:val="21"/>
          <w:shd w:fill="auto" w:val="clear"/>
        </w:rPr>
        <w:t xml:space="preserve"> </w:t>
      </w: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p>
      <w:pPr>
        <w:spacing w:before="0" w:after="160" w:line="360"/>
        <w:ind w:right="0" w:left="0" w:firstLine="0"/>
        <w:jc w:val="left"/>
        <w:rPr>
          <w:rFonts w:ascii="Arial Nova" w:hAnsi="Arial Nova" w:cs="Arial Nova" w:eastAsia="Arial Nova"/>
          <w:b/>
          <w:color w:val="auto"/>
          <w:spacing w:val="0"/>
          <w:position w:val="0"/>
          <w:sz w:val="24"/>
          <w:u w:val="single"/>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7">
    <w:abstractNumId w:val="18"/>
  </w:num>
  <w:num w:numId="9">
    <w:abstractNumId w:val="12"/>
  </w:num>
  <w:num w:numId="11">
    <w:abstractNumId w:val="6"/>
  </w:num>
  <w:num w:numId="1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kingsfund.org.uk/insight-and-analysis/projects/reflecting-75-years-nhs" Id="docRId3" Type="http://schemas.openxmlformats.org/officeDocument/2006/relationships/hyperlink" /><Relationship TargetMode="External" Target="https://www.england.nhs.uk/2015/07/ambulance-dispatch-and-satellite-navigation-systems/" Id="docRId7" Type="http://schemas.openxmlformats.org/officeDocument/2006/relationships/hyperlink" /><Relationship Target="embeddings/oleObject0.bin" Id="docRId0" Type="http://schemas.openxmlformats.org/officeDocument/2006/relationships/oleObject" /><Relationship Target="styles.xml" Id="docRId10" Type="http://schemas.openxmlformats.org/officeDocument/2006/relationships/styles" /><Relationship TargetMode="External" Target="https://www.cadencemarketing.co.uk/structure-of-nhs-and-integrated-care-systems-in-the-uk/" Id="docRId2" Type="http://schemas.openxmlformats.org/officeDocument/2006/relationships/hyperlink" /><Relationship TargetMode="External" Target="https://www.medicmind.co.uk/medicine-ucas-guide/the-structure-the-future-of-the-nhs-explained/" Id="docRId4" Type="http://schemas.openxmlformats.org/officeDocument/2006/relationships/hyperlink" /><Relationship TargetMode="External" Target="https://www.legislation.gov.uk/ukpga/1946/81/pdfs/ukpga_19460081_en.pdf" Id="docRId6" Type="http://schemas.openxmlformats.org/officeDocument/2006/relationships/hyperlink" /><Relationship TargetMode="External" Target="https://www.secamb.nhs.uk/joint-police-and-ambulance-response-service-proving-successful-in-brighton/" Id="docRId8" Type="http://schemas.openxmlformats.org/officeDocument/2006/relationships/hyperlink" /><Relationship Target="media/image0.wmf" Id="docRId1" Type="http://schemas.openxmlformats.org/officeDocument/2006/relationships/image" /><Relationship TargetMode="External" Target="https://www.england.nhs.uk/wp-content/uploads/2025/07/redacted-las-mcf-fdp-product-dpia-v1.0.pdf" Id="docRId5" Type="http://schemas.openxmlformats.org/officeDocument/2006/relationships/hyperlink" /><Relationship Target="numbering.xml" Id="docRId9" Type="http://schemas.openxmlformats.org/officeDocument/2006/relationships/numbering" /></Relationships>
</file>