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C0BC3" w14:textId="09395637" w:rsidR="008176F3" w:rsidRPr="008176F3" w:rsidRDefault="008176F3" w:rsidP="003A5B4C">
      <w:pPr>
        <w:jc w:val="center"/>
        <w:rPr>
          <w:rFonts w:ascii="Arial" w:eastAsia="Times New Roman" w:hAnsi="Arial" w:cs="Arial"/>
          <w:b/>
          <w:bCs/>
          <w:kern w:val="36"/>
          <w:sz w:val="48"/>
          <w:szCs w:val="48"/>
          <w:lang w:eastAsia="en-GB"/>
          <w14:ligatures w14:val="none"/>
        </w:rPr>
      </w:pPr>
      <w:r w:rsidRPr="008176F3">
        <w:rPr>
          <w:rFonts w:ascii="Arial" w:eastAsia="Times New Roman" w:hAnsi="Arial" w:cs="Arial"/>
          <w:b/>
          <w:bCs/>
          <w:kern w:val="36"/>
          <w:sz w:val="48"/>
          <w:szCs w:val="48"/>
          <w:lang w:eastAsia="en-GB"/>
          <w14:ligatures w14:val="none"/>
        </w:rPr>
        <w:t>Lenuta Raducanu</w:t>
      </w:r>
    </w:p>
    <w:p w14:paraId="2FB3B9A3" w14:textId="75678CA3" w:rsidR="008176F3" w:rsidRPr="008176F3" w:rsidRDefault="008176F3" w:rsidP="003A5B4C">
      <w:pPr>
        <w:jc w:val="center"/>
        <w:rPr>
          <w:rFonts w:ascii="Arial" w:eastAsia="Times New Roman" w:hAnsi="Arial" w:cs="Arial"/>
          <w:b/>
          <w:bCs/>
          <w:kern w:val="36"/>
          <w:sz w:val="48"/>
          <w:szCs w:val="48"/>
          <w:lang w:eastAsia="en-GB"/>
          <w14:ligatures w14:val="none"/>
        </w:rPr>
      </w:pPr>
      <w:r w:rsidRPr="008176F3">
        <w:rPr>
          <w:rFonts w:ascii="Arial" w:eastAsia="Times New Roman" w:hAnsi="Arial" w:cs="Arial"/>
          <w:b/>
          <w:bCs/>
          <w:kern w:val="36"/>
          <w:sz w:val="48"/>
          <w:szCs w:val="48"/>
          <w:lang w:eastAsia="en-GB"/>
          <w14:ligatures w14:val="none"/>
        </w:rPr>
        <w:t>Essay</w:t>
      </w:r>
    </w:p>
    <w:p w14:paraId="498C927A" w14:textId="1B2A87C4" w:rsidR="008176F3" w:rsidRPr="008176F3" w:rsidRDefault="008176F3" w:rsidP="003A5B4C">
      <w:pPr>
        <w:jc w:val="center"/>
        <w:rPr>
          <w:rFonts w:ascii="Arial" w:eastAsia="Times New Roman" w:hAnsi="Arial" w:cs="Arial"/>
          <w:b/>
          <w:bCs/>
          <w:kern w:val="36"/>
          <w:sz w:val="48"/>
          <w:szCs w:val="48"/>
          <w:lang w:eastAsia="en-GB"/>
          <w14:ligatures w14:val="none"/>
        </w:rPr>
      </w:pPr>
      <w:r w:rsidRPr="008176F3">
        <w:rPr>
          <w:rFonts w:ascii="Arial" w:eastAsia="Times New Roman" w:hAnsi="Arial" w:cs="Arial"/>
          <w:b/>
          <w:bCs/>
          <w:kern w:val="36"/>
          <w:sz w:val="48"/>
          <w:szCs w:val="48"/>
          <w:lang w:eastAsia="en-GB"/>
          <w14:ligatures w14:val="none"/>
        </w:rPr>
        <w:t xml:space="preserve">HPRS 4092 </w:t>
      </w:r>
    </w:p>
    <w:p w14:paraId="2108E02B" w14:textId="77777777" w:rsidR="008176F3" w:rsidRPr="008176F3" w:rsidRDefault="008176F3" w:rsidP="003A5B4C">
      <w:pPr>
        <w:jc w:val="center"/>
        <w:rPr>
          <w:rFonts w:ascii="Arial" w:eastAsia="Times New Roman" w:hAnsi="Arial" w:cs="Arial"/>
          <w:b/>
          <w:bCs/>
          <w:kern w:val="36"/>
          <w:sz w:val="48"/>
          <w:szCs w:val="48"/>
          <w:lang w:eastAsia="en-GB"/>
          <w14:ligatures w14:val="none"/>
        </w:rPr>
      </w:pPr>
    </w:p>
    <w:p w14:paraId="676A6FC7" w14:textId="77777777" w:rsidR="008176F3" w:rsidRPr="008176F3" w:rsidRDefault="008176F3" w:rsidP="003A5B4C">
      <w:pPr>
        <w:jc w:val="center"/>
        <w:rPr>
          <w:rFonts w:ascii="Arial" w:eastAsia="Times New Roman" w:hAnsi="Arial" w:cs="Arial"/>
          <w:b/>
          <w:bCs/>
          <w:kern w:val="36"/>
          <w:sz w:val="48"/>
          <w:szCs w:val="48"/>
          <w:lang w:eastAsia="en-GB"/>
          <w14:ligatures w14:val="none"/>
        </w:rPr>
      </w:pPr>
    </w:p>
    <w:p w14:paraId="66F4C924" w14:textId="77777777" w:rsidR="008176F3" w:rsidRPr="008176F3" w:rsidRDefault="008176F3" w:rsidP="003A5B4C">
      <w:pPr>
        <w:jc w:val="center"/>
        <w:rPr>
          <w:rFonts w:ascii="Arial" w:eastAsia="Times New Roman" w:hAnsi="Arial" w:cs="Arial"/>
          <w:b/>
          <w:bCs/>
          <w:kern w:val="36"/>
          <w:sz w:val="48"/>
          <w:szCs w:val="48"/>
          <w:lang w:eastAsia="en-GB"/>
          <w14:ligatures w14:val="none"/>
        </w:rPr>
      </w:pPr>
    </w:p>
    <w:p w14:paraId="32B8DFC1" w14:textId="794F0160" w:rsidR="000F4D41" w:rsidRPr="008176F3" w:rsidRDefault="003A5B4C" w:rsidP="003A5B4C">
      <w:pPr>
        <w:jc w:val="center"/>
        <w:rPr>
          <w:rFonts w:ascii="Arial" w:eastAsia="Times New Roman" w:hAnsi="Arial" w:cs="Arial"/>
          <w:b/>
          <w:bCs/>
          <w:kern w:val="36"/>
          <w:sz w:val="48"/>
          <w:szCs w:val="48"/>
          <w:lang w:eastAsia="en-GB"/>
          <w14:ligatures w14:val="none"/>
        </w:rPr>
      </w:pPr>
      <w:r w:rsidRPr="008176F3">
        <w:rPr>
          <w:rFonts w:ascii="Arial" w:eastAsia="Times New Roman" w:hAnsi="Arial" w:cs="Arial"/>
          <w:b/>
          <w:bCs/>
          <w:kern w:val="36"/>
          <w:sz w:val="48"/>
          <w:szCs w:val="48"/>
          <w:lang w:eastAsia="en-GB"/>
          <w14:ligatures w14:val="none"/>
        </w:rPr>
        <w:t>D</w:t>
      </w:r>
      <w:r w:rsidRPr="006902B2">
        <w:rPr>
          <w:rFonts w:ascii="Arial" w:eastAsia="Times New Roman" w:hAnsi="Arial" w:cs="Arial"/>
          <w:b/>
          <w:bCs/>
          <w:kern w:val="36"/>
          <w:sz w:val="48"/>
          <w:szCs w:val="48"/>
          <w:lang w:eastAsia="en-GB"/>
          <w14:ligatures w14:val="none"/>
        </w:rPr>
        <w:t xml:space="preserve">ivine Laws Across Time: </w:t>
      </w:r>
      <w:r w:rsidRPr="008176F3">
        <w:rPr>
          <w:rFonts w:ascii="Arial" w:eastAsia="Times New Roman" w:hAnsi="Arial" w:cs="Arial"/>
          <w:b/>
          <w:bCs/>
          <w:kern w:val="36"/>
          <w:sz w:val="48"/>
          <w:szCs w:val="48"/>
          <w:lang w:eastAsia="en-GB"/>
          <w14:ligatures w14:val="none"/>
        </w:rPr>
        <w:t>Analysing</w:t>
      </w:r>
      <w:r w:rsidRPr="006902B2">
        <w:rPr>
          <w:rFonts w:ascii="Arial" w:eastAsia="Times New Roman" w:hAnsi="Arial" w:cs="Arial"/>
          <w:b/>
          <w:bCs/>
          <w:kern w:val="36"/>
          <w:sz w:val="48"/>
          <w:szCs w:val="48"/>
          <w:lang w:eastAsia="en-GB"/>
          <w14:ligatures w14:val="none"/>
        </w:rPr>
        <w:t xml:space="preserve"> Theological and Ethical Principles in Exodus 20 and Matthew 5 for Contemporary Moral Discourse</w:t>
      </w:r>
    </w:p>
    <w:p w14:paraId="43DB12A2" w14:textId="77777777" w:rsidR="003A5B4C" w:rsidRPr="008176F3" w:rsidRDefault="003A5B4C" w:rsidP="003A5B4C">
      <w:pPr>
        <w:jc w:val="center"/>
        <w:rPr>
          <w:rFonts w:ascii="Arial" w:eastAsia="Times New Roman" w:hAnsi="Arial" w:cs="Arial"/>
          <w:b/>
          <w:bCs/>
          <w:kern w:val="36"/>
          <w:sz w:val="48"/>
          <w:szCs w:val="48"/>
          <w:lang w:eastAsia="en-GB"/>
          <w14:ligatures w14:val="none"/>
        </w:rPr>
      </w:pPr>
    </w:p>
    <w:p w14:paraId="6B13E0F4" w14:textId="77777777" w:rsidR="003A5B4C" w:rsidRDefault="003A5B4C" w:rsidP="003A5B4C">
      <w:pPr>
        <w:jc w:val="center"/>
        <w:rPr>
          <w:rFonts w:ascii="Times New Roman" w:eastAsia="Times New Roman" w:hAnsi="Times New Roman" w:cs="Times New Roman"/>
          <w:b/>
          <w:bCs/>
          <w:kern w:val="36"/>
          <w:sz w:val="48"/>
          <w:szCs w:val="48"/>
          <w:lang w:eastAsia="en-GB"/>
          <w14:ligatures w14:val="none"/>
        </w:rPr>
      </w:pPr>
    </w:p>
    <w:p w14:paraId="3552EE2F" w14:textId="1404A620" w:rsidR="003A5B4C" w:rsidRPr="008176F3" w:rsidRDefault="003A5B4C" w:rsidP="003A5B4C">
      <w:pPr>
        <w:rPr>
          <w:rFonts w:ascii="Arial" w:eastAsia="Times New Roman" w:hAnsi="Arial" w:cs="Arial"/>
          <w:b/>
          <w:bCs/>
          <w:kern w:val="0"/>
          <w:sz w:val="28"/>
          <w:szCs w:val="28"/>
          <w:lang w:eastAsia="en-GB"/>
          <w14:ligatures w14:val="none"/>
        </w:rPr>
      </w:pPr>
      <w:r w:rsidRPr="008176F3">
        <w:rPr>
          <w:rFonts w:ascii="Arial" w:eastAsia="Times New Roman" w:hAnsi="Arial" w:cs="Arial"/>
          <w:b/>
          <w:bCs/>
          <w:kern w:val="0"/>
          <w:sz w:val="28"/>
          <w:szCs w:val="28"/>
          <w:lang w:eastAsia="en-GB"/>
          <w14:ligatures w14:val="none"/>
        </w:rPr>
        <w:t xml:space="preserve">Abstract </w:t>
      </w:r>
    </w:p>
    <w:p w14:paraId="40B2CCDD" w14:textId="20856EBE" w:rsidR="003A5B4C" w:rsidRPr="008176F3" w:rsidRDefault="003A5B4C" w:rsidP="003A5B4C">
      <w:pPr>
        <w:rPr>
          <w:rFonts w:ascii="Arial" w:hAnsi="Arial" w:cs="Arial"/>
          <w:sz w:val="28"/>
          <w:szCs w:val="28"/>
        </w:rPr>
      </w:pPr>
      <w:r w:rsidRPr="008176F3">
        <w:rPr>
          <w:rFonts w:ascii="Arial" w:hAnsi="Arial" w:cs="Arial"/>
          <w:sz w:val="28"/>
          <w:szCs w:val="28"/>
        </w:rPr>
        <w:t xml:space="preserve">Both the theological and ethical claims of Exodus 20 and Matthew 5 remain canonical texts for the Judeo-Christian tradition and reflect a lasting influence of moral rhetoric over the millennia. The Book of Exodus, for example, setting forth the Ten Commandments in a covenant context, also focuses on outward behaviour and the horizontal-vertical aspects of the divine-human relationship. In contrast, Matthew 5 through the Sermon on the Mount redefines these commandments by emphasising, rather, internal dispositions and intention. This essay sets these two texts in juxtaposition to explore their respective contributions to the cultivation of moral responsibility and considers how their considerations of accountability and intentionality, taken together, </w:t>
      </w:r>
      <w:r w:rsidRPr="008176F3">
        <w:rPr>
          <w:rFonts w:ascii="Arial" w:hAnsi="Arial" w:cs="Arial"/>
          <w:sz w:val="28"/>
          <w:szCs w:val="28"/>
        </w:rPr>
        <w:lastRenderedPageBreak/>
        <w:t>influence more contemporary debates in ethics. Through an examination of the theological dimensions and themes of these texts, it is asserted that they can serve as a foundation for addressing contemporary ethical questions such as relativism, polarisation and the demand for genuine moral engagement.</w:t>
      </w:r>
    </w:p>
    <w:p w14:paraId="3459A5DE" w14:textId="4E9DEED9" w:rsidR="003A5B4C" w:rsidRPr="008176F3" w:rsidRDefault="003A5B4C" w:rsidP="003A5B4C">
      <w:pPr>
        <w:rPr>
          <w:rFonts w:ascii="Arial" w:hAnsi="Arial" w:cs="Arial"/>
          <w:b/>
          <w:bCs/>
          <w:sz w:val="28"/>
          <w:szCs w:val="28"/>
        </w:rPr>
      </w:pPr>
      <w:r w:rsidRPr="008176F3">
        <w:rPr>
          <w:rFonts w:ascii="Arial" w:hAnsi="Arial" w:cs="Arial"/>
          <w:b/>
          <w:bCs/>
          <w:sz w:val="28"/>
          <w:szCs w:val="28"/>
        </w:rPr>
        <w:t xml:space="preserve">Introduction </w:t>
      </w:r>
    </w:p>
    <w:p w14:paraId="10D18CAE" w14:textId="39A447D3" w:rsidR="00BB3780" w:rsidRDefault="003A5B4C" w:rsidP="00BB3780">
      <w:pPr>
        <w:rPr>
          <w:rFonts w:ascii="Arial" w:hAnsi="Arial" w:cs="Arial"/>
          <w:sz w:val="28"/>
          <w:szCs w:val="28"/>
        </w:rPr>
      </w:pPr>
      <w:r w:rsidRPr="008176F3">
        <w:rPr>
          <w:rFonts w:ascii="Arial" w:hAnsi="Arial" w:cs="Arial"/>
          <w:sz w:val="28"/>
          <w:szCs w:val="28"/>
        </w:rPr>
        <w:t xml:space="preserve">The ethical and theological principles embedded in Exodus 20 and Matthew 5 are timeless guideposts to righteous living that transcend generations of Judeo-Christian ethics. The Ten Commandments (Exodus 20) represent a covenantal arrangement that affects individual and corporate behaviour, focusing on responsibilities towards God and others (Gowan, 1994). Matthew 5, which is the Sermon on the Mount, revises these commandments by emphasising their inward rather than outward quality (Bruner 2007). This collection of texts constitutes a powerful model of ethics in which explicit commands are tempered by a profound concern for one’s interior life, which is of great interest in the contemporary period of moral thought. This essay investigates how the interaction of external accountability and internal intentionality in these works shapes contemporary ethical dilemmas to produce a nuanced understanding of moral responsibility in the face of a world that is not only environmental but also </w:t>
      </w:r>
      <w:r w:rsidR="00BB3780" w:rsidRPr="008176F3">
        <w:rPr>
          <w:rFonts w:ascii="Arial" w:hAnsi="Arial" w:cs="Arial"/>
          <w:sz w:val="28"/>
          <w:szCs w:val="28"/>
        </w:rPr>
        <w:t>ethic existential</w:t>
      </w:r>
    </w:p>
    <w:p w14:paraId="16685551" w14:textId="20E046D5" w:rsidR="003A5B4C" w:rsidRPr="00BB3780" w:rsidRDefault="00BB3780" w:rsidP="00BB3780">
      <w:pPr>
        <w:rPr>
          <w:rFonts w:ascii="Arial" w:hAnsi="Arial" w:cs="Arial"/>
          <w:b/>
          <w:bCs/>
          <w:sz w:val="28"/>
          <w:szCs w:val="28"/>
        </w:rPr>
      </w:pPr>
      <w:r w:rsidRPr="00BB3780">
        <w:rPr>
          <w:rFonts w:ascii="Arial" w:hAnsi="Arial" w:cs="Arial"/>
          <w:b/>
          <w:bCs/>
          <w:sz w:val="28"/>
          <w:szCs w:val="28"/>
        </w:rPr>
        <w:t xml:space="preserve"> Ethical </w:t>
      </w:r>
      <w:r w:rsidR="003A5B4C" w:rsidRPr="006902B2">
        <w:rPr>
          <w:rFonts w:ascii="Arial" w:eastAsia="Times New Roman" w:hAnsi="Arial" w:cs="Arial"/>
          <w:b/>
          <w:bCs/>
          <w:kern w:val="0"/>
          <w:sz w:val="28"/>
          <w:szCs w:val="28"/>
          <w:lang w:eastAsia="en-GB"/>
          <w14:ligatures w14:val="none"/>
        </w:rPr>
        <w:t>Framework of Exodus 20</w:t>
      </w:r>
    </w:p>
    <w:p w14:paraId="30D9F73C" w14:textId="77777777" w:rsidR="00AE1DC9" w:rsidRPr="008176F3" w:rsidRDefault="00AE1DC9" w:rsidP="00AE1DC9">
      <w:pPr>
        <w:pStyle w:val="NormalWeb"/>
        <w:rPr>
          <w:rFonts w:ascii="Arial" w:hAnsi="Arial" w:cs="Arial"/>
          <w:sz w:val="28"/>
          <w:szCs w:val="28"/>
        </w:rPr>
      </w:pPr>
      <w:r w:rsidRPr="008176F3">
        <w:rPr>
          <w:rFonts w:ascii="Arial" w:hAnsi="Arial" w:cs="Arial"/>
          <w:sz w:val="28"/>
          <w:szCs w:val="28"/>
        </w:rPr>
        <w:t>The Ten Commandments, found in chapter 20 of Exodus, are a commonplace moral code in the Judeo-Christian tradition. Handed down to Moses on Mount Sinai, these commandments state a set of moral mandates that govern behaviour within a covenantal framework between God and His people (The Bible, NRSV, Exodus 20:3-17). Responsibilities to God are addressed in the form of worshipping no other gods and keeping the Sabbath, and relational ethics is also included, for example, offering protection against killing, stealing, committing adultery, and lying (The Bible, NRSV, Exodus 20:3-17). According to Gowan (1994), these commands embody God’s character and are designed as a template for a society based on divine justice and personal relationships.</w:t>
      </w:r>
    </w:p>
    <w:p w14:paraId="34EE75DD" w14:textId="77777777" w:rsidR="00AE1DC9" w:rsidRPr="008176F3" w:rsidRDefault="00AE1DC9" w:rsidP="00AE1DC9">
      <w:pPr>
        <w:pStyle w:val="NormalWeb"/>
        <w:rPr>
          <w:rFonts w:ascii="Arial" w:hAnsi="Arial" w:cs="Arial"/>
          <w:sz w:val="28"/>
          <w:szCs w:val="28"/>
        </w:rPr>
      </w:pPr>
      <w:r w:rsidRPr="008176F3">
        <w:rPr>
          <w:rFonts w:ascii="Arial" w:hAnsi="Arial" w:cs="Arial"/>
          <w:sz w:val="28"/>
          <w:szCs w:val="28"/>
        </w:rPr>
        <w:t xml:space="preserve">The command, "Do not bear false witness against your neighbour" (The Bible, NRSV, Exodus 20:16) illustrates the relational nature of the </w:t>
      </w:r>
      <w:r w:rsidRPr="008176F3">
        <w:rPr>
          <w:rFonts w:ascii="Arial" w:hAnsi="Arial" w:cs="Arial"/>
          <w:sz w:val="28"/>
          <w:szCs w:val="28"/>
        </w:rPr>
        <w:lastRenderedPageBreak/>
        <w:t>commandments. This interdict not only encourages sincerity but also betokens how we are all involved with one another, to spread confidence and union in societies. By the same token, the injunction “honour your father and your mother” (Bible, NRSV, Exodus 20:12) is also an injunction centred in family and society seeking to undergird the importance of respect and responsibility in maintaining community order.</w:t>
      </w:r>
    </w:p>
    <w:p w14:paraId="7BF97F7A" w14:textId="77777777" w:rsidR="00BB3780" w:rsidRDefault="00AE1DC9" w:rsidP="00BB3780">
      <w:pPr>
        <w:pStyle w:val="NormalWeb"/>
        <w:rPr>
          <w:rFonts w:ascii="Arial" w:hAnsi="Arial" w:cs="Arial"/>
          <w:sz w:val="28"/>
          <w:szCs w:val="28"/>
        </w:rPr>
      </w:pPr>
      <w:r w:rsidRPr="008176F3">
        <w:rPr>
          <w:rFonts w:ascii="Arial" w:hAnsi="Arial" w:cs="Arial"/>
          <w:sz w:val="28"/>
          <w:szCs w:val="28"/>
        </w:rPr>
        <w:t>The covenantal context of Exodus 20 provides a two-way understanding of ethical responsibility and our obligations towards God and humans. The focus of the structure is on accountability, encouraging believers to be loyal and just in a way that rises above rule-keeping (Hays, 2007). The law’s explicitness and applicability offer constants against which we can measure right and wrong in today’s debate over justice, honour and communal obligation. For example, the commandment, “Thou shalt not kill” (The Bible, NRSV, Exodus 20:13) is reflected in contemporary discussions of violence and human rights and emphasises the sanctity of the life of another and the rights of the collective to protect its members.</w:t>
      </w:r>
    </w:p>
    <w:p w14:paraId="763AFFB4" w14:textId="3D25384F" w:rsidR="00D225BE" w:rsidRPr="006902B2" w:rsidRDefault="00BB3780" w:rsidP="00BB3780">
      <w:pPr>
        <w:pStyle w:val="NormalWeb"/>
        <w:rPr>
          <w:rFonts w:ascii="Arial" w:hAnsi="Arial" w:cs="Arial"/>
          <w:b/>
          <w:bCs/>
          <w:sz w:val="28"/>
          <w:szCs w:val="28"/>
        </w:rPr>
      </w:pPr>
      <w:r w:rsidRPr="00BB3780">
        <w:rPr>
          <w:rFonts w:ascii="Arial" w:hAnsi="Arial" w:cs="Arial"/>
          <w:b/>
          <w:bCs/>
          <w:sz w:val="28"/>
          <w:szCs w:val="28"/>
        </w:rPr>
        <w:t>Rei</w:t>
      </w:r>
      <w:r w:rsidR="00D225BE" w:rsidRPr="006902B2">
        <w:rPr>
          <w:rFonts w:ascii="Arial" w:hAnsi="Arial" w:cs="Arial"/>
          <w:b/>
          <w:bCs/>
          <w:sz w:val="28"/>
          <w:szCs w:val="28"/>
        </w:rPr>
        <w:t>nterpretation in Matthew 5</w:t>
      </w:r>
    </w:p>
    <w:p w14:paraId="7FA0EF0A" w14:textId="77777777" w:rsidR="00D225BE" w:rsidRPr="008176F3" w:rsidRDefault="00D225BE" w:rsidP="00D225BE">
      <w:pPr>
        <w:pStyle w:val="NormalWeb"/>
        <w:rPr>
          <w:rFonts w:ascii="Arial" w:hAnsi="Arial" w:cs="Arial"/>
          <w:sz w:val="28"/>
          <w:szCs w:val="28"/>
        </w:rPr>
      </w:pPr>
      <w:r w:rsidRPr="008176F3">
        <w:rPr>
          <w:rFonts w:ascii="Arial" w:hAnsi="Arial" w:cs="Arial"/>
          <w:sz w:val="28"/>
          <w:szCs w:val="28"/>
        </w:rPr>
        <w:t> In Matthew 5, the Sermon on the Mount of Jesus reinterprets the Mosaic Law to give an unchartered expansion of Mosaic Law’s ethical and theological horizon. The Beatitudes (The Bible, NRSV, Matthew 5:3-12) set the stage for the discourse, blessing the poor in spirit, the meek, and the peacemakers, and they provide a moral vision that is grounded in deference and care. Jesus’ pronouncement “For I tell you, unless your righteousness exceeds that of the scribes and Pharisees, you will never enter the kingdom of heaven” (The Bible, NRSV, Matthew 5:20) challenges those who take legalistic views of the law and argues for a righteousness that is whole and includes both inward disposition and outward action (Trout, 2015).</w:t>
      </w:r>
    </w:p>
    <w:p w14:paraId="5BFF59BA" w14:textId="42AEECEE" w:rsidR="00D225BE" w:rsidRPr="008176F3" w:rsidRDefault="00D225BE" w:rsidP="00D225BE">
      <w:pPr>
        <w:pStyle w:val="NormalWeb"/>
        <w:rPr>
          <w:rFonts w:ascii="Arial" w:hAnsi="Arial" w:cs="Arial"/>
          <w:sz w:val="28"/>
          <w:szCs w:val="28"/>
        </w:rPr>
      </w:pPr>
      <w:r w:rsidRPr="008176F3">
        <w:rPr>
          <w:rFonts w:ascii="Arial" w:hAnsi="Arial" w:cs="Arial"/>
          <w:sz w:val="28"/>
          <w:szCs w:val="28"/>
        </w:rPr>
        <w:t xml:space="preserve">The re-interpretation of the sixth commandment, “You shall not kill” (The Bible, NRSV, Exodus 20:13), is one of the central teachings of Jesus. The second one, from Matthew, tells us, “You have heard that it was said to those of ancient times, ‘You shall not murder’; and ‘whoever murders shall be liable to </w:t>
      </w:r>
      <w:r w:rsidR="00BB3780" w:rsidRPr="008176F3">
        <w:rPr>
          <w:rFonts w:ascii="Arial" w:hAnsi="Arial" w:cs="Arial"/>
          <w:sz w:val="28"/>
          <w:szCs w:val="28"/>
        </w:rPr>
        <w:t>judgment. ‘But</w:t>
      </w:r>
      <w:r w:rsidRPr="008176F3">
        <w:rPr>
          <w:rFonts w:ascii="Arial" w:hAnsi="Arial" w:cs="Arial"/>
          <w:sz w:val="28"/>
          <w:szCs w:val="28"/>
        </w:rPr>
        <w:t xml:space="preserve"> I say to you that if you are angry with a brother or sister, you will be liable to judgement… (The Bible, NRSV, Matthew 5:21-22). This move, as </w:t>
      </w:r>
      <w:r w:rsidR="00BB3780" w:rsidRPr="008176F3">
        <w:rPr>
          <w:rFonts w:ascii="Arial" w:hAnsi="Arial" w:cs="Arial"/>
          <w:sz w:val="28"/>
          <w:szCs w:val="28"/>
        </w:rPr>
        <w:t>Yurchenko</w:t>
      </w:r>
      <w:r w:rsidRPr="008176F3">
        <w:rPr>
          <w:rFonts w:ascii="Arial" w:hAnsi="Arial" w:cs="Arial"/>
          <w:sz w:val="28"/>
          <w:szCs w:val="28"/>
        </w:rPr>
        <w:t xml:space="preserve"> and Hermeneutics (2016) claim, moves the focus of morality from actions to desires and thus holds one responsible for emotion and thoughts. In dealing with the issues of sin, Jesus wants Christians to have a greater </w:t>
      </w:r>
      <w:r w:rsidRPr="008176F3">
        <w:rPr>
          <w:rFonts w:ascii="Arial" w:hAnsi="Arial" w:cs="Arial"/>
          <w:sz w:val="28"/>
          <w:szCs w:val="28"/>
        </w:rPr>
        <w:lastRenderedPageBreak/>
        <w:t>knowledge of themselves to help in the development of love and reconciliation.</w:t>
      </w:r>
    </w:p>
    <w:p w14:paraId="6E222197" w14:textId="77777777" w:rsidR="00D225BE" w:rsidRPr="008176F3" w:rsidRDefault="00D225BE" w:rsidP="00D225BE">
      <w:pPr>
        <w:pStyle w:val="NormalWeb"/>
        <w:rPr>
          <w:rFonts w:ascii="Arial" w:hAnsi="Arial" w:cs="Arial"/>
          <w:sz w:val="28"/>
          <w:szCs w:val="28"/>
        </w:rPr>
      </w:pPr>
      <w:r w:rsidRPr="008176F3">
        <w:rPr>
          <w:rFonts w:ascii="Arial" w:hAnsi="Arial" w:cs="Arial"/>
          <w:sz w:val="28"/>
          <w:szCs w:val="28"/>
        </w:rPr>
        <w:t>In a similar fashion, Jesus reinterprets the seventh command, “You shall not commit adultery” (The Bible, NRSV, Exodus 20:14), for he states, “Everyone who looks at a woman with lust has already committed adultery with her in his heart” (The Bible, NRSV, Matthew 5:27-28). This interpretation promotes self-examination, redefining ethical discussion from rule-governed behaviour to an introspective morality that privileges care and concern for the other. When Jesus teaches that we must be reconciled before we bring gifts to the altar (The Bible, NRSV, Matthew 5:23-24), he once more highlights the importance of the right relationship, combining the communal emphasis of Exodus 20 with intentionality.</w:t>
      </w:r>
    </w:p>
    <w:p w14:paraId="5B99065B" w14:textId="77777777" w:rsidR="00BB3780" w:rsidRDefault="00D225BE" w:rsidP="00BB3780">
      <w:pPr>
        <w:pStyle w:val="NormalWeb"/>
        <w:rPr>
          <w:rFonts w:ascii="Arial" w:hAnsi="Arial" w:cs="Arial"/>
          <w:sz w:val="28"/>
          <w:szCs w:val="28"/>
        </w:rPr>
      </w:pPr>
      <w:r w:rsidRPr="008176F3">
        <w:rPr>
          <w:rFonts w:ascii="Arial" w:hAnsi="Arial" w:cs="Arial"/>
          <w:sz w:val="28"/>
          <w:szCs w:val="28"/>
        </w:rPr>
        <w:t>In contrast, the Beatitudes that open the Sermon on the Mount offer a moral framework for the commandments’ imperatives. When Jesus pronounces as “blessed” such people as humility, mercy, and the work of conflict-resolution (The Bible, NRSV, Matthew 5:3-9), he expresses an ethic that goes beyond legality, because it is a righteousness of transformation that is based on love. According to Bruner (2007), this view calls disciples to find coherence between their inner (true) selves and the values of the kingdom of God, leading to a moral consciousness not devoid of reflections of the modern clarion calls for being real and empathetic.</w:t>
      </w:r>
    </w:p>
    <w:p w14:paraId="30FA7F4D" w14:textId="1895C114" w:rsidR="00D225BE" w:rsidRPr="006902B2" w:rsidRDefault="00BB3780" w:rsidP="00BB3780">
      <w:pPr>
        <w:pStyle w:val="NormalWeb"/>
        <w:rPr>
          <w:rFonts w:ascii="Arial" w:hAnsi="Arial" w:cs="Arial"/>
          <w:b/>
          <w:bCs/>
          <w:sz w:val="28"/>
          <w:szCs w:val="28"/>
        </w:rPr>
      </w:pPr>
      <w:r w:rsidRPr="00BB3780">
        <w:rPr>
          <w:rFonts w:ascii="Arial" w:hAnsi="Arial" w:cs="Arial"/>
          <w:b/>
          <w:bCs/>
          <w:sz w:val="28"/>
          <w:szCs w:val="28"/>
        </w:rPr>
        <w:t>C</w:t>
      </w:r>
      <w:r w:rsidR="00D225BE" w:rsidRPr="006902B2">
        <w:rPr>
          <w:rFonts w:ascii="Arial" w:hAnsi="Arial" w:cs="Arial"/>
          <w:b/>
          <w:bCs/>
          <w:sz w:val="28"/>
          <w:szCs w:val="28"/>
        </w:rPr>
        <w:t>omparative Analysis</w:t>
      </w:r>
    </w:p>
    <w:p w14:paraId="083CDE6E" w14:textId="77777777" w:rsidR="00D225BE" w:rsidRPr="008176F3" w:rsidRDefault="00D225BE" w:rsidP="00D225BE">
      <w:pPr>
        <w:pStyle w:val="NormalWeb"/>
        <w:rPr>
          <w:rFonts w:ascii="Arial" w:hAnsi="Arial" w:cs="Arial"/>
          <w:sz w:val="28"/>
          <w:szCs w:val="28"/>
        </w:rPr>
      </w:pPr>
      <w:r w:rsidRPr="008176F3">
        <w:rPr>
          <w:rFonts w:ascii="Arial" w:hAnsi="Arial" w:cs="Arial"/>
          <w:sz w:val="28"/>
          <w:szCs w:val="28"/>
        </w:rPr>
        <w:t>The Exodus 20 and Matthew 5 texts together provide an example of the development of ethical reasoning such as we find in the NT, which emphasises both external accountability and internal intentionality. Exodus 20 gives a concrete prescription of moral living that emphasises living by the perfect law of God within a covenantal community. The laws promulgate universalistic norms or principles that fit the structural and justice needs of a society, e.g., about speaking the truth, life (Hays,2007). In Matthew 5, the principles are turned inward with believers being called to consider what motivates them and to strive for a righteousness that conforms to the nature of their God (Keener, 1999).</w:t>
      </w:r>
    </w:p>
    <w:p w14:paraId="222DDE48" w14:textId="77777777" w:rsidR="00D225BE" w:rsidRPr="008176F3" w:rsidRDefault="00D225BE" w:rsidP="00D225BE">
      <w:pPr>
        <w:pStyle w:val="NormalWeb"/>
        <w:rPr>
          <w:rFonts w:ascii="Arial" w:hAnsi="Arial" w:cs="Arial"/>
          <w:sz w:val="28"/>
          <w:szCs w:val="28"/>
        </w:rPr>
      </w:pPr>
      <w:r w:rsidRPr="008176F3">
        <w:rPr>
          <w:rFonts w:ascii="Arial" w:hAnsi="Arial" w:cs="Arial"/>
          <w:sz w:val="28"/>
          <w:szCs w:val="28"/>
        </w:rPr>
        <w:t xml:space="preserve">We may also see this dynamic at work in the way certain commandments are addressed. Thus, the command not to murder in Exodus 20:13 is expanded in Matt 5:21–22 to include anger, and with it the “seamless garment” of the external deed and its inward disposition. Matching the commands against false testimony (The Bible, NRSV, </w:t>
      </w:r>
      <w:r w:rsidRPr="008176F3">
        <w:rPr>
          <w:rFonts w:ascii="Arial" w:hAnsi="Arial" w:cs="Arial"/>
          <w:sz w:val="28"/>
          <w:szCs w:val="28"/>
        </w:rPr>
        <w:lastRenderedPageBreak/>
        <w:t xml:space="preserve">Exodus 20:16) are concerns in Jesus’ teaching </w:t>
      </w:r>
      <w:proofErr w:type="gramStart"/>
      <w:r w:rsidRPr="008176F3">
        <w:rPr>
          <w:rFonts w:ascii="Arial" w:hAnsi="Arial" w:cs="Arial"/>
          <w:sz w:val="28"/>
          <w:szCs w:val="28"/>
        </w:rPr>
        <w:t>with regard to</w:t>
      </w:r>
      <w:proofErr w:type="gramEnd"/>
      <w:r w:rsidRPr="008176F3">
        <w:rPr>
          <w:rFonts w:ascii="Arial" w:hAnsi="Arial" w:cs="Arial"/>
          <w:sz w:val="28"/>
          <w:szCs w:val="28"/>
        </w:rPr>
        <w:t xml:space="preserve"> the need for truth (The Bible, NRSV, Matthew 5:23-24), which is a concern for the costs of relational alienation being greater than the cost of religious fulfilment. This symbiotic relation in ethical topics enhances our moral conversation with a landscape that is both charted and </w:t>
      </w:r>
      <w:proofErr w:type="gramStart"/>
      <w:r w:rsidRPr="008176F3">
        <w:rPr>
          <w:rFonts w:ascii="Arial" w:hAnsi="Arial" w:cs="Arial"/>
          <w:sz w:val="28"/>
          <w:szCs w:val="28"/>
        </w:rPr>
        <w:t>inward-turning</w:t>
      </w:r>
      <w:proofErr w:type="gramEnd"/>
      <w:r w:rsidRPr="008176F3">
        <w:rPr>
          <w:rFonts w:ascii="Arial" w:hAnsi="Arial" w:cs="Arial"/>
          <w:sz w:val="28"/>
          <w:szCs w:val="28"/>
        </w:rPr>
        <w:t>.</w:t>
      </w:r>
    </w:p>
    <w:p w14:paraId="2119DD41" w14:textId="77777777" w:rsidR="00BB3780" w:rsidRDefault="00D225BE" w:rsidP="00BB3780">
      <w:pPr>
        <w:pStyle w:val="NormalWeb"/>
        <w:rPr>
          <w:rFonts w:ascii="Arial" w:hAnsi="Arial" w:cs="Arial"/>
          <w:sz w:val="28"/>
          <w:szCs w:val="28"/>
        </w:rPr>
      </w:pPr>
      <w:r w:rsidRPr="008176F3">
        <w:rPr>
          <w:rFonts w:ascii="Arial" w:hAnsi="Arial" w:cs="Arial"/>
          <w:sz w:val="28"/>
          <w:szCs w:val="28"/>
        </w:rPr>
        <w:t xml:space="preserve">The theological consequences of this interaction are quite significant. Exodus 20 situates ethics in God’s covenantal authority, producing a community rooted in divine justice. However, Matthew 5 depicts Jesus as a fulfil-er of the law, giving some interpretative peace to its teachings within a construct of God’s desire for us to love and give mercy (Clauson, 1993). This </w:t>
      </w:r>
      <w:r w:rsidR="00BB3780" w:rsidRPr="008176F3">
        <w:rPr>
          <w:rFonts w:ascii="Arial" w:hAnsi="Arial" w:cs="Arial"/>
          <w:sz w:val="28"/>
          <w:szCs w:val="28"/>
        </w:rPr>
        <w:t>moves</w:t>
      </w:r>
      <w:r w:rsidRPr="008176F3">
        <w:rPr>
          <w:rFonts w:ascii="Arial" w:hAnsi="Arial" w:cs="Arial"/>
          <w:sz w:val="28"/>
          <w:szCs w:val="28"/>
        </w:rPr>
        <w:t xml:space="preserve"> from legalism to a heart-centred ethic challenges modern moral absolutism and calls for a reflective moral perspective that includes compassion and social obligation (Keener 1999). When recipes interact with moral philosophy, they perfectly reflect their role as a complex type of knowledge that is embedded within and shapes the thoughts of its practitioners.</w:t>
      </w:r>
    </w:p>
    <w:p w14:paraId="004EDEB8" w14:textId="7849D702" w:rsidR="00D225BE" w:rsidRPr="006902B2" w:rsidRDefault="00BB3780" w:rsidP="00BB3780">
      <w:pPr>
        <w:pStyle w:val="NormalWeb"/>
        <w:rPr>
          <w:rFonts w:ascii="Arial" w:hAnsi="Arial" w:cs="Arial"/>
          <w:b/>
          <w:bCs/>
          <w:sz w:val="28"/>
          <w:szCs w:val="28"/>
        </w:rPr>
      </w:pPr>
      <w:r w:rsidRPr="00BB3780">
        <w:rPr>
          <w:rFonts w:ascii="Arial" w:hAnsi="Arial" w:cs="Arial"/>
          <w:b/>
          <w:bCs/>
          <w:sz w:val="28"/>
          <w:szCs w:val="28"/>
        </w:rPr>
        <w:t>I</w:t>
      </w:r>
      <w:r w:rsidR="00D225BE" w:rsidRPr="006902B2">
        <w:rPr>
          <w:rFonts w:ascii="Arial" w:hAnsi="Arial" w:cs="Arial"/>
          <w:b/>
          <w:bCs/>
          <w:sz w:val="28"/>
          <w:szCs w:val="28"/>
        </w:rPr>
        <w:t>mplications for Contemporary Moral Discourse</w:t>
      </w:r>
    </w:p>
    <w:p w14:paraId="6AB77F29" w14:textId="3705C451" w:rsidR="00D225BE" w:rsidRPr="008176F3" w:rsidRDefault="00D225BE" w:rsidP="00D225BE">
      <w:pPr>
        <w:pStyle w:val="NormalWeb"/>
        <w:rPr>
          <w:rFonts w:ascii="Arial" w:hAnsi="Arial" w:cs="Arial"/>
          <w:sz w:val="28"/>
          <w:szCs w:val="28"/>
        </w:rPr>
      </w:pPr>
      <w:r w:rsidRPr="008176F3">
        <w:rPr>
          <w:rFonts w:ascii="Arial" w:hAnsi="Arial" w:cs="Arial"/>
          <w:sz w:val="28"/>
          <w:szCs w:val="28"/>
        </w:rPr>
        <w:t xml:space="preserve">What Exodus 20 and Matt 5 describe as accountability and purity of spirit are just as relevant to the modern moral conversation. During a </w:t>
      </w:r>
      <w:r w:rsidR="00BB3780" w:rsidRPr="008176F3">
        <w:rPr>
          <w:rFonts w:ascii="Arial" w:hAnsi="Arial" w:cs="Arial"/>
          <w:sz w:val="28"/>
          <w:szCs w:val="28"/>
        </w:rPr>
        <w:t>time,</w:t>
      </w:r>
      <w:r w:rsidRPr="008176F3">
        <w:rPr>
          <w:rFonts w:ascii="Arial" w:hAnsi="Arial" w:cs="Arial"/>
          <w:sz w:val="28"/>
          <w:szCs w:val="28"/>
        </w:rPr>
        <w:t xml:space="preserve"> characterised by moral relativism, polarisation and changing moral norms, this tradition promises a stable yet flexible ethical vision. The Decalogue of Exodus 20 offers the basis for accountability for justice, justice, justice, integrity, and responsibility to the community, which remain significant to discussions of social justice, human rights, and moral governance (Hare, 2009). For example, the prohibition against theft (The Bible, NRSV, Exodus 20:15) contributes to conversations about economic justice by raising the issue of fairness and the recognition of the rights of others.</w:t>
      </w:r>
    </w:p>
    <w:p w14:paraId="1C96482D" w14:textId="0A9E0AFF" w:rsidR="00D225BE" w:rsidRPr="008176F3" w:rsidRDefault="00D225BE" w:rsidP="00D225BE">
      <w:pPr>
        <w:pStyle w:val="NormalWeb"/>
        <w:rPr>
          <w:rFonts w:ascii="Arial" w:hAnsi="Arial" w:cs="Arial"/>
          <w:sz w:val="28"/>
          <w:szCs w:val="28"/>
        </w:rPr>
      </w:pPr>
      <w:r w:rsidRPr="008176F3">
        <w:rPr>
          <w:rFonts w:ascii="Arial" w:hAnsi="Arial" w:cs="Arial"/>
          <w:sz w:val="28"/>
          <w:szCs w:val="28"/>
        </w:rPr>
        <w:t xml:space="preserve">Attention in chapter 5 to intentionality relates to contemporary issues about authenticity and personal responsibility. Jesus addresses anger and lust in the following verses from the Bible (NRSV, Matthew 5:21-28), which directly implicates the heart and asks the individual to peer into their dark motivations, creating a moral reflex whose ultimate concern is empathy and reconciliation. It is an especially appropriate approach to dealing with polarisation in others, since it promotes talking and understanding over dogged compliance with rules (Kennet, 1999). The call of the Beatitudes to </w:t>
      </w:r>
      <w:r w:rsidR="00BB3780" w:rsidRPr="008176F3">
        <w:rPr>
          <w:rFonts w:ascii="Arial" w:hAnsi="Arial" w:cs="Arial"/>
          <w:sz w:val="28"/>
          <w:szCs w:val="28"/>
        </w:rPr>
        <w:t>peace making</w:t>
      </w:r>
      <w:r w:rsidRPr="008176F3">
        <w:rPr>
          <w:rFonts w:ascii="Arial" w:hAnsi="Arial" w:cs="Arial"/>
          <w:sz w:val="28"/>
          <w:szCs w:val="28"/>
        </w:rPr>
        <w:t xml:space="preserve"> (The Bible, NRSV: Matthew 5:9) also highlights the necessity for wholeness and renewal in </w:t>
      </w:r>
      <w:r w:rsidR="00BB3780" w:rsidRPr="008176F3">
        <w:rPr>
          <w:rFonts w:ascii="Arial" w:hAnsi="Arial" w:cs="Arial"/>
          <w:sz w:val="28"/>
          <w:szCs w:val="28"/>
        </w:rPr>
        <w:t>relationships and</w:t>
      </w:r>
      <w:r w:rsidRPr="008176F3">
        <w:rPr>
          <w:rFonts w:ascii="Arial" w:hAnsi="Arial" w:cs="Arial"/>
          <w:sz w:val="28"/>
          <w:szCs w:val="28"/>
        </w:rPr>
        <w:t xml:space="preserve"> is a counter witness to tribal morality.</w:t>
      </w:r>
    </w:p>
    <w:p w14:paraId="4C5B98A0" w14:textId="77777777" w:rsidR="00D225BE" w:rsidRPr="008176F3" w:rsidRDefault="00D225BE" w:rsidP="00D225BE">
      <w:pPr>
        <w:pStyle w:val="NormalWeb"/>
        <w:rPr>
          <w:rFonts w:ascii="Arial" w:hAnsi="Arial" w:cs="Arial"/>
          <w:sz w:val="28"/>
          <w:szCs w:val="28"/>
        </w:rPr>
      </w:pPr>
      <w:r w:rsidRPr="008176F3">
        <w:rPr>
          <w:rFonts w:ascii="Arial" w:hAnsi="Arial" w:cs="Arial"/>
          <w:sz w:val="28"/>
          <w:szCs w:val="28"/>
        </w:rPr>
        <w:lastRenderedPageBreak/>
        <w:t>The combination of these principles allows for negotiating modern ethical dilemmas. For instance, speaking to social justice debates, the accountability highlighted in Exodus 20 speaks to systemic justice, while the intent of Matthew 5 is towards confronting biases and nurturing empathy in people. As Lybæk (1999) points out, the relationship between these texts creates a moral matter that deals with the nuances of human relationships and encourages morally enhancing initiatives towards the community.</w:t>
      </w:r>
    </w:p>
    <w:p w14:paraId="536425C1" w14:textId="77777777" w:rsidR="00BB3780" w:rsidRDefault="00D225BE" w:rsidP="00BB3780">
      <w:pPr>
        <w:pStyle w:val="NormalWeb"/>
        <w:rPr>
          <w:rFonts w:ascii="Arial" w:hAnsi="Arial" w:cs="Arial"/>
          <w:sz w:val="28"/>
          <w:szCs w:val="28"/>
        </w:rPr>
      </w:pPr>
      <w:r w:rsidRPr="008176F3">
        <w:rPr>
          <w:rFonts w:ascii="Arial" w:hAnsi="Arial" w:cs="Arial"/>
          <w:sz w:val="28"/>
          <w:szCs w:val="28"/>
        </w:rPr>
        <w:t>These texts also deal with the conflict between personal and communal ethics. The covenantal structure of the Decalogue of Exodus 20 has communal responsibility in mind and encourages people to think in terms of the consequences of their actions. Matthew 5 reinforces this by concentrating on the interior life and charging believers to inwardly adjust to heavenly values. This dual emphasis is crucial to addressing contemporary moral challenges, such as those presented through technology, the stewardship of the environment, and global justice in which personal decisions intersect with collective effects (</w:t>
      </w:r>
      <w:proofErr w:type="spellStart"/>
      <w:r w:rsidRPr="008176F3">
        <w:rPr>
          <w:rFonts w:ascii="Arial" w:hAnsi="Arial" w:cs="Arial"/>
          <w:sz w:val="28"/>
          <w:szCs w:val="28"/>
        </w:rPr>
        <w:t>Mohrlang</w:t>
      </w:r>
      <w:proofErr w:type="spellEnd"/>
      <w:r w:rsidRPr="008176F3">
        <w:rPr>
          <w:rFonts w:ascii="Arial" w:hAnsi="Arial" w:cs="Arial"/>
          <w:sz w:val="28"/>
          <w:szCs w:val="28"/>
        </w:rPr>
        <w:t>, 2004).</w:t>
      </w:r>
    </w:p>
    <w:p w14:paraId="5C48118D" w14:textId="44093B86" w:rsidR="00D225BE" w:rsidRPr="006902B2" w:rsidRDefault="00BB3780" w:rsidP="00BB3780">
      <w:pPr>
        <w:pStyle w:val="NormalWeb"/>
        <w:rPr>
          <w:rFonts w:ascii="Arial" w:hAnsi="Arial" w:cs="Arial"/>
          <w:b/>
          <w:bCs/>
          <w:sz w:val="28"/>
          <w:szCs w:val="28"/>
        </w:rPr>
      </w:pPr>
      <w:r w:rsidRPr="00BB3780">
        <w:rPr>
          <w:rFonts w:ascii="Arial" w:hAnsi="Arial" w:cs="Arial"/>
          <w:b/>
          <w:bCs/>
          <w:sz w:val="28"/>
          <w:szCs w:val="28"/>
        </w:rPr>
        <w:t>P</w:t>
      </w:r>
      <w:r w:rsidR="00D225BE" w:rsidRPr="006902B2">
        <w:rPr>
          <w:rFonts w:ascii="Arial" w:hAnsi="Arial" w:cs="Arial"/>
          <w:b/>
          <w:bCs/>
          <w:sz w:val="28"/>
          <w:szCs w:val="28"/>
        </w:rPr>
        <w:t>ractical Applications</w:t>
      </w:r>
    </w:p>
    <w:p w14:paraId="42629FC1" w14:textId="197611C9" w:rsidR="008176F3" w:rsidRPr="008176F3" w:rsidRDefault="008176F3" w:rsidP="008176F3">
      <w:pPr>
        <w:pStyle w:val="NormalWeb"/>
        <w:rPr>
          <w:rFonts w:ascii="Arial" w:hAnsi="Arial" w:cs="Arial"/>
          <w:sz w:val="28"/>
          <w:szCs w:val="28"/>
        </w:rPr>
      </w:pPr>
      <w:r w:rsidRPr="008176F3">
        <w:rPr>
          <w:rFonts w:ascii="Arial" w:hAnsi="Arial" w:cs="Arial"/>
          <w:sz w:val="28"/>
          <w:szCs w:val="28"/>
        </w:rPr>
        <w:t xml:space="preserve">The morals of Exodus 20 and Matthew 5 are useful morals for today too. In professional ethics, the commandments’ injunction not to bear false witness and not to steal (The Bible, NRSV, Exodus 20:15-16) contribute towards the norms of honesty and respect in the workplace. Likewise, the emphasis in Matthew 5 on inner motives serves to push professionals to an awareness of their inner </w:t>
      </w:r>
      <w:r w:rsidR="00BB3780" w:rsidRPr="008176F3">
        <w:rPr>
          <w:rFonts w:ascii="Arial" w:hAnsi="Arial" w:cs="Arial"/>
          <w:sz w:val="28"/>
          <w:szCs w:val="28"/>
        </w:rPr>
        <w:t>motives and</w:t>
      </w:r>
      <w:r w:rsidRPr="008176F3">
        <w:rPr>
          <w:rFonts w:ascii="Arial" w:hAnsi="Arial" w:cs="Arial"/>
          <w:sz w:val="28"/>
          <w:szCs w:val="28"/>
        </w:rPr>
        <w:t xml:space="preserve"> thereby helps to cultivate ethical leaders who lead with compassion and justice.</w:t>
      </w:r>
    </w:p>
    <w:p w14:paraId="5C978342" w14:textId="2C74F631" w:rsidR="008176F3" w:rsidRPr="008176F3" w:rsidRDefault="008176F3" w:rsidP="008176F3">
      <w:pPr>
        <w:pStyle w:val="NormalWeb"/>
        <w:rPr>
          <w:rFonts w:ascii="Arial" w:hAnsi="Arial" w:cs="Arial"/>
          <w:sz w:val="28"/>
          <w:szCs w:val="28"/>
        </w:rPr>
      </w:pPr>
      <w:r w:rsidRPr="008176F3">
        <w:rPr>
          <w:rFonts w:ascii="Arial" w:hAnsi="Arial" w:cs="Arial"/>
          <w:sz w:val="28"/>
          <w:szCs w:val="28"/>
        </w:rPr>
        <w:t xml:space="preserve">In cultural relations, these writings contribute to the global system of problem-solving and peacekeeping. Reconciliation, instead of offering gifts (The Bible, NRSV, Matthew 5:23-24), shows up on Jesus’ lips and faces the need for healing in family dynamics as well as community conflicts and international diplomacy. However, the image of the Beatitudes, which focus on mercy and </w:t>
      </w:r>
      <w:r w:rsidR="00BB3780" w:rsidRPr="008176F3">
        <w:rPr>
          <w:rFonts w:ascii="Arial" w:hAnsi="Arial" w:cs="Arial"/>
          <w:sz w:val="28"/>
          <w:szCs w:val="28"/>
        </w:rPr>
        <w:t>peace making</w:t>
      </w:r>
      <w:r w:rsidRPr="008176F3">
        <w:rPr>
          <w:rFonts w:ascii="Arial" w:hAnsi="Arial" w:cs="Arial"/>
          <w:sz w:val="28"/>
          <w:szCs w:val="28"/>
        </w:rPr>
        <w:t xml:space="preserve"> (The Bible, NRSV, Matthew 5:7-9), serves as a template for dialogue within polarised contexts that promote division, making it possible for people to be reconciled in a world based on compassion and understanding.</w:t>
      </w:r>
    </w:p>
    <w:p w14:paraId="7EEB20D6" w14:textId="77777777" w:rsidR="00BB3780" w:rsidRDefault="008176F3" w:rsidP="00BB3780">
      <w:pPr>
        <w:pStyle w:val="NormalWeb"/>
        <w:rPr>
          <w:rFonts w:ascii="Arial" w:hAnsi="Arial" w:cs="Arial"/>
          <w:sz w:val="28"/>
          <w:szCs w:val="28"/>
        </w:rPr>
      </w:pPr>
      <w:r w:rsidRPr="008176F3">
        <w:rPr>
          <w:rFonts w:ascii="Arial" w:hAnsi="Arial" w:cs="Arial"/>
          <w:sz w:val="28"/>
          <w:szCs w:val="28"/>
        </w:rPr>
        <w:t xml:space="preserve">In personal ethical work, the process of combining accountability with intentionality allows people to assess the extent to which their practices align with their values. For example, the eighth commandment, </w:t>
      </w:r>
      <w:r w:rsidR="00BB3780" w:rsidRPr="008176F3">
        <w:rPr>
          <w:rFonts w:ascii="Arial" w:hAnsi="Arial" w:cs="Arial"/>
          <w:sz w:val="28"/>
          <w:szCs w:val="28"/>
        </w:rPr>
        <w:t>thou</w:t>
      </w:r>
      <w:r w:rsidRPr="008176F3">
        <w:rPr>
          <w:rFonts w:ascii="Arial" w:hAnsi="Arial" w:cs="Arial"/>
          <w:sz w:val="28"/>
          <w:szCs w:val="28"/>
        </w:rPr>
        <w:t xml:space="preserve"> shalt not covet (The Bible, NRSV, Exodus 20:17) and Jesus’ teachings </w:t>
      </w:r>
      <w:r w:rsidRPr="008176F3">
        <w:rPr>
          <w:rFonts w:ascii="Arial" w:hAnsi="Arial" w:cs="Arial"/>
          <w:sz w:val="28"/>
          <w:szCs w:val="28"/>
        </w:rPr>
        <w:lastRenderedPageBreak/>
        <w:t>on contentment and humility (The Bible, NRSV, Matthew 5:3-5) push back against materialism and promote gratitude, speaking to contemporary notions of consumerism and mental health.</w:t>
      </w:r>
    </w:p>
    <w:p w14:paraId="69B51201" w14:textId="09C71A8A" w:rsidR="008176F3" w:rsidRPr="006902B2" w:rsidRDefault="00BB3780" w:rsidP="00BB3780">
      <w:pPr>
        <w:pStyle w:val="NormalWeb"/>
        <w:rPr>
          <w:rFonts w:ascii="Arial" w:hAnsi="Arial" w:cs="Arial"/>
          <w:b/>
          <w:bCs/>
          <w:sz w:val="28"/>
          <w:szCs w:val="28"/>
        </w:rPr>
      </w:pPr>
      <w:r w:rsidRPr="00BB3780">
        <w:rPr>
          <w:rFonts w:ascii="Arial" w:hAnsi="Arial" w:cs="Arial"/>
          <w:b/>
          <w:bCs/>
          <w:sz w:val="28"/>
          <w:szCs w:val="28"/>
        </w:rPr>
        <w:t>C</w:t>
      </w:r>
      <w:r w:rsidR="008176F3" w:rsidRPr="006902B2">
        <w:rPr>
          <w:rFonts w:ascii="Arial" w:hAnsi="Arial" w:cs="Arial"/>
          <w:b/>
          <w:bCs/>
          <w:sz w:val="28"/>
          <w:szCs w:val="28"/>
        </w:rPr>
        <w:t>hallenges and Opportunities</w:t>
      </w:r>
    </w:p>
    <w:p w14:paraId="046CC45A" w14:textId="77777777" w:rsidR="008176F3" w:rsidRPr="008176F3" w:rsidRDefault="008176F3" w:rsidP="008176F3">
      <w:pPr>
        <w:pStyle w:val="NormalWeb"/>
        <w:rPr>
          <w:rFonts w:ascii="Arial" w:hAnsi="Arial" w:cs="Arial"/>
          <w:sz w:val="28"/>
          <w:szCs w:val="28"/>
        </w:rPr>
      </w:pPr>
      <w:r w:rsidRPr="008176F3">
        <w:rPr>
          <w:rFonts w:ascii="Arial" w:hAnsi="Arial" w:cs="Arial"/>
          <w:sz w:val="28"/>
          <w:szCs w:val="28"/>
        </w:rPr>
        <w:t>These principles, if adopted in a contemporary setting, are not without their difficulties and possibilities. Exodus 20’s commandments are clear and give us direct rules to live by, but there’s a danger of over-simplification in the case of ‘grey area’ morality. 5’s apology is personally less onerous than the teleological ideal of intentionality it represents, certainly here tempered by the appeal for more “inner” moral rigour (reminding us too, of the risks posed by essentially fast paced, highly pragmatic societies to this kind of self-awareness). However, these challenges are also opportunities. By promoting moral reasoning that combines structure and reflection, these readings support a morality structure that is both principled and flexible (Hare, 2009).</w:t>
      </w:r>
    </w:p>
    <w:p w14:paraId="622DA935" w14:textId="77777777" w:rsidR="00BB3780" w:rsidRDefault="008176F3" w:rsidP="00BB3780">
      <w:pPr>
        <w:pStyle w:val="NormalWeb"/>
        <w:rPr>
          <w:rFonts w:ascii="Arial" w:hAnsi="Arial" w:cs="Arial"/>
          <w:sz w:val="28"/>
          <w:szCs w:val="28"/>
        </w:rPr>
      </w:pPr>
      <w:r w:rsidRPr="008176F3">
        <w:rPr>
          <w:rFonts w:ascii="Arial" w:hAnsi="Arial" w:cs="Arial"/>
          <w:sz w:val="28"/>
          <w:szCs w:val="28"/>
        </w:rPr>
        <w:t>These texts are not limited to the religious context and can provide secular ethics thinking with inspiration. When one understands the issues involved, these principles are evident as universal, consistent with basic notions of fairness and truth, and are extendable to all moral systems. For example, both texts' orientation towards relational ethics corresponds with the secular moral theories of communitarianism and care ethics that stress the importance of community and empathy (</w:t>
      </w:r>
      <w:proofErr w:type="spellStart"/>
      <w:r w:rsidRPr="008176F3">
        <w:rPr>
          <w:rFonts w:ascii="Arial" w:hAnsi="Arial" w:cs="Arial"/>
          <w:sz w:val="28"/>
          <w:szCs w:val="28"/>
        </w:rPr>
        <w:t>Mohrlang</w:t>
      </w:r>
      <w:proofErr w:type="spellEnd"/>
      <w:r w:rsidRPr="008176F3">
        <w:rPr>
          <w:rFonts w:ascii="Arial" w:hAnsi="Arial" w:cs="Arial"/>
          <w:sz w:val="28"/>
          <w:szCs w:val="28"/>
        </w:rPr>
        <w:t>, 2004).</w:t>
      </w:r>
    </w:p>
    <w:p w14:paraId="415631BC" w14:textId="1871D60F" w:rsidR="008176F3" w:rsidRPr="006902B2" w:rsidRDefault="00BB3780" w:rsidP="00BB3780">
      <w:pPr>
        <w:pStyle w:val="NormalWeb"/>
        <w:rPr>
          <w:rFonts w:ascii="Arial" w:hAnsi="Arial" w:cs="Arial"/>
          <w:b/>
          <w:bCs/>
          <w:sz w:val="28"/>
          <w:szCs w:val="28"/>
        </w:rPr>
      </w:pPr>
      <w:r w:rsidRPr="00BB3780">
        <w:rPr>
          <w:rFonts w:ascii="Arial" w:hAnsi="Arial" w:cs="Arial"/>
          <w:b/>
          <w:bCs/>
          <w:sz w:val="28"/>
          <w:szCs w:val="28"/>
        </w:rPr>
        <w:t>C</w:t>
      </w:r>
      <w:r w:rsidR="008176F3" w:rsidRPr="006902B2">
        <w:rPr>
          <w:rFonts w:ascii="Arial" w:hAnsi="Arial" w:cs="Arial"/>
          <w:b/>
          <w:bCs/>
          <w:sz w:val="28"/>
          <w:szCs w:val="28"/>
        </w:rPr>
        <w:t>onclusion</w:t>
      </w:r>
    </w:p>
    <w:p w14:paraId="19460F9F" w14:textId="77777777" w:rsidR="00BB3780" w:rsidRDefault="008176F3" w:rsidP="008176F3">
      <w:pPr>
        <w:spacing w:before="100" w:beforeAutospacing="1" w:after="100" w:afterAutospacing="1" w:line="240" w:lineRule="auto"/>
        <w:outlineLvl w:val="1"/>
        <w:rPr>
          <w:rFonts w:ascii="Arial" w:hAnsi="Arial" w:cs="Arial"/>
          <w:sz w:val="28"/>
          <w:szCs w:val="28"/>
        </w:rPr>
      </w:pPr>
      <w:r w:rsidRPr="008176F3">
        <w:rPr>
          <w:rFonts w:ascii="Arial" w:hAnsi="Arial" w:cs="Arial"/>
          <w:sz w:val="28"/>
          <w:szCs w:val="28"/>
        </w:rPr>
        <w:t>Taken together, Exodus 20 and Matthew 5 offer complementary ethical and theological insights that have deeply influenced recent moral reflection. The Ten Commandments provide a basic structure of accountability, focusing on specific commands that serve justice and help maintain community peace. The Sermon on the Mount heightens this view by emphasising intentionality and righteousness of the heart, calling believers to have their hearts be in tune with God’s values. Read together, these texts provoke and sustain conversation about the moral subject, providing a complementary account that attends both to our actions and motivations. In a universe struggling with moral ambiguities, the values of accountability and intentionality serve as a timeless guide for addressing those conundrums, creating a spiritual topography that is just, compassionate, and enriching to the community.</w:t>
      </w:r>
    </w:p>
    <w:p w14:paraId="27FDAADD" w14:textId="77777777" w:rsidR="00BB3780" w:rsidRDefault="00BB3780" w:rsidP="008176F3">
      <w:pPr>
        <w:spacing w:before="100" w:beforeAutospacing="1" w:after="100" w:afterAutospacing="1" w:line="240" w:lineRule="auto"/>
        <w:outlineLvl w:val="1"/>
        <w:rPr>
          <w:rFonts w:ascii="Arial" w:hAnsi="Arial" w:cs="Arial"/>
          <w:sz w:val="28"/>
          <w:szCs w:val="28"/>
        </w:rPr>
      </w:pPr>
    </w:p>
    <w:p w14:paraId="401D66CA" w14:textId="7B0CCBBA" w:rsidR="008176F3" w:rsidRPr="006902B2" w:rsidRDefault="00BB3780" w:rsidP="008176F3">
      <w:pPr>
        <w:spacing w:before="100" w:beforeAutospacing="1" w:after="100" w:afterAutospacing="1" w:line="240" w:lineRule="auto"/>
        <w:outlineLvl w:val="1"/>
        <w:rPr>
          <w:rFonts w:ascii="Arial" w:hAnsi="Arial" w:cs="Arial"/>
          <w:sz w:val="28"/>
          <w:szCs w:val="28"/>
        </w:rPr>
      </w:pPr>
      <w:r>
        <w:rPr>
          <w:rFonts w:ascii="Arial" w:eastAsia="Times New Roman" w:hAnsi="Arial" w:cs="Arial"/>
          <w:b/>
          <w:bCs/>
          <w:kern w:val="0"/>
          <w:sz w:val="28"/>
          <w:szCs w:val="28"/>
          <w:lang w:eastAsia="en-GB"/>
          <w14:ligatures w14:val="none"/>
        </w:rPr>
        <w:lastRenderedPageBreak/>
        <w:t>Re</w:t>
      </w:r>
      <w:r w:rsidR="008176F3" w:rsidRPr="006902B2">
        <w:rPr>
          <w:rFonts w:ascii="Arial" w:eastAsia="Times New Roman" w:hAnsi="Arial" w:cs="Arial"/>
          <w:b/>
          <w:bCs/>
          <w:kern w:val="0"/>
          <w:sz w:val="28"/>
          <w:szCs w:val="28"/>
          <w:lang w:eastAsia="en-GB"/>
          <w14:ligatures w14:val="none"/>
        </w:rPr>
        <w:t>ferences</w:t>
      </w:r>
    </w:p>
    <w:p w14:paraId="42FD1851" w14:textId="77777777" w:rsidR="008176F3" w:rsidRPr="006902B2" w:rsidRDefault="008176F3" w:rsidP="008176F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6902B2">
        <w:rPr>
          <w:rFonts w:ascii="Arial" w:eastAsia="Times New Roman" w:hAnsi="Arial" w:cs="Arial"/>
          <w:b/>
          <w:bCs/>
          <w:kern w:val="0"/>
          <w:sz w:val="28"/>
          <w:szCs w:val="28"/>
          <w:lang w:eastAsia="en-GB"/>
          <w14:ligatures w14:val="none"/>
        </w:rPr>
        <w:t>Primary Sources (Biblical Texts)</w:t>
      </w:r>
    </w:p>
    <w:p w14:paraId="029AB977" w14:textId="77777777" w:rsidR="008176F3" w:rsidRPr="006902B2" w:rsidRDefault="008176F3" w:rsidP="008176F3">
      <w:pPr>
        <w:numPr>
          <w:ilvl w:val="0"/>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Holy Bible: New Revised Standard Version (NRSV)</w:t>
      </w:r>
    </w:p>
    <w:p w14:paraId="04C9BC23"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20:3-17</w:t>
      </w:r>
    </w:p>
    <w:p w14:paraId="4A433D25"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20:12</w:t>
      </w:r>
    </w:p>
    <w:p w14:paraId="108D8848"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20:13</w:t>
      </w:r>
    </w:p>
    <w:p w14:paraId="20B1E02A"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20:14</w:t>
      </w:r>
    </w:p>
    <w:p w14:paraId="62F172F6"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20:15</w:t>
      </w:r>
    </w:p>
    <w:p w14:paraId="63D4410D"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20:16</w:t>
      </w:r>
    </w:p>
    <w:p w14:paraId="60D068F6"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Exodus 20:17</w:t>
      </w:r>
    </w:p>
    <w:p w14:paraId="36578C05"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5:3-12</w:t>
      </w:r>
    </w:p>
    <w:p w14:paraId="57A36FCF"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5:7</w:t>
      </w:r>
    </w:p>
    <w:p w14:paraId="340549CB"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5:9</w:t>
      </w:r>
    </w:p>
    <w:p w14:paraId="49ECB24F"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5:20</w:t>
      </w:r>
    </w:p>
    <w:p w14:paraId="18815811"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5:21-22</w:t>
      </w:r>
    </w:p>
    <w:p w14:paraId="351C5613"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5:23-24</w:t>
      </w:r>
    </w:p>
    <w:p w14:paraId="1B1EDED6" w14:textId="77777777" w:rsidR="008176F3" w:rsidRPr="006902B2" w:rsidRDefault="008176F3" w:rsidP="008176F3">
      <w:pPr>
        <w:numPr>
          <w:ilvl w:val="1"/>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The Bible (NRSV), Matthew 5:27-28</w:t>
      </w:r>
    </w:p>
    <w:p w14:paraId="0A57799C" w14:textId="77777777" w:rsidR="008176F3" w:rsidRPr="006902B2" w:rsidRDefault="008176F3" w:rsidP="008176F3">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6902B2">
        <w:rPr>
          <w:rFonts w:ascii="Arial" w:eastAsia="Times New Roman" w:hAnsi="Arial" w:cs="Arial"/>
          <w:b/>
          <w:bCs/>
          <w:kern w:val="0"/>
          <w:sz w:val="28"/>
          <w:szCs w:val="28"/>
          <w:lang w:eastAsia="en-GB"/>
          <w14:ligatures w14:val="none"/>
        </w:rPr>
        <w:t>Secondary Sources</w:t>
      </w:r>
    </w:p>
    <w:p w14:paraId="58E0FC2F"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Bruner, F. D. (2007). </w:t>
      </w:r>
      <w:r w:rsidRPr="006902B2">
        <w:rPr>
          <w:rFonts w:ascii="Arial" w:eastAsia="Times New Roman" w:hAnsi="Arial" w:cs="Arial"/>
          <w:i/>
          <w:iCs/>
          <w:kern w:val="0"/>
          <w:sz w:val="28"/>
          <w:szCs w:val="28"/>
          <w:lang w:eastAsia="en-GB"/>
          <w14:ligatures w14:val="none"/>
        </w:rPr>
        <w:t>Matthew: A Commentary, Volume 2</w:t>
      </w:r>
      <w:r w:rsidRPr="006902B2">
        <w:rPr>
          <w:rFonts w:ascii="Arial" w:eastAsia="Times New Roman" w:hAnsi="Arial" w:cs="Arial"/>
          <w:kern w:val="0"/>
          <w:sz w:val="28"/>
          <w:szCs w:val="28"/>
          <w:lang w:eastAsia="en-GB"/>
          <w14:ligatures w14:val="none"/>
        </w:rPr>
        <w:t>. Wm. B. Eerdmans Publishing.</w:t>
      </w:r>
    </w:p>
    <w:p w14:paraId="4A377ED9" w14:textId="033CF35E"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Clauson, M. A. (1993). </w:t>
      </w:r>
      <w:r w:rsidRPr="006902B2">
        <w:rPr>
          <w:rFonts w:ascii="Arial" w:eastAsia="Times New Roman" w:hAnsi="Arial" w:cs="Arial"/>
          <w:i/>
          <w:iCs/>
          <w:kern w:val="0"/>
          <w:sz w:val="28"/>
          <w:szCs w:val="28"/>
          <w:lang w:eastAsia="en-GB"/>
          <w14:ligatures w14:val="none"/>
        </w:rPr>
        <w:t>An exegetical and theological examination of Matthew 5:17-20</w:t>
      </w:r>
      <w:r w:rsidRPr="006902B2">
        <w:rPr>
          <w:rFonts w:ascii="Arial" w:eastAsia="Times New Roman" w:hAnsi="Arial" w:cs="Arial"/>
          <w:kern w:val="0"/>
          <w:sz w:val="28"/>
          <w:szCs w:val="28"/>
          <w:lang w:eastAsia="en-GB"/>
          <w14:ligatures w14:val="none"/>
        </w:rPr>
        <w:t>. Liberty University Digital Commons.</w:t>
      </w:r>
    </w:p>
    <w:p w14:paraId="4E0A3AA0"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Gowan, D. E. (1994). </w:t>
      </w:r>
      <w:r w:rsidRPr="006902B2">
        <w:rPr>
          <w:rFonts w:ascii="Arial" w:eastAsia="Times New Roman" w:hAnsi="Arial" w:cs="Arial"/>
          <w:i/>
          <w:iCs/>
          <w:kern w:val="0"/>
          <w:sz w:val="28"/>
          <w:szCs w:val="28"/>
          <w:lang w:eastAsia="en-GB"/>
          <w14:ligatures w14:val="none"/>
        </w:rPr>
        <w:t>Theology in Exodus: Biblical theology in the form of a commentary</w:t>
      </w:r>
      <w:r w:rsidRPr="006902B2">
        <w:rPr>
          <w:rFonts w:ascii="Arial" w:eastAsia="Times New Roman" w:hAnsi="Arial" w:cs="Arial"/>
          <w:kern w:val="0"/>
          <w:sz w:val="28"/>
          <w:szCs w:val="28"/>
          <w:lang w:eastAsia="en-GB"/>
          <w14:ligatures w14:val="none"/>
        </w:rPr>
        <w:t>. Westminster John Knox Press.</w:t>
      </w:r>
    </w:p>
    <w:p w14:paraId="7977E643"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Hare, D. R. (2009). </w:t>
      </w:r>
      <w:r w:rsidRPr="006902B2">
        <w:rPr>
          <w:rFonts w:ascii="Arial" w:eastAsia="Times New Roman" w:hAnsi="Arial" w:cs="Arial"/>
          <w:i/>
          <w:iCs/>
          <w:kern w:val="0"/>
          <w:sz w:val="28"/>
          <w:szCs w:val="28"/>
          <w:lang w:eastAsia="en-GB"/>
          <w14:ligatures w14:val="none"/>
        </w:rPr>
        <w:t>Matthew: Interpretation: A Bible Commentary for Teaching and Preaching</w:t>
      </w:r>
      <w:r w:rsidRPr="006902B2">
        <w:rPr>
          <w:rFonts w:ascii="Arial" w:eastAsia="Times New Roman" w:hAnsi="Arial" w:cs="Arial"/>
          <w:kern w:val="0"/>
          <w:sz w:val="28"/>
          <w:szCs w:val="28"/>
          <w:lang w:eastAsia="en-GB"/>
          <w14:ligatures w14:val="none"/>
        </w:rPr>
        <w:t>. Westminster John Knox Press.</w:t>
      </w:r>
    </w:p>
    <w:p w14:paraId="07C985E4"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Hays, R. B. (2007). Reading the Bible with eyes of faith: The practice of theological exegesis. </w:t>
      </w:r>
      <w:r w:rsidRPr="006902B2">
        <w:rPr>
          <w:rFonts w:ascii="Arial" w:eastAsia="Times New Roman" w:hAnsi="Arial" w:cs="Arial"/>
          <w:i/>
          <w:iCs/>
          <w:kern w:val="0"/>
          <w:sz w:val="28"/>
          <w:szCs w:val="28"/>
          <w:lang w:eastAsia="en-GB"/>
          <w14:ligatures w14:val="none"/>
        </w:rPr>
        <w:t>Journal of Theological Interpretation</w:t>
      </w:r>
      <w:r w:rsidRPr="006902B2">
        <w:rPr>
          <w:rFonts w:ascii="Arial" w:eastAsia="Times New Roman" w:hAnsi="Arial" w:cs="Arial"/>
          <w:kern w:val="0"/>
          <w:sz w:val="28"/>
          <w:szCs w:val="28"/>
          <w:lang w:eastAsia="en-GB"/>
          <w14:ligatures w14:val="none"/>
        </w:rPr>
        <w:t>, 1(1), 5-21.</w:t>
      </w:r>
    </w:p>
    <w:p w14:paraId="59221E85" w14:textId="1A84D28B"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6902B2">
        <w:rPr>
          <w:rFonts w:ascii="Arial" w:eastAsia="Times New Roman" w:hAnsi="Arial" w:cs="Arial"/>
          <w:kern w:val="0"/>
          <w:sz w:val="28"/>
          <w:szCs w:val="28"/>
          <w:lang w:eastAsia="en-GB"/>
          <w14:ligatures w14:val="none"/>
        </w:rPr>
        <w:t>Iurchenko</w:t>
      </w:r>
      <w:proofErr w:type="spellEnd"/>
      <w:r w:rsidRPr="006902B2">
        <w:rPr>
          <w:rFonts w:ascii="Arial" w:eastAsia="Times New Roman" w:hAnsi="Arial" w:cs="Arial"/>
          <w:kern w:val="0"/>
          <w:sz w:val="28"/>
          <w:szCs w:val="28"/>
          <w:lang w:eastAsia="en-GB"/>
          <w14:ligatures w14:val="none"/>
        </w:rPr>
        <w:t xml:space="preserve">, V., &amp; Hermeneutics, B. (2016). An exegetical-hermeneutical analysis of Matthew 5:27–30: Towards an ‘appropriate’ understanding of adultery. </w:t>
      </w:r>
      <w:r w:rsidRPr="006902B2">
        <w:rPr>
          <w:rFonts w:ascii="Arial" w:eastAsia="Times New Roman" w:hAnsi="Arial" w:cs="Arial"/>
          <w:i/>
          <w:iCs/>
          <w:kern w:val="0"/>
          <w:sz w:val="28"/>
          <w:szCs w:val="28"/>
          <w:lang w:eastAsia="en-GB"/>
          <w14:ligatures w14:val="none"/>
        </w:rPr>
        <w:t>Department of Biblical Studies, Global University</w:t>
      </w:r>
      <w:r w:rsidRPr="006902B2">
        <w:rPr>
          <w:rFonts w:ascii="Arial" w:eastAsia="Times New Roman" w:hAnsi="Arial" w:cs="Arial"/>
          <w:kern w:val="0"/>
          <w:sz w:val="28"/>
          <w:szCs w:val="28"/>
          <w:lang w:eastAsia="en-GB"/>
          <w14:ligatures w14:val="none"/>
        </w:rPr>
        <w:t>. https://www.academia.edu</w:t>
      </w:r>
    </w:p>
    <w:p w14:paraId="0CF9B1FB"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Keener, C. S. (1999). </w:t>
      </w:r>
      <w:r w:rsidRPr="006902B2">
        <w:rPr>
          <w:rFonts w:ascii="Arial" w:eastAsia="Times New Roman" w:hAnsi="Arial" w:cs="Arial"/>
          <w:i/>
          <w:iCs/>
          <w:kern w:val="0"/>
          <w:sz w:val="28"/>
          <w:szCs w:val="28"/>
          <w:lang w:eastAsia="en-GB"/>
          <w14:ligatures w14:val="none"/>
        </w:rPr>
        <w:t>A Commentary on the Gospel of Matthew</w:t>
      </w:r>
      <w:r w:rsidRPr="006902B2">
        <w:rPr>
          <w:rFonts w:ascii="Arial" w:eastAsia="Times New Roman" w:hAnsi="Arial" w:cs="Arial"/>
          <w:kern w:val="0"/>
          <w:sz w:val="28"/>
          <w:szCs w:val="28"/>
          <w:lang w:eastAsia="en-GB"/>
          <w14:ligatures w14:val="none"/>
        </w:rPr>
        <w:t>. Wm. B. Eerdmans Publishing.</w:t>
      </w:r>
    </w:p>
    <w:p w14:paraId="622D9F9B" w14:textId="1E6BA4FC"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t xml:space="preserve">Lybæk, L. (1999). </w:t>
      </w:r>
      <w:r w:rsidRPr="006902B2">
        <w:rPr>
          <w:rFonts w:ascii="Arial" w:eastAsia="Times New Roman" w:hAnsi="Arial" w:cs="Arial"/>
          <w:i/>
          <w:iCs/>
          <w:kern w:val="0"/>
          <w:sz w:val="28"/>
          <w:szCs w:val="28"/>
          <w:lang w:eastAsia="en-GB"/>
          <w14:ligatures w14:val="none"/>
        </w:rPr>
        <w:t>New and old in Matthew 11-13: Normativity in the development of three theological themes</w:t>
      </w:r>
      <w:r w:rsidRPr="006902B2">
        <w:rPr>
          <w:rFonts w:ascii="Arial" w:eastAsia="Times New Roman" w:hAnsi="Arial" w:cs="Arial"/>
          <w:kern w:val="0"/>
          <w:sz w:val="28"/>
          <w:szCs w:val="28"/>
          <w:lang w:eastAsia="en-GB"/>
          <w14:ligatures w14:val="none"/>
        </w:rPr>
        <w:t xml:space="preserve">. Durham University. </w:t>
      </w:r>
    </w:p>
    <w:p w14:paraId="0B50EAB5" w14:textId="77777777"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6902B2">
        <w:rPr>
          <w:rFonts w:ascii="Arial" w:eastAsia="Times New Roman" w:hAnsi="Arial" w:cs="Arial"/>
          <w:kern w:val="0"/>
          <w:sz w:val="28"/>
          <w:szCs w:val="28"/>
          <w:lang w:eastAsia="en-GB"/>
          <w14:ligatures w14:val="none"/>
        </w:rPr>
        <w:t>Mohrlang</w:t>
      </w:r>
      <w:proofErr w:type="spellEnd"/>
      <w:r w:rsidRPr="006902B2">
        <w:rPr>
          <w:rFonts w:ascii="Arial" w:eastAsia="Times New Roman" w:hAnsi="Arial" w:cs="Arial"/>
          <w:kern w:val="0"/>
          <w:sz w:val="28"/>
          <w:szCs w:val="28"/>
          <w:lang w:eastAsia="en-GB"/>
          <w14:ligatures w14:val="none"/>
        </w:rPr>
        <w:t xml:space="preserve">, R. (2004). </w:t>
      </w:r>
      <w:r w:rsidRPr="006902B2">
        <w:rPr>
          <w:rFonts w:ascii="Arial" w:eastAsia="Times New Roman" w:hAnsi="Arial" w:cs="Arial"/>
          <w:i/>
          <w:iCs/>
          <w:kern w:val="0"/>
          <w:sz w:val="28"/>
          <w:szCs w:val="28"/>
          <w:lang w:eastAsia="en-GB"/>
          <w14:ligatures w14:val="none"/>
        </w:rPr>
        <w:t>Matthew and Paul: A comparison of ethical perspectives</w:t>
      </w:r>
      <w:r w:rsidRPr="006902B2">
        <w:rPr>
          <w:rFonts w:ascii="Arial" w:eastAsia="Times New Roman" w:hAnsi="Arial" w:cs="Arial"/>
          <w:kern w:val="0"/>
          <w:sz w:val="28"/>
          <w:szCs w:val="28"/>
          <w:lang w:eastAsia="en-GB"/>
          <w14:ligatures w14:val="none"/>
        </w:rPr>
        <w:t>. Cambridge University Press.</w:t>
      </w:r>
    </w:p>
    <w:p w14:paraId="3A48DCB9" w14:textId="50EEE621" w:rsidR="008176F3" w:rsidRPr="006902B2" w:rsidRDefault="008176F3" w:rsidP="008176F3">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6902B2">
        <w:rPr>
          <w:rFonts w:ascii="Arial" w:eastAsia="Times New Roman" w:hAnsi="Arial" w:cs="Arial"/>
          <w:kern w:val="0"/>
          <w:sz w:val="28"/>
          <w:szCs w:val="28"/>
          <w:lang w:eastAsia="en-GB"/>
          <w14:ligatures w14:val="none"/>
        </w:rPr>
        <w:lastRenderedPageBreak/>
        <w:t xml:space="preserve">Trout, B. M. (2015). The nature of the law’s fulfilment in Matthew 5:17: An exegetical and theological study. </w:t>
      </w:r>
      <w:r w:rsidRPr="006902B2">
        <w:rPr>
          <w:rFonts w:ascii="Arial" w:eastAsia="Times New Roman" w:hAnsi="Arial" w:cs="Arial"/>
          <w:i/>
          <w:iCs/>
          <w:kern w:val="0"/>
          <w:sz w:val="28"/>
          <w:szCs w:val="28"/>
          <w:lang w:eastAsia="en-GB"/>
          <w14:ligatures w14:val="none"/>
        </w:rPr>
        <w:t xml:space="preserve">In die </w:t>
      </w:r>
      <w:proofErr w:type="spellStart"/>
      <w:r w:rsidRPr="006902B2">
        <w:rPr>
          <w:rFonts w:ascii="Arial" w:eastAsia="Times New Roman" w:hAnsi="Arial" w:cs="Arial"/>
          <w:i/>
          <w:iCs/>
          <w:kern w:val="0"/>
          <w:sz w:val="28"/>
          <w:szCs w:val="28"/>
          <w:lang w:eastAsia="en-GB"/>
          <w14:ligatures w14:val="none"/>
        </w:rPr>
        <w:t>Skriflig</w:t>
      </w:r>
      <w:proofErr w:type="spellEnd"/>
      <w:r w:rsidRPr="006902B2">
        <w:rPr>
          <w:rFonts w:ascii="Arial" w:eastAsia="Times New Roman" w:hAnsi="Arial" w:cs="Arial"/>
          <w:kern w:val="0"/>
          <w:sz w:val="28"/>
          <w:szCs w:val="28"/>
          <w:lang w:eastAsia="en-GB"/>
          <w14:ligatures w14:val="none"/>
        </w:rPr>
        <w:t>, 49(1), 1-8.</w:t>
      </w:r>
    </w:p>
    <w:p w14:paraId="133DACDD" w14:textId="77777777" w:rsidR="008176F3" w:rsidRPr="006902B2" w:rsidRDefault="008176F3" w:rsidP="003A5B4C">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26EE1C7A" w14:textId="77777777" w:rsidR="003A5B4C" w:rsidRPr="008176F3" w:rsidRDefault="003A5B4C" w:rsidP="003A5B4C">
      <w:pPr>
        <w:rPr>
          <w:rFonts w:ascii="Arial" w:hAnsi="Arial" w:cs="Arial"/>
          <w:sz w:val="28"/>
          <w:szCs w:val="28"/>
        </w:rPr>
      </w:pPr>
    </w:p>
    <w:sectPr w:rsidR="003A5B4C" w:rsidRPr="008176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227313"/>
    <w:multiLevelType w:val="multilevel"/>
    <w:tmpl w:val="DB2A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766B2F"/>
    <w:multiLevelType w:val="multilevel"/>
    <w:tmpl w:val="83F28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1783511">
    <w:abstractNumId w:val="1"/>
  </w:num>
  <w:num w:numId="2" w16cid:durableId="233050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4C"/>
    <w:rsid w:val="000F4D41"/>
    <w:rsid w:val="003A5B4C"/>
    <w:rsid w:val="005B4C58"/>
    <w:rsid w:val="008176F3"/>
    <w:rsid w:val="00AE1DC9"/>
    <w:rsid w:val="00BB3780"/>
    <w:rsid w:val="00D22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175AE"/>
  <w15:chartTrackingRefBased/>
  <w15:docId w15:val="{CC78163B-DC81-4FE4-9D0D-4B386D48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5B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5B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5B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5B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5B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5B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5B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5B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5B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B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5B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5B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5B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5B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5B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5B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5B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5B4C"/>
    <w:rPr>
      <w:rFonts w:eastAsiaTheme="majorEastAsia" w:cstheme="majorBidi"/>
      <w:color w:val="272727" w:themeColor="text1" w:themeTint="D8"/>
    </w:rPr>
  </w:style>
  <w:style w:type="paragraph" w:styleId="Title">
    <w:name w:val="Title"/>
    <w:basedOn w:val="Normal"/>
    <w:next w:val="Normal"/>
    <w:link w:val="TitleChar"/>
    <w:uiPriority w:val="10"/>
    <w:qFormat/>
    <w:rsid w:val="003A5B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5B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5B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5B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5B4C"/>
    <w:pPr>
      <w:spacing w:before="160"/>
      <w:jc w:val="center"/>
    </w:pPr>
    <w:rPr>
      <w:i/>
      <w:iCs/>
      <w:color w:val="404040" w:themeColor="text1" w:themeTint="BF"/>
    </w:rPr>
  </w:style>
  <w:style w:type="character" w:customStyle="1" w:styleId="QuoteChar">
    <w:name w:val="Quote Char"/>
    <w:basedOn w:val="DefaultParagraphFont"/>
    <w:link w:val="Quote"/>
    <w:uiPriority w:val="29"/>
    <w:rsid w:val="003A5B4C"/>
    <w:rPr>
      <w:i/>
      <w:iCs/>
      <w:color w:val="404040" w:themeColor="text1" w:themeTint="BF"/>
    </w:rPr>
  </w:style>
  <w:style w:type="paragraph" w:styleId="ListParagraph">
    <w:name w:val="List Paragraph"/>
    <w:basedOn w:val="Normal"/>
    <w:uiPriority w:val="34"/>
    <w:qFormat/>
    <w:rsid w:val="003A5B4C"/>
    <w:pPr>
      <w:ind w:left="720"/>
      <w:contextualSpacing/>
    </w:pPr>
  </w:style>
  <w:style w:type="character" w:styleId="IntenseEmphasis">
    <w:name w:val="Intense Emphasis"/>
    <w:basedOn w:val="DefaultParagraphFont"/>
    <w:uiPriority w:val="21"/>
    <w:qFormat/>
    <w:rsid w:val="003A5B4C"/>
    <w:rPr>
      <w:i/>
      <w:iCs/>
      <w:color w:val="0F4761" w:themeColor="accent1" w:themeShade="BF"/>
    </w:rPr>
  </w:style>
  <w:style w:type="paragraph" w:styleId="IntenseQuote">
    <w:name w:val="Intense Quote"/>
    <w:basedOn w:val="Normal"/>
    <w:next w:val="Normal"/>
    <w:link w:val="IntenseQuoteChar"/>
    <w:uiPriority w:val="30"/>
    <w:qFormat/>
    <w:rsid w:val="003A5B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5B4C"/>
    <w:rPr>
      <w:i/>
      <w:iCs/>
      <w:color w:val="0F4761" w:themeColor="accent1" w:themeShade="BF"/>
    </w:rPr>
  </w:style>
  <w:style w:type="character" w:styleId="IntenseReference">
    <w:name w:val="Intense Reference"/>
    <w:basedOn w:val="DefaultParagraphFont"/>
    <w:uiPriority w:val="32"/>
    <w:qFormat/>
    <w:rsid w:val="003A5B4C"/>
    <w:rPr>
      <w:b/>
      <w:bCs/>
      <w:smallCaps/>
      <w:color w:val="0F4761" w:themeColor="accent1" w:themeShade="BF"/>
      <w:spacing w:val="5"/>
    </w:rPr>
  </w:style>
  <w:style w:type="paragraph" w:styleId="NormalWeb">
    <w:name w:val="Normal (Web)"/>
    <w:basedOn w:val="Normal"/>
    <w:uiPriority w:val="99"/>
    <w:unhideWhenUsed/>
    <w:rsid w:val="00AE1D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6713294">
      <w:bodyDiv w:val="1"/>
      <w:marLeft w:val="0"/>
      <w:marRight w:val="0"/>
      <w:marTop w:val="0"/>
      <w:marBottom w:val="0"/>
      <w:divBdr>
        <w:top w:val="none" w:sz="0" w:space="0" w:color="auto"/>
        <w:left w:val="none" w:sz="0" w:space="0" w:color="auto"/>
        <w:bottom w:val="none" w:sz="0" w:space="0" w:color="auto"/>
        <w:right w:val="none" w:sz="0" w:space="0" w:color="auto"/>
      </w:divBdr>
    </w:div>
    <w:div w:id="943420374">
      <w:bodyDiv w:val="1"/>
      <w:marLeft w:val="0"/>
      <w:marRight w:val="0"/>
      <w:marTop w:val="0"/>
      <w:marBottom w:val="0"/>
      <w:divBdr>
        <w:top w:val="none" w:sz="0" w:space="0" w:color="auto"/>
        <w:left w:val="none" w:sz="0" w:space="0" w:color="auto"/>
        <w:bottom w:val="none" w:sz="0" w:space="0" w:color="auto"/>
        <w:right w:val="none" w:sz="0" w:space="0" w:color="auto"/>
      </w:divBdr>
    </w:div>
    <w:div w:id="1191651297">
      <w:bodyDiv w:val="1"/>
      <w:marLeft w:val="0"/>
      <w:marRight w:val="0"/>
      <w:marTop w:val="0"/>
      <w:marBottom w:val="0"/>
      <w:divBdr>
        <w:top w:val="none" w:sz="0" w:space="0" w:color="auto"/>
        <w:left w:val="none" w:sz="0" w:space="0" w:color="auto"/>
        <w:bottom w:val="none" w:sz="0" w:space="0" w:color="auto"/>
        <w:right w:val="none" w:sz="0" w:space="0" w:color="auto"/>
      </w:divBdr>
    </w:div>
    <w:div w:id="1198356006">
      <w:bodyDiv w:val="1"/>
      <w:marLeft w:val="0"/>
      <w:marRight w:val="0"/>
      <w:marTop w:val="0"/>
      <w:marBottom w:val="0"/>
      <w:divBdr>
        <w:top w:val="none" w:sz="0" w:space="0" w:color="auto"/>
        <w:left w:val="none" w:sz="0" w:space="0" w:color="auto"/>
        <w:bottom w:val="none" w:sz="0" w:space="0" w:color="auto"/>
        <w:right w:val="none" w:sz="0" w:space="0" w:color="auto"/>
      </w:divBdr>
    </w:div>
    <w:div w:id="1895702175">
      <w:bodyDiv w:val="1"/>
      <w:marLeft w:val="0"/>
      <w:marRight w:val="0"/>
      <w:marTop w:val="0"/>
      <w:marBottom w:val="0"/>
      <w:divBdr>
        <w:top w:val="none" w:sz="0" w:space="0" w:color="auto"/>
        <w:left w:val="none" w:sz="0" w:space="0" w:color="auto"/>
        <w:bottom w:val="none" w:sz="0" w:space="0" w:color="auto"/>
        <w:right w:val="none" w:sz="0" w:space="0" w:color="auto"/>
      </w:divBdr>
    </w:div>
    <w:div w:id="197691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9</Pages>
  <Words>2628</Words>
  <Characters>14986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ROMAN</dc:creator>
  <cp:keywords/>
  <dc:description/>
  <cp:lastModifiedBy>ANDREI ROMAN</cp:lastModifiedBy>
  <cp:revision>1</cp:revision>
  <dcterms:created xsi:type="dcterms:W3CDTF">2025-06-30T12:37:00Z</dcterms:created>
  <dcterms:modified xsi:type="dcterms:W3CDTF">2025-06-30T13:58:00Z</dcterms:modified>
</cp:coreProperties>
</file>