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35826" w14:textId="1F8E3CD9" w:rsidR="00B12040" w:rsidRPr="008D78BC" w:rsidRDefault="008D78BC" w:rsidP="008D78BC">
      <w:pPr>
        <w:widowControl/>
        <w:autoSpaceDE/>
        <w:autoSpaceDN/>
        <w:spacing w:line="240" w:lineRule="auto"/>
        <w:ind w:left="220"/>
        <w:jc w:val="center"/>
        <w:rPr>
          <w:rFonts w:eastAsia="Times New Roman" w:cs="Times New Roman"/>
          <w:sz w:val="48"/>
          <w:szCs w:val="48"/>
          <w:lang w:val="en-IN" w:eastAsia="en-IN"/>
        </w:rPr>
      </w:pPr>
      <w:r w:rsidRPr="008D78BC">
        <w:rPr>
          <w:rFonts w:eastAsia="Times New Roman" w:cs="Times New Roman"/>
          <w:sz w:val="48"/>
          <w:szCs w:val="48"/>
          <w:lang w:val="en-IN" w:eastAsia="en-IN"/>
        </w:rPr>
        <w:t>Entrepreneurship</w:t>
      </w:r>
    </w:p>
    <w:p w14:paraId="76E16A89" w14:textId="77777777" w:rsidR="008D78BC" w:rsidRDefault="00B12040" w:rsidP="00544839">
      <w:pPr>
        <w:widowControl/>
        <w:autoSpaceDE/>
        <w:autoSpaceDN/>
        <w:spacing w:line="240" w:lineRule="auto"/>
        <w:jc w:val="center"/>
        <w:rPr>
          <w:sz w:val="40"/>
          <w:szCs w:val="40"/>
          <w:u w:val="single"/>
        </w:rPr>
      </w:pPr>
      <w:r w:rsidRPr="00B12040">
        <w:rPr>
          <w:rFonts w:eastAsia="Times New Roman" w:cs="Times New Roman"/>
          <w:szCs w:val="24"/>
          <w:lang w:val="en-IN" w:eastAsia="en-IN"/>
        </w:rPr>
        <w:br/>
      </w:r>
      <w:r w:rsidRPr="00B12040">
        <w:rPr>
          <w:rFonts w:ascii="Arial" w:eastAsia="Times New Roman" w:hAnsi="Arial"/>
          <w:color w:val="000000"/>
          <w:sz w:val="22"/>
          <w:lang w:val="en-IN" w:eastAsia="en-IN"/>
        </w:rPr>
        <w:br/>
      </w:r>
      <w:r w:rsidR="008D78BC">
        <w:rPr>
          <w:sz w:val="40"/>
          <w:szCs w:val="40"/>
          <w:u w:val="single"/>
        </w:rPr>
        <w:t xml:space="preserve">Student name-Daniela Mirela </w:t>
      </w:r>
      <w:proofErr w:type="spellStart"/>
      <w:r w:rsidR="008D78BC">
        <w:rPr>
          <w:sz w:val="40"/>
          <w:szCs w:val="40"/>
          <w:u w:val="single"/>
        </w:rPr>
        <w:t>Nedelcu</w:t>
      </w:r>
      <w:proofErr w:type="spellEnd"/>
    </w:p>
    <w:p w14:paraId="19A3ED9D" w14:textId="5333B465" w:rsidR="00305C5C" w:rsidRPr="0084527A" w:rsidRDefault="008D78BC" w:rsidP="00544839">
      <w:pPr>
        <w:widowControl/>
        <w:autoSpaceDE/>
        <w:autoSpaceDN/>
        <w:spacing w:line="240" w:lineRule="auto"/>
        <w:jc w:val="center"/>
        <w:rPr>
          <w:rFonts w:eastAsia="Times New Roman" w:cs="Times New Roman"/>
          <w:szCs w:val="24"/>
          <w:lang w:val="en-IN" w:eastAsia="en-IN"/>
        </w:rPr>
      </w:pPr>
      <w:r>
        <w:rPr>
          <w:sz w:val="40"/>
          <w:szCs w:val="40"/>
          <w:u w:val="single"/>
        </w:rPr>
        <w:t>Student ID-1922478</w:t>
      </w:r>
      <w:r w:rsidR="00162814">
        <w:rPr>
          <w:u w:val="single"/>
        </w:rPr>
        <w:br w:type="page"/>
      </w:r>
    </w:p>
    <w:sdt>
      <w:sdtPr>
        <w:rPr>
          <w:rFonts w:ascii="Times New Roman" w:eastAsia="Arial" w:hAnsi="Times New Roman" w:cs="Arial"/>
          <w:b w:val="0"/>
          <w:bCs w:val="0"/>
          <w:color w:val="auto"/>
          <w:sz w:val="24"/>
          <w:szCs w:val="22"/>
          <w:lang w:eastAsia="en-US"/>
        </w:rPr>
        <w:id w:val="-1637014161"/>
        <w:docPartObj>
          <w:docPartGallery w:val="Table of Contents"/>
          <w:docPartUnique/>
        </w:docPartObj>
      </w:sdtPr>
      <w:sdtEndPr>
        <w:rPr>
          <w:noProof/>
        </w:rPr>
      </w:sdtEndPr>
      <w:sdtContent>
        <w:p w14:paraId="40DF6C03" w14:textId="77777777" w:rsidR="00E13085" w:rsidRPr="00E13085" w:rsidRDefault="00162814" w:rsidP="00E13085">
          <w:pPr>
            <w:pStyle w:val="TOCHeading"/>
            <w:jc w:val="center"/>
            <w:rPr>
              <w:color w:val="000000" w:themeColor="text1"/>
            </w:rPr>
          </w:pPr>
          <w:r w:rsidRPr="00E13085">
            <w:rPr>
              <w:color w:val="000000" w:themeColor="text1"/>
            </w:rPr>
            <w:t>Table of Contents</w:t>
          </w:r>
        </w:p>
        <w:p w14:paraId="563F8FF9" w14:textId="77777777" w:rsidR="00777F7F" w:rsidRDefault="00162814">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86418557" w:history="1">
            <w:r w:rsidR="00777F7F" w:rsidRPr="00117EDA">
              <w:rPr>
                <w:rStyle w:val="Hyperlink"/>
                <w:noProof/>
                <w:lang w:val="en-GB"/>
              </w:rPr>
              <w:t xml:space="preserve">1.0 </w:t>
            </w:r>
            <w:r w:rsidR="00777F7F" w:rsidRPr="00117EDA">
              <w:rPr>
                <w:rStyle w:val="Hyperlink"/>
                <w:rFonts w:eastAsia="Times New Roman"/>
                <w:noProof/>
                <w:lang w:val="en-GB"/>
              </w:rPr>
              <w:t>Introduction</w:t>
            </w:r>
            <w:r w:rsidR="00777F7F">
              <w:rPr>
                <w:noProof/>
                <w:webHidden/>
              </w:rPr>
              <w:tab/>
            </w:r>
            <w:r w:rsidR="00777F7F">
              <w:rPr>
                <w:noProof/>
                <w:webHidden/>
              </w:rPr>
              <w:fldChar w:fldCharType="begin"/>
            </w:r>
            <w:r w:rsidR="00777F7F">
              <w:rPr>
                <w:noProof/>
                <w:webHidden/>
              </w:rPr>
              <w:instrText xml:space="preserve"> PAGEREF _Toc86418557 \h </w:instrText>
            </w:r>
            <w:r w:rsidR="00777F7F">
              <w:rPr>
                <w:noProof/>
                <w:webHidden/>
              </w:rPr>
            </w:r>
            <w:r w:rsidR="00777F7F">
              <w:rPr>
                <w:noProof/>
                <w:webHidden/>
              </w:rPr>
              <w:fldChar w:fldCharType="separate"/>
            </w:r>
            <w:r w:rsidR="00777F7F">
              <w:rPr>
                <w:noProof/>
                <w:webHidden/>
              </w:rPr>
              <w:t>4</w:t>
            </w:r>
            <w:r w:rsidR="00777F7F">
              <w:rPr>
                <w:noProof/>
                <w:webHidden/>
              </w:rPr>
              <w:fldChar w:fldCharType="end"/>
            </w:r>
          </w:hyperlink>
        </w:p>
        <w:p w14:paraId="5F8317F9" w14:textId="77777777" w:rsidR="00777F7F" w:rsidRDefault="003F3235">
          <w:pPr>
            <w:pStyle w:val="TOC1"/>
            <w:tabs>
              <w:tab w:val="right" w:leader="dot" w:pos="9350"/>
            </w:tabs>
            <w:rPr>
              <w:rFonts w:asciiTheme="minorHAnsi" w:eastAsiaTheme="minorEastAsia" w:hAnsiTheme="minorHAnsi" w:cstheme="minorBidi"/>
              <w:noProof/>
              <w:sz w:val="22"/>
            </w:rPr>
          </w:pPr>
          <w:hyperlink w:anchor="_Toc86418558" w:history="1">
            <w:r w:rsidR="00777F7F" w:rsidRPr="00117EDA">
              <w:rPr>
                <w:rStyle w:val="Hyperlink"/>
                <w:noProof/>
                <w:lang w:val="en-GB"/>
              </w:rPr>
              <w:t xml:space="preserve">2.0 </w:t>
            </w:r>
            <w:r w:rsidR="00777F7F" w:rsidRPr="00117EDA">
              <w:rPr>
                <w:rStyle w:val="Hyperlink"/>
                <w:rFonts w:eastAsia="Times New Roman"/>
                <w:noProof/>
                <w:lang w:val="en-GB"/>
              </w:rPr>
              <w:t>Main Body</w:t>
            </w:r>
            <w:r w:rsidR="00777F7F">
              <w:rPr>
                <w:noProof/>
                <w:webHidden/>
              </w:rPr>
              <w:tab/>
            </w:r>
            <w:r w:rsidR="00777F7F">
              <w:rPr>
                <w:noProof/>
                <w:webHidden/>
              </w:rPr>
              <w:fldChar w:fldCharType="begin"/>
            </w:r>
            <w:r w:rsidR="00777F7F">
              <w:rPr>
                <w:noProof/>
                <w:webHidden/>
              </w:rPr>
              <w:instrText xml:space="preserve"> PAGEREF _Toc86418558 \h </w:instrText>
            </w:r>
            <w:r w:rsidR="00777F7F">
              <w:rPr>
                <w:noProof/>
                <w:webHidden/>
              </w:rPr>
            </w:r>
            <w:r w:rsidR="00777F7F">
              <w:rPr>
                <w:noProof/>
                <w:webHidden/>
              </w:rPr>
              <w:fldChar w:fldCharType="separate"/>
            </w:r>
            <w:r w:rsidR="00777F7F">
              <w:rPr>
                <w:noProof/>
                <w:webHidden/>
              </w:rPr>
              <w:t>6</w:t>
            </w:r>
            <w:r w:rsidR="00777F7F">
              <w:rPr>
                <w:noProof/>
                <w:webHidden/>
              </w:rPr>
              <w:fldChar w:fldCharType="end"/>
            </w:r>
          </w:hyperlink>
        </w:p>
        <w:p w14:paraId="433BA777" w14:textId="77777777" w:rsidR="00777F7F" w:rsidRDefault="003F3235">
          <w:pPr>
            <w:pStyle w:val="TOC2"/>
            <w:tabs>
              <w:tab w:val="right" w:leader="dot" w:pos="9350"/>
            </w:tabs>
            <w:rPr>
              <w:rFonts w:asciiTheme="minorHAnsi" w:eastAsiaTheme="minorEastAsia" w:hAnsiTheme="minorHAnsi" w:cstheme="minorBidi"/>
              <w:noProof/>
              <w:sz w:val="22"/>
            </w:rPr>
          </w:pPr>
          <w:hyperlink w:anchor="_Toc86418559" w:history="1">
            <w:r w:rsidR="00777F7F" w:rsidRPr="00117EDA">
              <w:rPr>
                <w:rStyle w:val="Hyperlink"/>
                <w:noProof/>
                <w:lang w:val="en-GB"/>
              </w:rPr>
              <w:t xml:space="preserve">2.1 </w:t>
            </w:r>
            <w:r w:rsidR="00777F7F" w:rsidRPr="00117EDA">
              <w:rPr>
                <w:rStyle w:val="Hyperlink"/>
                <w:rFonts w:eastAsia="Times New Roman"/>
                <w:noProof/>
                <w:lang w:val="en-GB"/>
              </w:rPr>
              <w:t>SWOT analysis</w:t>
            </w:r>
            <w:r w:rsidR="00777F7F">
              <w:rPr>
                <w:noProof/>
                <w:webHidden/>
              </w:rPr>
              <w:tab/>
            </w:r>
            <w:r w:rsidR="00777F7F">
              <w:rPr>
                <w:noProof/>
                <w:webHidden/>
              </w:rPr>
              <w:fldChar w:fldCharType="begin"/>
            </w:r>
            <w:r w:rsidR="00777F7F">
              <w:rPr>
                <w:noProof/>
                <w:webHidden/>
              </w:rPr>
              <w:instrText xml:space="preserve"> PAGEREF _Toc86418559 \h </w:instrText>
            </w:r>
            <w:r w:rsidR="00777F7F">
              <w:rPr>
                <w:noProof/>
                <w:webHidden/>
              </w:rPr>
            </w:r>
            <w:r w:rsidR="00777F7F">
              <w:rPr>
                <w:noProof/>
                <w:webHidden/>
              </w:rPr>
              <w:fldChar w:fldCharType="separate"/>
            </w:r>
            <w:r w:rsidR="00777F7F">
              <w:rPr>
                <w:noProof/>
                <w:webHidden/>
              </w:rPr>
              <w:t>6</w:t>
            </w:r>
            <w:r w:rsidR="00777F7F">
              <w:rPr>
                <w:noProof/>
                <w:webHidden/>
              </w:rPr>
              <w:fldChar w:fldCharType="end"/>
            </w:r>
          </w:hyperlink>
        </w:p>
        <w:p w14:paraId="62944B4F" w14:textId="77777777" w:rsidR="00777F7F" w:rsidRDefault="003F3235">
          <w:pPr>
            <w:pStyle w:val="TOC2"/>
            <w:tabs>
              <w:tab w:val="right" w:leader="dot" w:pos="9350"/>
            </w:tabs>
            <w:rPr>
              <w:rFonts w:asciiTheme="minorHAnsi" w:eastAsiaTheme="minorEastAsia" w:hAnsiTheme="minorHAnsi" w:cstheme="minorBidi"/>
              <w:noProof/>
              <w:sz w:val="22"/>
            </w:rPr>
          </w:pPr>
          <w:hyperlink w:anchor="_Toc86418560" w:history="1">
            <w:r w:rsidR="00777F7F" w:rsidRPr="00117EDA">
              <w:rPr>
                <w:rStyle w:val="Hyperlink"/>
                <w:noProof/>
                <w:lang w:val="en-GB"/>
              </w:rPr>
              <w:t xml:space="preserve">2.2 </w:t>
            </w:r>
            <w:r w:rsidR="00777F7F" w:rsidRPr="00117EDA">
              <w:rPr>
                <w:rStyle w:val="Hyperlink"/>
                <w:rFonts w:eastAsia="Times New Roman"/>
                <w:noProof/>
                <w:lang w:val="en-GB"/>
              </w:rPr>
              <w:t>PESTLE analysis</w:t>
            </w:r>
            <w:r w:rsidR="00777F7F">
              <w:rPr>
                <w:noProof/>
                <w:webHidden/>
              </w:rPr>
              <w:tab/>
            </w:r>
            <w:r w:rsidR="00777F7F">
              <w:rPr>
                <w:noProof/>
                <w:webHidden/>
              </w:rPr>
              <w:fldChar w:fldCharType="begin"/>
            </w:r>
            <w:r w:rsidR="00777F7F">
              <w:rPr>
                <w:noProof/>
                <w:webHidden/>
              </w:rPr>
              <w:instrText xml:space="preserve"> PAGEREF _Toc86418560 \h </w:instrText>
            </w:r>
            <w:r w:rsidR="00777F7F">
              <w:rPr>
                <w:noProof/>
                <w:webHidden/>
              </w:rPr>
            </w:r>
            <w:r w:rsidR="00777F7F">
              <w:rPr>
                <w:noProof/>
                <w:webHidden/>
              </w:rPr>
              <w:fldChar w:fldCharType="separate"/>
            </w:r>
            <w:r w:rsidR="00777F7F">
              <w:rPr>
                <w:noProof/>
                <w:webHidden/>
              </w:rPr>
              <w:t>7</w:t>
            </w:r>
            <w:r w:rsidR="00777F7F">
              <w:rPr>
                <w:noProof/>
                <w:webHidden/>
              </w:rPr>
              <w:fldChar w:fldCharType="end"/>
            </w:r>
          </w:hyperlink>
        </w:p>
        <w:p w14:paraId="6E19EFB0" w14:textId="77777777" w:rsidR="00777F7F" w:rsidRDefault="003F3235">
          <w:pPr>
            <w:pStyle w:val="TOC2"/>
            <w:tabs>
              <w:tab w:val="right" w:leader="dot" w:pos="9350"/>
            </w:tabs>
            <w:rPr>
              <w:rFonts w:asciiTheme="minorHAnsi" w:eastAsiaTheme="minorEastAsia" w:hAnsiTheme="minorHAnsi" w:cstheme="minorBidi"/>
              <w:noProof/>
              <w:sz w:val="22"/>
            </w:rPr>
          </w:pPr>
          <w:hyperlink w:anchor="_Toc86418561" w:history="1">
            <w:r w:rsidR="00777F7F" w:rsidRPr="00117EDA">
              <w:rPr>
                <w:rStyle w:val="Hyperlink"/>
                <w:noProof/>
                <w:lang w:val="en-GB"/>
              </w:rPr>
              <w:t xml:space="preserve">2.3 </w:t>
            </w:r>
            <w:r w:rsidR="00777F7F" w:rsidRPr="00117EDA">
              <w:rPr>
                <w:rStyle w:val="Hyperlink"/>
                <w:rFonts w:eastAsia="Times New Roman"/>
                <w:noProof/>
                <w:lang w:val="en-GB"/>
              </w:rPr>
              <w:t>Explain your target market with a justification for this choice</w:t>
            </w:r>
            <w:r w:rsidR="00777F7F">
              <w:rPr>
                <w:noProof/>
                <w:webHidden/>
              </w:rPr>
              <w:tab/>
            </w:r>
            <w:r w:rsidR="00777F7F">
              <w:rPr>
                <w:noProof/>
                <w:webHidden/>
              </w:rPr>
              <w:fldChar w:fldCharType="begin"/>
            </w:r>
            <w:r w:rsidR="00777F7F">
              <w:rPr>
                <w:noProof/>
                <w:webHidden/>
              </w:rPr>
              <w:instrText xml:space="preserve"> PAGEREF _Toc86418561 \h </w:instrText>
            </w:r>
            <w:r w:rsidR="00777F7F">
              <w:rPr>
                <w:noProof/>
                <w:webHidden/>
              </w:rPr>
            </w:r>
            <w:r w:rsidR="00777F7F">
              <w:rPr>
                <w:noProof/>
                <w:webHidden/>
              </w:rPr>
              <w:fldChar w:fldCharType="separate"/>
            </w:r>
            <w:r w:rsidR="00777F7F">
              <w:rPr>
                <w:noProof/>
                <w:webHidden/>
              </w:rPr>
              <w:t>9</w:t>
            </w:r>
            <w:r w:rsidR="00777F7F">
              <w:rPr>
                <w:noProof/>
                <w:webHidden/>
              </w:rPr>
              <w:fldChar w:fldCharType="end"/>
            </w:r>
          </w:hyperlink>
        </w:p>
        <w:p w14:paraId="740D128B" w14:textId="77777777" w:rsidR="00777F7F" w:rsidRDefault="003F3235">
          <w:pPr>
            <w:pStyle w:val="TOC2"/>
            <w:tabs>
              <w:tab w:val="right" w:leader="dot" w:pos="9350"/>
            </w:tabs>
            <w:rPr>
              <w:rFonts w:asciiTheme="minorHAnsi" w:eastAsiaTheme="minorEastAsia" w:hAnsiTheme="minorHAnsi" w:cstheme="minorBidi"/>
              <w:noProof/>
              <w:sz w:val="22"/>
            </w:rPr>
          </w:pPr>
          <w:hyperlink w:anchor="_Toc86418562" w:history="1">
            <w:r w:rsidR="00777F7F" w:rsidRPr="00117EDA">
              <w:rPr>
                <w:rStyle w:val="Hyperlink"/>
                <w:noProof/>
                <w:lang w:val="en-GB"/>
              </w:rPr>
              <w:t xml:space="preserve">2.4 </w:t>
            </w:r>
            <w:r w:rsidR="00777F7F" w:rsidRPr="00117EDA">
              <w:rPr>
                <w:rStyle w:val="Hyperlink"/>
                <w:rFonts w:eastAsia="Times New Roman"/>
                <w:noProof/>
                <w:lang w:val="en-GB"/>
              </w:rPr>
              <w:t>Marketing Plan</w:t>
            </w:r>
            <w:r w:rsidR="00777F7F">
              <w:rPr>
                <w:noProof/>
                <w:webHidden/>
              </w:rPr>
              <w:tab/>
            </w:r>
            <w:r w:rsidR="00777F7F">
              <w:rPr>
                <w:noProof/>
                <w:webHidden/>
              </w:rPr>
              <w:fldChar w:fldCharType="begin"/>
            </w:r>
            <w:r w:rsidR="00777F7F">
              <w:rPr>
                <w:noProof/>
                <w:webHidden/>
              </w:rPr>
              <w:instrText xml:space="preserve"> PAGEREF _Toc86418562 \h </w:instrText>
            </w:r>
            <w:r w:rsidR="00777F7F">
              <w:rPr>
                <w:noProof/>
                <w:webHidden/>
              </w:rPr>
            </w:r>
            <w:r w:rsidR="00777F7F">
              <w:rPr>
                <w:noProof/>
                <w:webHidden/>
              </w:rPr>
              <w:fldChar w:fldCharType="separate"/>
            </w:r>
            <w:r w:rsidR="00777F7F">
              <w:rPr>
                <w:noProof/>
                <w:webHidden/>
              </w:rPr>
              <w:t>10</w:t>
            </w:r>
            <w:r w:rsidR="00777F7F">
              <w:rPr>
                <w:noProof/>
                <w:webHidden/>
              </w:rPr>
              <w:fldChar w:fldCharType="end"/>
            </w:r>
          </w:hyperlink>
        </w:p>
        <w:p w14:paraId="348D5602" w14:textId="77777777" w:rsidR="00777F7F" w:rsidRDefault="003F3235">
          <w:pPr>
            <w:pStyle w:val="TOC2"/>
            <w:tabs>
              <w:tab w:val="right" w:leader="dot" w:pos="9350"/>
            </w:tabs>
            <w:rPr>
              <w:rFonts w:asciiTheme="minorHAnsi" w:eastAsiaTheme="minorEastAsia" w:hAnsiTheme="minorHAnsi" w:cstheme="minorBidi"/>
              <w:noProof/>
              <w:sz w:val="22"/>
            </w:rPr>
          </w:pPr>
          <w:hyperlink w:anchor="_Toc86418563" w:history="1">
            <w:r w:rsidR="00777F7F" w:rsidRPr="00117EDA">
              <w:rPr>
                <w:rStyle w:val="Hyperlink"/>
                <w:noProof/>
                <w:lang w:val="en-GB"/>
              </w:rPr>
              <w:t xml:space="preserve">2.5 </w:t>
            </w:r>
            <w:r w:rsidR="00777F7F" w:rsidRPr="00117EDA">
              <w:rPr>
                <w:rStyle w:val="Hyperlink"/>
                <w:rFonts w:eastAsia="Times New Roman"/>
                <w:noProof/>
                <w:lang w:val="en-GB"/>
              </w:rPr>
              <w:t>Financial plan</w:t>
            </w:r>
            <w:r w:rsidR="00777F7F">
              <w:rPr>
                <w:noProof/>
                <w:webHidden/>
              </w:rPr>
              <w:tab/>
            </w:r>
            <w:r w:rsidR="00777F7F">
              <w:rPr>
                <w:noProof/>
                <w:webHidden/>
              </w:rPr>
              <w:fldChar w:fldCharType="begin"/>
            </w:r>
            <w:r w:rsidR="00777F7F">
              <w:rPr>
                <w:noProof/>
                <w:webHidden/>
              </w:rPr>
              <w:instrText xml:space="preserve"> PAGEREF _Toc86418563 \h </w:instrText>
            </w:r>
            <w:r w:rsidR="00777F7F">
              <w:rPr>
                <w:noProof/>
                <w:webHidden/>
              </w:rPr>
            </w:r>
            <w:r w:rsidR="00777F7F">
              <w:rPr>
                <w:noProof/>
                <w:webHidden/>
              </w:rPr>
              <w:fldChar w:fldCharType="separate"/>
            </w:r>
            <w:r w:rsidR="00777F7F">
              <w:rPr>
                <w:noProof/>
                <w:webHidden/>
              </w:rPr>
              <w:t>11</w:t>
            </w:r>
            <w:r w:rsidR="00777F7F">
              <w:rPr>
                <w:noProof/>
                <w:webHidden/>
              </w:rPr>
              <w:fldChar w:fldCharType="end"/>
            </w:r>
          </w:hyperlink>
        </w:p>
        <w:p w14:paraId="2D2959C7" w14:textId="77777777" w:rsidR="00777F7F" w:rsidRDefault="003F3235">
          <w:pPr>
            <w:pStyle w:val="TOC1"/>
            <w:tabs>
              <w:tab w:val="right" w:leader="dot" w:pos="9350"/>
            </w:tabs>
            <w:rPr>
              <w:rFonts w:asciiTheme="minorHAnsi" w:eastAsiaTheme="minorEastAsia" w:hAnsiTheme="minorHAnsi" w:cstheme="minorBidi"/>
              <w:noProof/>
              <w:sz w:val="22"/>
            </w:rPr>
          </w:pPr>
          <w:hyperlink w:anchor="_Toc86418564" w:history="1">
            <w:r w:rsidR="00777F7F" w:rsidRPr="00117EDA">
              <w:rPr>
                <w:rStyle w:val="Hyperlink"/>
                <w:noProof/>
                <w:lang w:val="en-GB"/>
              </w:rPr>
              <w:t xml:space="preserve">3.0 </w:t>
            </w:r>
            <w:r w:rsidR="00777F7F" w:rsidRPr="00117EDA">
              <w:rPr>
                <w:rStyle w:val="Hyperlink"/>
                <w:rFonts w:eastAsia="Times New Roman"/>
                <w:noProof/>
                <w:lang w:val="en-GB"/>
              </w:rPr>
              <w:t>Conclusion</w:t>
            </w:r>
            <w:r w:rsidR="00777F7F">
              <w:rPr>
                <w:noProof/>
                <w:webHidden/>
              </w:rPr>
              <w:tab/>
            </w:r>
            <w:r w:rsidR="00777F7F">
              <w:rPr>
                <w:noProof/>
                <w:webHidden/>
              </w:rPr>
              <w:fldChar w:fldCharType="begin"/>
            </w:r>
            <w:r w:rsidR="00777F7F">
              <w:rPr>
                <w:noProof/>
                <w:webHidden/>
              </w:rPr>
              <w:instrText xml:space="preserve"> PAGEREF _Toc86418564 \h </w:instrText>
            </w:r>
            <w:r w:rsidR="00777F7F">
              <w:rPr>
                <w:noProof/>
                <w:webHidden/>
              </w:rPr>
            </w:r>
            <w:r w:rsidR="00777F7F">
              <w:rPr>
                <w:noProof/>
                <w:webHidden/>
              </w:rPr>
              <w:fldChar w:fldCharType="separate"/>
            </w:r>
            <w:r w:rsidR="00777F7F">
              <w:rPr>
                <w:noProof/>
                <w:webHidden/>
              </w:rPr>
              <w:t>12</w:t>
            </w:r>
            <w:r w:rsidR="00777F7F">
              <w:rPr>
                <w:noProof/>
                <w:webHidden/>
              </w:rPr>
              <w:fldChar w:fldCharType="end"/>
            </w:r>
          </w:hyperlink>
        </w:p>
        <w:p w14:paraId="2665F2F9" w14:textId="77777777" w:rsidR="00777F7F" w:rsidRDefault="003F3235">
          <w:pPr>
            <w:pStyle w:val="TOC1"/>
            <w:tabs>
              <w:tab w:val="right" w:leader="dot" w:pos="9350"/>
            </w:tabs>
            <w:rPr>
              <w:rFonts w:asciiTheme="minorHAnsi" w:eastAsiaTheme="minorEastAsia" w:hAnsiTheme="minorHAnsi" w:cstheme="minorBidi"/>
              <w:noProof/>
              <w:sz w:val="22"/>
            </w:rPr>
          </w:pPr>
          <w:hyperlink w:anchor="_Toc86418565" w:history="1">
            <w:r w:rsidR="00777F7F" w:rsidRPr="00117EDA">
              <w:rPr>
                <w:rStyle w:val="Hyperlink"/>
                <w:noProof/>
              </w:rPr>
              <w:t>References</w:t>
            </w:r>
            <w:r w:rsidR="00777F7F">
              <w:rPr>
                <w:noProof/>
                <w:webHidden/>
              </w:rPr>
              <w:tab/>
            </w:r>
            <w:r w:rsidR="00777F7F">
              <w:rPr>
                <w:noProof/>
                <w:webHidden/>
              </w:rPr>
              <w:fldChar w:fldCharType="begin"/>
            </w:r>
            <w:r w:rsidR="00777F7F">
              <w:rPr>
                <w:noProof/>
                <w:webHidden/>
              </w:rPr>
              <w:instrText xml:space="preserve"> PAGEREF _Toc86418565 \h </w:instrText>
            </w:r>
            <w:r w:rsidR="00777F7F">
              <w:rPr>
                <w:noProof/>
                <w:webHidden/>
              </w:rPr>
            </w:r>
            <w:r w:rsidR="00777F7F">
              <w:rPr>
                <w:noProof/>
                <w:webHidden/>
              </w:rPr>
              <w:fldChar w:fldCharType="separate"/>
            </w:r>
            <w:r w:rsidR="00777F7F">
              <w:rPr>
                <w:noProof/>
                <w:webHidden/>
              </w:rPr>
              <w:t>14</w:t>
            </w:r>
            <w:r w:rsidR="00777F7F">
              <w:rPr>
                <w:noProof/>
                <w:webHidden/>
              </w:rPr>
              <w:fldChar w:fldCharType="end"/>
            </w:r>
          </w:hyperlink>
        </w:p>
        <w:p w14:paraId="3026FF78" w14:textId="77777777" w:rsidR="00E13085" w:rsidRDefault="00162814">
          <w:r>
            <w:rPr>
              <w:b/>
              <w:bCs/>
              <w:noProof/>
            </w:rPr>
            <w:fldChar w:fldCharType="end"/>
          </w:r>
        </w:p>
      </w:sdtContent>
    </w:sdt>
    <w:p w14:paraId="63235D3B" w14:textId="77777777" w:rsidR="00E13085" w:rsidRDefault="00162814">
      <w:pPr>
        <w:widowControl/>
        <w:autoSpaceDE/>
        <w:autoSpaceDN/>
        <w:spacing w:after="200" w:line="276" w:lineRule="auto"/>
        <w:jc w:val="left"/>
        <w:rPr>
          <w:b/>
        </w:rPr>
      </w:pPr>
      <w:r>
        <w:rPr>
          <w:b/>
        </w:rPr>
        <w:br w:type="page"/>
      </w:r>
    </w:p>
    <w:p w14:paraId="5EBC9AF1" w14:textId="77777777" w:rsidR="00305C5C" w:rsidRPr="00E13085" w:rsidRDefault="00162814" w:rsidP="00E13085">
      <w:pPr>
        <w:jc w:val="center"/>
        <w:rPr>
          <w:b/>
          <w:u w:val="single"/>
        </w:rPr>
      </w:pPr>
      <w:r w:rsidRPr="00E13085">
        <w:rPr>
          <w:b/>
        </w:rPr>
        <w:lastRenderedPageBreak/>
        <w:t>Task 1</w:t>
      </w:r>
    </w:p>
    <w:p w14:paraId="0490E8B8" w14:textId="77777777" w:rsidR="003846CE" w:rsidRPr="003846CE" w:rsidRDefault="00162814" w:rsidP="003846CE">
      <w:pPr>
        <w:pStyle w:val="Heading1"/>
        <w:rPr>
          <w:rFonts w:eastAsia="Times New Roman" w:cs="Times New Roman"/>
          <w:szCs w:val="24"/>
          <w:lang w:val="en-GB"/>
        </w:rPr>
      </w:pPr>
      <w:bookmarkStart w:id="0" w:name="_Toc86418557"/>
      <w:r>
        <w:rPr>
          <w:lang w:val="en-GB"/>
        </w:rPr>
        <w:t xml:space="preserve">1.0 </w:t>
      </w:r>
      <w:r w:rsidRPr="003846CE">
        <w:rPr>
          <w:rFonts w:eastAsia="Times New Roman"/>
          <w:lang w:val="en-GB"/>
        </w:rPr>
        <w:t>Introduction</w:t>
      </w:r>
      <w:bookmarkEnd w:id="0"/>
    </w:p>
    <w:p w14:paraId="463C942A" w14:textId="77777777" w:rsidR="003846CE" w:rsidRDefault="00162814" w:rsidP="003846CE">
      <w:pPr>
        <w:rPr>
          <w:lang w:val="en-GB"/>
        </w:rPr>
      </w:pPr>
      <w:r w:rsidRPr="003846CE">
        <w:rPr>
          <w:lang w:val="en-GB"/>
        </w:rPr>
        <w:t>A business plan is a written document that describes the core activities objectives and goals of the company. In this study, new business ideas will be proposed by identifying the gap in the market</w:t>
      </w:r>
      <w:r>
        <w:rPr>
          <w:lang w:val="en-GB"/>
        </w:rPr>
        <w:t xml:space="preserve"> (</w:t>
      </w:r>
      <w:r w:rsidR="00C12496" w:rsidRPr="00C67EF9">
        <w:t xml:space="preserve">McKenzie, </w:t>
      </w:r>
      <w:r w:rsidR="00C12496">
        <w:t>2017</w:t>
      </w:r>
      <w:r>
        <w:rPr>
          <w:lang w:val="en-GB"/>
        </w:rPr>
        <w:t>)</w:t>
      </w:r>
      <w:r w:rsidRPr="003846CE">
        <w:rPr>
          <w:lang w:val="en-GB"/>
        </w:rPr>
        <w:t xml:space="preserve">. Moreover, </w:t>
      </w:r>
      <w:r w:rsidR="00C12496">
        <w:rPr>
          <w:lang w:val="en-GB"/>
        </w:rPr>
        <w:t>the business idea will include an i</w:t>
      </w:r>
      <w:r w:rsidRPr="003846CE">
        <w:rPr>
          <w:lang w:val="en-GB"/>
        </w:rPr>
        <w:t>nvestigation on internal and external factors for successful implementation of the plan and then a marketing plan will be developed in the target market.</w:t>
      </w:r>
      <w:r>
        <w:rPr>
          <w:lang w:val="en-GB"/>
        </w:rPr>
        <w:t xml:space="preserve"> </w:t>
      </w:r>
      <w:r w:rsidRPr="003846CE">
        <w:rPr>
          <w:lang w:val="en-GB"/>
        </w:rPr>
        <w:t xml:space="preserve">The proposed business idea is to develop delivery services in London named </w:t>
      </w:r>
      <w:r w:rsidRPr="003846CE">
        <w:rPr>
          <w:b/>
          <w:i/>
          <w:lang w:val="en-GB"/>
        </w:rPr>
        <w:t>Fastrack Delivery services</w:t>
      </w:r>
      <w:r w:rsidRPr="003846CE">
        <w:rPr>
          <w:lang w:val="en-GB"/>
        </w:rPr>
        <w:t>. The business will provide services such as grocery delivery</w:t>
      </w:r>
      <w:r>
        <w:rPr>
          <w:lang w:val="en-GB"/>
        </w:rPr>
        <w:t>,</w:t>
      </w:r>
      <w:r w:rsidRPr="003846CE">
        <w:rPr>
          <w:lang w:val="en-GB"/>
        </w:rPr>
        <w:t xml:space="preserve"> laundry and dry cleaning services</w:t>
      </w:r>
      <w:r>
        <w:rPr>
          <w:lang w:val="en-GB"/>
        </w:rPr>
        <w:t>,</w:t>
      </w:r>
      <w:r w:rsidRPr="003846CE">
        <w:rPr>
          <w:lang w:val="en-GB"/>
        </w:rPr>
        <w:t xml:space="preserve"> food delivery</w:t>
      </w:r>
      <w:r>
        <w:rPr>
          <w:lang w:val="en-GB"/>
        </w:rPr>
        <w:t>,</w:t>
      </w:r>
      <w:r w:rsidRPr="003846CE">
        <w:rPr>
          <w:lang w:val="en-GB"/>
        </w:rPr>
        <w:t xml:space="preserve"> gift basket delivery</w:t>
      </w:r>
      <w:r>
        <w:rPr>
          <w:lang w:val="en-GB"/>
        </w:rPr>
        <w:t>,</w:t>
      </w:r>
      <w:r w:rsidRPr="003846CE">
        <w:rPr>
          <w:lang w:val="en-GB"/>
        </w:rPr>
        <w:t xml:space="preserve"> medicine delivery</w:t>
      </w:r>
      <w:r>
        <w:rPr>
          <w:lang w:val="en-GB"/>
        </w:rPr>
        <w:t>,</w:t>
      </w:r>
      <w:r w:rsidRPr="003846CE">
        <w:rPr>
          <w:lang w:val="en-GB"/>
        </w:rPr>
        <w:t xml:space="preserve"> furniture delivery</w:t>
      </w:r>
      <w:r>
        <w:rPr>
          <w:lang w:val="en-GB"/>
        </w:rPr>
        <w:t>,</w:t>
      </w:r>
      <w:r w:rsidRPr="003846CE">
        <w:rPr>
          <w:lang w:val="en-GB"/>
        </w:rPr>
        <w:t xml:space="preserve"> courier services</w:t>
      </w:r>
      <w:r>
        <w:rPr>
          <w:lang w:val="en-GB"/>
        </w:rPr>
        <w:t>,</w:t>
      </w:r>
      <w:r w:rsidRPr="003846CE">
        <w:rPr>
          <w:lang w:val="en-GB"/>
        </w:rPr>
        <w:t xml:space="preserve"> food item delivery</w:t>
      </w:r>
      <w:r>
        <w:rPr>
          <w:lang w:val="en-GB"/>
        </w:rPr>
        <w:t>,</w:t>
      </w:r>
      <w:r w:rsidRPr="003846CE">
        <w:rPr>
          <w:lang w:val="en-GB"/>
        </w:rPr>
        <w:t xml:space="preserve"> grooming products</w:t>
      </w:r>
      <w:r>
        <w:rPr>
          <w:lang w:val="en-GB"/>
        </w:rPr>
        <w:t>,</w:t>
      </w:r>
      <w:r w:rsidRPr="003846CE">
        <w:rPr>
          <w:lang w:val="en-GB"/>
        </w:rPr>
        <w:t xml:space="preserve"> delivery newspaper delivery, packing and shipping facilities, essential and non-essential items delivery services. The total target of the organisation will be to achieve 10 million users</w:t>
      </w:r>
      <w:r>
        <w:rPr>
          <w:lang w:val="en-GB"/>
        </w:rPr>
        <w:t xml:space="preserve"> i</w:t>
      </w:r>
      <w:r w:rsidRPr="003846CE">
        <w:rPr>
          <w:lang w:val="en-GB"/>
        </w:rPr>
        <w:t>n the first year of service. The revenue will be generated by a number of delivery services and subscriptions from the customers.</w:t>
      </w:r>
      <w:r>
        <w:rPr>
          <w:lang w:val="en-GB"/>
        </w:rPr>
        <w:t xml:space="preserve"> </w:t>
      </w:r>
      <w:r w:rsidRPr="003846CE">
        <w:rPr>
          <w:lang w:val="en-GB"/>
        </w:rPr>
        <w:t>The company will provide delivery services of local as well as international items to the local companies and to the customers that ship their shipping products out of their stores. Moreover, the organisation will also deliver services 24*7 hours with special care of the parcel. Grocery pickup services on demand by the customers will also be included where the customer can book the list of grocery items from high and food markets.</w:t>
      </w:r>
    </w:p>
    <w:p w14:paraId="1D0CE760" w14:textId="77777777" w:rsidR="00201DBF" w:rsidRPr="003846CE" w:rsidRDefault="00162814" w:rsidP="00201DBF">
      <w:pPr>
        <w:jc w:val="center"/>
        <w:rPr>
          <w:rFonts w:cs="Times New Roman"/>
          <w:szCs w:val="24"/>
          <w:lang w:val="en-GB"/>
        </w:rPr>
      </w:pPr>
      <w:r>
        <w:rPr>
          <w:noProof/>
        </w:rPr>
        <w:drawing>
          <wp:inline distT="0" distB="0" distL="0" distR="0" wp14:anchorId="51AD8852" wp14:editId="095386D6">
            <wp:extent cx="3070746" cy="251118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0746" cy="2511188"/>
                    </a:xfrm>
                    <a:prstGeom prst="rect">
                      <a:avLst/>
                    </a:prstGeom>
                  </pic:spPr>
                </pic:pic>
              </a:graphicData>
            </a:graphic>
          </wp:inline>
        </w:drawing>
      </w:r>
    </w:p>
    <w:p w14:paraId="131518BB" w14:textId="77777777" w:rsidR="003846CE" w:rsidRPr="003846CE" w:rsidRDefault="00162814" w:rsidP="003846CE">
      <w:pPr>
        <w:rPr>
          <w:rFonts w:cs="Times New Roman"/>
          <w:szCs w:val="24"/>
          <w:lang w:val="en-GB"/>
        </w:rPr>
      </w:pPr>
      <w:r w:rsidRPr="003846CE">
        <w:rPr>
          <w:lang w:val="en-GB"/>
        </w:rPr>
        <w:t xml:space="preserve">I have experience as a marketing manager in the retail sector where I have learnt that identifying gaps in the market and understanding the needs of customers are essential factors to develop </w:t>
      </w:r>
      <w:r w:rsidRPr="003846CE">
        <w:rPr>
          <w:lang w:val="en-GB"/>
        </w:rPr>
        <w:lastRenderedPageBreak/>
        <w:t xml:space="preserve">business.  </w:t>
      </w:r>
      <w:proofErr w:type="gramStart"/>
      <w:r w:rsidRPr="003846CE">
        <w:rPr>
          <w:lang w:val="en-GB"/>
        </w:rPr>
        <w:t>Therefore</w:t>
      </w:r>
      <w:proofErr w:type="gramEnd"/>
      <w:r w:rsidRPr="003846CE">
        <w:rPr>
          <w:lang w:val="en-GB"/>
        </w:rPr>
        <w:t xml:space="preserve"> in proposing this business idea I believe my expertise in marketing and managerial activities will be highly essential to facilitate the business towards growth and success. I have strong leadership ability, management skills and a positive attitude to accept challenges and identify the main issue in the market to come up with effective solutions which will help me to present the business plan more appropriately and lead towards success.</w:t>
      </w:r>
    </w:p>
    <w:p w14:paraId="2B628305" w14:textId="77777777" w:rsidR="003846CE" w:rsidRDefault="00162814" w:rsidP="003846CE">
      <w:pPr>
        <w:rPr>
          <w:lang w:val="en-GB"/>
        </w:rPr>
      </w:pPr>
      <w:r w:rsidRPr="003846CE">
        <w:rPr>
          <w:lang w:val="en-GB"/>
        </w:rPr>
        <w:t>In current market conditions, the demand for delivery services has become increasingly popular. The main feature of the business idea is maintaining efficiency and focusing on the requirements of customers. In developing the business idea for delivery services, time is money and customers are willing to pay for the services we get in return. However, the concept of delivery services is already well established in the market but to fuel the business idea, timely and guaranteed safe services must be ensured.</w:t>
      </w:r>
      <w:r>
        <w:rPr>
          <w:lang w:val="en-GB"/>
        </w:rPr>
        <w:t xml:space="preserve"> </w:t>
      </w:r>
      <w:r w:rsidRPr="003846CE">
        <w:rPr>
          <w:lang w:val="en-GB"/>
        </w:rPr>
        <w:t>The main gap in the market identified is the lack of timely services in most parts of the rural areas and some of the urban areas. Besides, damages in the product packaging and lack of late delivery services on some occasions such as birthdays or surprises are yet another gap to be mitigated in the effective delivery service business. Moreover, another gap identified is maintaining consistency in safe and secure delivery services with full energy from the starting point.</w:t>
      </w:r>
      <w:r>
        <w:rPr>
          <w:lang w:val="en-GB"/>
        </w:rPr>
        <w:t xml:space="preserve"> </w:t>
      </w:r>
      <w:r w:rsidRPr="003846CE">
        <w:rPr>
          <w:lang w:val="en-GB"/>
        </w:rPr>
        <w:t>In addition, the unemployment rate is another gap in the market and proposing the business idea of delivery services would create opportunities for local employees.</w:t>
      </w:r>
    </w:p>
    <w:p w14:paraId="7D491C6C" w14:textId="77777777" w:rsidR="00201DBF" w:rsidRPr="003846CE" w:rsidRDefault="00162814" w:rsidP="00201DBF">
      <w:pPr>
        <w:jc w:val="center"/>
        <w:rPr>
          <w:rFonts w:cs="Times New Roman"/>
          <w:szCs w:val="24"/>
          <w:lang w:val="en-GB"/>
        </w:rPr>
      </w:pPr>
      <w:r>
        <w:rPr>
          <w:noProof/>
        </w:rPr>
        <w:drawing>
          <wp:inline distT="0" distB="0" distL="0" distR="0" wp14:anchorId="6468796F" wp14:editId="17079249">
            <wp:extent cx="2920621" cy="251118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2927417" cy="2517031"/>
                    </a:xfrm>
                    <a:prstGeom prst="rect">
                      <a:avLst/>
                    </a:prstGeom>
                  </pic:spPr>
                </pic:pic>
              </a:graphicData>
            </a:graphic>
          </wp:inline>
        </w:drawing>
      </w:r>
    </w:p>
    <w:p w14:paraId="78D4519E" w14:textId="77777777" w:rsidR="003846CE" w:rsidRPr="003846CE" w:rsidRDefault="00162814" w:rsidP="003846CE">
      <w:pPr>
        <w:rPr>
          <w:rFonts w:cs="Times New Roman"/>
          <w:szCs w:val="24"/>
          <w:lang w:val="en-GB"/>
        </w:rPr>
      </w:pPr>
      <w:r w:rsidRPr="003846CE">
        <w:rPr>
          <w:lang w:val="en-GB"/>
        </w:rPr>
        <w:t xml:space="preserve">The location of the proposed business is selected based on the business opportunity and target market of the city. The business in the initial stage will provide its services into main cities of greater London named </w:t>
      </w:r>
      <w:r w:rsidRPr="003846CE">
        <w:rPr>
          <w:b/>
          <w:i/>
          <w:lang w:val="en-GB"/>
        </w:rPr>
        <w:t>Bloomsbury and Camden</w:t>
      </w:r>
      <w:r w:rsidRPr="003846CE">
        <w:rPr>
          <w:lang w:val="en-GB"/>
        </w:rPr>
        <w:t>.</w:t>
      </w:r>
      <w:r>
        <w:rPr>
          <w:lang w:val="en-GB"/>
        </w:rPr>
        <w:t xml:space="preserve"> </w:t>
      </w:r>
      <w:r w:rsidRPr="003846CE">
        <w:rPr>
          <w:lang w:val="en-GB"/>
        </w:rPr>
        <w:t xml:space="preserve">This is because each city has their own school, government organisation, university, business hub an effective market for attaining </w:t>
      </w:r>
      <w:r w:rsidRPr="003846CE">
        <w:rPr>
          <w:lang w:val="en-GB"/>
        </w:rPr>
        <w:lastRenderedPageBreak/>
        <w:t>sustainable start-up business.</w:t>
      </w:r>
      <w:r>
        <w:rPr>
          <w:lang w:val="en-GB"/>
        </w:rPr>
        <w:t xml:space="preserve"> </w:t>
      </w:r>
      <w:r w:rsidRPr="003846CE">
        <w:rPr>
          <w:lang w:val="en-GB"/>
        </w:rPr>
        <w:t xml:space="preserve">The legal entity of the business will be a </w:t>
      </w:r>
      <w:r w:rsidRPr="003846CE">
        <w:rPr>
          <w:b/>
          <w:i/>
          <w:lang w:val="en-GB"/>
        </w:rPr>
        <w:t>partnership</w:t>
      </w:r>
      <w:r w:rsidRPr="003846CE">
        <w:rPr>
          <w:lang w:val="en-GB"/>
        </w:rPr>
        <w:t> and the partners will be members of the family.  A partnership legal entity is selected because investment can be shared and at the same time expert advice of two marketing strategists can be used to grow the business in the market.</w:t>
      </w:r>
    </w:p>
    <w:p w14:paraId="044C1A4E" w14:textId="77777777" w:rsidR="003846CE" w:rsidRPr="003846CE" w:rsidRDefault="00162814" w:rsidP="003846CE">
      <w:pPr>
        <w:pStyle w:val="Heading1"/>
        <w:rPr>
          <w:rFonts w:eastAsia="Times New Roman" w:cs="Times New Roman"/>
          <w:szCs w:val="24"/>
          <w:lang w:val="en-GB"/>
        </w:rPr>
      </w:pPr>
      <w:bookmarkStart w:id="1" w:name="_Toc86418558"/>
      <w:r>
        <w:rPr>
          <w:lang w:val="en-GB"/>
        </w:rPr>
        <w:t xml:space="preserve">2.0 </w:t>
      </w:r>
      <w:r w:rsidRPr="003846CE">
        <w:rPr>
          <w:rFonts w:eastAsia="Times New Roman"/>
          <w:lang w:val="en-GB"/>
        </w:rPr>
        <w:t>Main Body</w:t>
      </w:r>
      <w:bookmarkEnd w:id="1"/>
    </w:p>
    <w:p w14:paraId="7699D835" w14:textId="77777777" w:rsidR="003846CE" w:rsidRPr="003846CE" w:rsidRDefault="00162814" w:rsidP="00952788">
      <w:pPr>
        <w:pStyle w:val="Heading2"/>
        <w:rPr>
          <w:rFonts w:eastAsia="Times New Roman" w:cs="Times New Roman"/>
          <w:szCs w:val="24"/>
          <w:lang w:val="en-GB"/>
        </w:rPr>
      </w:pPr>
      <w:bookmarkStart w:id="2" w:name="_Toc86418559"/>
      <w:r w:rsidRPr="003846CE">
        <w:rPr>
          <w:lang w:val="en-GB"/>
        </w:rPr>
        <w:t xml:space="preserve">2.1 </w:t>
      </w:r>
      <w:r w:rsidR="0084527A">
        <w:rPr>
          <w:rFonts w:eastAsia="Times New Roman"/>
          <w:lang w:val="en-GB"/>
        </w:rPr>
        <w:t>SWOT analysis</w:t>
      </w:r>
      <w:bookmarkEnd w:id="2"/>
      <w:r w:rsidRPr="003846CE">
        <w:rPr>
          <w:rFonts w:eastAsia="Times New Roman"/>
          <w:lang w:val="en-GB"/>
        </w:rPr>
        <w:t> </w:t>
      </w:r>
    </w:p>
    <w:p w14:paraId="07085A1A" w14:textId="77777777" w:rsidR="003846CE" w:rsidRPr="003846CE" w:rsidRDefault="00162814" w:rsidP="003846CE">
      <w:pPr>
        <w:rPr>
          <w:rFonts w:cs="Times New Roman"/>
          <w:szCs w:val="24"/>
          <w:lang w:val="en-GB"/>
        </w:rPr>
      </w:pPr>
      <w:r w:rsidRPr="003846CE">
        <w:rPr>
          <w:lang w:val="en-GB"/>
        </w:rPr>
        <w:t>SWOT analysis demonstrated a clear understanding of organisations' strengths, weaknesses, opportunities and threats. The analysis is greatly used for developing business and can help in understanding the goals and objectives of the organisation</w:t>
      </w:r>
      <w:r>
        <w:rPr>
          <w:lang w:val="en-GB"/>
        </w:rPr>
        <w:t xml:space="preserve"> (</w:t>
      </w:r>
      <w:proofErr w:type="spellStart"/>
      <w:r w:rsidR="00C12496" w:rsidRPr="00C67EF9">
        <w:t>Tsangas</w:t>
      </w:r>
      <w:proofErr w:type="spellEnd"/>
      <w:r w:rsidR="00C12496">
        <w:t xml:space="preserve"> </w:t>
      </w:r>
      <w:r w:rsidR="00C12496" w:rsidRPr="00C12496">
        <w:rPr>
          <w:i/>
        </w:rPr>
        <w:t>et al.,</w:t>
      </w:r>
      <w:r w:rsidR="00C12496">
        <w:t xml:space="preserve"> 2019</w:t>
      </w:r>
      <w:r>
        <w:rPr>
          <w:lang w:val="en-GB"/>
        </w:rPr>
        <w:t>)</w:t>
      </w:r>
      <w:r w:rsidRPr="003846CE">
        <w:rPr>
          <w:lang w:val="en-GB"/>
        </w:rPr>
        <w:t>.</w:t>
      </w:r>
    </w:p>
    <w:p w14:paraId="667539D6" w14:textId="77777777" w:rsidR="003846CE" w:rsidRPr="003846CE" w:rsidRDefault="003846CE" w:rsidP="003846CE">
      <w:pPr>
        <w:rPr>
          <w:rFonts w:cs="Times New Roman"/>
          <w:szCs w:val="24"/>
          <w:lang w:val="en-GB"/>
        </w:rPr>
      </w:pPr>
    </w:p>
    <w:tbl>
      <w:tblPr>
        <w:tblStyle w:val="LightGrid-Accent3"/>
        <w:tblW w:w="0" w:type="auto"/>
        <w:tblLook w:val="04A0" w:firstRow="1" w:lastRow="0" w:firstColumn="1" w:lastColumn="0" w:noHBand="0" w:noVBand="1"/>
      </w:tblPr>
      <w:tblGrid>
        <w:gridCol w:w="4931"/>
        <w:gridCol w:w="4645"/>
      </w:tblGrid>
      <w:tr w:rsidR="00144515" w14:paraId="598CA3FA" w14:textId="77777777" w:rsidTr="00144515">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3A38AEE5" w14:textId="77777777" w:rsidR="003846CE" w:rsidRPr="003846CE" w:rsidRDefault="00162814" w:rsidP="003846CE">
            <w:pPr>
              <w:pStyle w:val="ListParagraph"/>
              <w:ind w:left="720" w:firstLine="0"/>
              <w:jc w:val="center"/>
              <w:rPr>
                <w:rFonts w:cs="Times New Roman"/>
                <w:szCs w:val="24"/>
                <w:lang w:val="en-GB"/>
              </w:rPr>
            </w:pPr>
            <w:r w:rsidRPr="003846CE">
              <w:rPr>
                <w:lang w:val="en-GB"/>
              </w:rPr>
              <w:t>Strength</w:t>
            </w:r>
          </w:p>
        </w:tc>
        <w:tc>
          <w:tcPr>
            <w:tcW w:w="0" w:type="auto"/>
            <w:hideMark/>
          </w:tcPr>
          <w:p w14:paraId="2B9A4D1A" w14:textId="77777777" w:rsidR="003846CE" w:rsidRPr="003846CE" w:rsidRDefault="00162814" w:rsidP="003846CE">
            <w:pPr>
              <w:pStyle w:val="ListParagraph"/>
              <w:ind w:left="720" w:firstLine="0"/>
              <w:jc w:val="center"/>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3846CE">
              <w:rPr>
                <w:lang w:val="en-GB"/>
              </w:rPr>
              <w:t>Weaknesses</w:t>
            </w:r>
          </w:p>
        </w:tc>
      </w:tr>
      <w:tr w:rsidR="00144515" w14:paraId="15B1E527" w14:textId="77777777" w:rsidTr="00144515">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037B9D3E"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24*7 hour services availability </w:t>
            </w:r>
          </w:p>
          <w:p w14:paraId="384C0AD2"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Hiring local employees</w:t>
            </w:r>
          </w:p>
          <w:p w14:paraId="5847F613"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Training employees to improve their expertise</w:t>
            </w:r>
          </w:p>
          <w:p w14:paraId="5BB8244C"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Effective digital services</w:t>
            </w:r>
          </w:p>
          <w:p w14:paraId="425558F1"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Proper customer care services</w:t>
            </w:r>
          </w:p>
          <w:p w14:paraId="5F41ED84"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Customer   loyalty</w:t>
            </w:r>
          </w:p>
          <w:p w14:paraId="7F41C43B"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Cost friendly services</w:t>
            </w:r>
          </w:p>
        </w:tc>
        <w:tc>
          <w:tcPr>
            <w:tcW w:w="0" w:type="auto"/>
            <w:hideMark/>
          </w:tcPr>
          <w:p w14:paraId="1911FF20" w14:textId="77777777" w:rsidR="003846CE" w:rsidRPr="003846CE" w:rsidRDefault="00162814" w:rsidP="003846C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Adopting new technology is costly</w:t>
            </w:r>
          </w:p>
          <w:p w14:paraId="6275337B" w14:textId="77777777" w:rsidR="003846CE" w:rsidRPr="003846CE" w:rsidRDefault="00162814" w:rsidP="003846C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Daily update of its department is challenging for the business</w:t>
            </w:r>
          </w:p>
          <w:p w14:paraId="4544F31D" w14:textId="77777777" w:rsidR="003846CE" w:rsidRPr="003846CE" w:rsidRDefault="00162814" w:rsidP="003846C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Harassment of the employees from customers</w:t>
            </w:r>
          </w:p>
          <w:p w14:paraId="012F7BED" w14:textId="77777777" w:rsidR="003846CE" w:rsidRPr="003846CE" w:rsidRDefault="00162814" w:rsidP="003846C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Digital and online services require a lot of engagement with efficiency</w:t>
            </w:r>
          </w:p>
        </w:tc>
      </w:tr>
      <w:tr w:rsidR="00144515" w14:paraId="7101DCBA" w14:textId="77777777" w:rsidTr="00144515">
        <w:trPr>
          <w:cnfStyle w:val="000000010000" w:firstRow="0" w:lastRow="0" w:firstColumn="0" w:lastColumn="0" w:oddVBand="0" w:evenVBand="0" w:oddHBand="0" w:evenHBand="1"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64B0C988" w14:textId="77777777" w:rsidR="003846CE" w:rsidRPr="003846CE" w:rsidRDefault="00162814" w:rsidP="003846CE">
            <w:pPr>
              <w:pStyle w:val="ListParagraph"/>
              <w:ind w:left="720" w:firstLine="0"/>
              <w:jc w:val="center"/>
              <w:rPr>
                <w:rFonts w:cs="Times New Roman"/>
                <w:szCs w:val="24"/>
                <w:lang w:val="en-GB"/>
              </w:rPr>
            </w:pPr>
            <w:r w:rsidRPr="003846CE">
              <w:rPr>
                <w:lang w:val="en-GB"/>
              </w:rPr>
              <w:t>Opportunity</w:t>
            </w:r>
          </w:p>
        </w:tc>
        <w:tc>
          <w:tcPr>
            <w:tcW w:w="0" w:type="auto"/>
            <w:hideMark/>
          </w:tcPr>
          <w:p w14:paraId="6D304CDE" w14:textId="77777777" w:rsidR="003846CE" w:rsidRPr="003846CE" w:rsidRDefault="00162814" w:rsidP="003846CE">
            <w:pPr>
              <w:pStyle w:val="ListParagraph"/>
              <w:ind w:left="720" w:firstLine="0"/>
              <w:jc w:val="center"/>
              <w:cnfStyle w:val="000000010000" w:firstRow="0" w:lastRow="0" w:firstColumn="0" w:lastColumn="0" w:oddVBand="0" w:evenVBand="0" w:oddHBand="0" w:evenHBand="1" w:firstRowFirstColumn="0" w:firstRowLastColumn="0" w:lastRowFirstColumn="0" w:lastRowLastColumn="0"/>
              <w:rPr>
                <w:rFonts w:cs="Times New Roman"/>
                <w:b/>
                <w:szCs w:val="24"/>
                <w:lang w:val="en-GB"/>
              </w:rPr>
            </w:pPr>
            <w:r w:rsidRPr="003846CE">
              <w:rPr>
                <w:b/>
                <w:lang w:val="en-GB"/>
              </w:rPr>
              <w:t>Threats</w:t>
            </w:r>
          </w:p>
        </w:tc>
      </w:tr>
      <w:tr w:rsidR="00144515" w14:paraId="62540E0D" w14:textId="77777777" w:rsidTr="00144515">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6F7DC3FA"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Opportunity to expand the different location</w:t>
            </w:r>
          </w:p>
          <w:p w14:paraId="46D44A20"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Opportunity for merger and acquisition</w:t>
            </w:r>
          </w:p>
          <w:p w14:paraId="592C94A6"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Opportunity to develop wholesale distribution </w:t>
            </w:r>
          </w:p>
          <w:p w14:paraId="1E4F9B25" w14:textId="77777777" w:rsidR="003846CE" w:rsidRPr="003846CE" w:rsidRDefault="00162814" w:rsidP="003846CE">
            <w:pPr>
              <w:pStyle w:val="ListParagraph"/>
              <w:numPr>
                <w:ilvl w:val="0"/>
                <w:numId w:val="3"/>
              </w:numPr>
              <w:rPr>
                <w:rFonts w:cs="Times New Roman"/>
                <w:szCs w:val="24"/>
                <w:lang w:val="en-GB"/>
              </w:rPr>
            </w:pPr>
            <w:r w:rsidRPr="003846CE">
              <w:rPr>
                <w:b w:val="0"/>
                <w:lang w:val="en-GB"/>
              </w:rPr>
              <w:t>Develop its digital practices to maintain efficiency and consistency.</w:t>
            </w:r>
          </w:p>
          <w:p w14:paraId="6EFF9110" w14:textId="77777777" w:rsidR="003846CE" w:rsidRPr="003846CE" w:rsidRDefault="003846CE" w:rsidP="003846CE">
            <w:pPr>
              <w:rPr>
                <w:rFonts w:cs="Times New Roman"/>
                <w:szCs w:val="24"/>
                <w:lang w:val="en-GB"/>
              </w:rPr>
            </w:pPr>
          </w:p>
        </w:tc>
        <w:tc>
          <w:tcPr>
            <w:tcW w:w="0" w:type="auto"/>
            <w:hideMark/>
          </w:tcPr>
          <w:p w14:paraId="5D6CFC9C" w14:textId="77777777" w:rsidR="003846CE" w:rsidRPr="003846CE" w:rsidRDefault="00162814" w:rsidP="003846C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High rate of competition</w:t>
            </w:r>
          </w:p>
          <w:p w14:paraId="3923D8CB" w14:textId="77777777" w:rsidR="003846CE" w:rsidRPr="003846CE" w:rsidRDefault="00162814" w:rsidP="003846C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Political unrest</w:t>
            </w:r>
          </w:p>
          <w:p w14:paraId="2F40C1B5" w14:textId="77777777" w:rsidR="003846CE" w:rsidRPr="003846CE" w:rsidRDefault="00162814" w:rsidP="003846C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Brexit</w:t>
            </w:r>
          </w:p>
        </w:tc>
      </w:tr>
    </w:tbl>
    <w:p w14:paraId="4DABE5A2" w14:textId="77777777" w:rsidR="003846CE" w:rsidRPr="003846CE" w:rsidRDefault="003846CE" w:rsidP="003846CE">
      <w:pPr>
        <w:rPr>
          <w:rFonts w:cs="Times New Roman"/>
          <w:szCs w:val="24"/>
          <w:lang w:val="en-GB"/>
        </w:rPr>
      </w:pPr>
    </w:p>
    <w:p w14:paraId="56955AAE" w14:textId="77777777" w:rsidR="003846CE" w:rsidRPr="003846CE" w:rsidRDefault="00162814" w:rsidP="00952788">
      <w:pPr>
        <w:pStyle w:val="Heading2"/>
        <w:rPr>
          <w:rFonts w:eastAsia="Times New Roman" w:cs="Times New Roman"/>
          <w:szCs w:val="24"/>
          <w:lang w:val="en-GB"/>
        </w:rPr>
      </w:pPr>
      <w:bookmarkStart w:id="3" w:name="_Toc86418560"/>
      <w:r w:rsidRPr="003846CE">
        <w:rPr>
          <w:lang w:val="en-GB"/>
        </w:rPr>
        <w:lastRenderedPageBreak/>
        <w:t xml:space="preserve">2.2 </w:t>
      </w:r>
      <w:r w:rsidR="0084527A">
        <w:rPr>
          <w:rFonts w:eastAsia="Times New Roman"/>
          <w:lang w:val="en-GB"/>
        </w:rPr>
        <w:t>PESTLE analysis</w:t>
      </w:r>
      <w:bookmarkEnd w:id="3"/>
      <w:r w:rsidRPr="003846CE">
        <w:rPr>
          <w:rFonts w:eastAsia="Times New Roman"/>
          <w:lang w:val="en-GB"/>
        </w:rPr>
        <w:t> </w:t>
      </w:r>
    </w:p>
    <w:p w14:paraId="3AC4B574" w14:textId="77777777" w:rsidR="003846CE" w:rsidRPr="003846CE" w:rsidRDefault="00162814" w:rsidP="003846CE">
      <w:pPr>
        <w:rPr>
          <w:rFonts w:cs="Times New Roman"/>
          <w:szCs w:val="24"/>
          <w:lang w:val="en-GB"/>
        </w:rPr>
      </w:pPr>
      <w:r w:rsidRPr="003846CE">
        <w:rPr>
          <w:lang w:val="en-GB"/>
        </w:rPr>
        <w:t>PESTEL analysis helps in evaluating the external environment condition in which the business can thrive in the competitive market. It helps in analysing the opportunities and threats that the businesses can encounter from external sources</w:t>
      </w:r>
      <w:r>
        <w:rPr>
          <w:lang w:val="en-GB"/>
        </w:rPr>
        <w:t xml:space="preserve"> (</w:t>
      </w:r>
      <w:r w:rsidR="00C12496" w:rsidRPr="00C67EF9">
        <w:t>Sánchez-Cambronero</w:t>
      </w:r>
      <w:r w:rsidR="00C12496">
        <w:t xml:space="preserve"> </w:t>
      </w:r>
      <w:r w:rsidR="00C12496" w:rsidRPr="00C12496">
        <w:rPr>
          <w:i/>
        </w:rPr>
        <w:t>et al.,</w:t>
      </w:r>
      <w:r w:rsidR="00C12496">
        <w:t xml:space="preserve"> 2020</w:t>
      </w:r>
      <w:r>
        <w:rPr>
          <w:lang w:val="en-GB"/>
        </w:rPr>
        <w:t>)</w:t>
      </w:r>
      <w:r w:rsidRPr="003846CE">
        <w:rPr>
          <w:lang w:val="en-GB"/>
        </w:rPr>
        <w:t xml:space="preserve">. </w:t>
      </w:r>
      <w:proofErr w:type="gramStart"/>
      <w:r w:rsidRPr="003846CE">
        <w:rPr>
          <w:lang w:val="en-GB"/>
        </w:rPr>
        <w:t>Therefore</w:t>
      </w:r>
      <w:proofErr w:type="gramEnd"/>
      <w:r w:rsidRPr="003846CE">
        <w:rPr>
          <w:lang w:val="en-GB"/>
        </w:rPr>
        <w:t xml:space="preserve"> the external analysis of the UK is presented in the table below to demonstrate the opportunities for developing new business in the country.</w:t>
      </w:r>
    </w:p>
    <w:p w14:paraId="277200BA" w14:textId="77777777" w:rsidR="003846CE" w:rsidRPr="003846CE" w:rsidRDefault="003846CE" w:rsidP="003846CE">
      <w:pPr>
        <w:rPr>
          <w:rFonts w:cs="Times New Roman"/>
          <w:szCs w:val="24"/>
          <w:lang w:val="en-GB"/>
        </w:rPr>
      </w:pPr>
    </w:p>
    <w:tbl>
      <w:tblPr>
        <w:tblStyle w:val="LightGrid-Accent3"/>
        <w:tblW w:w="0" w:type="auto"/>
        <w:tblLook w:val="04A0" w:firstRow="1" w:lastRow="0" w:firstColumn="1" w:lastColumn="0" w:noHBand="0" w:noVBand="1"/>
      </w:tblPr>
      <w:tblGrid>
        <w:gridCol w:w="1763"/>
        <w:gridCol w:w="2994"/>
        <w:gridCol w:w="4819"/>
      </w:tblGrid>
      <w:tr w:rsidR="00144515" w14:paraId="2176E511" w14:textId="77777777" w:rsidTr="00144515">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5B92B463" w14:textId="77777777" w:rsidR="003846CE" w:rsidRPr="003846CE" w:rsidRDefault="00162814" w:rsidP="003846CE">
            <w:pPr>
              <w:jc w:val="center"/>
              <w:rPr>
                <w:rFonts w:cs="Times New Roman"/>
                <w:szCs w:val="24"/>
                <w:lang w:val="en-GB"/>
              </w:rPr>
            </w:pPr>
            <w:r w:rsidRPr="003846CE">
              <w:rPr>
                <w:lang w:val="en-GB"/>
              </w:rPr>
              <w:t>Factors</w:t>
            </w:r>
          </w:p>
        </w:tc>
        <w:tc>
          <w:tcPr>
            <w:tcW w:w="0" w:type="auto"/>
            <w:hideMark/>
          </w:tcPr>
          <w:p w14:paraId="261F2B7C" w14:textId="77777777" w:rsidR="003846CE" w:rsidRPr="003846CE" w:rsidRDefault="00162814" w:rsidP="003846CE">
            <w:pPr>
              <w:pStyle w:val="ListParagraph"/>
              <w:ind w:left="720" w:firstLine="0"/>
              <w:jc w:val="center"/>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3846CE">
              <w:rPr>
                <w:lang w:val="en-GB"/>
              </w:rPr>
              <w:t>Elements</w:t>
            </w:r>
          </w:p>
        </w:tc>
        <w:tc>
          <w:tcPr>
            <w:tcW w:w="0" w:type="auto"/>
            <w:hideMark/>
          </w:tcPr>
          <w:p w14:paraId="14D3EEA5" w14:textId="77777777" w:rsidR="003846CE" w:rsidRPr="003846CE" w:rsidRDefault="00162814" w:rsidP="003846CE">
            <w:pPr>
              <w:jc w:val="center"/>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3846CE">
              <w:rPr>
                <w:lang w:val="en-GB"/>
              </w:rPr>
              <w:t>Analysis</w:t>
            </w:r>
          </w:p>
        </w:tc>
      </w:tr>
      <w:tr w:rsidR="00144515" w14:paraId="0496882D" w14:textId="77777777" w:rsidTr="00144515">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693E8EB2" w14:textId="77777777" w:rsidR="003846CE" w:rsidRPr="003846CE" w:rsidRDefault="00162814" w:rsidP="003846CE">
            <w:pPr>
              <w:rPr>
                <w:rFonts w:cs="Times New Roman"/>
                <w:szCs w:val="24"/>
                <w:lang w:val="en-GB"/>
              </w:rPr>
            </w:pPr>
            <w:r w:rsidRPr="003846CE">
              <w:rPr>
                <w:lang w:val="en-GB"/>
              </w:rPr>
              <w:t>Political</w:t>
            </w:r>
          </w:p>
        </w:tc>
        <w:tc>
          <w:tcPr>
            <w:tcW w:w="0" w:type="auto"/>
            <w:hideMark/>
          </w:tcPr>
          <w:p w14:paraId="1FF5347B" w14:textId="77777777" w:rsidR="003846CE" w:rsidRPr="003846CE" w:rsidRDefault="00162814" w:rsidP="003846C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Free trade facility, environmental regulat</w:t>
            </w:r>
            <w:r>
              <w:rPr>
                <w:lang w:val="en-GB"/>
              </w:rPr>
              <w:t>ion, administrative system and B</w:t>
            </w:r>
            <w:r w:rsidRPr="003846CE">
              <w:rPr>
                <w:lang w:val="en-GB"/>
              </w:rPr>
              <w:t>rexit</w:t>
            </w:r>
          </w:p>
        </w:tc>
        <w:tc>
          <w:tcPr>
            <w:tcW w:w="0" w:type="auto"/>
            <w:hideMark/>
          </w:tcPr>
          <w:p w14:paraId="1CEB2927" w14:textId="77777777" w:rsidR="003846CE" w:rsidRPr="003846CE" w:rsidRDefault="00162814" w:rsidP="003846CE">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The UK is one of the world's most powerful countries and the main factor is determined by the stability of government strategy rules and regulation. It has a low rate of corruption and offers a free trade facility that is suitable for businesses to grow</w:t>
            </w:r>
            <w:r>
              <w:rPr>
                <w:lang w:val="en-GB"/>
              </w:rPr>
              <w:t xml:space="preserve"> (</w:t>
            </w:r>
            <w:proofErr w:type="spellStart"/>
            <w:r w:rsidR="00C12496">
              <w:t>bbc</w:t>
            </w:r>
            <w:proofErr w:type="spellEnd"/>
            <w:r w:rsidR="00C12496">
              <w:t>, 2020</w:t>
            </w:r>
            <w:r>
              <w:rPr>
                <w:lang w:val="en-GB"/>
              </w:rPr>
              <w:t>)</w:t>
            </w:r>
            <w:r w:rsidRPr="003846CE">
              <w:rPr>
                <w:lang w:val="en-GB"/>
              </w:rPr>
              <w:t>. In addition,</w:t>
            </w:r>
            <w:r>
              <w:rPr>
                <w:lang w:val="en-GB"/>
              </w:rPr>
              <w:t xml:space="preserve"> due to B</w:t>
            </w:r>
            <w:r w:rsidRPr="003846CE">
              <w:rPr>
                <w:lang w:val="en-GB"/>
              </w:rPr>
              <w:t>rexit, there are imbalances in the political situation which can be challenging for the new proposed business idea to thrive in the competitive market. However, the administrative system supports the business to grow.</w:t>
            </w:r>
          </w:p>
        </w:tc>
      </w:tr>
      <w:tr w:rsidR="00144515" w14:paraId="66E0D244" w14:textId="77777777" w:rsidTr="00144515">
        <w:trPr>
          <w:cnfStyle w:val="000000010000" w:firstRow="0" w:lastRow="0" w:firstColumn="0" w:lastColumn="0" w:oddVBand="0" w:evenVBand="0" w:oddHBand="0" w:evenHBand="1"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1DF2D302" w14:textId="77777777" w:rsidR="003846CE" w:rsidRPr="003846CE" w:rsidRDefault="00162814" w:rsidP="003846CE">
            <w:pPr>
              <w:rPr>
                <w:rFonts w:cs="Times New Roman"/>
                <w:szCs w:val="24"/>
                <w:lang w:val="en-GB"/>
              </w:rPr>
            </w:pPr>
            <w:r w:rsidRPr="003846CE">
              <w:rPr>
                <w:lang w:val="en-GB"/>
              </w:rPr>
              <w:t>Economic</w:t>
            </w:r>
          </w:p>
        </w:tc>
        <w:tc>
          <w:tcPr>
            <w:tcW w:w="0" w:type="auto"/>
            <w:hideMark/>
          </w:tcPr>
          <w:p w14:paraId="0795B119" w14:textId="77777777" w:rsidR="003846CE" w:rsidRPr="003846CE" w:rsidRDefault="00162814" w:rsidP="003846CE">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sidRPr="003846CE">
              <w:rPr>
                <w:lang w:val="en-GB"/>
              </w:rPr>
              <w:t>Covid-19 pandemic, FDI and unemployment rate.</w:t>
            </w:r>
          </w:p>
        </w:tc>
        <w:tc>
          <w:tcPr>
            <w:tcW w:w="0" w:type="auto"/>
            <w:hideMark/>
          </w:tcPr>
          <w:p w14:paraId="14B7B67F" w14:textId="77777777" w:rsidR="003846CE" w:rsidRPr="003846CE" w:rsidRDefault="00162814" w:rsidP="003846CE">
            <w:p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sidRPr="003846CE">
              <w:rPr>
                <w:lang w:val="en-GB"/>
              </w:rPr>
              <w:t xml:space="preserve">The economy of the UK </w:t>
            </w:r>
            <w:r>
              <w:rPr>
                <w:lang w:val="en-GB"/>
              </w:rPr>
              <w:t xml:space="preserve">is estimated to be the world's </w:t>
            </w:r>
            <w:r w:rsidRPr="003846CE">
              <w:rPr>
                <w:lang w:val="en-GB"/>
              </w:rPr>
              <w:t>8</w:t>
            </w:r>
            <w:r>
              <w:rPr>
                <w:lang w:val="en-GB"/>
              </w:rPr>
              <w:t>th</w:t>
            </w:r>
            <w:r w:rsidRPr="003846CE">
              <w:rPr>
                <w:lang w:val="en-GB"/>
              </w:rPr>
              <w:t xml:space="preserve"> highest per capita income but due to the covid-19 pandemic, the economy witnessed a double-dip recession with an estimated total downfall of 9.9% in its overall GDP</w:t>
            </w:r>
            <w:r>
              <w:rPr>
                <w:lang w:val="en-GB"/>
              </w:rPr>
              <w:t xml:space="preserve"> (</w:t>
            </w:r>
            <w:proofErr w:type="spellStart"/>
            <w:r w:rsidR="00C12496">
              <w:t>cnbc</w:t>
            </w:r>
            <w:proofErr w:type="spellEnd"/>
            <w:r w:rsidR="00C12496">
              <w:t>, 2021</w:t>
            </w:r>
            <w:r>
              <w:rPr>
                <w:lang w:val="en-GB"/>
              </w:rPr>
              <w:t>)</w:t>
            </w:r>
            <w:r w:rsidRPr="003846CE">
              <w:rPr>
                <w:lang w:val="en-GB"/>
              </w:rPr>
              <w:t>.</w:t>
            </w:r>
            <w:r>
              <w:rPr>
                <w:lang w:val="en-GB"/>
              </w:rPr>
              <w:t xml:space="preserve"> H</w:t>
            </w:r>
            <w:r w:rsidRPr="003846CE">
              <w:rPr>
                <w:lang w:val="en-GB"/>
              </w:rPr>
              <w:t xml:space="preserve">owever, the economy has attracted foreign direct investment which creates an opportunity for businesses to get investors in different resources. In addition, the increasing unemployment rate estimated to be 3.8% due to </w:t>
            </w:r>
            <w:r w:rsidRPr="003846CE">
              <w:rPr>
                <w:lang w:val="en-GB"/>
              </w:rPr>
              <w:lastRenderedPageBreak/>
              <w:t>the pandemic also creates an opportunity to hire local people and increase the overall GDP of the nation.</w:t>
            </w:r>
          </w:p>
        </w:tc>
      </w:tr>
      <w:tr w:rsidR="00144515" w14:paraId="4601B0B6" w14:textId="77777777" w:rsidTr="00144515">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59EF7A61" w14:textId="77777777" w:rsidR="003846CE" w:rsidRPr="003846CE" w:rsidRDefault="00162814" w:rsidP="003846CE">
            <w:pPr>
              <w:rPr>
                <w:rFonts w:cs="Times New Roman"/>
                <w:szCs w:val="24"/>
                <w:lang w:val="en-GB"/>
              </w:rPr>
            </w:pPr>
            <w:r w:rsidRPr="003846CE">
              <w:rPr>
                <w:lang w:val="en-GB"/>
              </w:rPr>
              <w:lastRenderedPageBreak/>
              <w:t>Social</w:t>
            </w:r>
          </w:p>
        </w:tc>
        <w:tc>
          <w:tcPr>
            <w:tcW w:w="0" w:type="auto"/>
            <w:hideMark/>
          </w:tcPr>
          <w:p w14:paraId="5336C8DC" w14:textId="77777777" w:rsidR="003846CE" w:rsidRPr="003846CE" w:rsidRDefault="00162814" w:rsidP="003846C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Literacy rate, health facilities and lifestyle.</w:t>
            </w:r>
          </w:p>
        </w:tc>
        <w:tc>
          <w:tcPr>
            <w:tcW w:w="0" w:type="auto"/>
            <w:hideMark/>
          </w:tcPr>
          <w:p w14:paraId="77C46FCB" w14:textId="77777777" w:rsidR="003846CE" w:rsidRPr="003846CE" w:rsidRDefault="00162814" w:rsidP="003846CE">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The UK has a literacy rate of 99% which indicates an opportunity for the business to get capable and educated employees helping to grow the business practices with creative ideas</w:t>
            </w:r>
            <w:r>
              <w:rPr>
                <w:lang w:val="en-GB"/>
              </w:rPr>
              <w:t xml:space="preserve"> (</w:t>
            </w:r>
            <w:r w:rsidR="00C12496">
              <w:t>una, 2021</w:t>
            </w:r>
            <w:r>
              <w:rPr>
                <w:lang w:val="en-GB"/>
              </w:rPr>
              <w:t>)</w:t>
            </w:r>
            <w:r w:rsidRPr="003846CE">
              <w:rPr>
                <w:lang w:val="en-GB"/>
              </w:rPr>
              <w:t>. Moreover, the UK has improved health facilities and the lifestyle of people is luxurious which is beneficial for businesses like delivery services to bloom in the market. This is because the demand to avail of the delivery services would be high in such nations with higher income levels.</w:t>
            </w:r>
          </w:p>
        </w:tc>
      </w:tr>
      <w:tr w:rsidR="00144515" w14:paraId="33617041" w14:textId="77777777" w:rsidTr="00144515">
        <w:trPr>
          <w:cnfStyle w:val="000000010000" w:firstRow="0" w:lastRow="0" w:firstColumn="0" w:lastColumn="0" w:oddVBand="0" w:evenVBand="0" w:oddHBand="0" w:evenHBand="1"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49E51A99" w14:textId="77777777" w:rsidR="003846CE" w:rsidRPr="003846CE" w:rsidRDefault="00162814" w:rsidP="003846CE">
            <w:pPr>
              <w:rPr>
                <w:rFonts w:cs="Times New Roman"/>
                <w:szCs w:val="24"/>
                <w:lang w:val="en-GB"/>
              </w:rPr>
            </w:pPr>
            <w:r w:rsidRPr="003846CE">
              <w:rPr>
                <w:lang w:val="en-GB"/>
              </w:rPr>
              <w:t>Technological</w:t>
            </w:r>
          </w:p>
        </w:tc>
        <w:tc>
          <w:tcPr>
            <w:tcW w:w="0" w:type="auto"/>
            <w:hideMark/>
          </w:tcPr>
          <w:p w14:paraId="753A294F" w14:textId="77777777" w:rsidR="003846CE" w:rsidRPr="003846CE" w:rsidRDefault="00162814" w:rsidP="003846CE">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sidRPr="003846CE">
              <w:rPr>
                <w:lang w:val="en-GB"/>
              </w:rPr>
              <w:t>Automation, robotics artificial intelligence machine learning</w:t>
            </w:r>
          </w:p>
        </w:tc>
        <w:tc>
          <w:tcPr>
            <w:tcW w:w="0" w:type="auto"/>
            <w:hideMark/>
          </w:tcPr>
          <w:p w14:paraId="534FB1B6" w14:textId="77777777" w:rsidR="003846CE" w:rsidRPr="003846CE" w:rsidRDefault="00162814" w:rsidP="003846CE">
            <w:p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sidRPr="003846CE">
              <w:rPr>
                <w:lang w:val="en-GB"/>
              </w:rPr>
              <w:t xml:space="preserve">The UK is the world's fifth technologically advanced nation and it is the world's leading research and development institution. With this fact, the businesses in the nation make use of strong connectivity internet facilities to implement artificial intelligence, machine learning robotics and automation in business practices. </w:t>
            </w:r>
            <w:proofErr w:type="gramStart"/>
            <w:r w:rsidRPr="003846CE">
              <w:rPr>
                <w:lang w:val="en-GB"/>
              </w:rPr>
              <w:t>Therefore</w:t>
            </w:r>
            <w:proofErr w:type="gramEnd"/>
            <w:r w:rsidRPr="003846CE">
              <w:rPr>
                <w:lang w:val="en-GB"/>
              </w:rPr>
              <w:t xml:space="preserve"> the advanced technological field is an opportunity for businesses to get a competitive edge by including new and improved facilities. However, implementing advanced technology is also costly for the organisation to maintain.</w:t>
            </w:r>
          </w:p>
        </w:tc>
      </w:tr>
      <w:tr w:rsidR="00144515" w14:paraId="7A79D9F3" w14:textId="77777777" w:rsidTr="00144515">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3C1C3EFC" w14:textId="77777777" w:rsidR="003846CE" w:rsidRPr="003846CE" w:rsidRDefault="00162814" w:rsidP="003846CE">
            <w:pPr>
              <w:rPr>
                <w:rFonts w:cs="Times New Roman"/>
                <w:szCs w:val="24"/>
                <w:lang w:val="en-GB"/>
              </w:rPr>
            </w:pPr>
            <w:r w:rsidRPr="003846CE">
              <w:rPr>
                <w:lang w:val="en-GB"/>
              </w:rPr>
              <w:t>Environmental</w:t>
            </w:r>
          </w:p>
        </w:tc>
        <w:tc>
          <w:tcPr>
            <w:tcW w:w="0" w:type="auto"/>
            <w:hideMark/>
          </w:tcPr>
          <w:p w14:paraId="22A92D6E" w14:textId="77777777" w:rsidR="003846CE" w:rsidRPr="003846CE" w:rsidRDefault="00162814" w:rsidP="003846C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Climatic condition, global warming and environmental sustainability.</w:t>
            </w:r>
          </w:p>
        </w:tc>
        <w:tc>
          <w:tcPr>
            <w:tcW w:w="0" w:type="auto"/>
            <w:hideMark/>
          </w:tcPr>
          <w:p w14:paraId="4F408D4E" w14:textId="77777777" w:rsidR="003846CE" w:rsidRPr="003846CE" w:rsidRDefault="00162814" w:rsidP="003846CE">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 xml:space="preserve">The government of the UK has pledged to reduce the rate of co2 emission </w:t>
            </w:r>
            <w:r w:rsidR="00C12496">
              <w:rPr>
                <w:lang w:val="en-GB"/>
              </w:rPr>
              <w:t xml:space="preserve">to net zero </w:t>
            </w:r>
            <w:r w:rsidRPr="003846CE">
              <w:rPr>
                <w:lang w:val="en-GB"/>
              </w:rPr>
              <w:t xml:space="preserve">by the end of 2050 which shows the commitment of the nation towards environmental </w:t>
            </w:r>
            <w:r w:rsidRPr="003846CE">
              <w:rPr>
                <w:lang w:val="en-GB"/>
              </w:rPr>
              <w:lastRenderedPageBreak/>
              <w:t>sustainability</w:t>
            </w:r>
            <w:r>
              <w:rPr>
                <w:lang w:val="en-GB"/>
              </w:rPr>
              <w:t xml:space="preserve"> (</w:t>
            </w:r>
            <w:proofErr w:type="spellStart"/>
            <w:r w:rsidR="00C12496">
              <w:t>instituteforgovernment</w:t>
            </w:r>
            <w:proofErr w:type="spellEnd"/>
            <w:r w:rsidR="00C12496">
              <w:t>, 2020</w:t>
            </w:r>
            <w:r>
              <w:rPr>
                <w:lang w:val="en-GB"/>
              </w:rPr>
              <w:t>)</w:t>
            </w:r>
            <w:r w:rsidRPr="003846CE">
              <w:rPr>
                <w:lang w:val="en-GB"/>
              </w:rPr>
              <w:t>. The rate of global warming is increasing and climatic conditions are deteriorating due to an increase in industrialisation.  Therefore adopting sustainable practices in the business becomes the main goal for the organisation to comply with the government regulation.</w:t>
            </w:r>
          </w:p>
        </w:tc>
      </w:tr>
      <w:tr w:rsidR="00144515" w14:paraId="0AF05565" w14:textId="77777777" w:rsidTr="00144515">
        <w:trPr>
          <w:cnfStyle w:val="000000010000" w:firstRow="0" w:lastRow="0" w:firstColumn="0" w:lastColumn="0" w:oddVBand="0" w:evenVBand="0" w:oddHBand="0" w:evenHBand="1"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2FAB3FB5" w14:textId="77777777" w:rsidR="003846CE" w:rsidRPr="003846CE" w:rsidRDefault="00162814" w:rsidP="003846CE">
            <w:pPr>
              <w:rPr>
                <w:rFonts w:cs="Times New Roman"/>
                <w:szCs w:val="24"/>
                <w:lang w:val="en-GB"/>
              </w:rPr>
            </w:pPr>
            <w:r w:rsidRPr="003846CE">
              <w:rPr>
                <w:lang w:val="en-GB"/>
              </w:rPr>
              <w:lastRenderedPageBreak/>
              <w:t>Legal </w:t>
            </w:r>
          </w:p>
        </w:tc>
        <w:tc>
          <w:tcPr>
            <w:tcW w:w="0" w:type="auto"/>
            <w:hideMark/>
          </w:tcPr>
          <w:p w14:paraId="57B7C31E" w14:textId="77777777" w:rsidR="003846CE" w:rsidRPr="003846CE" w:rsidRDefault="00162814" w:rsidP="003846CE">
            <w:pPr>
              <w:pStyle w:val="ListParagraph"/>
              <w:numPr>
                <w:ilvl w:val="0"/>
                <w:numId w:val="5"/>
              </w:num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Pr>
                <w:lang w:val="en-GB"/>
              </w:rPr>
              <w:t>D</w:t>
            </w:r>
            <w:r w:rsidRPr="003846CE">
              <w:rPr>
                <w:lang w:val="en-GB"/>
              </w:rPr>
              <w:t>ata protection legislation, health and safety regulation and equality act 2010</w:t>
            </w:r>
          </w:p>
        </w:tc>
        <w:tc>
          <w:tcPr>
            <w:tcW w:w="0" w:type="auto"/>
            <w:hideMark/>
          </w:tcPr>
          <w:p w14:paraId="3FC530DD" w14:textId="77777777" w:rsidR="003846CE" w:rsidRPr="003846CE" w:rsidRDefault="00162814" w:rsidP="003846CE">
            <w:p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sidRPr="003846CE">
              <w:rPr>
                <w:lang w:val="en-GB"/>
              </w:rPr>
              <w:t xml:space="preserve">General data protection regulation 2018 is used by businesses as a legal factor to save and secure the personal data of the organisation. Moreover, the companies make use of health and safety regulations to maintain a safe work environment and protect the employees as well as customers. In </w:t>
            </w:r>
            <w:proofErr w:type="gramStart"/>
            <w:r w:rsidRPr="003846CE">
              <w:rPr>
                <w:lang w:val="en-GB"/>
              </w:rPr>
              <w:t>addition</w:t>
            </w:r>
            <w:proofErr w:type="gramEnd"/>
            <w:r w:rsidRPr="003846CE">
              <w:rPr>
                <w:lang w:val="en-GB"/>
              </w:rPr>
              <w:t xml:space="preserve"> equality act 2010 is also adopted by the company to ignore any kind of discrimination in the workplace</w:t>
            </w:r>
            <w:r>
              <w:rPr>
                <w:lang w:val="en-GB"/>
              </w:rPr>
              <w:t xml:space="preserve"> (</w:t>
            </w:r>
            <w:r w:rsidR="00C12496">
              <w:t>legislation, 2021</w:t>
            </w:r>
            <w:r>
              <w:rPr>
                <w:lang w:val="en-GB"/>
              </w:rPr>
              <w:t>)</w:t>
            </w:r>
            <w:r w:rsidRPr="003846CE">
              <w:rPr>
                <w:lang w:val="en-GB"/>
              </w:rPr>
              <w:t xml:space="preserve">. </w:t>
            </w:r>
            <w:proofErr w:type="gramStart"/>
            <w:r w:rsidRPr="003846CE">
              <w:rPr>
                <w:lang w:val="en-GB"/>
              </w:rPr>
              <w:t>Therefore</w:t>
            </w:r>
            <w:proofErr w:type="gramEnd"/>
            <w:r w:rsidRPr="003846CE">
              <w:rPr>
                <w:lang w:val="en-GB"/>
              </w:rPr>
              <w:t xml:space="preserve"> the following legal factor is also an opportunity for the business to maintain privacy and sound work culture however implementation of the regulation may be costly for the business.</w:t>
            </w:r>
          </w:p>
        </w:tc>
      </w:tr>
    </w:tbl>
    <w:p w14:paraId="4108C5A1" w14:textId="77777777" w:rsidR="003846CE" w:rsidRPr="003846CE" w:rsidRDefault="003846CE" w:rsidP="003846CE">
      <w:pPr>
        <w:rPr>
          <w:rFonts w:cs="Times New Roman"/>
          <w:szCs w:val="24"/>
          <w:lang w:val="en-GB"/>
        </w:rPr>
      </w:pPr>
    </w:p>
    <w:p w14:paraId="08928556" w14:textId="77777777" w:rsidR="003846CE" w:rsidRPr="003846CE" w:rsidRDefault="00162814" w:rsidP="00952788">
      <w:pPr>
        <w:pStyle w:val="Heading2"/>
        <w:rPr>
          <w:rFonts w:eastAsia="Times New Roman" w:cs="Times New Roman"/>
          <w:szCs w:val="24"/>
          <w:lang w:val="en-GB"/>
        </w:rPr>
      </w:pPr>
      <w:bookmarkStart w:id="4" w:name="_Toc86418561"/>
      <w:r w:rsidRPr="003846CE">
        <w:rPr>
          <w:lang w:val="en-GB"/>
        </w:rPr>
        <w:t xml:space="preserve">2.3 </w:t>
      </w:r>
      <w:r w:rsidRPr="003846CE">
        <w:rPr>
          <w:rFonts w:eastAsia="Times New Roman"/>
          <w:lang w:val="en-GB"/>
        </w:rPr>
        <w:t>Explain your target market with a justification for this choice</w:t>
      </w:r>
      <w:bookmarkEnd w:id="4"/>
    </w:p>
    <w:p w14:paraId="7811F188" w14:textId="77777777" w:rsidR="003846CE" w:rsidRPr="003846CE" w:rsidRDefault="00162814" w:rsidP="003846CE">
      <w:pPr>
        <w:rPr>
          <w:rFonts w:cs="Times New Roman"/>
          <w:szCs w:val="24"/>
          <w:lang w:val="en-GB"/>
        </w:rPr>
      </w:pPr>
      <w:r w:rsidRPr="003846CE">
        <w:rPr>
          <w:lang w:val="en-GB"/>
        </w:rPr>
        <w:t>The target market profile is defined by the demographic condition which includes gender</w:t>
      </w:r>
      <w:r>
        <w:rPr>
          <w:lang w:val="en-GB"/>
        </w:rPr>
        <w:t>,</w:t>
      </w:r>
      <w:r w:rsidRPr="003846CE">
        <w:rPr>
          <w:lang w:val="en-GB"/>
        </w:rPr>
        <w:t xml:space="preserve"> age</w:t>
      </w:r>
      <w:r>
        <w:rPr>
          <w:lang w:val="en-GB"/>
        </w:rPr>
        <w:t>,</w:t>
      </w:r>
      <w:r w:rsidRPr="003846CE">
        <w:rPr>
          <w:lang w:val="en-GB"/>
        </w:rPr>
        <w:t xml:space="preserve"> family status</w:t>
      </w:r>
      <w:r>
        <w:rPr>
          <w:lang w:val="en-GB"/>
        </w:rPr>
        <w:t>,</w:t>
      </w:r>
      <w:r w:rsidRPr="003846CE">
        <w:rPr>
          <w:lang w:val="en-GB"/>
        </w:rPr>
        <w:t xml:space="preserve"> socioeconomic status</w:t>
      </w:r>
      <w:r>
        <w:rPr>
          <w:lang w:val="en-GB"/>
        </w:rPr>
        <w:t>,</w:t>
      </w:r>
      <w:r w:rsidRPr="003846CE">
        <w:rPr>
          <w:lang w:val="en-GB"/>
        </w:rPr>
        <w:t xml:space="preserve"> activities and beliefs of individuals</w:t>
      </w:r>
      <w:r>
        <w:rPr>
          <w:lang w:val="en-GB"/>
        </w:rPr>
        <w:t xml:space="preserve"> (</w:t>
      </w:r>
      <w:r w:rsidR="00C12496" w:rsidRPr="00C67EF9">
        <w:t>Yin</w:t>
      </w:r>
      <w:r w:rsidR="00C12496">
        <w:t xml:space="preserve"> </w:t>
      </w:r>
      <w:r w:rsidR="00C12496" w:rsidRPr="00C67EF9">
        <w:t>and Ritter, 2020</w:t>
      </w:r>
      <w:r>
        <w:rPr>
          <w:lang w:val="en-GB"/>
        </w:rPr>
        <w:t>). F</w:t>
      </w:r>
      <w:r w:rsidRPr="003846CE">
        <w:rPr>
          <w:lang w:val="en-GB"/>
        </w:rPr>
        <w:t xml:space="preserve">or the business </w:t>
      </w:r>
      <w:r>
        <w:rPr>
          <w:lang w:val="en-GB"/>
        </w:rPr>
        <w:t>Fast</w:t>
      </w:r>
      <w:r w:rsidRPr="003846CE">
        <w:rPr>
          <w:lang w:val="en-GB"/>
        </w:rPr>
        <w:t xml:space="preserve">rack delivery services determining the motive of the target audiences plays a significant role because it determines their motive to avail delivery services. </w:t>
      </w:r>
      <w:proofErr w:type="gramStart"/>
      <w:r w:rsidRPr="003846CE">
        <w:rPr>
          <w:lang w:val="en-GB"/>
        </w:rPr>
        <w:t>Therefore</w:t>
      </w:r>
      <w:proofErr w:type="gramEnd"/>
      <w:r w:rsidRPr="003846CE">
        <w:rPr>
          <w:lang w:val="en-GB"/>
        </w:rPr>
        <w:t xml:space="preserve"> the target market for the business includes households, office workers, students who live on rent, businesses, and the hospitality sectors. This is because all the target audiences selected would avail of the delivery services considering the pandemic situation in case of need and the services will address their requirement by taking full-time orders.</w:t>
      </w:r>
    </w:p>
    <w:p w14:paraId="636BDE92" w14:textId="77777777" w:rsidR="003846CE" w:rsidRPr="003846CE" w:rsidRDefault="003846CE" w:rsidP="003846CE">
      <w:pPr>
        <w:rPr>
          <w:rFonts w:cs="Times New Roman"/>
          <w:szCs w:val="24"/>
          <w:lang w:val="en-GB"/>
        </w:rPr>
      </w:pPr>
    </w:p>
    <w:p w14:paraId="3C468418" w14:textId="77777777" w:rsidR="003846CE" w:rsidRPr="003846CE" w:rsidRDefault="00162814" w:rsidP="00952788">
      <w:pPr>
        <w:pStyle w:val="Heading2"/>
        <w:rPr>
          <w:rFonts w:eastAsia="Times New Roman" w:cs="Times New Roman"/>
          <w:szCs w:val="24"/>
          <w:lang w:val="en-GB"/>
        </w:rPr>
      </w:pPr>
      <w:bookmarkStart w:id="5" w:name="_Toc86418562"/>
      <w:r w:rsidRPr="003846CE">
        <w:rPr>
          <w:lang w:val="en-GB"/>
        </w:rPr>
        <w:t xml:space="preserve">2.4 </w:t>
      </w:r>
      <w:r w:rsidRPr="003846CE">
        <w:rPr>
          <w:rFonts w:eastAsia="Times New Roman"/>
          <w:lang w:val="en-GB"/>
        </w:rPr>
        <w:t>Marketing Plan</w:t>
      </w:r>
      <w:bookmarkEnd w:id="5"/>
      <w:r w:rsidRPr="003846CE">
        <w:rPr>
          <w:rFonts w:eastAsia="Times New Roman"/>
          <w:lang w:val="en-GB"/>
        </w:rPr>
        <w:t> </w:t>
      </w:r>
    </w:p>
    <w:p w14:paraId="78466CA0" w14:textId="77777777" w:rsidR="003846CE" w:rsidRPr="003846CE" w:rsidRDefault="00162814" w:rsidP="003846CE">
      <w:pPr>
        <w:rPr>
          <w:rFonts w:cs="Times New Roman"/>
          <w:szCs w:val="24"/>
          <w:lang w:val="en-GB"/>
        </w:rPr>
      </w:pPr>
      <w:r>
        <w:rPr>
          <w:rFonts w:cs="Times New Roman"/>
          <w:szCs w:val="24"/>
          <w:lang w:val="en-GB"/>
        </w:rPr>
        <w:t xml:space="preserve">4 p's of the marketing mix is included in the plan for </w:t>
      </w:r>
      <w:proofErr w:type="spellStart"/>
      <w:r>
        <w:rPr>
          <w:rFonts w:cs="Times New Roman"/>
          <w:szCs w:val="24"/>
          <w:lang w:val="en-GB"/>
        </w:rPr>
        <w:t>fastrack</w:t>
      </w:r>
      <w:proofErr w:type="spellEnd"/>
      <w:r>
        <w:rPr>
          <w:rFonts w:cs="Times New Roman"/>
          <w:szCs w:val="24"/>
          <w:lang w:val="en-GB"/>
        </w:rPr>
        <w:t xml:space="preserve"> delivery services</w:t>
      </w:r>
    </w:p>
    <w:tbl>
      <w:tblPr>
        <w:tblStyle w:val="LightGrid-Accent4"/>
        <w:tblW w:w="0" w:type="auto"/>
        <w:tblLook w:val="04A0" w:firstRow="1" w:lastRow="0" w:firstColumn="1" w:lastColumn="0" w:noHBand="0" w:noVBand="1"/>
      </w:tblPr>
      <w:tblGrid>
        <w:gridCol w:w="1430"/>
        <w:gridCol w:w="8146"/>
      </w:tblGrid>
      <w:tr w:rsidR="00144515" w14:paraId="76B234AF" w14:textId="77777777" w:rsidTr="00144515">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40C22325" w14:textId="77777777" w:rsidR="003846CE" w:rsidRPr="00C12496" w:rsidRDefault="00162814" w:rsidP="003846CE">
            <w:pPr>
              <w:jc w:val="center"/>
              <w:rPr>
                <w:rFonts w:cs="Times New Roman"/>
                <w:szCs w:val="24"/>
                <w:lang w:val="en-GB"/>
              </w:rPr>
            </w:pPr>
            <w:r w:rsidRPr="00C12496">
              <w:rPr>
                <w:lang w:val="en-GB"/>
              </w:rPr>
              <w:t>4 p’s</w:t>
            </w:r>
          </w:p>
        </w:tc>
        <w:tc>
          <w:tcPr>
            <w:tcW w:w="0" w:type="auto"/>
            <w:hideMark/>
          </w:tcPr>
          <w:p w14:paraId="72CB275E" w14:textId="77777777" w:rsidR="003846CE" w:rsidRPr="003846CE" w:rsidRDefault="00162814" w:rsidP="003846CE">
            <w:pPr>
              <w:jc w:val="center"/>
              <w:cnfStyle w:val="100000000000" w:firstRow="1" w:lastRow="0" w:firstColumn="0" w:lastColumn="0" w:oddVBand="0" w:evenVBand="0" w:oddHBand="0" w:evenHBand="0" w:firstRowFirstColumn="0" w:firstRowLastColumn="0" w:lastRowFirstColumn="0" w:lastRowLastColumn="0"/>
              <w:rPr>
                <w:rFonts w:cs="Times New Roman"/>
                <w:szCs w:val="24"/>
                <w:lang w:val="en-GB"/>
              </w:rPr>
            </w:pPr>
            <w:r w:rsidRPr="003846CE">
              <w:rPr>
                <w:lang w:val="en-GB"/>
              </w:rPr>
              <w:t>Plan</w:t>
            </w:r>
          </w:p>
        </w:tc>
      </w:tr>
      <w:tr w:rsidR="00144515" w14:paraId="2F1393BE" w14:textId="77777777" w:rsidTr="00144515">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2D9C2160" w14:textId="77777777" w:rsidR="003846CE" w:rsidRPr="00C12496" w:rsidRDefault="00162814" w:rsidP="003846CE">
            <w:pPr>
              <w:rPr>
                <w:rFonts w:cs="Times New Roman"/>
                <w:szCs w:val="24"/>
                <w:lang w:val="en-GB"/>
              </w:rPr>
            </w:pPr>
            <w:r w:rsidRPr="00C12496">
              <w:rPr>
                <w:lang w:val="en-GB"/>
              </w:rPr>
              <w:t xml:space="preserve"> Product</w:t>
            </w:r>
          </w:p>
        </w:tc>
        <w:tc>
          <w:tcPr>
            <w:tcW w:w="0" w:type="auto"/>
            <w:hideMark/>
          </w:tcPr>
          <w:p w14:paraId="59B926D5" w14:textId="77777777" w:rsidR="003846CE" w:rsidRPr="003846CE" w:rsidRDefault="00162814" w:rsidP="003846CE">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 xml:space="preserve">The organisation will provide delivery services which will include services from diverse sectors. Such as grocery delivery laundry and </w:t>
            </w:r>
            <w:proofErr w:type="gramStart"/>
            <w:r w:rsidRPr="003846CE">
              <w:rPr>
                <w:lang w:val="en-GB"/>
              </w:rPr>
              <w:t>dry cleaning</w:t>
            </w:r>
            <w:proofErr w:type="gramEnd"/>
            <w:r w:rsidRPr="003846CE">
              <w:rPr>
                <w:lang w:val="en-GB"/>
              </w:rPr>
              <w:t xml:space="preserve"> services, gift basket delivery, medicine delivery, newspaper delivery, furniture delivery, food delivery, courier services, food item delivery, packing and shipping facilities, grooming products delivery, essential and non-essential items delivery services. Moreover, the services will also include packing and shipping of wholesale items. The organisation will provide full-time services without any delay.</w:t>
            </w:r>
          </w:p>
        </w:tc>
      </w:tr>
      <w:tr w:rsidR="00144515" w14:paraId="1AD10D1E" w14:textId="77777777" w:rsidTr="00144515">
        <w:trPr>
          <w:cnfStyle w:val="000000010000" w:firstRow="0" w:lastRow="0" w:firstColumn="0" w:lastColumn="0" w:oddVBand="0" w:evenVBand="0" w:oddHBand="0" w:evenHBand="1"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1D17BC1D" w14:textId="77777777" w:rsidR="003846CE" w:rsidRPr="00C12496" w:rsidRDefault="00162814" w:rsidP="003846CE">
            <w:pPr>
              <w:rPr>
                <w:rFonts w:cs="Times New Roman"/>
                <w:szCs w:val="24"/>
                <w:lang w:val="en-GB"/>
              </w:rPr>
            </w:pPr>
            <w:r w:rsidRPr="00C12496">
              <w:rPr>
                <w:lang w:val="en-GB"/>
              </w:rPr>
              <w:t>  Price</w:t>
            </w:r>
          </w:p>
        </w:tc>
        <w:tc>
          <w:tcPr>
            <w:tcW w:w="0" w:type="auto"/>
            <w:hideMark/>
          </w:tcPr>
          <w:p w14:paraId="32986114" w14:textId="77777777" w:rsidR="003846CE" w:rsidRPr="003846CE" w:rsidRDefault="00162814" w:rsidP="003846CE">
            <w:p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sidRPr="003846CE">
              <w:rPr>
                <w:lang w:val="en-GB"/>
              </w:rPr>
              <w:t xml:space="preserve">The company will design the pricing strategy according to the market condition. In the initial stage, the organisation will keep </w:t>
            </w:r>
            <w:r w:rsidRPr="003846CE">
              <w:rPr>
                <w:b/>
                <w:i/>
                <w:lang w:val="en-GB"/>
              </w:rPr>
              <w:t>the penetration pricing strategy</w:t>
            </w:r>
            <w:r w:rsidRPr="003846CE">
              <w:rPr>
                <w:lang w:val="en-GB"/>
              </w:rPr>
              <w:t xml:space="preserve"> and explore the market condition. Moreover, after attaining competitive advantage the organisation will emphasize on keeping a premium pricing strategy where price will be high by focusing on maintaining the quality of services according to the suitability of customers.</w:t>
            </w:r>
          </w:p>
        </w:tc>
      </w:tr>
      <w:tr w:rsidR="00144515" w14:paraId="260329CC" w14:textId="77777777" w:rsidTr="00144515">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60F0EAFF" w14:textId="77777777" w:rsidR="003846CE" w:rsidRPr="00C12496" w:rsidRDefault="00162814" w:rsidP="003846CE">
            <w:pPr>
              <w:rPr>
                <w:rFonts w:cs="Times New Roman"/>
                <w:szCs w:val="24"/>
                <w:lang w:val="en-GB"/>
              </w:rPr>
            </w:pPr>
            <w:r w:rsidRPr="00C12496">
              <w:rPr>
                <w:lang w:val="en-GB"/>
              </w:rPr>
              <w:t>  Place</w:t>
            </w:r>
          </w:p>
        </w:tc>
        <w:tc>
          <w:tcPr>
            <w:tcW w:w="0" w:type="auto"/>
            <w:hideMark/>
          </w:tcPr>
          <w:p w14:paraId="15743432" w14:textId="77777777" w:rsidR="003846CE" w:rsidRPr="003846CE" w:rsidRDefault="00162814" w:rsidP="003846CE">
            <w:pPr>
              <w:cnfStyle w:val="000000100000" w:firstRow="0" w:lastRow="0" w:firstColumn="0" w:lastColumn="0" w:oddVBand="0" w:evenVBand="0" w:oddHBand="1" w:evenHBand="0" w:firstRowFirstColumn="0" w:firstRowLastColumn="0" w:lastRowFirstColumn="0" w:lastRowLastColumn="0"/>
              <w:rPr>
                <w:rFonts w:cs="Times New Roman"/>
                <w:szCs w:val="24"/>
                <w:lang w:val="en-GB"/>
              </w:rPr>
            </w:pPr>
            <w:r w:rsidRPr="003846CE">
              <w:rPr>
                <w:lang w:val="en-GB"/>
              </w:rPr>
              <w:t>Both online and offline services will be provided by the business. This is because not every individual is used to ordering from online practices so that they can come to the store and book their material to be shipped. Additionally, the customers can easily order from online services from the official website, the official application of the company, social media platforms such as Facebook</w:t>
            </w:r>
            <w:r>
              <w:rPr>
                <w:lang w:val="en-GB"/>
              </w:rPr>
              <w:t>,</w:t>
            </w:r>
            <w:r w:rsidRPr="003846CE">
              <w:rPr>
                <w:lang w:val="en-GB"/>
              </w:rPr>
              <w:t xml:space="preserve"> Instagram and other e-commerce websites too.</w:t>
            </w:r>
          </w:p>
        </w:tc>
      </w:tr>
      <w:tr w:rsidR="00144515" w14:paraId="441043D9" w14:textId="77777777" w:rsidTr="00144515">
        <w:trPr>
          <w:cnfStyle w:val="000000010000" w:firstRow="0" w:lastRow="0" w:firstColumn="0" w:lastColumn="0" w:oddVBand="0" w:evenVBand="0" w:oddHBand="0" w:evenHBand="1"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62674376" w14:textId="77777777" w:rsidR="003846CE" w:rsidRPr="00C12496" w:rsidRDefault="00162814" w:rsidP="003846CE">
            <w:pPr>
              <w:rPr>
                <w:rFonts w:cs="Times New Roman"/>
                <w:szCs w:val="24"/>
                <w:lang w:val="en-GB"/>
              </w:rPr>
            </w:pPr>
            <w:r w:rsidRPr="00C12496">
              <w:rPr>
                <w:lang w:val="en-GB"/>
              </w:rPr>
              <w:t>  Promotion</w:t>
            </w:r>
          </w:p>
        </w:tc>
        <w:tc>
          <w:tcPr>
            <w:tcW w:w="0" w:type="auto"/>
            <w:hideMark/>
          </w:tcPr>
          <w:p w14:paraId="2E93E33B" w14:textId="77777777" w:rsidR="003846CE" w:rsidRPr="003846CE" w:rsidRDefault="00162814" w:rsidP="003846CE">
            <w:p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Pr>
                <w:lang w:val="en-GB"/>
              </w:rPr>
              <w:t>For promotional activity</w:t>
            </w:r>
            <w:r w:rsidRPr="003846CE">
              <w:rPr>
                <w:lang w:val="en-GB"/>
              </w:rPr>
              <w:t>, the company will conduct a campaign to inform the locality about the services offered to them. The business will provide free services to most of the locations to attract the attention of customers for the first 3 days. Promotional banners and leaflets will be distributed in the locality area of this store.</w:t>
            </w:r>
          </w:p>
          <w:p w14:paraId="7A810E58" w14:textId="77777777" w:rsidR="003846CE" w:rsidRPr="003846CE" w:rsidRDefault="00162814" w:rsidP="003846CE">
            <w:pPr>
              <w:cnfStyle w:val="000000010000" w:firstRow="0" w:lastRow="0" w:firstColumn="0" w:lastColumn="0" w:oddVBand="0" w:evenVBand="0" w:oddHBand="0" w:evenHBand="1" w:firstRowFirstColumn="0" w:firstRowLastColumn="0" w:lastRowFirstColumn="0" w:lastRowLastColumn="0"/>
              <w:rPr>
                <w:rFonts w:cs="Times New Roman"/>
                <w:szCs w:val="24"/>
                <w:lang w:val="en-GB"/>
              </w:rPr>
            </w:pPr>
            <w:r w:rsidRPr="003846CE">
              <w:rPr>
                <w:lang w:val="en-GB"/>
              </w:rPr>
              <w:t>In addition, for promotion on the digital medium social media platform</w:t>
            </w:r>
            <w:r>
              <w:rPr>
                <w:lang w:val="en-GB"/>
              </w:rPr>
              <w:t>,</w:t>
            </w:r>
            <w:r w:rsidRPr="003846CE">
              <w:rPr>
                <w:lang w:val="en-GB"/>
              </w:rPr>
              <w:t xml:space="preserve"> </w:t>
            </w:r>
            <w:proofErr w:type="spellStart"/>
            <w:r w:rsidRPr="003846CE">
              <w:rPr>
                <w:lang w:val="en-GB"/>
              </w:rPr>
              <w:t>youtube</w:t>
            </w:r>
            <w:proofErr w:type="spellEnd"/>
            <w:r w:rsidRPr="003846CE">
              <w:rPr>
                <w:lang w:val="en-GB"/>
              </w:rPr>
              <w:t xml:space="preserve"> television will be used to provide attractive advertisements to show the benefit of </w:t>
            </w:r>
            <w:r w:rsidRPr="003846CE">
              <w:rPr>
                <w:lang w:val="en-GB"/>
              </w:rPr>
              <w:lastRenderedPageBreak/>
              <w:t>using Fastrack delivery services. Content management will be used where the official website and the application will be refreshed every day to show the effectiveness</w:t>
            </w:r>
            <w:r w:rsidR="006F0474">
              <w:rPr>
                <w:lang w:val="en-GB"/>
              </w:rPr>
              <w:t xml:space="preserve"> of services</w:t>
            </w:r>
            <w:r w:rsidRPr="003846CE">
              <w:rPr>
                <w:lang w:val="en-GB"/>
              </w:rPr>
              <w:t xml:space="preserve"> and customer services of the business. </w:t>
            </w:r>
            <w:r w:rsidR="006F0474">
              <w:rPr>
                <w:lang w:val="en-GB"/>
              </w:rPr>
              <w:t xml:space="preserve">Free subscription will be offered.  </w:t>
            </w:r>
            <w:r w:rsidRPr="003846CE">
              <w:rPr>
                <w:lang w:val="en-GB"/>
              </w:rPr>
              <w:t>Additionally on special occasions such as Easter and Christmas discounts will be offered to the customers to avail of the services. In addition, the regular customer will be given a membership card and they can avail 10% discount.</w:t>
            </w:r>
          </w:p>
        </w:tc>
      </w:tr>
    </w:tbl>
    <w:p w14:paraId="3F07BBAA" w14:textId="77777777" w:rsidR="003846CE" w:rsidRPr="003846CE" w:rsidRDefault="003846CE" w:rsidP="003846CE">
      <w:pPr>
        <w:rPr>
          <w:rFonts w:cs="Times New Roman"/>
          <w:szCs w:val="24"/>
          <w:lang w:val="en-GB"/>
        </w:rPr>
      </w:pPr>
    </w:p>
    <w:p w14:paraId="26B74ED0" w14:textId="77777777" w:rsidR="003846CE" w:rsidRPr="003846CE" w:rsidRDefault="00162814" w:rsidP="00952788">
      <w:pPr>
        <w:pStyle w:val="Heading2"/>
        <w:rPr>
          <w:rFonts w:eastAsia="Times New Roman" w:cs="Times New Roman"/>
          <w:szCs w:val="24"/>
          <w:lang w:val="en-GB"/>
        </w:rPr>
      </w:pPr>
      <w:bookmarkStart w:id="6" w:name="_Toc86418563"/>
      <w:r w:rsidRPr="003846CE">
        <w:rPr>
          <w:lang w:val="en-GB"/>
        </w:rPr>
        <w:t xml:space="preserve">2.5 </w:t>
      </w:r>
      <w:r w:rsidRPr="003846CE">
        <w:rPr>
          <w:rFonts w:eastAsia="Times New Roman"/>
          <w:lang w:val="en-GB"/>
        </w:rPr>
        <w:t>Financial plan</w:t>
      </w:r>
      <w:bookmarkEnd w:id="6"/>
    </w:p>
    <w:p w14:paraId="6157442C" w14:textId="77777777" w:rsidR="003846CE" w:rsidRDefault="00162814" w:rsidP="003846CE">
      <w:pPr>
        <w:rPr>
          <w:lang w:val="en-GB"/>
        </w:rPr>
      </w:pPr>
      <w:r>
        <w:rPr>
          <w:lang w:val="en-GB"/>
        </w:rPr>
        <w:t> The Fast</w:t>
      </w:r>
      <w:r w:rsidRPr="003846CE">
        <w:rPr>
          <w:lang w:val="en-GB"/>
        </w:rPr>
        <w:t xml:space="preserve">rack delivery services will use personal investment and commercial bank loans as a source of finances to start its business operation. Both the partners of the organisation will invest personal savings in the business for or developing business plans and infrastructure. Moreover, they will take a loan from a financial </w:t>
      </w:r>
      <w:r w:rsidR="0084527A" w:rsidRPr="003846CE">
        <w:rPr>
          <w:lang w:val="en-GB"/>
        </w:rPr>
        <w:t>institution, which</w:t>
      </w:r>
      <w:r w:rsidRPr="003846CE">
        <w:rPr>
          <w:lang w:val="en-GB"/>
        </w:rPr>
        <w:t> will be</w:t>
      </w:r>
      <w:r w:rsidR="00311F1F">
        <w:rPr>
          <w:lang w:val="en-GB"/>
        </w:rPr>
        <w:t> </w:t>
      </w:r>
      <w:r w:rsidR="00311F1F" w:rsidRPr="003846CE">
        <w:rPr>
          <w:lang w:val="en-GB"/>
        </w:rPr>
        <w:t>repaid</w:t>
      </w:r>
      <w:r w:rsidRPr="003846CE">
        <w:rPr>
          <w:lang w:val="en-GB"/>
        </w:rPr>
        <w:t xml:space="preserve"> with additional interest rates.</w:t>
      </w:r>
      <w:r>
        <w:rPr>
          <w:lang w:val="en-GB"/>
        </w:rPr>
        <w:t xml:space="preserve"> </w:t>
      </w:r>
      <w:r w:rsidRPr="003846CE">
        <w:rPr>
          <w:lang w:val="en-GB"/>
        </w:rPr>
        <w:t>Moreover, the business also has an opportunity to opt for business Angel and venture capital as a source of finances.   Business angels are the investors who invest in the business with their wealth and time to grow the organisation</w:t>
      </w:r>
      <w:r>
        <w:rPr>
          <w:lang w:val="en-GB"/>
        </w:rPr>
        <w:t xml:space="preserve"> (</w:t>
      </w:r>
      <w:r w:rsidR="00C12496">
        <w:t>Ali-</w:t>
      </w:r>
      <w:proofErr w:type="spellStart"/>
      <w:r w:rsidR="00C12496">
        <w:t>Yrkkö</w:t>
      </w:r>
      <w:proofErr w:type="spellEnd"/>
      <w:r w:rsidR="00C12496">
        <w:t xml:space="preserve"> </w:t>
      </w:r>
      <w:r w:rsidR="00C12496" w:rsidRPr="00C12496">
        <w:rPr>
          <w:i/>
        </w:rPr>
        <w:t>et al.,</w:t>
      </w:r>
      <w:r w:rsidR="00C12496">
        <w:t xml:space="preserve"> 2019</w:t>
      </w:r>
      <w:r>
        <w:rPr>
          <w:lang w:val="en-GB"/>
        </w:rPr>
        <w:t>)</w:t>
      </w:r>
      <w:r w:rsidRPr="003846CE">
        <w:rPr>
          <w:lang w:val="en-GB"/>
        </w:rPr>
        <w:t xml:space="preserve">.  However, it is tough to find business angels. On the other </w:t>
      </w:r>
      <w:r w:rsidR="0084527A" w:rsidRPr="003846CE">
        <w:rPr>
          <w:lang w:val="en-GB"/>
        </w:rPr>
        <w:t>hand,</w:t>
      </w:r>
      <w:r w:rsidRPr="003846CE">
        <w:rPr>
          <w:lang w:val="en-GB"/>
        </w:rPr>
        <w:t xml:space="preserve"> </w:t>
      </w:r>
      <w:r w:rsidR="00311F1F" w:rsidRPr="003846CE">
        <w:rPr>
          <w:lang w:val="en-GB"/>
        </w:rPr>
        <w:t xml:space="preserve">venture </w:t>
      </w:r>
      <w:r w:rsidRPr="003846CE">
        <w:rPr>
          <w:lang w:val="en-GB"/>
        </w:rPr>
        <w:t xml:space="preserve">capital, the investor's participate to exchange strategic advice and cash to the </w:t>
      </w:r>
      <w:r w:rsidR="0084527A" w:rsidRPr="003846CE">
        <w:rPr>
          <w:lang w:val="en-GB"/>
        </w:rPr>
        <w:t>business, which</w:t>
      </w:r>
      <w:r w:rsidRPr="003846CE">
        <w:rPr>
          <w:lang w:val="en-GB"/>
        </w:rPr>
        <w:t xml:space="preserve"> can be used to grow a business with expertise.</w:t>
      </w:r>
      <w:r w:rsidR="00311F1F">
        <w:rPr>
          <w:lang w:val="en-GB"/>
        </w:rPr>
        <w:t xml:space="preserve"> </w:t>
      </w:r>
      <w:r w:rsidRPr="003846CE">
        <w:rPr>
          <w:lang w:val="en-GB"/>
        </w:rPr>
        <w:t>The overall</w:t>
      </w:r>
      <w:r w:rsidR="00311F1F" w:rsidRPr="003846CE">
        <w:rPr>
          <w:lang w:val="en-GB"/>
        </w:rPr>
        <w:t> estimated</w:t>
      </w:r>
      <w:r w:rsidRPr="003846CE">
        <w:rPr>
          <w:lang w:val="en-GB"/>
        </w:rPr>
        <w:t xml:space="preserve"> cost to implement the plan ranges from </w:t>
      </w:r>
      <w:r w:rsidR="0084527A">
        <w:rPr>
          <w:rFonts w:cs="Times New Roman"/>
          <w:b/>
          <w:lang w:val="en-GB"/>
        </w:rPr>
        <w:t>£</w:t>
      </w:r>
      <w:r w:rsidRPr="00311F1F">
        <w:rPr>
          <w:b/>
          <w:lang w:val="en-GB"/>
        </w:rPr>
        <w:t xml:space="preserve">40,000 to </w:t>
      </w:r>
      <w:r w:rsidR="0084527A">
        <w:rPr>
          <w:rFonts w:cs="Times New Roman"/>
          <w:b/>
          <w:lang w:val="en-GB"/>
        </w:rPr>
        <w:t>£</w:t>
      </w:r>
      <w:r w:rsidRPr="00311F1F">
        <w:rPr>
          <w:b/>
          <w:lang w:val="en-GB"/>
        </w:rPr>
        <w:t>50,000</w:t>
      </w:r>
      <w:r w:rsidRPr="003846CE">
        <w:rPr>
          <w:lang w:val="en-GB"/>
        </w:rPr>
        <w:t>.</w:t>
      </w:r>
    </w:p>
    <w:tbl>
      <w:tblPr>
        <w:tblW w:w="5000" w:type="pct"/>
        <w:tblLook w:val="04A0" w:firstRow="1" w:lastRow="0" w:firstColumn="1" w:lastColumn="0" w:noHBand="0" w:noVBand="1"/>
      </w:tblPr>
      <w:tblGrid>
        <w:gridCol w:w="1894"/>
        <w:gridCol w:w="627"/>
        <w:gridCol w:w="627"/>
        <w:gridCol w:w="626"/>
        <w:gridCol w:w="626"/>
        <w:gridCol w:w="626"/>
        <w:gridCol w:w="626"/>
        <w:gridCol w:w="626"/>
        <w:gridCol w:w="626"/>
        <w:gridCol w:w="626"/>
        <w:gridCol w:w="682"/>
        <w:gridCol w:w="682"/>
        <w:gridCol w:w="682"/>
      </w:tblGrid>
      <w:tr w:rsidR="00777F7F" w:rsidRPr="00777F7F" w14:paraId="45BE6186" w14:textId="77777777" w:rsidTr="00777F7F">
        <w:trPr>
          <w:trHeight w:val="330"/>
        </w:trPr>
        <w:tc>
          <w:tcPr>
            <w:tcW w:w="98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BDF382E"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Projected profit and loss statement</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14:paraId="6D7B21A3"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 </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14:paraId="27C65DD5"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 </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14:paraId="000A7259"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 </w:t>
            </w:r>
          </w:p>
        </w:tc>
        <w:tc>
          <w:tcPr>
            <w:tcW w:w="327" w:type="pct"/>
            <w:tcBorders>
              <w:top w:val="single" w:sz="8" w:space="0" w:color="auto"/>
              <w:left w:val="nil"/>
              <w:bottom w:val="single" w:sz="8" w:space="0" w:color="auto"/>
              <w:right w:val="single" w:sz="8" w:space="0" w:color="auto"/>
            </w:tcBorders>
            <w:shd w:val="clear" w:color="auto" w:fill="auto"/>
            <w:noWrap/>
            <w:vAlign w:val="center"/>
            <w:hideMark/>
          </w:tcPr>
          <w:p w14:paraId="2BD17C20"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 </w:t>
            </w:r>
          </w:p>
        </w:tc>
        <w:tc>
          <w:tcPr>
            <w:tcW w:w="327" w:type="pct"/>
            <w:tcBorders>
              <w:top w:val="nil"/>
              <w:left w:val="nil"/>
              <w:bottom w:val="nil"/>
              <w:right w:val="nil"/>
            </w:tcBorders>
            <w:shd w:val="clear" w:color="auto" w:fill="auto"/>
            <w:noWrap/>
            <w:vAlign w:val="bottom"/>
            <w:hideMark/>
          </w:tcPr>
          <w:p w14:paraId="1E93AF85"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c>
          <w:tcPr>
            <w:tcW w:w="327" w:type="pct"/>
            <w:tcBorders>
              <w:top w:val="nil"/>
              <w:left w:val="nil"/>
              <w:bottom w:val="nil"/>
              <w:right w:val="nil"/>
            </w:tcBorders>
            <w:shd w:val="clear" w:color="auto" w:fill="auto"/>
            <w:noWrap/>
            <w:vAlign w:val="bottom"/>
            <w:hideMark/>
          </w:tcPr>
          <w:p w14:paraId="22C144E7"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c>
          <w:tcPr>
            <w:tcW w:w="327" w:type="pct"/>
            <w:tcBorders>
              <w:top w:val="nil"/>
              <w:left w:val="nil"/>
              <w:bottom w:val="nil"/>
              <w:right w:val="nil"/>
            </w:tcBorders>
            <w:shd w:val="clear" w:color="auto" w:fill="auto"/>
            <w:noWrap/>
            <w:vAlign w:val="bottom"/>
            <w:hideMark/>
          </w:tcPr>
          <w:p w14:paraId="6B7D259C"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c>
          <w:tcPr>
            <w:tcW w:w="327" w:type="pct"/>
            <w:tcBorders>
              <w:top w:val="nil"/>
              <w:left w:val="nil"/>
              <w:bottom w:val="nil"/>
              <w:right w:val="nil"/>
            </w:tcBorders>
            <w:shd w:val="clear" w:color="auto" w:fill="auto"/>
            <w:noWrap/>
            <w:vAlign w:val="bottom"/>
            <w:hideMark/>
          </w:tcPr>
          <w:p w14:paraId="3B18CDC1"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c>
          <w:tcPr>
            <w:tcW w:w="327" w:type="pct"/>
            <w:tcBorders>
              <w:top w:val="nil"/>
              <w:left w:val="nil"/>
              <w:bottom w:val="nil"/>
              <w:right w:val="nil"/>
            </w:tcBorders>
            <w:shd w:val="clear" w:color="auto" w:fill="auto"/>
            <w:noWrap/>
            <w:vAlign w:val="bottom"/>
            <w:hideMark/>
          </w:tcPr>
          <w:p w14:paraId="419A3729"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c>
          <w:tcPr>
            <w:tcW w:w="356" w:type="pct"/>
            <w:tcBorders>
              <w:top w:val="nil"/>
              <w:left w:val="nil"/>
              <w:bottom w:val="nil"/>
              <w:right w:val="nil"/>
            </w:tcBorders>
            <w:shd w:val="clear" w:color="auto" w:fill="auto"/>
            <w:noWrap/>
            <w:vAlign w:val="bottom"/>
            <w:hideMark/>
          </w:tcPr>
          <w:p w14:paraId="5442F5C3"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c>
          <w:tcPr>
            <w:tcW w:w="356" w:type="pct"/>
            <w:tcBorders>
              <w:top w:val="nil"/>
              <w:left w:val="nil"/>
              <w:bottom w:val="nil"/>
              <w:right w:val="nil"/>
            </w:tcBorders>
            <w:shd w:val="clear" w:color="auto" w:fill="auto"/>
            <w:noWrap/>
            <w:vAlign w:val="bottom"/>
            <w:hideMark/>
          </w:tcPr>
          <w:p w14:paraId="27DB19D3"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c>
          <w:tcPr>
            <w:tcW w:w="356" w:type="pct"/>
            <w:tcBorders>
              <w:top w:val="nil"/>
              <w:left w:val="nil"/>
              <w:bottom w:val="nil"/>
              <w:right w:val="nil"/>
            </w:tcBorders>
            <w:shd w:val="clear" w:color="auto" w:fill="auto"/>
            <w:noWrap/>
            <w:vAlign w:val="bottom"/>
            <w:hideMark/>
          </w:tcPr>
          <w:p w14:paraId="1B7A8148"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p>
        </w:tc>
      </w:tr>
      <w:tr w:rsidR="00777F7F" w:rsidRPr="00777F7F" w14:paraId="704565FF"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33B03EA0"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B5F5E04"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1</w:t>
            </w:r>
          </w:p>
        </w:tc>
        <w:tc>
          <w:tcPr>
            <w:tcW w:w="327" w:type="pct"/>
            <w:tcBorders>
              <w:top w:val="nil"/>
              <w:left w:val="nil"/>
              <w:bottom w:val="single" w:sz="8" w:space="0" w:color="auto"/>
              <w:right w:val="single" w:sz="8" w:space="0" w:color="auto"/>
            </w:tcBorders>
            <w:shd w:val="clear" w:color="auto" w:fill="auto"/>
            <w:noWrap/>
            <w:vAlign w:val="center"/>
            <w:hideMark/>
          </w:tcPr>
          <w:p w14:paraId="64A6636B"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2</w:t>
            </w:r>
          </w:p>
        </w:tc>
        <w:tc>
          <w:tcPr>
            <w:tcW w:w="327" w:type="pct"/>
            <w:tcBorders>
              <w:top w:val="nil"/>
              <w:left w:val="nil"/>
              <w:bottom w:val="single" w:sz="8" w:space="0" w:color="auto"/>
              <w:right w:val="single" w:sz="8" w:space="0" w:color="auto"/>
            </w:tcBorders>
            <w:shd w:val="clear" w:color="auto" w:fill="auto"/>
            <w:noWrap/>
            <w:vAlign w:val="center"/>
            <w:hideMark/>
          </w:tcPr>
          <w:p w14:paraId="5E40E0E7"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3</w:t>
            </w:r>
          </w:p>
        </w:tc>
        <w:tc>
          <w:tcPr>
            <w:tcW w:w="327" w:type="pct"/>
            <w:tcBorders>
              <w:top w:val="nil"/>
              <w:left w:val="nil"/>
              <w:bottom w:val="single" w:sz="8" w:space="0" w:color="auto"/>
              <w:right w:val="single" w:sz="8" w:space="0" w:color="auto"/>
            </w:tcBorders>
            <w:shd w:val="clear" w:color="auto" w:fill="auto"/>
            <w:noWrap/>
            <w:vAlign w:val="center"/>
            <w:hideMark/>
          </w:tcPr>
          <w:p w14:paraId="7A00E05F"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4</w:t>
            </w:r>
          </w:p>
        </w:tc>
        <w:tc>
          <w:tcPr>
            <w:tcW w:w="327" w:type="pct"/>
            <w:tcBorders>
              <w:top w:val="nil"/>
              <w:left w:val="nil"/>
              <w:bottom w:val="single" w:sz="8" w:space="0" w:color="auto"/>
              <w:right w:val="single" w:sz="8" w:space="0" w:color="auto"/>
            </w:tcBorders>
            <w:shd w:val="clear" w:color="auto" w:fill="auto"/>
            <w:noWrap/>
            <w:vAlign w:val="center"/>
            <w:hideMark/>
          </w:tcPr>
          <w:p w14:paraId="0EAC9047"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5</w:t>
            </w:r>
          </w:p>
        </w:tc>
        <w:tc>
          <w:tcPr>
            <w:tcW w:w="327" w:type="pct"/>
            <w:tcBorders>
              <w:top w:val="nil"/>
              <w:left w:val="nil"/>
              <w:bottom w:val="single" w:sz="8" w:space="0" w:color="auto"/>
              <w:right w:val="single" w:sz="8" w:space="0" w:color="auto"/>
            </w:tcBorders>
            <w:shd w:val="clear" w:color="auto" w:fill="auto"/>
            <w:noWrap/>
            <w:vAlign w:val="center"/>
            <w:hideMark/>
          </w:tcPr>
          <w:p w14:paraId="0D27BFB3"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6</w:t>
            </w:r>
          </w:p>
        </w:tc>
        <w:tc>
          <w:tcPr>
            <w:tcW w:w="327" w:type="pct"/>
            <w:tcBorders>
              <w:top w:val="nil"/>
              <w:left w:val="nil"/>
              <w:bottom w:val="single" w:sz="8" w:space="0" w:color="auto"/>
              <w:right w:val="single" w:sz="8" w:space="0" w:color="auto"/>
            </w:tcBorders>
            <w:shd w:val="clear" w:color="auto" w:fill="auto"/>
            <w:noWrap/>
            <w:vAlign w:val="center"/>
            <w:hideMark/>
          </w:tcPr>
          <w:p w14:paraId="48F1E994"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7</w:t>
            </w:r>
          </w:p>
        </w:tc>
        <w:tc>
          <w:tcPr>
            <w:tcW w:w="327" w:type="pct"/>
            <w:tcBorders>
              <w:top w:val="nil"/>
              <w:left w:val="nil"/>
              <w:bottom w:val="single" w:sz="8" w:space="0" w:color="auto"/>
              <w:right w:val="single" w:sz="8" w:space="0" w:color="auto"/>
            </w:tcBorders>
            <w:shd w:val="clear" w:color="auto" w:fill="auto"/>
            <w:noWrap/>
            <w:vAlign w:val="center"/>
            <w:hideMark/>
          </w:tcPr>
          <w:p w14:paraId="039AAB69"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8</w:t>
            </w:r>
          </w:p>
        </w:tc>
        <w:tc>
          <w:tcPr>
            <w:tcW w:w="327" w:type="pct"/>
            <w:tcBorders>
              <w:top w:val="nil"/>
              <w:left w:val="nil"/>
              <w:bottom w:val="single" w:sz="8" w:space="0" w:color="auto"/>
              <w:right w:val="single" w:sz="8" w:space="0" w:color="auto"/>
            </w:tcBorders>
            <w:shd w:val="clear" w:color="auto" w:fill="auto"/>
            <w:noWrap/>
            <w:vAlign w:val="center"/>
            <w:hideMark/>
          </w:tcPr>
          <w:p w14:paraId="5FAE8A0C"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9</w:t>
            </w:r>
          </w:p>
        </w:tc>
        <w:tc>
          <w:tcPr>
            <w:tcW w:w="356" w:type="pct"/>
            <w:tcBorders>
              <w:top w:val="nil"/>
              <w:left w:val="nil"/>
              <w:bottom w:val="single" w:sz="8" w:space="0" w:color="auto"/>
              <w:right w:val="single" w:sz="8" w:space="0" w:color="auto"/>
            </w:tcBorders>
            <w:shd w:val="clear" w:color="auto" w:fill="auto"/>
            <w:noWrap/>
            <w:vAlign w:val="center"/>
            <w:hideMark/>
          </w:tcPr>
          <w:p w14:paraId="45F2E353"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10</w:t>
            </w:r>
          </w:p>
        </w:tc>
        <w:tc>
          <w:tcPr>
            <w:tcW w:w="356" w:type="pct"/>
            <w:tcBorders>
              <w:top w:val="nil"/>
              <w:left w:val="nil"/>
              <w:bottom w:val="single" w:sz="8" w:space="0" w:color="auto"/>
              <w:right w:val="single" w:sz="8" w:space="0" w:color="auto"/>
            </w:tcBorders>
            <w:shd w:val="clear" w:color="auto" w:fill="auto"/>
            <w:noWrap/>
            <w:vAlign w:val="center"/>
            <w:hideMark/>
          </w:tcPr>
          <w:p w14:paraId="1207AF63"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11</w:t>
            </w:r>
          </w:p>
        </w:tc>
        <w:tc>
          <w:tcPr>
            <w:tcW w:w="356" w:type="pct"/>
            <w:tcBorders>
              <w:top w:val="nil"/>
              <w:left w:val="nil"/>
              <w:bottom w:val="single" w:sz="8" w:space="0" w:color="auto"/>
              <w:right w:val="single" w:sz="8" w:space="0" w:color="auto"/>
            </w:tcBorders>
            <w:shd w:val="clear" w:color="auto" w:fill="auto"/>
            <w:noWrap/>
            <w:vAlign w:val="center"/>
            <w:hideMark/>
          </w:tcPr>
          <w:p w14:paraId="4BE02056"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Month 12</w:t>
            </w:r>
          </w:p>
        </w:tc>
      </w:tr>
      <w:tr w:rsidR="00777F7F" w:rsidRPr="00777F7F" w14:paraId="652C0500"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3166D0EA"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Sales</w:t>
            </w:r>
          </w:p>
        </w:tc>
        <w:tc>
          <w:tcPr>
            <w:tcW w:w="327" w:type="pct"/>
            <w:tcBorders>
              <w:top w:val="nil"/>
              <w:left w:val="nil"/>
              <w:bottom w:val="single" w:sz="8" w:space="0" w:color="auto"/>
              <w:right w:val="single" w:sz="8" w:space="0" w:color="auto"/>
            </w:tcBorders>
            <w:shd w:val="clear" w:color="auto" w:fill="auto"/>
            <w:noWrap/>
            <w:vAlign w:val="center"/>
            <w:hideMark/>
          </w:tcPr>
          <w:p w14:paraId="50695C6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8000</w:t>
            </w:r>
          </w:p>
        </w:tc>
        <w:tc>
          <w:tcPr>
            <w:tcW w:w="327" w:type="pct"/>
            <w:tcBorders>
              <w:top w:val="nil"/>
              <w:left w:val="nil"/>
              <w:bottom w:val="single" w:sz="8" w:space="0" w:color="auto"/>
              <w:right w:val="single" w:sz="8" w:space="0" w:color="auto"/>
            </w:tcBorders>
            <w:shd w:val="clear" w:color="auto" w:fill="auto"/>
            <w:noWrap/>
            <w:vAlign w:val="center"/>
            <w:hideMark/>
          </w:tcPr>
          <w:p w14:paraId="750B9D02"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10000</w:t>
            </w:r>
          </w:p>
        </w:tc>
        <w:tc>
          <w:tcPr>
            <w:tcW w:w="327" w:type="pct"/>
            <w:tcBorders>
              <w:top w:val="nil"/>
              <w:left w:val="nil"/>
              <w:bottom w:val="single" w:sz="8" w:space="0" w:color="auto"/>
              <w:right w:val="single" w:sz="8" w:space="0" w:color="auto"/>
            </w:tcBorders>
            <w:shd w:val="clear" w:color="auto" w:fill="auto"/>
            <w:noWrap/>
            <w:vAlign w:val="center"/>
            <w:hideMark/>
          </w:tcPr>
          <w:p w14:paraId="599346A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9000</w:t>
            </w:r>
          </w:p>
        </w:tc>
        <w:tc>
          <w:tcPr>
            <w:tcW w:w="327" w:type="pct"/>
            <w:tcBorders>
              <w:top w:val="nil"/>
              <w:left w:val="nil"/>
              <w:bottom w:val="single" w:sz="8" w:space="0" w:color="auto"/>
              <w:right w:val="single" w:sz="8" w:space="0" w:color="auto"/>
            </w:tcBorders>
            <w:shd w:val="clear" w:color="auto" w:fill="auto"/>
            <w:noWrap/>
            <w:vAlign w:val="center"/>
            <w:hideMark/>
          </w:tcPr>
          <w:p w14:paraId="0209F79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11000</w:t>
            </w:r>
          </w:p>
        </w:tc>
        <w:tc>
          <w:tcPr>
            <w:tcW w:w="327" w:type="pct"/>
            <w:tcBorders>
              <w:top w:val="nil"/>
              <w:left w:val="nil"/>
              <w:bottom w:val="single" w:sz="8" w:space="0" w:color="auto"/>
              <w:right w:val="single" w:sz="8" w:space="0" w:color="auto"/>
            </w:tcBorders>
            <w:shd w:val="clear" w:color="auto" w:fill="auto"/>
            <w:noWrap/>
            <w:vAlign w:val="center"/>
            <w:hideMark/>
          </w:tcPr>
          <w:p w14:paraId="536C38E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13000</w:t>
            </w:r>
          </w:p>
        </w:tc>
        <w:tc>
          <w:tcPr>
            <w:tcW w:w="327" w:type="pct"/>
            <w:tcBorders>
              <w:top w:val="nil"/>
              <w:left w:val="nil"/>
              <w:bottom w:val="single" w:sz="8" w:space="0" w:color="auto"/>
              <w:right w:val="single" w:sz="8" w:space="0" w:color="auto"/>
            </w:tcBorders>
            <w:shd w:val="clear" w:color="auto" w:fill="auto"/>
            <w:noWrap/>
            <w:vAlign w:val="center"/>
            <w:hideMark/>
          </w:tcPr>
          <w:p w14:paraId="79D059C6"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14000</w:t>
            </w:r>
          </w:p>
        </w:tc>
        <w:tc>
          <w:tcPr>
            <w:tcW w:w="327" w:type="pct"/>
            <w:tcBorders>
              <w:top w:val="nil"/>
              <w:left w:val="nil"/>
              <w:bottom w:val="single" w:sz="8" w:space="0" w:color="auto"/>
              <w:right w:val="single" w:sz="8" w:space="0" w:color="auto"/>
            </w:tcBorders>
            <w:shd w:val="clear" w:color="auto" w:fill="auto"/>
            <w:noWrap/>
            <w:vAlign w:val="center"/>
            <w:hideMark/>
          </w:tcPr>
          <w:p w14:paraId="4910FFEF"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13000</w:t>
            </w:r>
          </w:p>
        </w:tc>
        <w:tc>
          <w:tcPr>
            <w:tcW w:w="327" w:type="pct"/>
            <w:tcBorders>
              <w:top w:val="nil"/>
              <w:left w:val="nil"/>
              <w:bottom w:val="single" w:sz="8" w:space="0" w:color="auto"/>
              <w:right w:val="single" w:sz="8" w:space="0" w:color="auto"/>
            </w:tcBorders>
            <w:shd w:val="clear" w:color="auto" w:fill="auto"/>
            <w:noWrap/>
            <w:vAlign w:val="center"/>
            <w:hideMark/>
          </w:tcPr>
          <w:p w14:paraId="2C37492B"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12000</w:t>
            </w:r>
          </w:p>
        </w:tc>
        <w:tc>
          <w:tcPr>
            <w:tcW w:w="327" w:type="pct"/>
            <w:tcBorders>
              <w:top w:val="nil"/>
              <w:left w:val="nil"/>
              <w:bottom w:val="single" w:sz="8" w:space="0" w:color="auto"/>
              <w:right w:val="single" w:sz="8" w:space="0" w:color="auto"/>
            </w:tcBorders>
            <w:shd w:val="clear" w:color="auto" w:fill="auto"/>
            <w:noWrap/>
            <w:vAlign w:val="center"/>
            <w:hideMark/>
          </w:tcPr>
          <w:p w14:paraId="5FFECC3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10000</w:t>
            </w:r>
          </w:p>
        </w:tc>
        <w:tc>
          <w:tcPr>
            <w:tcW w:w="356" w:type="pct"/>
            <w:tcBorders>
              <w:top w:val="nil"/>
              <w:left w:val="nil"/>
              <w:bottom w:val="single" w:sz="8" w:space="0" w:color="auto"/>
              <w:right w:val="single" w:sz="8" w:space="0" w:color="auto"/>
            </w:tcBorders>
            <w:shd w:val="clear" w:color="auto" w:fill="auto"/>
            <w:noWrap/>
            <w:vAlign w:val="center"/>
            <w:hideMark/>
          </w:tcPr>
          <w:p w14:paraId="4CEC37E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12000</w:t>
            </w:r>
          </w:p>
        </w:tc>
        <w:tc>
          <w:tcPr>
            <w:tcW w:w="356" w:type="pct"/>
            <w:tcBorders>
              <w:top w:val="nil"/>
              <w:left w:val="nil"/>
              <w:bottom w:val="single" w:sz="8" w:space="0" w:color="auto"/>
              <w:right w:val="single" w:sz="8" w:space="0" w:color="auto"/>
            </w:tcBorders>
            <w:shd w:val="clear" w:color="auto" w:fill="auto"/>
            <w:noWrap/>
            <w:vAlign w:val="center"/>
            <w:hideMark/>
          </w:tcPr>
          <w:p w14:paraId="1D29C3C2"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13000</w:t>
            </w:r>
          </w:p>
        </w:tc>
        <w:tc>
          <w:tcPr>
            <w:tcW w:w="356" w:type="pct"/>
            <w:tcBorders>
              <w:top w:val="nil"/>
              <w:left w:val="nil"/>
              <w:bottom w:val="single" w:sz="8" w:space="0" w:color="auto"/>
              <w:right w:val="single" w:sz="8" w:space="0" w:color="auto"/>
            </w:tcBorders>
            <w:shd w:val="clear" w:color="auto" w:fill="auto"/>
            <w:noWrap/>
            <w:vAlign w:val="center"/>
            <w:hideMark/>
          </w:tcPr>
          <w:p w14:paraId="6647A25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14000</w:t>
            </w:r>
          </w:p>
        </w:tc>
      </w:tr>
      <w:tr w:rsidR="00777F7F" w:rsidRPr="00777F7F" w14:paraId="2D63F381"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64C8B494"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Less: Cost of sales</w:t>
            </w:r>
          </w:p>
        </w:tc>
        <w:tc>
          <w:tcPr>
            <w:tcW w:w="327" w:type="pct"/>
            <w:tcBorders>
              <w:top w:val="nil"/>
              <w:left w:val="nil"/>
              <w:bottom w:val="single" w:sz="8" w:space="0" w:color="auto"/>
              <w:right w:val="single" w:sz="8" w:space="0" w:color="auto"/>
            </w:tcBorders>
            <w:shd w:val="clear" w:color="auto" w:fill="auto"/>
            <w:noWrap/>
            <w:vAlign w:val="center"/>
            <w:hideMark/>
          </w:tcPr>
          <w:p w14:paraId="02C47AF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800</w:t>
            </w:r>
          </w:p>
        </w:tc>
        <w:tc>
          <w:tcPr>
            <w:tcW w:w="327" w:type="pct"/>
            <w:tcBorders>
              <w:top w:val="nil"/>
              <w:left w:val="nil"/>
              <w:bottom w:val="single" w:sz="8" w:space="0" w:color="auto"/>
              <w:right w:val="single" w:sz="8" w:space="0" w:color="auto"/>
            </w:tcBorders>
            <w:shd w:val="clear" w:color="auto" w:fill="auto"/>
            <w:noWrap/>
            <w:vAlign w:val="center"/>
            <w:hideMark/>
          </w:tcPr>
          <w:p w14:paraId="46AE307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800</w:t>
            </w:r>
          </w:p>
        </w:tc>
        <w:tc>
          <w:tcPr>
            <w:tcW w:w="327" w:type="pct"/>
            <w:tcBorders>
              <w:top w:val="nil"/>
              <w:left w:val="nil"/>
              <w:bottom w:val="single" w:sz="8" w:space="0" w:color="auto"/>
              <w:right w:val="single" w:sz="8" w:space="0" w:color="auto"/>
            </w:tcBorders>
            <w:shd w:val="clear" w:color="auto" w:fill="auto"/>
            <w:noWrap/>
            <w:vAlign w:val="center"/>
            <w:hideMark/>
          </w:tcPr>
          <w:p w14:paraId="2386442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750</w:t>
            </w:r>
          </w:p>
        </w:tc>
        <w:tc>
          <w:tcPr>
            <w:tcW w:w="327" w:type="pct"/>
            <w:tcBorders>
              <w:top w:val="nil"/>
              <w:left w:val="nil"/>
              <w:bottom w:val="single" w:sz="8" w:space="0" w:color="auto"/>
              <w:right w:val="single" w:sz="8" w:space="0" w:color="auto"/>
            </w:tcBorders>
            <w:shd w:val="clear" w:color="auto" w:fill="auto"/>
            <w:noWrap/>
            <w:vAlign w:val="center"/>
            <w:hideMark/>
          </w:tcPr>
          <w:p w14:paraId="70F1BE32"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850</w:t>
            </w:r>
          </w:p>
        </w:tc>
        <w:tc>
          <w:tcPr>
            <w:tcW w:w="327" w:type="pct"/>
            <w:tcBorders>
              <w:top w:val="nil"/>
              <w:left w:val="nil"/>
              <w:bottom w:val="single" w:sz="8" w:space="0" w:color="auto"/>
              <w:right w:val="single" w:sz="8" w:space="0" w:color="auto"/>
            </w:tcBorders>
            <w:shd w:val="clear" w:color="auto" w:fill="auto"/>
            <w:noWrap/>
            <w:vAlign w:val="center"/>
            <w:hideMark/>
          </w:tcPr>
          <w:p w14:paraId="051A743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800</w:t>
            </w:r>
          </w:p>
        </w:tc>
        <w:tc>
          <w:tcPr>
            <w:tcW w:w="327" w:type="pct"/>
            <w:tcBorders>
              <w:top w:val="nil"/>
              <w:left w:val="nil"/>
              <w:bottom w:val="single" w:sz="8" w:space="0" w:color="auto"/>
              <w:right w:val="single" w:sz="8" w:space="0" w:color="auto"/>
            </w:tcBorders>
            <w:shd w:val="clear" w:color="auto" w:fill="auto"/>
            <w:noWrap/>
            <w:vAlign w:val="center"/>
            <w:hideMark/>
          </w:tcPr>
          <w:p w14:paraId="62E7F7D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1000</w:t>
            </w:r>
          </w:p>
        </w:tc>
        <w:tc>
          <w:tcPr>
            <w:tcW w:w="327" w:type="pct"/>
            <w:tcBorders>
              <w:top w:val="nil"/>
              <w:left w:val="nil"/>
              <w:bottom w:val="single" w:sz="8" w:space="0" w:color="auto"/>
              <w:right w:val="single" w:sz="8" w:space="0" w:color="auto"/>
            </w:tcBorders>
            <w:shd w:val="clear" w:color="auto" w:fill="auto"/>
            <w:noWrap/>
            <w:vAlign w:val="center"/>
            <w:hideMark/>
          </w:tcPr>
          <w:p w14:paraId="781B682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1000</w:t>
            </w:r>
          </w:p>
        </w:tc>
        <w:tc>
          <w:tcPr>
            <w:tcW w:w="327" w:type="pct"/>
            <w:tcBorders>
              <w:top w:val="nil"/>
              <w:left w:val="nil"/>
              <w:bottom w:val="single" w:sz="8" w:space="0" w:color="auto"/>
              <w:right w:val="single" w:sz="8" w:space="0" w:color="auto"/>
            </w:tcBorders>
            <w:shd w:val="clear" w:color="auto" w:fill="auto"/>
            <w:noWrap/>
            <w:vAlign w:val="center"/>
            <w:hideMark/>
          </w:tcPr>
          <w:p w14:paraId="4E77FF87"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1400</w:t>
            </w:r>
          </w:p>
        </w:tc>
        <w:tc>
          <w:tcPr>
            <w:tcW w:w="327" w:type="pct"/>
            <w:tcBorders>
              <w:top w:val="nil"/>
              <w:left w:val="nil"/>
              <w:bottom w:val="single" w:sz="8" w:space="0" w:color="auto"/>
              <w:right w:val="single" w:sz="8" w:space="0" w:color="auto"/>
            </w:tcBorders>
            <w:shd w:val="clear" w:color="auto" w:fill="auto"/>
            <w:noWrap/>
            <w:vAlign w:val="center"/>
            <w:hideMark/>
          </w:tcPr>
          <w:p w14:paraId="6C92CA0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700</w:t>
            </w:r>
          </w:p>
        </w:tc>
        <w:tc>
          <w:tcPr>
            <w:tcW w:w="356" w:type="pct"/>
            <w:tcBorders>
              <w:top w:val="nil"/>
              <w:left w:val="nil"/>
              <w:bottom w:val="single" w:sz="8" w:space="0" w:color="auto"/>
              <w:right w:val="single" w:sz="8" w:space="0" w:color="auto"/>
            </w:tcBorders>
            <w:shd w:val="clear" w:color="auto" w:fill="auto"/>
            <w:noWrap/>
            <w:vAlign w:val="center"/>
            <w:hideMark/>
          </w:tcPr>
          <w:p w14:paraId="565CCB7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1300</w:t>
            </w:r>
          </w:p>
        </w:tc>
        <w:tc>
          <w:tcPr>
            <w:tcW w:w="356" w:type="pct"/>
            <w:tcBorders>
              <w:top w:val="nil"/>
              <w:left w:val="nil"/>
              <w:bottom w:val="single" w:sz="8" w:space="0" w:color="auto"/>
              <w:right w:val="single" w:sz="8" w:space="0" w:color="auto"/>
            </w:tcBorders>
            <w:shd w:val="clear" w:color="auto" w:fill="auto"/>
            <w:noWrap/>
            <w:vAlign w:val="center"/>
            <w:hideMark/>
          </w:tcPr>
          <w:p w14:paraId="40F6E0D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1000</w:t>
            </w:r>
          </w:p>
        </w:tc>
        <w:tc>
          <w:tcPr>
            <w:tcW w:w="356" w:type="pct"/>
            <w:tcBorders>
              <w:top w:val="nil"/>
              <w:left w:val="nil"/>
              <w:bottom w:val="single" w:sz="8" w:space="0" w:color="auto"/>
              <w:right w:val="single" w:sz="8" w:space="0" w:color="auto"/>
            </w:tcBorders>
            <w:shd w:val="clear" w:color="auto" w:fill="auto"/>
            <w:noWrap/>
            <w:vAlign w:val="center"/>
            <w:hideMark/>
          </w:tcPr>
          <w:p w14:paraId="5A1D341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1100</w:t>
            </w:r>
          </w:p>
        </w:tc>
      </w:tr>
      <w:tr w:rsidR="00777F7F" w:rsidRPr="00777F7F" w14:paraId="0C9443F1"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6E816896"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Gross profit</w:t>
            </w:r>
          </w:p>
        </w:tc>
        <w:tc>
          <w:tcPr>
            <w:tcW w:w="327" w:type="pct"/>
            <w:tcBorders>
              <w:top w:val="nil"/>
              <w:left w:val="nil"/>
              <w:bottom w:val="single" w:sz="8" w:space="0" w:color="auto"/>
              <w:right w:val="single" w:sz="8" w:space="0" w:color="auto"/>
            </w:tcBorders>
            <w:shd w:val="clear" w:color="auto" w:fill="auto"/>
            <w:noWrap/>
            <w:vAlign w:val="center"/>
            <w:hideMark/>
          </w:tcPr>
          <w:p w14:paraId="759642B1"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7200</w:t>
            </w:r>
          </w:p>
        </w:tc>
        <w:tc>
          <w:tcPr>
            <w:tcW w:w="327" w:type="pct"/>
            <w:tcBorders>
              <w:top w:val="nil"/>
              <w:left w:val="nil"/>
              <w:bottom w:val="single" w:sz="8" w:space="0" w:color="auto"/>
              <w:right w:val="single" w:sz="8" w:space="0" w:color="auto"/>
            </w:tcBorders>
            <w:shd w:val="clear" w:color="auto" w:fill="auto"/>
            <w:noWrap/>
            <w:vAlign w:val="center"/>
            <w:hideMark/>
          </w:tcPr>
          <w:p w14:paraId="2089786A"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9200</w:t>
            </w:r>
          </w:p>
        </w:tc>
        <w:tc>
          <w:tcPr>
            <w:tcW w:w="327" w:type="pct"/>
            <w:tcBorders>
              <w:top w:val="nil"/>
              <w:left w:val="nil"/>
              <w:bottom w:val="single" w:sz="8" w:space="0" w:color="auto"/>
              <w:right w:val="single" w:sz="8" w:space="0" w:color="auto"/>
            </w:tcBorders>
            <w:shd w:val="clear" w:color="auto" w:fill="auto"/>
            <w:noWrap/>
            <w:vAlign w:val="center"/>
            <w:hideMark/>
          </w:tcPr>
          <w:p w14:paraId="54DD3494"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8250</w:t>
            </w:r>
          </w:p>
        </w:tc>
        <w:tc>
          <w:tcPr>
            <w:tcW w:w="327" w:type="pct"/>
            <w:tcBorders>
              <w:top w:val="nil"/>
              <w:left w:val="nil"/>
              <w:bottom w:val="single" w:sz="8" w:space="0" w:color="auto"/>
              <w:right w:val="single" w:sz="8" w:space="0" w:color="auto"/>
            </w:tcBorders>
            <w:shd w:val="clear" w:color="auto" w:fill="auto"/>
            <w:noWrap/>
            <w:vAlign w:val="center"/>
            <w:hideMark/>
          </w:tcPr>
          <w:p w14:paraId="4536E2D7"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10150</w:t>
            </w:r>
          </w:p>
        </w:tc>
        <w:tc>
          <w:tcPr>
            <w:tcW w:w="327" w:type="pct"/>
            <w:tcBorders>
              <w:top w:val="nil"/>
              <w:left w:val="nil"/>
              <w:bottom w:val="single" w:sz="8" w:space="0" w:color="auto"/>
              <w:right w:val="single" w:sz="8" w:space="0" w:color="auto"/>
            </w:tcBorders>
            <w:shd w:val="clear" w:color="auto" w:fill="auto"/>
            <w:noWrap/>
            <w:vAlign w:val="center"/>
            <w:hideMark/>
          </w:tcPr>
          <w:p w14:paraId="65A91A1C"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12200</w:t>
            </w:r>
          </w:p>
        </w:tc>
        <w:tc>
          <w:tcPr>
            <w:tcW w:w="327" w:type="pct"/>
            <w:tcBorders>
              <w:top w:val="nil"/>
              <w:left w:val="nil"/>
              <w:bottom w:val="single" w:sz="8" w:space="0" w:color="auto"/>
              <w:right w:val="single" w:sz="8" w:space="0" w:color="auto"/>
            </w:tcBorders>
            <w:shd w:val="clear" w:color="auto" w:fill="auto"/>
            <w:noWrap/>
            <w:vAlign w:val="center"/>
            <w:hideMark/>
          </w:tcPr>
          <w:p w14:paraId="235B935E"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13000</w:t>
            </w:r>
          </w:p>
        </w:tc>
        <w:tc>
          <w:tcPr>
            <w:tcW w:w="327" w:type="pct"/>
            <w:tcBorders>
              <w:top w:val="nil"/>
              <w:left w:val="nil"/>
              <w:bottom w:val="single" w:sz="8" w:space="0" w:color="auto"/>
              <w:right w:val="single" w:sz="8" w:space="0" w:color="auto"/>
            </w:tcBorders>
            <w:shd w:val="clear" w:color="auto" w:fill="auto"/>
            <w:noWrap/>
            <w:vAlign w:val="center"/>
            <w:hideMark/>
          </w:tcPr>
          <w:p w14:paraId="0B3145E8"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12000</w:t>
            </w:r>
          </w:p>
        </w:tc>
        <w:tc>
          <w:tcPr>
            <w:tcW w:w="327" w:type="pct"/>
            <w:tcBorders>
              <w:top w:val="nil"/>
              <w:left w:val="nil"/>
              <w:bottom w:val="single" w:sz="8" w:space="0" w:color="auto"/>
              <w:right w:val="single" w:sz="8" w:space="0" w:color="auto"/>
            </w:tcBorders>
            <w:shd w:val="clear" w:color="auto" w:fill="auto"/>
            <w:noWrap/>
            <w:vAlign w:val="center"/>
            <w:hideMark/>
          </w:tcPr>
          <w:p w14:paraId="7C539711"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10600</w:t>
            </w:r>
          </w:p>
        </w:tc>
        <w:tc>
          <w:tcPr>
            <w:tcW w:w="327" w:type="pct"/>
            <w:tcBorders>
              <w:top w:val="nil"/>
              <w:left w:val="nil"/>
              <w:bottom w:val="single" w:sz="8" w:space="0" w:color="auto"/>
              <w:right w:val="single" w:sz="8" w:space="0" w:color="auto"/>
            </w:tcBorders>
            <w:shd w:val="clear" w:color="auto" w:fill="auto"/>
            <w:noWrap/>
            <w:vAlign w:val="center"/>
            <w:hideMark/>
          </w:tcPr>
          <w:p w14:paraId="2DD75373"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9300</w:t>
            </w:r>
          </w:p>
        </w:tc>
        <w:tc>
          <w:tcPr>
            <w:tcW w:w="356" w:type="pct"/>
            <w:tcBorders>
              <w:top w:val="nil"/>
              <w:left w:val="nil"/>
              <w:bottom w:val="single" w:sz="8" w:space="0" w:color="auto"/>
              <w:right w:val="single" w:sz="8" w:space="0" w:color="auto"/>
            </w:tcBorders>
            <w:shd w:val="clear" w:color="auto" w:fill="auto"/>
            <w:noWrap/>
            <w:vAlign w:val="center"/>
            <w:hideMark/>
          </w:tcPr>
          <w:p w14:paraId="38A92863"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10700</w:t>
            </w:r>
          </w:p>
        </w:tc>
        <w:tc>
          <w:tcPr>
            <w:tcW w:w="356" w:type="pct"/>
            <w:tcBorders>
              <w:top w:val="nil"/>
              <w:left w:val="nil"/>
              <w:bottom w:val="single" w:sz="8" w:space="0" w:color="auto"/>
              <w:right w:val="single" w:sz="8" w:space="0" w:color="auto"/>
            </w:tcBorders>
            <w:shd w:val="clear" w:color="auto" w:fill="auto"/>
            <w:noWrap/>
            <w:vAlign w:val="center"/>
            <w:hideMark/>
          </w:tcPr>
          <w:p w14:paraId="4C7F2DFD"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12000</w:t>
            </w:r>
          </w:p>
        </w:tc>
        <w:tc>
          <w:tcPr>
            <w:tcW w:w="356" w:type="pct"/>
            <w:tcBorders>
              <w:top w:val="nil"/>
              <w:left w:val="nil"/>
              <w:bottom w:val="single" w:sz="8" w:space="0" w:color="auto"/>
              <w:right w:val="single" w:sz="8" w:space="0" w:color="auto"/>
            </w:tcBorders>
            <w:shd w:val="clear" w:color="auto" w:fill="auto"/>
            <w:noWrap/>
            <w:vAlign w:val="center"/>
            <w:hideMark/>
          </w:tcPr>
          <w:p w14:paraId="46141C73"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12900</w:t>
            </w:r>
          </w:p>
        </w:tc>
      </w:tr>
      <w:tr w:rsidR="00777F7F" w:rsidRPr="00777F7F" w14:paraId="42544F57"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2EFF3810"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10168A8B"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4BCDA9F9"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2BFE8721"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5E92D660"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42371577"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563F41FB"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53D32C86"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675FF18F"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66C2F5D4"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605DC205"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07E92B43"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172D5CF8"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r>
      <w:tr w:rsidR="00777F7F" w:rsidRPr="00777F7F" w14:paraId="40CE0D1C"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37748DC1"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Operating expenses</w:t>
            </w:r>
          </w:p>
        </w:tc>
        <w:tc>
          <w:tcPr>
            <w:tcW w:w="327" w:type="pct"/>
            <w:tcBorders>
              <w:top w:val="nil"/>
              <w:left w:val="nil"/>
              <w:bottom w:val="single" w:sz="8" w:space="0" w:color="auto"/>
              <w:right w:val="single" w:sz="8" w:space="0" w:color="auto"/>
            </w:tcBorders>
            <w:shd w:val="clear" w:color="auto" w:fill="auto"/>
            <w:noWrap/>
            <w:vAlign w:val="center"/>
            <w:hideMark/>
          </w:tcPr>
          <w:p w14:paraId="0D6EF417"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7496DB10"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5A5EE44E"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056968F8"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37ECA366"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0C454777"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58D357AD"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3ED77192"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6A2CD331"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54AEE0E2"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53F60F06"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21AB399D"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r>
      <w:tr w:rsidR="00777F7F" w:rsidRPr="00777F7F" w14:paraId="329D0F72"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3BD9B32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xml:space="preserve">Raw </w:t>
            </w:r>
            <w:proofErr w:type="spellStart"/>
            <w:r w:rsidRPr="00777F7F">
              <w:rPr>
                <w:rFonts w:eastAsia="Times New Roman" w:cs="Times New Roman"/>
                <w:color w:val="000000"/>
                <w:szCs w:val="24"/>
              </w:rPr>
              <w:t>materil</w:t>
            </w:r>
            <w:proofErr w:type="spellEnd"/>
            <w:r w:rsidRPr="00777F7F">
              <w:rPr>
                <w:rFonts w:eastAsia="Times New Roman" w:cs="Times New Roman"/>
                <w:color w:val="000000"/>
                <w:szCs w:val="24"/>
              </w:rPr>
              <w:t xml:space="preserve"> cost</w:t>
            </w:r>
          </w:p>
        </w:tc>
        <w:tc>
          <w:tcPr>
            <w:tcW w:w="327" w:type="pct"/>
            <w:tcBorders>
              <w:top w:val="nil"/>
              <w:left w:val="nil"/>
              <w:bottom w:val="single" w:sz="8" w:space="0" w:color="auto"/>
              <w:right w:val="single" w:sz="8" w:space="0" w:color="auto"/>
            </w:tcBorders>
            <w:shd w:val="clear" w:color="auto" w:fill="auto"/>
            <w:noWrap/>
            <w:vAlign w:val="center"/>
            <w:hideMark/>
          </w:tcPr>
          <w:p w14:paraId="29BBB48B"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130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210A0141"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150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17DEDC67"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100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5BBA215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100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0E9D590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120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456E10C7"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100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2A867FF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140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04E78F6F"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150</w:t>
            </w:r>
            <w:r w:rsidRPr="00777F7F">
              <w:rPr>
                <w:rFonts w:eastAsia="Times New Roman" w:cs="Times New Roman"/>
                <w:color w:val="000000"/>
                <w:szCs w:val="24"/>
              </w:rPr>
              <w:lastRenderedPageBreak/>
              <w:t>0</w:t>
            </w:r>
          </w:p>
        </w:tc>
        <w:tc>
          <w:tcPr>
            <w:tcW w:w="327" w:type="pct"/>
            <w:tcBorders>
              <w:top w:val="nil"/>
              <w:left w:val="nil"/>
              <w:bottom w:val="single" w:sz="8" w:space="0" w:color="auto"/>
              <w:right w:val="single" w:sz="8" w:space="0" w:color="auto"/>
            </w:tcBorders>
            <w:shd w:val="clear" w:color="auto" w:fill="auto"/>
            <w:noWrap/>
            <w:vAlign w:val="center"/>
            <w:hideMark/>
          </w:tcPr>
          <w:p w14:paraId="427635FE"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110</w:t>
            </w:r>
            <w:r w:rsidRPr="00777F7F">
              <w:rPr>
                <w:rFonts w:eastAsia="Times New Roman" w:cs="Times New Roman"/>
                <w:color w:val="000000"/>
                <w:szCs w:val="24"/>
              </w:rPr>
              <w:lastRenderedPageBreak/>
              <w:t>0</w:t>
            </w:r>
          </w:p>
        </w:tc>
        <w:tc>
          <w:tcPr>
            <w:tcW w:w="356" w:type="pct"/>
            <w:tcBorders>
              <w:top w:val="nil"/>
              <w:left w:val="nil"/>
              <w:bottom w:val="single" w:sz="8" w:space="0" w:color="auto"/>
              <w:right w:val="single" w:sz="8" w:space="0" w:color="auto"/>
            </w:tcBorders>
            <w:shd w:val="clear" w:color="auto" w:fill="auto"/>
            <w:noWrap/>
            <w:vAlign w:val="center"/>
            <w:hideMark/>
          </w:tcPr>
          <w:p w14:paraId="4C02329B"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130</w:t>
            </w:r>
            <w:r w:rsidRPr="00777F7F">
              <w:rPr>
                <w:rFonts w:eastAsia="Times New Roman" w:cs="Times New Roman"/>
                <w:color w:val="000000"/>
                <w:szCs w:val="24"/>
              </w:rPr>
              <w:lastRenderedPageBreak/>
              <w:t>0</w:t>
            </w:r>
          </w:p>
        </w:tc>
        <w:tc>
          <w:tcPr>
            <w:tcW w:w="356" w:type="pct"/>
            <w:tcBorders>
              <w:top w:val="nil"/>
              <w:left w:val="nil"/>
              <w:bottom w:val="single" w:sz="8" w:space="0" w:color="auto"/>
              <w:right w:val="single" w:sz="8" w:space="0" w:color="auto"/>
            </w:tcBorders>
            <w:shd w:val="clear" w:color="auto" w:fill="auto"/>
            <w:noWrap/>
            <w:vAlign w:val="center"/>
            <w:hideMark/>
          </w:tcPr>
          <w:p w14:paraId="0B5C3C47"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100</w:t>
            </w:r>
            <w:r w:rsidRPr="00777F7F">
              <w:rPr>
                <w:rFonts w:eastAsia="Times New Roman" w:cs="Times New Roman"/>
                <w:color w:val="000000"/>
                <w:szCs w:val="24"/>
              </w:rPr>
              <w:lastRenderedPageBreak/>
              <w:t>0</w:t>
            </w:r>
          </w:p>
        </w:tc>
        <w:tc>
          <w:tcPr>
            <w:tcW w:w="356" w:type="pct"/>
            <w:tcBorders>
              <w:top w:val="nil"/>
              <w:left w:val="nil"/>
              <w:bottom w:val="single" w:sz="8" w:space="0" w:color="auto"/>
              <w:right w:val="single" w:sz="8" w:space="0" w:color="auto"/>
            </w:tcBorders>
            <w:shd w:val="clear" w:color="auto" w:fill="auto"/>
            <w:noWrap/>
            <w:vAlign w:val="center"/>
            <w:hideMark/>
          </w:tcPr>
          <w:p w14:paraId="6C812CB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lastRenderedPageBreak/>
              <w:t>900</w:t>
            </w:r>
          </w:p>
        </w:tc>
      </w:tr>
      <w:tr w:rsidR="00777F7F" w:rsidRPr="00777F7F" w14:paraId="2F2DFD8B"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4E664D46"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Staff salary</w:t>
            </w:r>
          </w:p>
        </w:tc>
        <w:tc>
          <w:tcPr>
            <w:tcW w:w="327" w:type="pct"/>
            <w:tcBorders>
              <w:top w:val="nil"/>
              <w:left w:val="nil"/>
              <w:bottom w:val="single" w:sz="8" w:space="0" w:color="auto"/>
              <w:right w:val="single" w:sz="8" w:space="0" w:color="auto"/>
            </w:tcBorders>
            <w:shd w:val="clear" w:color="auto" w:fill="auto"/>
            <w:noWrap/>
            <w:vAlign w:val="center"/>
            <w:hideMark/>
          </w:tcPr>
          <w:p w14:paraId="45AF4D7F"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713CDD8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470B361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14271D7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3BA17961"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3CBA455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5103294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01530FE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27" w:type="pct"/>
            <w:tcBorders>
              <w:top w:val="nil"/>
              <w:left w:val="nil"/>
              <w:bottom w:val="single" w:sz="8" w:space="0" w:color="auto"/>
              <w:right w:val="single" w:sz="8" w:space="0" w:color="auto"/>
            </w:tcBorders>
            <w:shd w:val="clear" w:color="auto" w:fill="auto"/>
            <w:noWrap/>
            <w:vAlign w:val="center"/>
            <w:hideMark/>
          </w:tcPr>
          <w:p w14:paraId="6A96414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56" w:type="pct"/>
            <w:tcBorders>
              <w:top w:val="nil"/>
              <w:left w:val="nil"/>
              <w:bottom w:val="single" w:sz="8" w:space="0" w:color="auto"/>
              <w:right w:val="single" w:sz="8" w:space="0" w:color="auto"/>
            </w:tcBorders>
            <w:shd w:val="clear" w:color="auto" w:fill="auto"/>
            <w:noWrap/>
            <w:vAlign w:val="center"/>
            <w:hideMark/>
          </w:tcPr>
          <w:p w14:paraId="2153F0C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56" w:type="pct"/>
            <w:tcBorders>
              <w:top w:val="nil"/>
              <w:left w:val="nil"/>
              <w:bottom w:val="single" w:sz="8" w:space="0" w:color="auto"/>
              <w:right w:val="single" w:sz="8" w:space="0" w:color="auto"/>
            </w:tcBorders>
            <w:shd w:val="clear" w:color="auto" w:fill="auto"/>
            <w:noWrap/>
            <w:vAlign w:val="center"/>
            <w:hideMark/>
          </w:tcPr>
          <w:p w14:paraId="2C48E46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c>
          <w:tcPr>
            <w:tcW w:w="356" w:type="pct"/>
            <w:tcBorders>
              <w:top w:val="nil"/>
              <w:left w:val="nil"/>
              <w:bottom w:val="single" w:sz="8" w:space="0" w:color="auto"/>
              <w:right w:val="single" w:sz="8" w:space="0" w:color="auto"/>
            </w:tcBorders>
            <w:shd w:val="clear" w:color="auto" w:fill="auto"/>
            <w:noWrap/>
            <w:vAlign w:val="center"/>
            <w:hideMark/>
          </w:tcPr>
          <w:p w14:paraId="036E07C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2200</w:t>
            </w:r>
          </w:p>
        </w:tc>
      </w:tr>
      <w:tr w:rsidR="00777F7F" w:rsidRPr="00777F7F" w14:paraId="096165B5"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12648E92"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Staff recruitment and training</w:t>
            </w:r>
          </w:p>
        </w:tc>
        <w:tc>
          <w:tcPr>
            <w:tcW w:w="327" w:type="pct"/>
            <w:tcBorders>
              <w:top w:val="nil"/>
              <w:left w:val="nil"/>
              <w:bottom w:val="single" w:sz="8" w:space="0" w:color="auto"/>
              <w:right w:val="single" w:sz="8" w:space="0" w:color="auto"/>
            </w:tcBorders>
            <w:shd w:val="clear" w:color="auto" w:fill="auto"/>
            <w:noWrap/>
            <w:vAlign w:val="center"/>
            <w:hideMark/>
          </w:tcPr>
          <w:p w14:paraId="36BE3F0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670</w:t>
            </w:r>
          </w:p>
        </w:tc>
        <w:tc>
          <w:tcPr>
            <w:tcW w:w="327" w:type="pct"/>
            <w:tcBorders>
              <w:top w:val="nil"/>
              <w:left w:val="nil"/>
              <w:bottom w:val="single" w:sz="8" w:space="0" w:color="auto"/>
              <w:right w:val="single" w:sz="8" w:space="0" w:color="auto"/>
            </w:tcBorders>
            <w:shd w:val="clear" w:color="auto" w:fill="auto"/>
            <w:noWrap/>
            <w:vAlign w:val="center"/>
            <w:hideMark/>
          </w:tcPr>
          <w:p w14:paraId="3B857831"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27" w:type="pct"/>
            <w:tcBorders>
              <w:top w:val="nil"/>
              <w:left w:val="nil"/>
              <w:bottom w:val="single" w:sz="8" w:space="0" w:color="auto"/>
              <w:right w:val="single" w:sz="8" w:space="0" w:color="auto"/>
            </w:tcBorders>
            <w:shd w:val="clear" w:color="auto" w:fill="auto"/>
            <w:noWrap/>
            <w:vAlign w:val="center"/>
            <w:hideMark/>
          </w:tcPr>
          <w:p w14:paraId="0A60B88F"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670</w:t>
            </w:r>
          </w:p>
        </w:tc>
        <w:tc>
          <w:tcPr>
            <w:tcW w:w="327" w:type="pct"/>
            <w:tcBorders>
              <w:top w:val="nil"/>
              <w:left w:val="nil"/>
              <w:bottom w:val="single" w:sz="8" w:space="0" w:color="auto"/>
              <w:right w:val="single" w:sz="8" w:space="0" w:color="auto"/>
            </w:tcBorders>
            <w:shd w:val="clear" w:color="auto" w:fill="auto"/>
            <w:noWrap/>
            <w:vAlign w:val="center"/>
            <w:hideMark/>
          </w:tcPr>
          <w:p w14:paraId="3B9507B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27" w:type="pct"/>
            <w:tcBorders>
              <w:top w:val="nil"/>
              <w:left w:val="nil"/>
              <w:bottom w:val="single" w:sz="8" w:space="0" w:color="auto"/>
              <w:right w:val="single" w:sz="8" w:space="0" w:color="auto"/>
            </w:tcBorders>
            <w:shd w:val="clear" w:color="auto" w:fill="auto"/>
            <w:noWrap/>
            <w:vAlign w:val="center"/>
            <w:hideMark/>
          </w:tcPr>
          <w:p w14:paraId="5F56A391"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27" w:type="pct"/>
            <w:tcBorders>
              <w:top w:val="nil"/>
              <w:left w:val="nil"/>
              <w:bottom w:val="single" w:sz="8" w:space="0" w:color="auto"/>
              <w:right w:val="single" w:sz="8" w:space="0" w:color="auto"/>
            </w:tcBorders>
            <w:shd w:val="clear" w:color="auto" w:fill="auto"/>
            <w:noWrap/>
            <w:vAlign w:val="center"/>
            <w:hideMark/>
          </w:tcPr>
          <w:p w14:paraId="19CDDD9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27" w:type="pct"/>
            <w:tcBorders>
              <w:top w:val="nil"/>
              <w:left w:val="nil"/>
              <w:bottom w:val="single" w:sz="8" w:space="0" w:color="auto"/>
              <w:right w:val="single" w:sz="8" w:space="0" w:color="auto"/>
            </w:tcBorders>
            <w:shd w:val="clear" w:color="auto" w:fill="auto"/>
            <w:noWrap/>
            <w:vAlign w:val="center"/>
            <w:hideMark/>
          </w:tcPr>
          <w:p w14:paraId="09BA1976"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27" w:type="pct"/>
            <w:tcBorders>
              <w:top w:val="nil"/>
              <w:left w:val="nil"/>
              <w:bottom w:val="single" w:sz="8" w:space="0" w:color="auto"/>
              <w:right w:val="single" w:sz="8" w:space="0" w:color="auto"/>
            </w:tcBorders>
            <w:shd w:val="clear" w:color="auto" w:fill="auto"/>
            <w:noWrap/>
            <w:vAlign w:val="center"/>
            <w:hideMark/>
          </w:tcPr>
          <w:p w14:paraId="436F7B2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27" w:type="pct"/>
            <w:tcBorders>
              <w:top w:val="nil"/>
              <w:left w:val="nil"/>
              <w:bottom w:val="single" w:sz="8" w:space="0" w:color="auto"/>
              <w:right w:val="single" w:sz="8" w:space="0" w:color="auto"/>
            </w:tcBorders>
            <w:shd w:val="clear" w:color="auto" w:fill="auto"/>
            <w:noWrap/>
            <w:vAlign w:val="center"/>
            <w:hideMark/>
          </w:tcPr>
          <w:p w14:paraId="26D4D60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56" w:type="pct"/>
            <w:tcBorders>
              <w:top w:val="nil"/>
              <w:left w:val="nil"/>
              <w:bottom w:val="single" w:sz="8" w:space="0" w:color="auto"/>
              <w:right w:val="single" w:sz="8" w:space="0" w:color="auto"/>
            </w:tcBorders>
            <w:shd w:val="clear" w:color="auto" w:fill="auto"/>
            <w:noWrap/>
            <w:vAlign w:val="center"/>
            <w:hideMark/>
          </w:tcPr>
          <w:p w14:paraId="4E24516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600</w:t>
            </w:r>
          </w:p>
        </w:tc>
        <w:tc>
          <w:tcPr>
            <w:tcW w:w="356" w:type="pct"/>
            <w:tcBorders>
              <w:top w:val="nil"/>
              <w:left w:val="nil"/>
              <w:bottom w:val="single" w:sz="8" w:space="0" w:color="auto"/>
              <w:right w:val="single" w:sz="8" w:space="0" w:color="auto"/>
            </w:tcBorders>
            <w:shd w:val="clear" w:color="auto" w:fill="auto"/>
            <w:noWrap/>
            <w:vAlign w:val="center"/>
            <w:hideMark/>
          </w:tcPr>
          <w:p w14:paraId="62534AA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670</w:t>
            </w:r>
          </w:p>
        </w:tc>
        <w:tc>
          <w:tcPr>
            <w:tcW w:w="356" w:type="pct"/>
            <w:tcBorders>
              <w:top w:val="nil"/>
              <w:left w:val="nil"/>
              <w:bottom w:val="single" w:sz="8" w:space="0" w:color="auto"/>
              <w:right w:val="single" w:sz="8" w:space="0" w:color="auto"/>
            </w:tcBorders>
            <w:shd w:val="clear" w:color="auto" w:fill="auto"/>
            <w:noWrap/>
            <w:vAlign w:val="center"/>
            <w:hideMark/>
          </w:tcPr>
          <w:p w14:paraId="30640D5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700</w:t>
            </w:r>
          </w:p>
        </w:tc>
      </w:tr>
      <w:tr w:rsidR="00777F7F" w:rsidRPr="00777F7F" w14:paraId="0E9C0D64"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788777B7"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Internet and other marketing expense</w:t>
            </w:r>
          </w:p>
        </w:tc>
        <w:tc>
          <w:tcPr>
            <w:tcW w:w="327" w:type="pct"/>
            <w:tcBorders>
              <w:top w:val="nil"/>
              <w:left w:val="nil"/>
              <w:bottom w:val="single" w:sz="8" w:space="0" w:color="auto"/>
              <w:right w:val="single" w:sz="8" w:space="0" w:color="auto"/>
            </w:tcBorders>
            <w:shd w:val="clear" w:color="auto" w:fill="auto"/>
            <w:noWrap/>
            <w:vAlign w:val="center"/>
            <w:hideMark/>
          </w:tcPr>
          <w:p w14:paraId="000892B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150</w:t>
            </w:r>
          </w:p>
        </w:tc>
        <w:tc>
          <w:tcPr>
            <w:tcW w:w="327" w:type="pct"/>
            <w:tcBorders>
              <w:top w:val="nil"/>
              <w:left w:val="nil"/>
              <w:bottom w:val="single" w:sz="8" w:space="0" w:color="auto"/>
              <w:right w:val="single" w:sz="8" w:space="0" w:color="auto"/>
            </w:tcBorders>
            <w:shd w:val="clear" w:color="auto" w:fill="auto"/>
            <w:noWrap/>
            <w:vAlign w:val="center"/>
            <w:hideMark/>
          </w:tcPr>
          <w:p w14:paraId="63F0DA8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250</w:t>
            </w:r>
          </w:p>
        </w:tc>
        <w:tc>
          <w:tcPr>
            <w:tcW w:w="327" w:type="pct"/>
            <w:tcBorders>
              <w:top w:val="nil"/>
              <w:left w:val="nil"/>
              <w:bottom w:val="single" w:sz="8" w:space="0" w:color="auto"/>
              <w:right w:val="single" w:sz="8" w:space="0" w:color="auto"/>
            </w:tcBorders>
            <w:shd w:val="clear" w:color="auto" w:fill="auto"/>
            <w:noWrap/>
            <w:vAlign w:val="center"/>
            <w:hideMark/>
          </w:tcPr>
          <w:p w14:paraId="29FC76C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250</w:t>
            </w:r>
          </w:p>
        </w:tc>
        <w:tc>
          <w:tcPr>
            <w:tcW w:w="327" w:type="pct"/>
            <w:tcBorders>
              <w:top w:val="nil"/>
              <w:left w:val="nil"/>
              <w:bottom w:val="single" w:sz="8" w:space="0" w:color="auto"/>
              <w:right w:val="single" w:sz="8" w:space="0" w:color="auto"/>
            </w:tcBorders>
            <w:shd w:val="clear" w:color="auto" w:fill="auto"/>
            <w:noWrap/>
            <w:vAlign w:val="center"/>
            <w:hideMark/>
          </w:tcPr>
          <w:p w14:paraId="5564F8C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1DA886EB"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150</w:t>
            </w:r>
          </w:p>
        </w:tc>
        <w:tc>
          <w:tcPr>
            <w:tcW w:w="327" w:type="pct"/>
            <w:tcBorders>
              <w:top w:val="nil"/>
              <w:left w:val="nil"/>
              <w:bottom w:val="single" w:sz="8" w:space="0" w:color="auto"/>
              <w:right w:val="single" w:sz="8" w:space="0" w:color="auto"/>
            </w:tcBorders>
            <w:shd w:val="clear" w:color="auto" w:fill="auto"/>
            <w:noWrap/>
            <w:vAlign w:val="center"/>
            <w:hideMark/>
          </w:tcPr>
          <w:p w14:paraId="654CA7AE"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100</w:t>
            </w:r>
          </w:p>
        </w:tc>
        <w:tc>
          <w:tcPr>
            <w:tcW w:w="327" w:type="pct"/>
            <w:tcBorders>
              <w:top w:val="nil"/>
              <w:left w:val="nil"/>
              <w:bottom w:val="single" w:sz="8" w:space="0" w:color="auto"/>
              <w:right w:val="single" w:sz="8" w:space="0" w:color="auto"/>
            </w:tcBorders>
            <w:shd w:val="clear" w:color="auto" w:fill="auto"/>
            <w:noWrap/>
            <w:vAlign w:val="center"/>
            <w:hideMark/>
          </w:tcPr>
          <w:p w14:paraId="48C9B4E6"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160</w:t>
            </w:r>
          </w:p>
        </w:tc>
        <w:tc>
          <w:tcPr>
            <w:tcW w:w="327" w:type="pct"/>
            <w:tcBorders>
              <w:top w:val="nil"/>
              <w:left w:val="nil"/>
              <w:bottom w:val="single" w:sz="8" w:space="0" w:color="auto"/>
              <w:right w:val="single" w:sz="8" w:space="0" w:color="auto"/>
            </w:tcBorders>
            <w:shd w:val="clear" w:color="auto" w:fill="auto"/>
            <w:noWrap/>
            <w:vAlign w:val="center"/>
            <w:hideMark/>
          </w:tcPr>
          <w:p w14:paraId="7D2DAA9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100</w:t>
            </w:r>
          </w:p>
        </w:tc>
        <w:tc>
          <w:tcPr>
            <w:tcW w:w="327" w:type="pct"/>
            <w:tcBorders>
              <w:top w:val="nil"/>
              <w:left w:val="nil"/>
              <w:bottom w:val="single" w:sz="8" w:space="0" w:color="auto"/>
              <w:right w:val="single" w:sz="8" w:space="0" w:color="auto"/>
            </w:tcBorders>
            <w:shd w:val="clear" w:color="auto" w:fill="auto"/>
            <w:noWrap/>
            <w:vAlign w:val="center"/>
            <w:hideMark/>
          </w:tcPr>
          <w:p w14:paraId="5BF6C7F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160</w:t>
            </w:r>
          </w:p>
        </w:tc>
        <w:tc>
          <w:tcPr>
            <w:tcW w:w="356" w:type="pct"/>
            <w:tcBorders>
              <w:top w:val="nil"/>
              <w:left w:val="nil"/>
              <w:bottom w:val="single" w:sz="8" w:space="0" w:color="auto"/>
              <w:right w:val="single" w:sz="8" w:space="0" w:color="auto"/>
            </w:tcBorders>
            <w:shd w:val="clear" w:color="auto" w:fill="auto"/>
            <w:noWrap/>
            <w:vAlign w:val="center"/>
            <w:hideMark/>
          </w:tcPr>
          <w:p w14:paraId="2562FA12"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170</w:t>
            </w:r>
          </w:p>
        </w:tc>
        <w:tc>
          <w:tcPr>
            <w:tcW w:w="356" w:type="pct"/>
            <w:tcBorders>
              <w:top w:val="nil"/>
              <w:left w:val="nil"/>
              <w:bottom w:val="single" w:sz="8" w:space="0" w:color="auto"/>
              <w:right w:val="single" w:sz="8" w:space="0" w:color="auto"/>
            </w:tcBorders>
            <w:shd w:val="clear" w:color="auto" w:fill="auto"/>
            <w:noWrap/>
            <w:vAlign w:val="center"/>
            <w:hideMark/>
          </w:tcPr>
          <w:p w14:paraId="6120511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150</w:t>
            </w:r>
          </w:p>
        </w:tc>
        <w:tc>
          <w:tcPr>
            <w:tcW w:w="356" w:type="pct"/>
            <w:tcBorders>
              <w:top w:val="nil"/>
              <w:left w:val="nil"/>
              <w:bottom w:val="single" w:sz="8" w:space="0" w:color="auto"/>
              <w:right w:val="single" w:sz="8" w:space="0" w:color="auto"/>
            </w:tcBorders>
            <w:shd w:val="clear" w:color="auto" w:fill="auto"/>
            <w:noWrap/>
            <w:vAlign w:val="center"/>
            <w:hideMark/>
          </w:tcPr>
          <w:p w14:paraId="2FD4B7C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160</w:t>
            </w:r>
          </w:p>
        </w:tc>
      </w:tr>
      <w:tr w:rsidR="00777F7F" w:rsidRPr="00777F7F" w14:paraId="39168E63"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13BA679C"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Electricity and property maintenance</w:t>
            </w:r>
          </w:p>
        </w:tc>
        <w:tc>
          <w:tcPr>
            <w:tcW w:w="327" w:type="pct"/>
            <w:tcBorders>
              <w:top w:val="nil"/>
              <w:left w:val="nil"/>
              <w:bottom w:val="single" w:sz="8" w:space="0" w:color="auto"/>
              <w:right w:val="single" w:sz="8" w:space="0" w:color="auto"/>
            </w:tcBorders>
            <w:shd w:val="clear" w:color="auto" w:fill="auto"/>
            <w:noWrap/>
            <w:vAlign w:val="center"/>
            <w:hideMark/>
          </w:tcPr>
          <w:p w14:paraId="71257A9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150</w:t>
            </w:r>
          </w:p>
        </w:tc>
        <w:tc>
          <w:tcPr>
            <w:tcW w:w="327" w:type="pct"/>
            <w:tcBorders>
              <w:top w:val="nil"/>
              <w:left w:val="nil"/>
              <w:bottom w:val="single" w:sz="8" w:space="0" w:color="auto"/>
              <w:right w:val="single" w:sz="8" w:space="0" w:color="auto"/>
            </w:tcBorders>
            <w:shd w:val="clear" w:color="auto" w:fill="auto"/>
            <w:noWrap/>
            <w:vAlign w:val="center"/>
            <w:hideMark/>
          </w:tcPr>
          <w:p w14:paraId="45DC4E5E"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150</w:t>
            </w:r>
          </w:p>
        </w:tc>
        <w:tc>
          <w:tcPr>
            <w:tcW w:w="327" w:type="pct"/>
            <w:tcBorders>
              <w:top w:val="nil"/>
              <w:left w:val="nil"/>
              <w:bottom w:val="single" w:sz="8" w:space="0" w:color="auto"/>
              <w:right w:val="single" w:sz="8" w:space="0" w:color="auto"/>
            </w:tcBorders>
            <w:shd w:val="clear" w:color="auto" w:fill="auto"/>
            <w:noWrap/>
            <w:vAlign w:val="center"/>
            <w:hideMark/>
          </w:tcPr>
          <w:p w14:paraId="2FB7347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190</w:t>
            </w:r>
          </w:p>
        </w:tc>
        <w:tc>
          <w:tcPr>
            <w:tcW w:w="327" w:type="pct"/>
            <w:tcBorders>
              <w:top w:val="nil"/>
              <w:left w:val="nil"/>
              <w:bottom w:val="single" w:sz="8" w:space="0" w:color="auto"/>
              <w:right w:val="single" w:sz="8" w:space="0" w:color="auto"/>
            </w:tcBorders>
            <w:shd w:val="clear" w:color="auto" w:fill="auto"/>
            <w:noWrap/>
            <w:vAlign w:val="center"/>
            <w:hideMark/>
          </w:tcPr>
          <w:p w14:paraId="22642AD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200</w:t>
            </w:r>
          </w:p>
        </w:tc>
        <w:tc>
          <w:tcPr>
            <w:tcW w:w="327" w:type="pct"/>
            <w:tcBorders>
              <w:top w:val="nil"/>
              <w:left w:val="nil"/>
              <w:bottom w:val="single" w:sz="8" w:space="0" w:color="auto"/>
              <w:right w:val="single" w:sz="8" w:space="0" w:color="auto"/>
            </w:tcBorders>
            <w:shd w:val="clear" w:color="auto" w:fill="auto"/>
            <w:noWrap/>
            <w:vAlign w:val="center"/>
            <w:hideMark/>
          </w:tcPr>
          <w:p w14:paraId="77CC7F1A"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7B34F217"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280</w:t>
            </w:r>
          </w:p>
        </w:tc>
        <w:tc>
          <w:tcPr>
            <w:tcW w:w="327" w:type="pct"/>
            <w:tcBorders>
              <w:top w:val="nil"/>
              <w:left w:val="nil"/>
              <w:bottom w:val="single" w:sz="8" w:space="0" w:color="auto"/>
              <w:right w:val="single" w:sz="8" w:space="0" w:color="auto"/>
            </w:tcBorders>
            <w:shd w:val="clear" w:color="auto" w:fill="auto"/>
            <w:noWrap/>
            <w:vAlign w:val="center"/>
            <w:hideMark/>
          </w:tcPr>
          <w:p w14:paraId="3938610E"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270</w:t>
            </w:r>
          </w:p>
        </w:tc>
        <w:tc>
          <w:tcPr>
            <w:tcW w:w="327" w:type="pct"/>
            <w:tcBorders>
              <w:top w:val="nil"/>
              <w:left w:val="nil"/>
              <w:bottom w:val="single" w:sz="8" w:space="0" w:color="auto"/>
              <w:right w:val="single" w:sz="8" w:space="0" w:color="auto"/>
            </w:tcBorders>
            <w:shd w:val="clear" w:color="auto" w:fill="auto"/>
            <w:noWrap/>
            <w:vAlign w:val="center"/>
            <w:hideMark/>
          </w:tcPr>
          <w:p w14:paraId="42F023F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260</w:t>
            </w:r>
          </w:p>
        </w:tc>
        <w:tc>
          <w:tcPr>
            <w:tcW w:w="327" w:type="pct"/>
            <w:tcBorders>
              <w:top w:val="nil"/>
              <w:left w:val="nil"/>
              <w:bottom w:val="single" w:sz="8" w:space="0" w:color="auto"/>
              <w:right w:val="single" w:sz="8" w:space="0" w:color="auto"/>
            </w:tcBorders>
            <w:shd w:val="clear" w:color="auto" w:fill="auto"/>
            <w:noWrap/>
            <w:vAlign w:val="center"/>
            <w:hideMark/>
          </w:tcPr>
          <w:p w14:paraId="119F7D77"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270</w:t>
            </w:r>
          </w:p>
        </w:tc>
        <w:tc>
          <w:tcPr>
            <w:tcW w:w="356" w:type="pct"/>
            <w:tcBorders>
              <w:top w:val="nil"/>
              <w:left w:val="nil"/>
              <w:bottom w:val="single" w:sz="8" w:space="0" w:color="auto"/>
              <w:right w:val="single" w:sz="8" w:space="0" w:color="auto"/>
            </w:tcBorders>
            <w:shd w:val="clear" w:color="auto" w:fill="auto"/>
            <w:noWrap/>
            <w:vAlign w:val="center"/>
            <w:hideMark/>
          </w:tcPr>
          <w:p w14:paraId="2E9CF87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200</w:t>
            </w:r>
          </w:p>
        </w:tc>
        <w:tc>
          <w:tcPr>
            <w:tcW w:w="356" w:type="pct"/>
            <w:tcBorders>
              <w:top w:val="nil"/>
              <w:left w:val="nil"/>
              <w:bottom w:val="single" w:sz="8" w:space="0" w:color="auto"/>
              <w:right w:val="single" w:sz="8" w:space="0" w:color="auto"/>
            </w:tcBorders>
            <w:shd w:val="clear" w:color="auto" w:fill="auto"/>
            <w:noWrap/>
            <w:vAlign w:val="center"/>
            <w:hideMark/>
          </w:tcPr>
          <w:p w14:paraId="56F432C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200</w:t>
            </w:r>
          </w:p>
        </w:tc>
        <w:tc>
          <w:tcPr>
            <w:tcW w:w="356" w:type="pct"/>
            <w:tcBorders>
              <w:top w:val="nil"/>
              <w:left w:val="nil"/>
              <w:bottom w:val="single" w:sz="8" w:space="0" w:color="auto"/>
              <w:right w:val="single" w:sz="8" w:space="0" w:color="auto"/>
            </w:tcBorders>
            <w:shd w:val="clear" w:color="auto" w:fill="auto"/>
            <w:noWrap/>
            <w:vAlign w:val="center"/>
            <w:hideMark/>
          </w:tcPr>
          <w:p w14:paraId="714D2F2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r>
      <w:tr w:rsidR="00777F7F" w:rsidRPr="00777F7F" w14:paraId="37AB6CBD"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31612DD4"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Miscellaneous</w:t>
            </w:r>
          </w:p>
        </w:tc>
        <w:tc>
          <w:tcPr>
            <w:tcW w:w="327" w:type="pct"/>
            <w:tcBorders>
              <w:top w:val="nil"/>
              <w:left w:val="nil"/>
              <w:bottom w:val="single" w:sz="8" w:space="0" w:color="auto"/>
              <w:right w:val="single" w:sz="8" w:space="0" w:color="auto"/>
            </w:tcBorders>
            <w:shd w:val="clear" w:color="auto" w:fill="auto"/>
            <w:noWrap/>
            <w:vAlign w:val="center"/>
            <w:hideMark/>
          </w:tcPr>
          <w:p w14:paraId="7827EAE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2E6B149B"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5D0247D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3B89D7A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3223A48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1C6C582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037E294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1A027E9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27" w:type="pct"/>
            <w:tcBorders>
              <w:top w:val="nil"/>
              <w:left w:val="nil"/>
              <w:bottom w:val="single" w:sz="8" w:space="0" w:color="auto"/>
              <w:right w:val="single" w:sz="8" w:space="0" w:color="auto"/>
            </w:tcBorders>
            <w:shd w:val="clear" w:color="auto" w:fill="auto"/>
            <w:noWrap/>
            <w:vAlign w:val="center"/>
            <w:hideMark/>
          </w:tcPr>
          <w:p w14:paraId="6CBEE24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56" w:type="pct"/>
            <w:tcBorders>
              <w:top w:val="nil"/>
              <w:left w:val="nil"/>
              <w:bottom w:val="single" w:sz="8" w:space="0" w:color="auto"/>
              <w:right w:val="single" w:sz="8" w:space="0" w:color="auto"/>
            </w:tcBorders>
            <w:shd w:val="clear" w:color="auto" w:fill="auto"/>
            <w:noWrap/>
            <w:vAlign w:val="center"/>
            <w:hideMark/>
          </w:tcPr>
          <w:p w14:paraId="71FBE14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56" w:type="pct"/>
            <w:tcBorders>
              <w:top w:val="nil"/>
              <w:left w:val="nil"/>
              <w:bottom w:val="single" w:sz="8" w:space="0" w:color="auto"/>
              <w:right w:val="single" w:sz="8" w:space="0" w:color="auto"/>
            </w:tcBorders>
            <w:shd w:val="clear" w:color="auto" w:fill="auto"/>
            <w:noWrap/>
            <w:vAlign w:val="center"/>
            <w:hideMark/>
          </w:tcPr>
          <w:p w14:paraId="66FE948B"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c>
          <w:tcPr>
            <w:tcW w:w="356" w:type="pct"/>
            <w:tcBorders>
              <w:top w:val="nil"/>
              <w:left w:val="nil"/>
              <w:bottom w:val="single" w:sz="8" w:space="0" w:color="auto"/>
              <w:right w:val="single" w:sz="8" w:space="0" w:color="auto"/>
            </w:tcBorders>
            <w:shd w:val="clear" w:color="auto" w:fill="auto"/>
            <w:noWrap/>
            <w:vAlign w:val="center"/>
            <w:hideMark/>
          </w:tcPr>
          <w:p w14:paraId="4F958F6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300</w:t>
            </w:r>
          </w:p>
        </w:tc>
      </w:tr>
      <w:tr w:rsidR="00777F7F" w:rsidRPr="00777F7F" w14:paraId="3A9D4EE8"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46774DF9"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Rental</w:t>
            </w:r>
          </w:p>
        </w:tc>
        <w:tc>
          <w:tcPr>
            <w:tcW w:w="327" w:type="pct"/>
            <w:tcBorders>
              <w:top w:val="nil"/>
              <w:left w:val="nil"/>
              <w:bottom w:val="single" w:sz="8" w:space="0" w:color="auto"/>
              <w:right w:val="single" w:sz="8" w:space="0" w:color="auto"/>
            </w:tcBorders>
            <w:shd w:val="clear" w:color="auto" w:fill="auto"/>
            <w:noWrap/>
            <w:vAlign w:val="center"/>
            <w:hideMark/>
          </w:tcPr>
          <w:p w14:paraId="69F735F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4BDDAC14"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121F5E5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58724E92"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343D2EA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2A328612"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6F4E212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2359B87F"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27" w:type="pct"/>
            <w:tcBorders>
              <w:top w:val="nil"/>
              <w:left w:val="nil"/>
              <w:bottom w:val="single" w:sz="8" w:space="0" w:color="auto"/>
              <w:right w:val="single" w:sz="8" w:space="0" w:color="auto"/>
            </w:tcBorders>
            <w:shd w:val="clear" w:color="auto" w:fill="auto"/>
            <w:noWrap/>
            <w:vAlign w:val="center"/>
            <w:hideMark/>
          </w:tcPr>
          <w:p w14:paraId="44079AF5"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56" w:type="pct"/>
            <w:tcBorders>
              <w:top w:val="nil"/>
              <w:left w:val="nil"/>
              <w:bottom w:val="single" w:sz="8" w:space="0" w:color="auto"/>
              <w:right w:val="single" w:sz="8" w:space="0" w:color="auto"/>
            </w:tcBorders>
            <w:shd w:val="clear" w:color="auto" w:fill="auto"/>
            <w:noWrap/>
            <w:vAlign w:val="center"/>
            <w:hideMark/>
          </w:tcPr>
          <w:p w14:paraId="72D0730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56" w:type="pct"/>
            <w:tcBorders>
              <w:top w:val="nil"/>
              <w:left w:val="nil"/>
              <w:bottom w:val="single" w:sz="8" w:space="0" w:color="auto"/>
              <w:right w:val="single" w:sz="8" w:space="0" w:color="auto"/>
            </w:tcBorders>
            <w:shd w:val="clear" w:color="auto" w:fill="auto"/>
            <w:noWrap/>
            <w:vAlign w:val="center"/>
            <w:hideMark/>
          </w:tcPr>
          <w:p w14:paraId="41D9E56E"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c>
          <w:tcPr>
            <w:tcW w:w="356" w:type="pct"/>
            <w:tcBorders>
              <w:top w:val="nil"/>
              <w:left w:val="nil"/>
              <w:bottom w:val="single" w:sz="8" w:space="0" w:color="auto"/>
              <w:right w:val="single" w:sz="8" w:space="0" w:color="auto"/>
            </w:tcBorders>
            <w:shd w:val="clear" w:color="auto" w:fill="auto"/>
            <w:noWrap/>
            <w:vAlign w:val="center"/>
            <w:hideMark/>
          </w:tcPr>
          <w:p w14:paraId="5F43799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500</w:t>
            </w:r>
          </w:p>
        </w:tc>
      </w:tr>
      <w:tr w:rsidR="00777F7F" w:rsidRPr="00777F7F" w14:paraId="089E8DD8"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3FE8F013"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Total operating costs</w:t>
            </w:r>
          </w:p>
        </w:tc>
        <w:tc>
          <w:tcPr>
            <w:tcW w:w="327" w:type="pct"/>
            <w:tcBorders>
              <w:top w:val="nil"/>
              <w:left w:val="nil"/>
              <w:bottom w:val="single" w:sz="8" w:space="0" w:color="auto"/>
              <w:right w:val="single" w:sz="8" w:space="0" w:color="auto"/>
            </w:tcBorders>
            <w:shd w:val="clear" w:color="auto" w:fill="auto"/>
            <w:noWrap/>
            <w:vAlign w:val="center"/>
            <w:hideMark/>
          </w:tcPr>
          <w:p w14:paraId="664EE1EA"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5270</w:t>
            </w:r>
          </w:p>
        </w:tc>
        <w:tc>
          <w:tcPr>
            <w:tcW w:w="327" w:type="pct"/>
            <w:tcBorders>
              <w:top w:val="nil"/>
              <w:left w:val="nil"/>
              <w:bottom w:val="single" w:sz="8" w:space="0" w:color="auto"/>
              <w:right w:val="single" w:sz="8" w:space="0" w:color="auto"/>
            </w:tcBorders>
            <w:shd w:val="clear" w:color="auto" w:fill="auto"/>
            <w:noWrap/>
            <w:vAlign w:val="center"/>
            <w:hideMark/>
          </w:tcPr>
          <w:p w14:paraId="7B3DC61D"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5500</w:t>
            </w:r>
          </w:p>
        </w:tc>
        <w:tc>
          <w:tcPr>
            <w:tcW w:w="327" w:type="pct"/>
            <w:tcBorders>
              <w:top w:val="nil"/>
              <w:left w:val="nil"/>
              <w:bottom w:val="single" w:sz="8" w:space="0" w:color="auto"/>
              <w:right w:val="single" w:sz="8" w:space="0" w:color="auto"/>
            </w:tcBorders>
            <w:shd w:val="clear" w:color="auto" w:fill="auto"/>
            <w:noWrap/>
            <w:vAlign w:val="center"/>
            <w:hideMark/>
          </w:tcPr>
          <w:p w14:paraId="0BE64D42"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5110</w:t>
            </w:r>
          </w:p>
        </w:tc>
        <w:tc>
          <w:tcPr>
            <w:tcW w:w="327" w:type="pct"/>
            <w:tcBorders>
              <w:top w:val="nil"/>
              <w:left w:val="nil"/>
              <w:bottom w:val="single" w:sz="8" w:space="0" w:color="auto"/>
              <w:right w:val="single" w:sz="8" w:space="0" w:color="auto"/>
            </w:tcBorders>
            <w:shd w:val="clear" w:color="auto" w:fill="auto"/>
            <w:noWrap/>
            <w:vAlign w:val="center"/>
            <w:hideMark/>
          </w:tcPr>
          <w:p w14:paraId="1D2EA73C"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5150</w:t>
            </w:r>
          </w:p>
        </w:tc>
        <w:tc>
          <w:tcPr>
            <w:tcW w:w="327" w:type="pct"/>
            <w:tcBorders>
              <w:top w:val="nil"/>
              <w:left w:val="nil"/>
              <w:bottom w:val="single" w:sz="8" w:space="0" w:color="auto"/>
              <w:right w:val="single" w:sz="8" w:space="0" w:color="auto"/>
            </w:tcBorders>
            <w:shd w:val="clear" w:color="auto" w:fill="auto"/>
            <w:noWrap/>
            <w:vAlign w:val="center"/>
            <w:hideMark/>
          </w:tcPr>
          <w:p w14:paraId="21D25C80"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5250</w:t>
            </w:r>
          </w:p>
        </w:tc>
        <w:tc>
          <w:tcPr>
            <w:tcW w:w="327" w:type="pct"/>
            <w:tcBorders>
              <w:top w:val="nil"/>
              <w:left w:val="nil"/>
              <w:bottom w:val="single" w:sz="8" w:space="0" w:color="auto"/>
              <w:right w:val="single" w:sz="8" w:space="0" w:color="auto"/>
            </w:tcBorders>
            <w:shd w:val="clear" w:color="auto" w:fill="auto"/>
            <w:noWrap/>
            <w:vAlign w:val="center"/>
            <w:hideMark/>
          </w:tcPr>
          <w:p w14:paraId="1E335AB7"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4980</w:t>
            </w:r>
          </w:p>
        </w:tc>
        <w:tc>
          <w:tcPr>
            <w:tcW w:w="327" w:type="pct"/>
            <w:tcBorders>
              <w:top w:val="nil"/>
              <w:left w:val="nil"/>
              <w:bottom w:val="single" w:sz="8" w:space="0" w:color="auto"/>
              <w:right w:val="single" w:sz="8" w:space="0" w:color="auto"/>
            </w:tcBorders>
            <w:shd w:val="clear" w:color="auto" w:fill="auto"/>
            <w:noWrap/>
            <w:vAlign w:val="center"/>
            <w:hideMark/>
          </w:tcPr>
          <w:p w14:paraId="332BEB82"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5430</w:t>
            </w:r>
          </w:p>
        </w:tc>
        <w:tc>
          <w:tcPr>
            <w:tcW w:w="327" w:type="pct"/>
            <w:tcBorders>
              <w:top w:val="nil"/>
              <w:left w:val="nil"/>
              <w:bottom w:val="single" w:sz="8" w:space="0" w:color="auto"/>
              <w:right w:val="single" w:sz="8" w:space="0" w:color="auto"/>
            </w:tcBorders>
            <w:shd w:val="clear" w:color="auto" w:fill="auto"/>
            <w:noWrap/>
            <w:vAlign w:val="center"/>
            <w:hideMark/>
          </w:tcPr>
          <w:p w14:paraId="36F6A994"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5460</w:t>
            </w:r>
          </w:p>
        </w:tc>
        <w:tc>
          <w:tcPr>
            <w:tcW w:w="327" w:type="pct"/>
            <w:tcBorders>
              <w:top w:val="nil"/>
              <w:left w:val="nil"/>
              <w:bottom w:val="single" w:sz="8" w:space="0" w:color="auto"/>
              <w:right w:val="single" w:sz="8" w:space="0" w:color="auto"/>
            </w:tcBorders>
            <w:shd w:val="clear" w:color="auto" w:fill="auto"/>
            <w:noWrap/>
            <w:vAlign w:val="center"/>
            <w:hideMark/>
          </w:tcPr>
          <w:p w14:paraId="2FD453F4"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5130</w:t>
            </w:r>
          </w:p>
        </w:tc>
        <w:tc>
          <w:tcPr>
            <w:tcW w:w="356" w:type="pct"/>
            <w:tcBorders>
              <w:top w:val="nil"/>
              <w:left w:val="nil"/>
              <w:bottom w:val="single" w:sz="8" w:space="0" w:color="auto"/>
              <w:right w:val="single" w:sz="8" w:space="0" w:color="auto"/>
            </w:tcBorders>
            <w:shd w:val="clear" w:color="auto" w:fill="auto"/>
            <w:noWrap/>
            <w:vAlign w:val="center"/>
            <w:hideMark/>
          </w:tcPr>
          <w:p w14:paraId="7FA59286"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5270</w:t>
            </w:r>
          </w:p>
        </w:tc>
        <w:tc>
          <w:tcPr>
            <w:tcW w:w="356" w:type="pct"/>
            <w:tcBorders>
              <w:top w:val="nil"/>
              <w:left w:val="nil"/>
              <w:bottom w:val="single" w:sz="8" w:space="0" w:color="auto"/>
              <w:right w:val="single" w:sz="8" w:space="0" w:color="auto"/>
            </w:tcBorders>
            <w:shd w:val="clear" w:color="auto" w:fill="auto"/>
            <w:noWrap/>
            <w:vAlign w:val="center"/>
            <w:hideMark/>
          </w:tcPr>
          <w:p w14:paraId="0DF32B8C"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5020</w:t>
            </w:r>
          </w:p>
        </w:tc>
        <w:tc>
          <w:tcPr>
            <w:tcW w:w="356" w:type="pct"/>
            <w:tcBorders>
              <w:top w:val="nil"/>
              <w:left w:val="nil"/>
              <w:bottom w:val="single" w:sz="8" w:space="0" w:color="auto"/>
              <w:right w:val="single" w:sz="8" w:space="0" w:color="auto"/>
            </w:tcBorders>
            <w:shd w:val="clear" w:color="auto" w:fill="auto"/>
            <w:noWrap/>
            <w:vAlign w:val="center"/>
            <w:hideMark/>
          </w:tcPr>
          <w:p w14:paraId="44DA5FEB"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5060</w:t>
            </w:r>
          </w:p>
        </w:tc>
      </w:tr>
      <w:tr w:rsidR="00777F7F" w:rsidRPr="00777F7F" w14:paraId="1D3B5B9B"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45B45848"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32ABA091"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7D3BAF6B"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75C5866B"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35C29C1A"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05EB5436"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300A4906"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15A047DE"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40F1DD93"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19CE26A6"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14AD6468"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5AF1A2CD"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02FF7515"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r>
      <w:tr w:rsidR="00777F7F" w:rsidRPr="00777F7F" w14:paraId="473044B3"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09360CE6"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Operating profit</w:t>
            </w:r>
          </w:p>
        </w:tc>
        <w:tc>
          <w:tcPr>
            <w:tcW w:w="327" w:type="pct"/>
            <w:tcBorders>
              <w:top w:val="nil"/>
              <w:left w:val="nil"/>
              <w:bottom w:val="single" w:sz="8" w:space="0" w:color="auto"/>
              <w:right w:val="single" w:sz="8" w:space="0" w:color="auto"/>
            </w:tcBorders>
            <w:shd w:val="clear" w:color="auto" w:fill="auto"/>
            <w:noWrap/>
            <w:vAlign w:val="center"/>
            <w:hideMark/>
          </w:tcPr>
          <w:p w14:paraId="799997E3"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1930</w:t>
            </w:r>
          </w:p>
        </w:tc>
        <w:tc>
          <w:tcPr>
            <w:tcW w:w="327" w:type="pct"/>
            <w:tcBorders>
              <w:top w:val="nil"/>
              <w:left w:val="nil"/>
              <w:bottom w:val="single" w:sz="8" w:space="0" w:color="auto"/>
              <w:right w:val="single" w:sz="8" w:space="0" w:color="auto"/>
            </w:tcBorders>
            <w:shd w:val="clear" w:color="auto" w:fill="auto"/>
            <w:noWrap/>
            <w:vAlign w:val="center"/>
            <w:hideMark/>
          </w:tcPr>
          <w:p w14:paraId="1464D27C"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3700</w:t>
            </w:r>
          </w:p>
        </w:tc>
        <w:tc>
          <w:tcPr>
            <w:tcW w:w="327" w:type="pct"/>
            <w:tcBorders>
              <w:top w:val="nil"/>
              <w:left w:val="nil"/>
              <w:bottom w:val="single" w:sz="8" w:space="0" w:color="auto"/>
              <w:right w:val="single" w:sz="8" w:space="0" w:color="auto"/>
            </w:tcBorders>
            <w:shd w:val="clear" w:color="auto" w:fill="auto"/>
            <w:noWrap/>
            <w:vAlign w:val="center"/>
            <w:hideMark/>
          </w:tcPr>
          <w:p w14:paraId="7AEB8BA0"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3140</w:t>
            </w:r>
          </w:p>
        </w:tc>
        <w:tc>
          <w:tcPr>
            <w:tcW w:w="327" w:type="pct"/>
            <w:tcBorders>
              <w:top w:val="nil"/>
              <w:left w:val="nil"/>
              <w:bottom w:val="single" w:sz="8" w:space="0" w:color="auto"/>
              <w:right w:val="single" w:sz="8" w:space="0" w:color="auto"/>
            </w:tcBorders>
            <w:shd w:val="clear" w:color="auto" w:fill="auto"/>
            <w:noWrap/>
            <w:vAlign w:val="center"/>
            <w:hideMark/>
          </w:tcPr>
          <w:p w14:paraId="39587C40"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5000</w:t>
            </w:r>
          </w:p>
        </w:tc>
        <w:tc>
          <w:tcPr>
            <w:tcW w:w="327" w:type="pct"/>
            <w:tcBorders>
              <w:top w:val="nil"/>
              <w:left w:val="nil"/>
              <w:bottom w:val="single" w:sz="8" w:space="0" w:color="auto"/>
              <w:right w:val="single" w:sz="8" w:space="0" w:color="auto"/>
            </w:tcBorders>
            <w:shd w:val="clear" w:color="auto" w:fill="auto"/>
            <w:noWrap/>
            <w:vAlign w:val="center"/>
            <w:hideMark/>
          </w:tcPr>
          <w:p w14:paraId="12A3784C"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6950</w:t>
            </w:r>
          </w:p>
        </w:tc>
        <w:tc>
          <w:tcPr>
            <w:tcW w:w="327" w:type="pct"/>
            <w:tcBorders>
              <w:top w:val="nil"/>
              <w:left w:val="nil"/>
              <w:bottom w:val="single" w:sz="8" w:space="0" w:color="auto"/>
              <w:right w:val="single" w:sz="8" w:space="0" w:color="auto"/>
            </w:tcBorders>
            <w:shd w:val="clear" w:color="auto" w:fill="auto"/>
            <w:noWrap/>
            <w:vAlign w:val="center"/>
            <w:hideMark/>
          </w:tcPr>
          <w:p w14:paraId="244AB54E"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8020</w:t>
            </w:r>
          </w:p>
        </w:tc>
        <w:tc>
          <w:tcPr>
            <w:tcW w:w="327" w:type="pct"/>
            <w:tcBorders>
              <w:top w:val="nil"/>
              <w:left w:val="nil"/>
              <w:bottom w:val="single" w:sz="8" w:space="0" w:color="auto"/>
              <w:right w:val="single" w:sz="8" w:space="0" w:color="auto"/>
            </w:tcBorders>
            <w:shd w:val="clear" w:color="auto" w:fill="auto"/>
            <w:noWrap/>
            <w:vAlign w:val="center"/>
            <w:hideMark/>
          </w:tcPr>
          <w:p w14:paraId="611A45EE"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6570</w:t>
            </w:r>
          </w:p>
        </w:tc>
        <w:tc>
          <w:tcPr>
            <w:tcW w:w="327" w:type="pct"/>
            <w:tcBorders>
              <w:top w:val="nil"/>
              <w:left w:val="nil"/>
              <w:bottom w:val="single" w:sz="8" w:space="0" w:color="auto"/>
              <w:right w:val="single" w:sz="8" w:space="0" w:color="auto"/>
            </w:tcBorders>
            <w:shd w:val="clear" w:color="auto" w:fill="auto"/>
            <w:noWrap/>
            <w:vAlign w:val="center"/>
            <w:hideMark/>
          </w:tcPr>
          <w:p w14:paraId="47F99812"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5140</w:t>
            </w:r>
          </w:p>
        </w:tc>
        <w:tc>
          <w:tcPr>
            <w:tcW w:w="327" w:type="pct"/>
            <w:tcBorders>
              <w:top w:val="nil"/>
              <w:left w:val="nil"/>
              <w:bottom w:val="single" w:sz="8" w:space="0" w:color="auto"/>
              <w:right w:val="single" w:sz="8" w:space="0" w:color="auto"/>
            </w:tcBorders>
            <w:shd w:val="clear" w:color="auto" w:fill="auto"/>
            <w:noWrap/>
            <w:vAlign w:val="center"/>
            <w:hideMark/>
          </w:tcPr>
          <w:p w14:paraId="4D4BD7DC"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4170</w:t>
            </w:r>
          </w:p>
        </w:tc>
        <w:tc>
          <w:tcPr>
            <w:tcW w:w="356" w:type="pct"/>
            <w:tcBorders>
              <w:top w:val="nil"/>
              <w:left w:val="nil"/>
              <w:bottom w:val="single" w:sz="8" w:space="0" w:color="auto"/>
              <w:right w:val="single" w:sz="8" w:space="0" w:color="auto"/>
            </w:tcBorders>
            <w:shd w:val="clear" w:color="auto" w:fill="auto"/>
            <w:noWrap/>
            <w:vAlign w:val="center"/>
            <w:hideMark/>
          </w:tcPr>
          <w:p w14:paraId="71A4ED48"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5430</w:t>
            </w:r>
          </w:p>
        </w:tc>
        <w:tc>
          <w:tcPr>
            <w:tcW w:w="356" w:type="pct"/>
            <w:tcBorders>
              <w:top w:val="nil"/>
              <w:left w:val="nil"/>
              <w:bottom w:val="single" w:sz="8" w:space="0" w:color="auto"/>
              <w:right w:val="single" w:sz="8" w:space="0" w:color="auto"/>
            </w:tcBorders>
            <w:shd w:val="clear" w:color="auto" w:fill="auto"/>
            <w:noWrap/>
            <w:vAlign w:val="center"/>
            <w:hideMark/>
          </w:tcPr>
          <w:p w14:paraId="5F2FE59B"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6980</w:t>
            </w:r>
          </w:p>
        </w:tc>
        <w:tc>
          <w:tcPr>
            <w:tcW w:w="356" w:type="pct"/>
            <w:tcBorders>
              <w:top w:val="nil"/>
              <w:left w:val="nil"/>
              <w:bottom w:val="single" w:sz="8" w:space="0" w:color="auto"/>
              <w:right w:val="single" w:sz="8" w:space="0" w:color="auto"/>
            </w:tcBorders>
            <w:shd w:val="clear" w:color="auto" w:fill="auto"/>
            <w:noWrap/>
            <w:vAlign w:val="center"/>
            <w:hideMark/>
          </w:tcPr>
          <w:p w14:paraId="4B884E4A" w14:textId="77777777" w:rsidR="00777F7F" w:rsidRPr="00777F7F" w:rsidRDefault="00777F7F" w:rsidP="00777F7F">
            <w:pPr>
              <w:widowControl/>
              <w:autoSpaceDE/>
              <w:autoSpaceDN/>
              <w:spacing w:line="240" w:lineRule="auto"/>
              <w:jc w:val="center"/>
              <w:rPr>
                <w:rFonts w:eastAsia="Times New Roman" w:cs="Times New Roman"/>
                <w:b/>
                <w:bCs/>
                <w:color w:val="000000"/>
                <w:szCs w:val="24"/>
              </w:rPr>
            </w:pPr>
            <w:r w:rsidRPr="00777F7F">
              <w:rPr>
                <w:rFonts w:eastAsia="Times New Roman" w:cs="Times New Roman"/>
                <w:b/>
                <w:bCs/>
                <w:color w:val="000000"/>
                <w:szCs w:val="24"/>
              </w:rPr>
              <w:t>7840</w:t>
            </w:r>
          </w:p>
        </w:tc>
      </w:tr>
      <w:tr w:rsidR="00777F7F" w:rsidRPr="00777F7F" w14:paraId="65437172"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21C85C5F"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1E8C7E15"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0ECDAFBE"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03DBC3C6"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20F23BCD"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07ECFC25"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2991D4A9"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5A981A3B"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1833242D"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27" w:type="pct"/>
            <w:tcBorders>
              <w:top w:val="nil"/>
              <w:left w:val="nil"/>
              <w:bottom w:val="single" w:sz="8" w:space="0" w:color="auto"/>
              <w:right w:val="single" w:sz="8" w:space="0" w:color="auto"/>
            </w:tcBorders>
            <w:shd w:val="clear" w:color="auto" w:fill="auto"/>
            <w:noWrap/>
            <w:vAlign w:val="center"/>
            <w:hideMark/>
          </w:tcPr>
          <w:p w14:paraId="7CFF848C"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718CE385"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45015E7A"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c>
          <w:tcPr>
            <w:tcW w:w="356" w:type="pct"/>
            <w:tcBorders>
              <w:top w:val="nil"/>
              <w:left w:val="nil"/>
              <w:bottom w:val="single" w:sz="8" w:space="0" w:color="auto"/>
              <w:right w:val="single" w:sz="8" w:space="0" w:color="auto"/>
            </w:tcBorders>
            <w:shd w:val="clear" w:color="auto" w:fill="auto"/>
            <w:noWrap/>
            <w:vAlign w:val="center"/>
            <w:hideMark/>
          </w:tcPr>
          <w:p w14:paraId="60923D38" w14:textId="77777777" w:rsidR="00777F7F" w:rsidRPr="00777F7F" w:rsidRDefault="00777F7F" w:rsidP="00777F7F">
            <w:pPr>
              <w:widowControl/>
              <w:autoSpaceDE/>
              <w:autoSpaceDN/>
              <w:spacing w:line="240" w:lineRule="auto"/>
              <w:jc w:val="left"/>
              <w:rPr>
                <w:rFonts w:ascii="Calibri" w:eastAsia="Times New Roman" w:hAnsi="Calibri" w:cs="Calibri"/>
                <w:color w:val="000000"/>
                <w:sz w:val="22"/>
              </w:rPr>
            </w:pPr>
            <w:r w:rsidRPr="00777F7F">
              <w:rPr>
                <w:rFonts w:ascii="Calibri" w:eastAsia="Times New Roman" w:hAnsi="Calibri" w:cs="Calibri"/>
                <w:color w:val="000000"/>
                <w:sz w:val="22"/>
              </w:rPr>
              <w:t> </w:t>
            </w:r>
          </w:p>
        </w:tc>
      </w:tr>
      <w:tr w:rsidR="00777F7F" w:rsidRPr="00777F7F" w14:paraId="1C10E608"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67641607"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Less: Interest</w:t>
            </w:r>
          </w:p>
        </w:tc>
        <w:tc>
          <w:tcPr>
            <w:tcW w:w="327" w:type="pct"/>
            <w:tcBorders>
              <w:top w:val="nil"/>
              <w:left w:val="nil"/>
              <w:bottom w:val="single" w:sz="8" w:space="0" w:color="auto"/>
              <w:right w:val="single" w:sz="8" w:space="0" w:color="auto"/>
            </w:tcBorders>
            <w:shd w:val="clear" w:color="auto" w:fill="auto"/>
            <w:noWrap/>
            <w:vAlign w:val="center"/>
            <w:hideMark/>
          </w:tcPr>
          <w:p w14:paraId="05ADEEC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7CAEE34B"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5C52B69F"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6C34CDB2"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40C420FF"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3F32AFE0"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16920B08"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7BBDDF8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27" w:type="pct"/>
            <w:tcBorders>
              <w:top w:val="nil"/>
              <w:left w:val="nil"/>
              <w:bottom w:val="single" w:sz="8" w:space="0" w:color="auto"/>
              <w:right w:val="single" w:sz="8" w:space="0" w:color="auto"/>
            </w:tcBorders>
            <w:shd w:val="clear" w:color="auto" w:fill="auto"/>
            <w:noWrap/>
            <w:vAlign w:val="center"/>
            <w:hideMark/>
          </w:tcPr>
          <w:p w14:paraId="3E357C5C"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c>
          <w:tcPr>
            <w:tcW w:w="356" w:type="pct"/>
            <w:tcBorders>
              <w:top w:val="nil"/>
              <w:left w:val="nil"/>
              <w:bottom w:val="single" w:sz="8" w:space="0" w:color="auto"/>
              <w:right w:val="single" w:sz="8" w:space="0" w:color="auto"/>
            </w:tcBorders>
            <w:shd w:val="clear" w:color="auto" w:fill="auto"/>
            <w:noWrap/>
            <w:vAlign w:val="center"/>
            <w:hideMark/>
          </w:tcPr>
          <w:p w14:paraId="24F0BD59"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250</w:t>
            </w:r>
          </w:p>
        </w:tc>
        <w:tc>
          <w:tcPr>
            <w:tcW w:w="356" w:type="pct"/>
            <w:tcBorders>
              <w:top w:val="nil"/>
              <w:left w:val="nil"/>
              <w:bottom w:val="single" w:sz="8" w:space="0" w:color="auto"/>
              <w:right w:val="single" w:sz="8" w:space="0" w:color="auto"/>
            </w:tcBorders>
            <w:shd w:val="clear" w:color="auto" w:fill="auto"/>
            <w:noWrap/>
            <w:vAlign w:val="center"/>
            <w:hideMark/>
          </w:tcPr>
          <w:p w14:paraId="429CD6B3"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250</w:t>
            </w:r>
          </w:p>
        </w:tc>
        <w:tc>
          <w:tcPr>
            <w:tcW w:w="356" w:type="pct"/>
            <w:tcBorders>
              <w:top w:val="nil"/>
              <w:left w:val="nil"/>
              <w:bottom w:val="single" w:sz="8" w:space="0" w:color="auto"/>
              <w:right w:val="single" w:sz="8" w:space="0" w:color="auto"/>
            </w:tcBorders>
            <w:shd w:val="clear" w:color="auto" w:fill="auto"/>
            <w:noWrap/>
            <w:vAlign w:val="center"/>
            <w:hideMark/>
          </w:tcPr>
          <w:p w14:paraId="15E562ED" w14:textId="77777777" w:rsidR="00777F7F" w:rsidRPr="00777F7F" w:rsidRDefault="00777F7F" w:rsidP="00777F7F">
            <w:pPr>
              <w:widowControl/>
              <w:autoSpaceDE/>
              <w:autoSpaceDN/>
              <w:spacing w:line="240" w:lineRule="auto"/>
              <w:jc w:val="center"/>
              <w:rPr>
                <w:rFonts w:eastAsia="Times New Roman" w:cs="Times New Roman"/>
                <w:color w:val="000000"/>
                <w:szCs w:val="24"/>
              </w:rPr>
            </w:pPr>
            <w:r w:rsidRPr="00777F7F">
              <w:rPr>
                <w:rFonts w:eastAsia="Times New Roman" w:cs="Times New Roman"/>
                <w:color w:val="000000"/>
                <w:szCs w:val="24"/>
              </w:rPr>
              <w:t>350</w:t>
            </w:r>
          </w:p>
        </w:tc>
      </w:tr>
      <w:tr w:rsidR="00777F7F" w:rsidRPr="00777F7F" w14:paraId="79A2E950"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4F5582C5"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1E868C72"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2AC6B2D4"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23C7387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2CCD478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5A3ED9C4"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38352379"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699EA8A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6B9FF3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2881B3CF"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12DBCE37"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1582C86F"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5550037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r>
      <w:tr w:rsidR="00777F7F" w:rsidRPr="00777F7F" w14:paraId="36E428F8"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79DD9B85"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PBT</w:t>
            </w:r>
          </w:p>
        </w:tc>
        <w:tc>
          <w:tcPr>
            <w:tcW w:w="327" w:type="pct"/>
            <w:tcBorders>
              <w:top w:val="nil"/>
              <w:left w:val="nil"/>
              <w:bottom w:val="single" w:sz="8" w:space="0" w:color="auto"/>
              <w:right w:val="single" w:sz="8" w:space="0" w:color="auto"/>
            </w:tcBorders>
            <w:shd w:val="clear" w:color="auto" w:fill="auto"/>
            <w:noWrap/>
            <w:vAlign w:val="center"/>
            <w:hideMark/>
          </w:tcPr>
          <w:p w14:paraId="45A42817"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1580</w:t>
            </w:r>
          </w:p>
        </w:tc>
        <w:tc>
          <w:tcPr>
            <w:tcW w:w="327" w:type="pct"/>
            <w:tcBorders>
              <w:top w:val="nil"/>
              <w:left w:val="nil"/>
              <w:bottom w:val="single" w:sz="8" w:space="0" w:color="auto"/>
              <w:right w:val="single" w:sz="8" w:space="0" w:color="auto"/>
            </w:tcBorders>
            <w:shd w:val="clear" w:color="auto" w:fill="auto"/>
            <w:noWrap/>
            <w:vAlign w:val="center"/>
            <w:hideMark/>
          </w:tcPr>
          <w:p w14:paraId="45A2CE0D"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3350</w:t>
            </w:r>
          </w:p>
        </w:tc>
        <w:tc>
          <w:tcPr>
            <w:tcW w:w="327" w:type="pct"/>
            <w:tcBorders>
              <w:top w:val="nil"/>
              <w:left w:val="nil"/>
              <w:bottom w:val="single" w:sz="8" w:space="0" w:color="auto"/>
              <w:right w:val="single" w:sz="8" w:space="0" w:color="auto"/>
            </w:tcBorders>
            <w:shd w:val="clear" w:color="auto" w:fill="auto"/>
            <w:noWrap/>
            <w:vAlign w:val="center"/>
            <w:hideMark/>
          </w:tcPr>
          <w:p w14:paraId="11C79E72"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2790</w:t>
            </w:r>
          </w:p>
        </w:tc>
        <w:tc>
          <w:tcPr>
            <w:tcW w:w="327" w:type="pct"/>
            <w:tcBorders>
              <w:top w:val="nil"/>
              <w:left w:val="nil"/>
              <w:bottom w:val="single" w:sz="8" w:space="0" w:color="auto"/>
              <w:right w:val="single" w:sz="8" w:space="0" w:color="auto"/>
            </w:tcBorders>
            <w:shd w:val="clear" w:color="auto" w:fill="auto"/>
            <w:noWrap/>
            <w:vAlign w:val="center"/>
            <w:hideMark/>
          </w:tcPr>
          <w:p w14:paraId="32162719"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4650</w:t>
            </w:r>
          </w:p>
        </w:tc>
        <w:tc>
          <w:tcPr>
            <w:tcW w:w="327" w:type="pct"/>
            <w:tcBorders>
              <w:top w:val="nil"/>
              <w:left w:val="nil"/>
              <w:bottom w:val="single" w:sz="8" w:space="0" w:color="auto"/>
              <w:right w:val="single" w:sz="8" w:space="0" w:color="auto"/>
            </w:tcBorders>
            <w:shd w:val="clear" w:color="auto" w:fill="auto"/>
            <w:noWrap/>
            <w:vAlign w:val="center"/>
            <w:hideMark/>
          </w:tcPr>
          <w:p w14:paraId="16E6BFF4"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6600</w:t>
            </w:r>
          </w:p>
        </w:tc>
        <w:tc>
          <w:tcPr>
            <w:tcW w:w="327" w:type="pct"/>
            <w:tcBorders>
              <w:top w:val="nil"/>
              <w:left w:val="nil"/>
              <w:bottom w:val="single" w:sz="8" w:space="0" w:color="auto"/>
              <w:right w:val="single" w:sz="8" w:space="0" w:color="auto"/>
            </w:tcBorders>
            <w:shd w:val="clear" w:color="auto" w:fill="auto"/>
            <w:noWrap/>
            <w:vAlign w:val="center"/>
            <w:hideMark/>
          </w:tcPr>
          <w:p w14:paraId="2D5EAD43"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7670</w:t>
            </w:r>
          </w:p>
        </w:tc>
        <w:tc>
          <w:tcPr>
            <w:tcW w:w="327" w:type="pct"/>
            <w:tcBorders>
              <w:top w:val="nil"/>
              <w:left w:val="nil"/>
              <w:bottom w:val="single" w:sz="8" w:space="0" w:color="auto"/>
              <w:right w:val="single" w:sz="8" w:space="0" w:color="auto"/>
            </w:tcBorders>
            <w:shd w:val="clear" w:color="auto" w:fill="auto"/>
            <w:noWrap/>
            <w:vAlign w:val="center"/>
            <w:hideMark/>
          </w:tcPr>
          <w:p w14:paraId="2429B0F8"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6220</w:t>
            </w:r>
          </w:p>
        </w:tc>
        <w:tc>
          <w:tcPr>
            <w:tcW w:w="327" w:type="pct"/>
            <w:tcBorders>
              <w:top w:val="nil"/>
              <w:left w:val="nil"/>
              <w:bottom w:val="single" w:sz="8" w:space="0" w:color="auto"/>
              <w:right w:val="single" w:sz="8" w:space="0" w:color="auto"/>
            </w:tcBorders>
            <w:shd w:val="clear" w:color="auto" w:fill="auto"/>
            <w:noWrap/>
            <w:vAlign w:val="center"/>
            <w:hideMark/>
          </w:tcPr>
          <w:p w14:paraId="6E76D476"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4790</w:t>
            </w:r>
          </w:p>
        </w:tc>
        <w:tc>
          <w:tcPr>
            <w:tcW w:w="327" w:type="pct"/>
            <w:tcBorders>
              <w:top w:val="nil"/>
              <w:left w:val="nil"/>
              <w:bottom w:val="single" w:sz="8" w:space="0" w:color="auto"/>
              <w:right w:val="single" w:sz="8" w:space="0" w:color="auto"/>
            </w:tcBorders>
            <w:shd w:val="clear" w:color="auto" w:fill="auto"/>
            <w:noWrap/>
            <w:vAlign w:val="center"/>
            <w:hideMark/>
          </w:tcPr>
          <w:p w14:paraId="5FC19FD0"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3820</w:t>
            </w:r>
          </w:p>
        </w:tc>
        <w:tc>
          <w:tcPr>
            <w:tcW w:w="356" w:type="pct"/>
            <w:tcBorders>
              <w:top w:val="nil"/>
              <w:left w:val="nil"/>
              <w:bottom w:val="single" w:sz="8" w:space="0" w:color="auto"/>
              <w:right w:val="single" w:sz="8" w:space="0" w:color="auto"/>
            </w:tcBorders>
            <w:shd w:val="clear" w:color="auto" w:fill="auto"/>
            <w:noWrap/>
            <w:vAlign w:val="center"/>
            <w:hideMark/>
          </w:tcPr>
          <w:p w14:paraId="221CCC9A"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5180</w:t>
            </w:r>
          </w:p>
        </w:tc>
        <w:tc>
          <w:tcPr>
            <w:tcW w:w="356" w:type="pct"/>
            <w:tcBorders>
              <w:top w:val="nil"/>
              <w:left w:val="nil"/>
              <w:bottom w:val="single" w:sz="8" w:space="0" w:color="auto"/>
              <w:right w:val="single" w:sz="8" w:space="0" w:color="auto"/>
            </w:tcBorders>
            <w:shd w:val="clear" w:color="auto" w:fill="auto"/>
            <w:noWrap/>
            <w:vAlign w:val="center"/>
            <w:hideMark/>
          </w:tcPr>
          <w:p w14:paraId="45E1E1D9"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6730</w:t>
            </w:r>
          </w:p>
        </w:tc>
        <w:tc>
          <w:tcPr>
            <w:tcW w:w="356" w:type="pct"/>
            <w:tcBorders>
              <w:top w:val="nil"/>
              <w:left w:val="nil"/>
              <w:bottom w:val="single" w:sz="8" w:space="0" w:color="auto"/>
              <w:right w:val="single" w:sz="8" w:space="0" w:color="auto"/>
            </w:tcBorders>
            <w:shd w:val="clear" w:color="auto" w:fill="auto"/>
            <w:noWrap/>
            <w:vAlign w:val="center"/>
            <w:hideMark/>
          </w:tcPr>
          <w:p w14:paraId="05A21AA0"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7490</w:t>
            </w:r>
          </w:p>
        </w:tc>
      </w:tr>
      <w:tr w:rsidR="00777F7F" w:rsidRPr="00777F7F" w14:paraId="36B6442B"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6A04787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488DC31F"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18352F5"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26123A8D"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245CF9E2"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1DEB1D18"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5FC7F69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154B4739"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3F8216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612597F9"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7A441075"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20385304"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2BD57355"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r>
      <w:tr w:rsidR="00777F7F" w:rsidRPr="00777F7F" w14:paraId="780E3582"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0961F99F"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Less: Tax 28%</w:t>
            </w:r>
          </w:p>
        </w:tc>
        <w:tc>
          <w:tcPr>
            <w:tcW w:w="327" w:type="pct"/>
            <w:tcBorders>
              <w:top w:val="nil"/>
              <w:left w:val="nil"/>
              <w:bottom w:val="single" w:sz="8" w:space="0" w:color="auto"/>
              <w:right w:val="single" w:sz="8" w:space="0" w:color="auto"/>
            </w:tcBorders>
            <w:shd w:val="clear" w:color="auto" w:fill="auto"/>
            <w:noWrap/>
            <w:vAlign w:val="center"/>
            <w:hideMark/>
          </w:tcPr>
          <w:p w14:paraId="0EB1EDA1"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750</w:t>
            </w:r>
          </w:p>
        </w:tc>
        <w:tc>
          <w:tcPr>
            <w:tcW w:w="327" w:type="pct"/>
            <w:tcBorders>
              <w:top w:val="nil"/>
              <w:left w:val="nil"/>
              <w:bottom w:val="single" w:sz="8" w:space="0" w:color="auto"/>
              <w:right w:val="single" w:sz="8" w:space="0" w:color="auto"/>
            </w:tcBorders>
            <w:shd w:val="clear" w:color="auto" w:fill="auto"/>
            <w:noWrap/>
            <w:vAlign w:val="center"/>
            <w:hideMark/>
          </w:tcPr>
          <w:p w14:paraId="5AF5FB0D"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900</w:t>
            </w:r>
          </w:p>
        </w:tc>
        <w:tc>
          <w:tcPr>
            <w:tcW w:w="327" w:type="pct"/>
            <w:tcBorders>
              <w:top w:val="nil"/>
              <w:left w:val="nil"/>
              <w:bottom w:val="single" w:sz="8" w:space="0" w:color="auto"/>
              <w:right w:val="single" w:sz="8" w:space="0" w:color="auto"/>
            </w:tcBorders>
            <w:shd w:val="clear" w:color="auto" w:fill="auto"/>
            <w:noWrap/>
            <w:vAlign w:val="center"/>
            <w:hideMark/>
          </w:tcPr>
          <w:p w14:paraId="29ACF917"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950</w:t>
            </w:r>
          </w:p>
        </w:tc>
        <w:tc>
          <w:tcPr>
            <w:tcW w:w="327" w:type="pct"/>
            <w:tcBorders>
              <w:top w:val="nil"/>
              <w:left w:val="nil"/>
              <w:bottom w:val="single" w:sz="8" w:space="0" w:color="auto"/>
              <w:right w:val="single" w:sz="8" w:space="0" w:color="auto"/>
            </w:tcBorders>
            <w:shd w:val="clear" w:color="auto" w:fill="auto"/>
            <w:noWrap/>
            <w:vAlign w:val="center"/>
            <w:hideMark/>
          </w:tcPr>
          <w:p w14:paraId="6BDCB940"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1000</w:t>
            </w:r>
          </w:p>
        </w:tc>
        <w:tc>
          <w:tcPr>
            <w:tcW w:w="327" w:type="pct"/>
            <w:tcBorders>
              <w:top w:val="nil"/>
              <w:left w:val="nil"/>
              <w:bottom w:val="single" w:sz="8" w:space="0" w:color="auto"/>
              <w:right w:val="single" w:sz="8" w:space="0" w:color="auto"/>
            </w:tcBorders>
            <w:shd w:val="clear" w:color="auto" w:fill="auto"/>
            <w:noWrap/>
            <w:vAlign w:val="center"/>
            <w:hideMark/>
          </w:tcPr>
          <w:p w14:paraId="0DBBBA8C"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1300</w:t>
            </w:r>
          </w:p>
        </w:tc>
        <w:tc>
          <w:tcPr>
            <w:tcW w:w="327" w:type="pct"/>
            <w:tcBorders>
              <w:top w:val="nil"/>
              <w:left w:val="nil"/>
              <w:bottom w:val="single" w:sz="8" w:space="0" w:color="auto"/>
              <w:right w:val="single" w:sz="8" w:space="0" w:color="auto"/>
            </w:tcBorders>
            <w:shd w:val="clear" w:color="auto" w:fill="auto"/>
            <w:noWrap/>
            <w:vAlign w:val="center"/>
            <w:hideMark/>
          </w:tcPr>
          <w:p w14:paraId="75F04EB8"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1700</w:t>
            </w:r>
          </w:p>
        </w:tc>
        <w:tc>
          <w:tcPr>
            <w:tcW w:w="327" w:type="pct"/>
            <w:tcBorders>
              <w:top w:val="nil"/>
              <w:left w:val="nil"/>
              <w:bottom w:val="single" w:sz="8" w:space="0" w:color="auto"/>
              <w:right w:val="single" w:sz="8" w:space="0" w:color="auto"/>
            </w:tcBorders>
            <w:shd w:val="clear" w:color="auto" w:fill="auto"/>
            <w:noWrap/>
            <w:vAlign w:val="center"/>
            <w:hideMark/>
          </w:tcPr>
          <w:p w14:paraId="1F08DC16"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1800</w:t>
            </w:r>
          </w:p>
        </w:tc>
        <w:tc>
          <w:tcPr>
            <w:tcW w:w="327" w:type="pct"/>
            <w:tcBorders>
              <w:top w:val="nil"/>
              <w:left w:val="nil"/>
              <w:bottom w:val="single" w:sz="8" w:space="0" w:color="auto"/>
              <w:right w:val="single" w:sz="8" w:space="0" w:color="auto"/>
            </w:tcBorders>
            <w:shd w:val="clear" w:color="auto" w:fill="auto"/>
            <w:noWrap/>
            <w:vAlign w:val="center"/>
            <w:hideMark/>
          </w:tcPr>
          <w:p w14:paraId="31EFF98E"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1400</w:t>
            </w:r>
          </w:p>
        </w:tc>
        <w:tc>
          <w:tcPr>
            <w:tcW w:w="327" w:type="pct"/>
            <w:tcBorders>
              <w:top w:val="nil"/>
              <w:left w:val="nil"/>
              <w:bottom w:val="single" w:sz="8" w:space="0" w:color="auto"/>
              <w:right w:val="single" w:sz="8" w:space="0" w:color="auto"/>
            </w:tcBorders>
            <w:shd w:val="clear" w:color="auto" w:fill="auto"/>
            <w:noWrap/>
            <w:vAlign w:val="center"/>
            <w:hideMark/>
          </w:tcPr>
          <w:p w14:paraId="5E4593F3"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1500</w:t>
            </w:r>
          </w:p>
        </w:tc>
        <w:tc>
          <w:tcPr>
            <w:tcW w:w="356" w:type="pct"/>
            <w:tcBorders>
              <w:top w:val="nil"/>
              <w:left w:val="nil"/>
              <w:bottom w:val="single" w:sz="8" w:space="0" w:color="auto"/>
              <w:right w:val="single" w:sz="8" w:space="0" w:color="auto"/>
            </w:tcBorders>
            <w:shd w:val="clear" w:color="auto" w:fill="auto"/>
            <w:noWrap/>
            <w:vAlign w:val="center"/>
            <w:hideMark/>
          </w:tcPr>
          <w:p w14:paraId="2E49C98A"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1000</w:t>
            </w:r>
          </w:p>
        </w:tc>
        <w:tc>
          <w:tcPr>
            <w:tcW w:w="356" w:type="pct"/>
            <w:tcBorders>
              <w:top w:val="nil"/>
              <w:left w:val="nil"/>
              <w:bottom w:val="single" w:sz="8" w:space="0" w:color="auto"/>
              <w:right w:val="single" w:sz="8" w:space="0" w:color="auto"/>
            </w:tcBorders>
            <w:shd w:val="clear" w:color="auto" w:fill="auto"/>
            <w:noWrap/>
            <w:vAlign w:val="center"/>
            <w:hideMark/>
          </w:tcPr>
          <w:p w14:paraId="5FC57B10"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1300</w:t>
            </w:r>
          </w:p>
        </w:tc>
        <w:tc>
          <w:tcPr>
            <w:tcW w:w="356" w:type="pct"/>
            <w:tcBorders>
              <w:top w:val="nil"/>
              <w:left w:val="nil"/>
              <w:bottom w:val="single" w:sz="8" w:space="0" w:color="auto"/>
              <w:right w:val="single" w:sz="8" w:space="0" w:color="auto"/>
            </w:tcBorders>
            <w:shd w:val="clear" w:color="auto" w:fill="auto"/>
            <w:noWrap/>
            <w:vAlign w:val="center"/>
            <w:hideMark/>
          </w:tcPr>
          <w:p w14:paraId="360EFD0A"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1200</w:t>
            </w:r>
          </w:p>
        </w:tc>
      </w:tr>
      <w:tr w:rsidR="00777F7F" w:rsidRPr="00777F7F" w14:paraId="1B29421E"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5427A400"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FCB83DF"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D8EBCC2"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37EC218A"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78CF7469"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49B1D2B6"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45ED5F9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3E79FF86"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694C8A5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38637968"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5B3549CB"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265CE7BC"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5532DBDB"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r>
      <w:tr w:rsidR="00777F7F" w:rsidRPr="00777F7F" w14:paraId="79604F7F"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18DA3F69" w14:textId="77777777" w:rsidR="00777F7F" w:rsidRPr="00777F7F" w:rsidRDefault="00777F7F" w:rsidP="00777F7F">
            <w:pPr>
              <w:widowControl/>
              <w:autoSpaceDE/>
              <w:autoSpaceDN/>
              <w:spacing w:line="240" w:lineRule="auto"/>
              <w:jc w:val="left"/>
              <w:rPr>
                <w:rFonts w:eastAsia="Times New Roman" w:cs="Times New Roman"/>
                <w:b/>
                <w:bCs/>
                <w:color w:val="000000"/>
                <w:szCs w:val="24"/>
              </w:rPr>
            </w:pPr>
            <w:r w:rsidRPr="00777F7F">
              <w:rPr>
                <w:rFonts w:eastAsia="Times New Roman" w:cs="Times New Roman"/>
                <w:b/>
                <w:bCs/>
                <w:color w:val="000000"/>
                <w:szCs w:val="24"/>
              </w:rPr>
              <w:t>Net profit</w:t>
            </w:r>
          </w:p>
        </w:tc>
        <w:tc>
          <w:tcPr>
            <w:tcW w:w="327" w:type="pct"/>
            <w:tcBorders>
              <w:top w:val="nil"/>
              <w:left w:val="nil"/>
              <w:bottom w:val="single" w:sz="8" w:space="0" w:color="auto"/>
              <w:right w:val="single" w:sz="8" w:space="0" w:color="auto"/>
            </w:tcBorders>
            <w:shd w:val="clear" w:color="auto" w:fill="auto"/>
            <w:noWrap/>
            <w:vAlign w:val="center"/>
            <w:hideMark/>
          </w:tcPr>
          <w:p w14:paraId="07BF4FB4"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830</w:t>
            </w:r>
          </w:p>
        </w:tc>
        <w:tc>
          <w:tcPr>
            <w:tcW w:w="327" w:type="pct"/>
            <w:tcBorders>
              <w:top w:val="nil"/>
              <w:left w:val="nil"/>
              <w:bottom w:val="single" w:sz="8" w:space="0" w:color="auto"/>
              <w:right w:val="single" w:sz="8" w:space="0" w:color="auto"/>
            </w:tcBorders>
            <w:shd w:val="clear" w:color="auto" w:fill="auto"/>
            <w:noWrap/>
            <w:vAlign w:val="center"/>
            <w:hideMark/>
          </w:tcPr>
          <w:p w14:paraId="5161547A"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2450</w:t>
            </w:r>
          </w:p>
        </w:tc>
        <w:tc>
          <w:tcPr>
            <w:tcW w:w="327" w:type="pct"/>
            <w:tcBorders>
              <w:top w:val="nil"/>
              <w:left w:val="nil"/>
              <w:bottom w:val="single" w:sz="8" w:space="0" w:color="auto"/>
              <w:right w:val="single" w:sz="8" w:space="0" w:color="auto"/>
            </w:tcBorders>
            <w:shd w:val="clear" w:color="auto" w:fill="auto"/>
            <w:noWrap/>
            <w:vAlign w:val="center"/>
            <w:hideMark/>
          </w:tcPr>
          <w:p w14:paraId="1DF2ACFB"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1840</w:t>
            </w:r>
          </w:p>
        </w:tc>
        <w:tc>
          <w:tcPr>
            <w:tcW w:w="327" w:type="pct"/>
            <w:tcBorders>
              <w:top w:val="nil"/>
              <w:left w:val="nil"/>
              <w:bottom w:val="single" w:sz="8" w:space="0" w:color="auto"/>
              <w:right w:val="single" w:sz="8" w:space="0" w:color="auto"/>
            </w:tcBorders>
            <w:shd w:val="clear" w:color="auto" w:fill="auto"/>
            <w:noWrap/>
            <w:vAlign w:val="center"/>
            <w:hideMark/>
          </w:tcPr>
          <w:p w14:paraId="01E2D8CD"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3650</w:t>
            </w:r>
          </w:p>
        </w:tc>
        <w:tc>
          <w:tcPr>
            <w:tcW w:w="327" w:type="pct"/>
            <w:tcBorders>
              <w:top w:val="nil"/>
              <w:left w:val="nil"/>
              <w:bottom w:val="single" w:sz="8" w:space="0" w:color="auto"/>
              <w:right w:val="single" w:sz="8" w:space="0" w:color="auto"/>
            </w:tcBorders>
            <w:shd w:val="clear" w:color="auto" w:fill="auto"/>
            <w:noWrap/>
            <w:vAlign w:val="center"/>
            <w:hideMark/>
          </w:tcPr>
          <w:p w14:paraId="76A3EC1D"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5300</w:t>
            </w:r>
          </w:p>
        </w:tc>
        <w:tc>
          <w:tcPr>
            <w:tcW w:w="327" w:type="pct"/>
            <w:tcBorders>
              <w:top w:val="nil"/>
              <w:left w:val="nil"/>
              <w:bottom w:val="single" w:sz="8" w:space="0" w:color="auto"/>
              <w:right w:val="single" w:sz="8" w:space="0" w:color="auto"/>
            </w:tcBorders>
            <w:shd w:val="clear" w:color="auto" w:fill="auto"/>
            <w:noWrap/>
            <w:vAlign w:val="center"/>
            <w:hideMark/>
          </w:tcPr>
          <w:p w14:paraId="09A604DC"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5970</w:t>
            </w:r>
          </w:p>
        </w:tc>
        <w:tc>
          <w:tcPr>
            <w:tcW w:w="327" w:type="pct"/>
            <w:tcBorders>
              <w:top w:val="nil"/>
              <w:left w:val="nil"/>
              <w:bottom w:val="single" w:sz="8" w:space="0" w:color="auto"/>
              <w:right w:val="single" w:sz="8" w:space="0" w:color="auto"/>
            </w:tcBorders>
            <w:shd w:val="clear" w:color="auto" w:fill="auto"/>
            <w:noWrap/>
            <w:vAlign w:val="center"/>
            <w:hideMark/>
          </w:tcPr>
          <w:p w14:paraId="41151AC1"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4420</w:t>
            </w:r>
          </w:p>
        </w:tc>
        <w:tc>
          <w:tcPr>
            <w:tcW w:w="327" w:type="pct"/>
            <w:tcBorders>
              <w:top w:val="nil"/>
              <w:left w:val="nil"/>
              <w:bottom w:val="single" w:sz="8" w:space="0" w:color="auto"/>
              <w:right w:val="single" w:sz="8" w:space="0" w:color="auto"/>
            </w:tcBorders>
            <w:shd w:val="clear" w:color="auto" w:fill="auto"/>
            <w:noWrap/>
            <w:vAlign w:val="center"/>
            <w:hideMark/>
          </w:tcPr>
          <w:p w14:paraId="61B025BE"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3390</w:t>
            </w:r>
          </w:p>
        </w:tc>
        <w:tc>
          <w:tcPr>
            <w:tcW w:w="327" w:type="pct"/>
            <w:tcBorders>
              <w:top w:val="nil"/>
              <w:left w:val="nil"/>
              <w:bottom w:val="single" w:sz="8" w:space="0" w:color="auto"/>
              <w:right w:val="single" w:sz="8" w:space="0" w:color="auto"/>
            </w:tcBorders>
            <w:shd w:val="clear" w:color="auto" w:fill="auto"/>
            <w:noWrap/>
            <w:vAlign w:val="center"/>
            <w:hideMark/>
          </w:tcPr>
          <w:p w14:paraId="3DA4DCBD"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2320</w:t>
            </w:r>
          </w:p>
        </w:tc>
        <w:tc>
          <w:tcPr>
            <w:tcW w:w="356" w:type="pct"/>
            <w:tcBorders>
              <w:top w:val="nil"/>
              <w:left w:val="nil"/>
              <w:bottom w:val="single" w:sz="8" w:space="0" w:color="auto"/>
              <w:right w:val="single" w:sz="8" w:space="0" w:color="auto"/>
            </w:tcBorders>
            <w:shd w:val="clear" w:color="auto" w:fill="auto"/>
            <w:noWrap/>
            <w:vAlign w:val="center"/>
            <w:hideMark/>
          </w:tcPr>
          <w:p w14:paraId="78B51C05"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4180</w:t>
            </w:r>
          </w:p>
        </w:tc>
        <w:tc>
          <w:tcPr>
            <w:tcW w:w="356" w:type="pct"/>
            <w:tcBorders>
              <w:top w:val="nil"/>
              <w:left w:val="nil"/>
              <w:bottom w:val="single" w:sz="8" w:space="0" w:color="auto"/>
              <w:right w:val="single" w:sz="8" w:space="0" w:color="auto"/>
            </w:tcBorders>
            <w:shd w:val="clear" w:color="auto" w:fill="auto"/>
            <w:noWrap/>
            <w:vAlign w:val="center"/>
            <w:hideMark/>
          </w:tcPr>
          <w:p w14:paraId="5700D218"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5430</w:t>
            </w:r>
          </w:p>
        </w:tc>
        <w:tc>
          <w:tcPr>
            <w:tcW w:w="356" w:type="pct"/>
            <w:tcBorders>
              <w:top w:val="nil"/>
              <w:left w:val="nil"/>
              <w:bottom w:val="single" w:sz="8" w:space="0" w:color="auto"/>
              <w:right w:val="single" w:sz="8" w:space="0" w:color="auto"/>
            </w:tcBorders>
            <w:shd w:val="clear" w:color="auto" w:fill="auto"/>
            <w:noWrap/>
            <w:vAlign w:val="center"/>
            <w:hideMark/>
          </w:tcPr>
          <w:p w14:paraId="5588BA4F" w14:textId="77777777" w:rsidR="00777F7F" w:rsidRPr="00777F7F" w:rsidRDefault="00777F7F" w:rsidP="00777F7F">
            <w:pPr>
              <w:widowControl/>
              <w:autoSpaceDE/>
              <w:autoSpaceDN/>
              <w:spacing w:line="240" w:lineRule="auto"/>
              <w:jc w:val="right"/>
              <w:rPr>
                <w:rFonts w:eastAsia="Times New Roman" w:cs="Times New Roman"/>
                <w:b/>
                <w:bCs/>
                <w:color w:val="000000"/>
                <w:szCs w:val="24"/>
              </w:rPr>
            </w:pPr>
            <w:r w:rsidRPr="00777F7F">
              <w:rPr>
                <w:rFonts w:eastAsia="Times New Roman" w:cs="Times New Roman"/>
                <w:b/>
                <w:bCs/>
                <w:color w:val="000000"/>
                <w:szCs w:val="24"/>
              </w:rPr>
              <w:t>6290</w:t>
            </w:r>
          </w:p>
        </w:tc>
      </w:tr>
      <w:tr w:rsidR="00777F7F" w:rsidRPr="00777F7F" w14:paraId="6210996E"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7ED6C36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10143C6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735D6B51"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61EAFBF5"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ED0D7D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7CF469C1"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478A027B"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148DFBC8"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2600EBF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27" w:type="pct"/>
            <w:tcBorders>
              <w:top w:val="nil"/>
              <w:left w:val="nil"/>
              <w:bottom w:val="single" w:sz="8" w:space="0" w:color="auto"/>
              <w:right w:val="single" w:sz="8" w:space="0" w:color="auto"/>
            </w:tcBorders>
            <w:shd w:val="clear" w:color="auto" w:fill="auto"/>
            <w:noWrap/>
            <w:vAlign w:val="center"/>
            <w:hideMark/>
          </w:tcPr>
          <w:p w14:paraId="0C6A3BEE"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6289C5F7"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5A7C90E3"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c>
          <w:tcPr>
            <w:tcW w:w="356" w:type="pct"/>
            <w:tcBorders>
              <w:top w:val="nil"/>
              <w:left w:val="nil"/>
              <w:bottom w:val="single" w:sz="8" w:space="0" w:color="auto"/>
              <w:right w:val="single" w:sz="8" w:space="0" w:color="auto"/>
            </w:tcBorders>
            <w:shd w:val="clear" w:color="auto" w:fill="auto"/>
            <w:noWrap/>
            <w:vAlign w:val="center"/>
            <w:hideMark/>
          </w:tcPr>
          <w:p w14:paraId="77CF2D7A"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w:t>
            </w:r>
          </w:p>
        </w:tc>
      </w:tr>
      <w:tr w:rsidR="00777F7F" w:rsidRPr="00777F7F" w14:paraId="1E5C996F" w14:textId="77777777" w:rsidTr="00777F7F">
        <w:trPr>
          <w:trHeight w:val="330"/>
        </w:trPr>
        <w:tc>
          <w:tcPr>
            <w:tcW w:w="985" w:type="pct"/>
            <w:tcBorders>
              <w:top w:val="nil"/>
              <w:left w:val="single" w:sz="8" w:space="0" w:color="auto"/>
              <w:bottom w:val="single" w:sz="8" w:space="0" w:color="auto"/>
              <w:right w:val="single" w:sz="8" w:space="0" w:color="auto"/>
            </w:tcBorders>
            <w:shd w:val="clear" w:color="auto" w:fill="auto"/>
            <w:noWrap/>
            <w:vAlign w:val="center"/>
            <w:hideMark/>
          </w:tcPr>
          <w:p w14:paraId="31DAF165" w14:textId="77777777" w:rsidR="00777F7F" w:rsidRPr="00777F7F" w:rsidRDefault="00777F7F" w:rsidP="00777F7F">
            <w:pPr>
              <w:widowControl/>
              <w:autoSpaceDE/>
              <w:autoSpaceDN/>
              <w:spacing w:line="240" w:lineRule="auto"/>
              <w:jc w:val="left"/>
              <w:rPr>
                <w:rFonts w:eastAsia="Times New Roman" w:cs="Times New Roman"/>
                <w:color w:val="000000"/>
                <w:szCs w:val="24"/>
              </w:rPr>
            </w:pPr>
            <w:r w:rsidRPr="00777F7F">
              <w:rPr>
                <w:rFonts w:eastAsia="Times New Roman" w:cs="Times New Roman"/>
                <w:color w:val="000000"/>
                <w:szCs w:val="24"/>
              </w:rPr>
              <w:t xml:space="preserve">Net Margin </w:t>
            </w:r>
          </w:p>
        </w:tc>
        <w:tc>
          <w:tcPr>
            <w:tcW w:w="327" w:type="pct"/>
            <w:tcBorders>
              <w:top w:val="nil"/>
              <w:left w:val="nil"/>
              <w:bottom w:val="single" w:sz="8" w:space="0" w:color="auto"/>
              <w:right w:val="single" w:sz="8" w:space="0" w:color="auto"/>
            </w:tcBorders>
            <w:shd w:val="clear" w:color="auto" w:fill="auto"/>
            <w:noWrap/>
            <w:vAlign w:val="center"/>
            <w:hideMark/>
          </w:tcPr>
          <w:p w14:paraId="376B80C4"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10.38%</w:t>
            </w:r>
          </w:p>
        </w:tc>
        <w:tc>
          <w:tcPr>
            <w:tcW w:w="327" w:type="pct"/>
            <w:tcBorders>
              <w:top w:val="nil"/>
              <w:left w:val="nil"/>
              <w:bottom w:val="single" w:sz="8" w:space="0" w:color="auto"/>
              <w:right w:val="single" w:sz="8" w:space="0" w:color="auto"/>
            </w:tcBorders>
            <w:shd w:val="clear" w:color="auto" w:fill="auto"/>
            <w:noWrap/>
            <w:vAlign w:val="center"/>
            <w:hideMark/>
          </w:tcPr>
          <w:p w14:paraId="3237A736"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24.50%</w:t>
            </w:r>
          </w:p>
        </w:tc>
        <w:tc>
          <w:tcPr>
            <w:tcW w:w="327" w:type="pct"/>
            <w:tcBorders>
              <w:top w:val="nil"/>
              <w:left w:val="nil"/>
              <w:bottom w:val="single" w:sz="8" w:space="0" w:color="auto"/>
              <w:right w:val="single" w:sz="8" w:space="0" w:color="auto"/>
            </w:tcBorders>
            <w:shd w:val="clear" w:color="auto" w:fill="auto"/>
            <w:noWrap/>
            <w:vAlign w:val="center"/>
            <w:hideMark/>
          </w:tcPr>
          <w:p w14:paraId="1C168B73"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20.44%</w:t>
            </w:r>
          </w:p>
        </w:tc>
        <w:tc>
          <w:tcPr>
            <w:tcW w:w="327" w:type="pct"/>
            <w:tcBorders>
              <w:top w:val="nil"/>
              <w:left w:val="nil"/>
              <w:bottom w:val="single" w:sz="8" w:space="0" w:color="auto"/>
              <w:right w:val="single" w:sz="8" w:space="0" w:color="auto"/>
            </w:tcBorders>
            <w:shd w:val="clear" w:color="auto" w:fill="auto"/>
            <w:noWrap/>
            <w:vAlign w:val="center"/>
            <w:hideMark/>
          </w:tcPr>
          <w:p w14:paraId="27F08389"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33.18%</w:t>
            </w:r>
          </w:p>
        </w:tc>
        <w:tc>
          <w:tcPr>
            <w:tcW w:w="327" w:type="pct"/>
            <w:tcBorders>
              <w:top w:val="nil"/>
              <w:left w:val="nil"/>
              <w:bottom w:val="single" w:sz="8" w:space="0" w:color="auto"/>
              <w:right w:val="single" w:sz="8" w:space="0" w:color="auto"/>
            </w:tcBorders>
            <w:shd w:val="clear" w:color="auto" w:fill="auto"/>
            <w:noWrap/>
            <w:vAlign w:val="center"/>
            <w:hideMark/>
          </w:tcPr>
          <w:p w14:paraId="50F2E08E"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40.77%</w:t>
            </w:r>
          </w:p>
        </w:tc>
        <w:tc>
          <w:tcPr>
            <w:tcW w:w="327" w:type="pct"/>
            <w:tcBorders>
              <w:top w:val="nil"/>
              <w:left w:val="nil"/>
              <w:bottom w:val="single" w:sz="8" w:space="0" w:color="auto"/>
              <w:right w:val="single" w:sz="8" w:space="0" w:color="auto"/>
            </w:tcBorders>
            <w:shd w:val="clear" w:color="auto" w:fill="auto"/>
            <w:noWrap/>
            <w:vAlign w:val="center"/>
            <w:hideMark/>
          </w:tcPr>
          <w:p w14:paraId="109D93DC"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42.64%</w:t>
            </w:r>
          </w:p>
        </w:tc>
        <w:tc>
          <w:tcPr>
            <w:tcW w:w="327" w:type="pct"/>
            <w:tcBorders>
              <w:top w:val="nil"/>
              <w:left w:val="nil"/>
              <w:bottom w:val="single" w:sz="8" w:space="0" w:color="auto"/>
              <w:right w:val="single" w:sz="8" w:space="0" w:color="auto"/>
            </w:tcBorders>
            <w:shd w:val="clear" w:color="auto" w:fill="auto"/>
            <w:noWrap/>
            <w:vAlign w:val="center"/>
            <w:hideMark/>
          </w:tcPr>
          <w:p w14:paraId="083E2476"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34.00%</w:t>
            </w:r>
          </w:p>
        </w:tc>
        <w:tc>
          <w:tcPr>
            <w:tcW w:w="327" w:type="pct"/>
            <w:tcBorders>
              <w:top w:val="nil"/>
              <w:left w:val="nil"/>
              <w:bottom w:val="single" w:sz="8" w:space="0" w:color="auto"/>
              <w:right w:val="single" w:sz="8" w:space="0" w:color="auto"/>
            </w:tcBorders>
            <w:shd w:val="clear" w:color="auto" w:fill="auto"/>
            <w:noWrap/>
            <w:vAlign w:val="center"/>
            <w:hideMark/>
          </w:tcPr>
          <w:p w14:paraId="5309658F"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28.25%</w:t>
            </w:r>
          </w:p>
        </w:tc>
        <w:tc>
          <w:tcPr>
            <w:tcW w:w="327" w:type="pct"/>
            <w:tcBorders>
              <w:top w:val="nil"/>
              <w:left w:val="nil"/>
              <w:bottom w:val="single" w:sz="8" w:space="0" w:color="auto"/>
              <w:right w:val="single" w:sz="8" w:space="0" w:color="auto"/>
            </w:tcBorders>
            <w:shd w:val="clear" w:color="auto" w:fill="auto"/>
            <w:noWrap/>
            <w:vAlign w:val="center"/>
            <w:hideMark/>
          </w:tcPr>
          <w:p w14:paraId="2A89FC9C"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23.20%</w:t>
            </w:r>
          </w:p>
        </w:tc>
        <w:tc>
          <w:tcPr>
            <w:tcW w:w="356" w:type="pct"/>
            <w:tcBorders>
              <w:top w:val="nil"/>
              <w:left w:val="nil"/>
              <w:bottom w:val="single" w:sz="8" w:space="0" w:color="auto"/>
              <w:right w:val="single" w:sz="8" w:space="0" w:color="auto"/>
            </w:tcBorders>
            <w:shd w:val="clear" w:color="auto" w:fill="auto"/>
            <w:noWrap/>
            <w:vAlign w:val="center"/>
            <w:hideMark/>
          </w:tcPr>
          <w:p w14:paraId="0AACC876"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34.83%</w:t>
            </w:r>
          </w:p>
        </w:tc>
        <w:tc>
          <w:tcPr>
            <w:tcW w:w="356" w:type="pct"/>
            <w:tcBorders>
              <w:top w:val="nil"/>
              <w:left w:val="nil"/>
              <w:bottom w:val="single" w:sz="8" w:space="0" w:color="auto"/>
              <w:right w:val="single" w:sz="8" w:space="0" w:color="auto"/>
            </w:tcBorders>
            <w:shd w:val="clear" w:color="auto" w:fill="auto"/>
            <w:noWrap/>
            <w:vAlign w:val="center"/>
            <w:hideMark/>
          </w:tcPr>
          <w:p w14:paraId="21931DE7"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41.77%</w:t>
            </w:r>
          </w:p>
        </w:tc>
        <w:tc>
          <w:tcPr>
            <w:tcW w:w="356" w:type="pct"/>
            <w:tcBorders>
              <w:top w:val="nil"/>
              <w:left w:val="nil"/>
              <w:bottom w:val="single" w:sz="8" w:space="0" w:color="auto"/>
              <w:right w:val="single" w:sz="8" w:space="0" w:color="auto"/>
            </w:tcBorders>
            <w:shd w:val="clear" w:color="auto" w:fill="auto"/>
            <w:noWrap/>
            <w:vAlign w:val="center"/>
            <w:hideMark/>
          </w:tcPr>
          <w:p w14:paraId="23EEE1E3" w14:textId="77777777" w:rsidR="00777F7F" w:rsidRPr="00777F7F" w:rsidRDefault="00777F7F" w:rsidP="00777F7F">
            <w:pPr>
              <w:widowControl/>
              <w:autoSpaceDE/>
              <w:autoSpaceDN/>
              <w:spacing w:line="240" w:lineRule="auto"/>
              <w:jc w:val="right"/>
              <w:rPr>
                <w:rFonts w:eastAsia="Times New Roman" w:cs="Times New Roman"/>
                <w:color w:val="000000"/>
                <w:szCs w:val="24"/>
              </w:rPr>
            </w:pPr>
            <w:r w:rsidRPr="00777F7F">
              <w:rPr>
                <w:rFonts w:eastAsia="Times New Roman" w:cs="Times New Roman"/>
                <w:color w:val="000000"/>
                <w:szCs w:val="24"/>
              </w:rPr>
              <w:t>44.93%</w:t>
            </w:r>
          </w:p>
        </w:tc>
      </w:tr>
    </w:tbl>
    <w:p w14:paraId="6176F43D" w14:textId="77777777" w:rsidR="0084527A" w:rsidRPr="003846CE" w:rsidRDefault="0084527A" w:rsidP="003846CE">
      <w:pPr>
        <w:rPr>
          <w:rFonts w:cs="Times New Roman"/>
          <w:szCs w:val="24"/>
          <w:lang w:val="en-GB"/>
        </w:rPr>
      </w:pPr>
    </w:p>
    <w:p w14:paraId="2B84BBDA" w14:textId="77777777" w:rsidR="003846CE" w:rsidRPr="003846CE" w:rsidRDefault="00162814" w:rsidP="003846CE">
      <w:pPr>
        <w:pStyle w:val="Heading1"/>
        <w:rPr>
          <w:rFonts w:eastAsia="Times New Roman" w:cs="Times New Roman"/>
          <w:szCs w:val="24"/>
          <w:lang w:val="en-GB"/>
        </w:rPr>
      </w:pPr>
      <w:bookmarkStart w:id="7" w:name="_Toc86418564"/>
      <w:r>
        <w:rPr>
          <w:lang w:val="en-GB"/>
        </w:rPr>
        <w:t xml:space="preserve">3.0 </w:t>
      </w:r>
      <w:r w:rsidRPr="003846CE">
        <w:rPr>
          <w:rFonts w:eastAsia="Times New Roman"/>
          <w:lang w:val="en-GB"/>
        </w:rPr>
        <w:t>Conclusion</w:t>
      </w:r>
      <w:bookmarkEnd w:id="7"/>
      <w:r w:rsidRPr="003846CE">
        <w:rPr>
          <w:rFonts w:eastAsia="Times New Roman"/>
          <w:lang w:val="en-GB"/>
        </w:rPr>
        <w:t> </w:t>
      </w:r>
    </w:p>
    <w:p w14:paraId="1E275F0F" w14:textId="77777777" w:rsidR="003846CE" w:rsidRPr="003846CE" w:rsidRDefault="00162814" w:rsidP="003846CE">
      <w:pPr>
        <w:rPr>
          <w:rFonts w:cs="Times New Roman"/>
          <w:szCs w:val="24"/>
          <w:lang w:val="en-GB"/>
        </w:rPr>
      </w:pPr>
      <w:r w:rsidRPr="003846CE">
        <w:rPr>
          <w:lang w:val="en-GB"/>
        </w:rPr>
        <w:t>The above study concludes that a business plan includes external and internal analysis of the organisation. The external factors demonstrate the political condition and economic condition to support the business growth.  In addition, designing an effective marketing plan is necessary to promote the product and serv</w:t>
      </w:r>
      <w:r>
        <w:rPr>
          <w:lang w:val="en-GB"/>
        </w:rPr>
        <w:t>ices to the customers. The Fast</w:t>
      </w:r>
      <w:r w:rsidRPr="003846CE">
        <w:rPr>
          <w:lang w:val="en-GB"/>
        </w:rPr>
        <w:t xml:space="preserve">rack delivery services will avail its </w:t>
      </w:r>
      <w:r w:rsidRPr="003846CE">
        <w:rPr>
          <w:lang w:val="en-GB"/>
        </w:rPr>
        <w:lastRenderedPageBreak/>
        <w:t>funding from personal investment and commercial banks to implement the business strategy in London.</w:t>
      </w:r>
    </w:p>
    <w:p w14:paraId="67767327" w14:textId="77777777" w:rsidR="00A82F9A" w:rsidRDefault="00162814">
      <w:pPr>
        <w:widowControl/>
        <w:autoSpaceDE/>
        <w:autoSpaceDN/>
        <w:spacing w:after="200" w:line="276" w:lineRule="auto"/>
        <w:jc w:val="left"/>
      </w:pPr>
      <w:r>
        <w:br w:type="page"/>
      </w:r>
    </w:p>
    <w:p w14:paraId="462C7B8E" w14:textId="77777777" w:rsidR="00A655BF" w:rsidRDefault="00162814" w:rsidP="00A82F9A">
      <w:pPr>
        <w:pStyle w:val="Heading1"/>
      </w:pPr>
      <w:bookmarkStart w:id="8" w:name="_Toc86418565"/>
      <w:r>
        <w:lastRenderedPageBreak/>
        <w:t>References</w:t>
      </w:r>
      <w:bookmarkEnd w:id="8"/>
      <w:r>
        <w:t xml:space="preserve"> </w:t>
      </w:r>
    </w:p>
    <w:p w14:paraId="338CCF01" w14:textId="77777777" w:rsidR="00C12496" w:rsidRDefault="00162814" w:rsidP="00C12496">
      <w:r w:rsidRPr="00C67EF9">
        <w:t>Ali-</w:t>
      </w:r>
      <w:proofErr w:type="spellStart"/>
      <w:r w:rsidRPr="00C67EF9">
        <w:t>Yrkkö</w:t>
      </w:r>
      <w:proofErr w:type="spellEnd"/>
      <w:r w:rsidRPr="00C67EF9">
        <w:t xml:space="preserve">, J., </w:t>
      </w:r>
      <w:proofErr w:type="spellStart"/>
      <w:r w:rsidRPr="00C67EF9">
        <w:t>Pajarinen</w:t>
      </w:r>
      <w:proofErr w:type="spellEnd"/>
      <w:r w:rsidRPr="00C67EF9">
        <w:t xml:space="preserve">, M. and </w:t>
      </w:r>
      <w:proofErr w:type="spellStart"/>
      <w:r w:rsidRPr="00C67EF9">
        <w:t>Ylhäinen</w:t>
      </w:r>
      <w:proofErr w:type="spellEnd"/>
      <w:r w:rsidRPr="00C67EF9">
        <w:t>, I., 2019. </w:t>
      </w:r>
      <w:r w:rsidRPr="00C12496">
        <w:rPr>
          <w:i/>
          <w:iCs/>
        </w:rPr>
        <w:t>Business Angel Investment, Public Innovation Funding and Firm Growth</w:t>
      </w:r>
      <w:r w:rsidRPr="00C67EF9">
        <w:t> (No. 97). The Research Institute of the Finnish Economy.</w:t>
      </w:r>
    </w:p>
    <w:p w14:paraId="3BEE19BA" w14:textId="77777777" w:rsidR="00C12496" w:rsidRDefault="00162814" w:rsidP="00C12496">
      <w:r w:rsidRPr="00C67EF9">
        <w:t>bbc.com</w:t>
      </w:r>
      <w:r>
        <w:t xml:space="preserve">, 2020.  Politics of </w:t>
      </w:r>
      <w:proofErr w:type="gramStart"/>
      <w:r>
        <w:t xml:space="preserve">UK </w:t>
      </w:r>
      <w:r w:rsidRPr="00C67EF9">
        <w:t> </w:t>
      </w:r>
      <w:r w:rsidRPr="00C12496">
        <w:rPr>
          <w:i/>
          <w:iCs/>
        </w:rPr>
        <w:t>BBC</w:t>
      </w:r>
      <w:proofErr w:type="gramEnd"/>
      <w:r w:rsidRPr="00C12496">
        <w:rPr>
          <w:i/>
          <w:iCs/>
        </w:rPr>
        <w:t xml:space="preserve"> News</w:t>
      </w:r>
      <w:r w:rsidRPr="00C67EF9">
        <w:t xml:space="preserve">. </w:t>
      </w:r>
      <w:r>
        <w:t>[online]</w:t>
      </w:r>
      <w:r w:rsidRPr="00C67EF9">
        <w:t xml:space="preserve"> Available at: </w:t>
      </w:r>
      <w:r>
        <w:t>&lt;</w:t>
      </w:r>
      <w:r w:rsidRPr="00C67EF9">
        <w:t>https://www.bbc.com/news/</w:t>
      </w:r>
      <w:r>
        <w:t>&gt; [Accessed 23 October 2021]</w:t>
      </w:r>
      <w:r w:rsidRPr="00C67EF9">
        <w:t>.</w:t>
      </w:r>
    </w:p>
    <w:p w14:paraId="385DCF89" w14:textId="77777777" w:rsidR="00C12496" w:rsidRDefault="00162814" w:rsidP="00C12496">
      <w:r w:rsidRPr="00C67EF9">
        <w:t>cnbc.com</w:t>
      </w:r>
      <w:r>
        <w:t>, 2021.</w:t>
      </w:r>
      <w:r w:rsidRPr="00C67EF9">
        <w:t xml:space="preserve"> UK suffers worst annual economic slump since the Great Frost of 1709, a 9.9% decline</w:t>
      </w:r>
      <w:r>
        <w:t xml:space="preserve"> [online]</w:t>
      </w:r>
      <w:r w:rsidRPr="00C67EF9">
        <w:t xml:space="preserve"> Available at: </w:t>
      </w:r>
      <w:r>
        <w:t>&lt;</w:t>
      </w:r>
      <w:r w:rsidRPr="00C67EF9">
        <w:t>https://www.cnbc.com/2021/02/12/uk-economy-shrank-by-9point9percent-in-2020-its-largest-contraction-on-record.html</w:t>
      </w:r>
      <w:r>
        <w:t>&gt; [Accessed 23 October 2021]</w:t>
      </w:r>
      <w:r w:rsidRPr="00C67EF9">
        <w:t>.</w:t>
      </w:r>
    </w:p>
    <w:p w14:paraId="01EF81E1" w14:textId="77777777" w:rsidR="00C12496" w:rsidRPr="00C67EF9" w:rsidRDefault="00162814" w:rsidP="00C12496">
      <w:r w:rsidRPr="00C67EF9">
        <w:t>instituteforgovernment.org</w:t>
      </w:r>
      <w:r>
        <w:t>, 2020.</w:t>
      </w:r>
      <w:r w:rsidRPr="00C12496">
        <w:rPr>
          <w:i/>
          <w:iCs/>
        </w:rPr>
        <w:t xml:space="preserve"> UK net zero target</w:t>
      </w:r>
      <w:r w:rsidRPr="00C67EF9">
        <w:t>.</w:t>
      </w:r>
      <w:r>
        <w:t xml:space="preserve"> [online]</w:t>
      </w:r>
      <w:r w:rsidRPr="00C67EF9">
        <w:t xml:space="preserve"> Available at: </w:t>
      </w:r>
      <w:r>
        <w:t>&lt;</w:t>
      </w:r>
      <w:r w:rsidRPr="00C67EF9">
        <w:t>https://www.instituteforgovernment.org.uk/explainers/net-zero-target</w:t>
      </w:r>
      <w:r>
        <w:t>&gt; [Accessed 23 October 2021]</w:t>
      </w:r>
      <w:r w:rsidRPr="00C67EF9">
        <w:t>.</w:t>
      </w:r>
    </w:p>
    <w:p w14:paraId="5C5656AC" w14:textId="77777777" w:rsidR="00C12496" w:rsidRPr="00C67EF9" w:rsidRDefault="00162814" w:rsidP="00C12496">
      <w:r w:rsidRPr="00C67EF9">
        <w:t>legislation.gov</w:t>
      </w:r>
      <w:r>
        <w:t>, 2021.</w:t>
      </w:r>
      <w:r w:rsidRPr="00C12496">
        <w:rPr>
          <w:i/>
          <w:iCs/>
        </w:rPr>
        <w:t xml:space="preserve"> Equality Act </w:t>
      </w:r>
      <w:proofErr w:type="gramStart"/>
      <w:r w:rsidRPr="00C12496">
        <w:rPr>
          <w:i/>
          <w:iCs/>
        </w:rPr>
        <w:t>2010</w:t>
      </w:r>
      <w:r>
        <w:t> </w:t>
      </w:r>
      <w:r w:rsidRPr="00C67EF9">
        <w:t>.</w:t>
      </w:r>
      <w:proofErr w:type="gramEnd"/>
      <w:r w:rsidRPr="00C67EF9">
        <w:t xml:space="preserve"> </w:t>
      </w:r>
      <w:r>
        <w:t>[online]</w:t>
      </w:r>
      <w:r w:rsidRPr="00C67EF9">
        <w:t xml:space="preserve"> Available at: </w:t>
      </w:r>
      <w:r>
        <w:t>&lt;</w:t>
      </w:r>
      <w:r w:rsidRPr="00C67EF9">
        <w:t xml:space="preserve">://www.legislation.gov.uk/ukpga/2010/15/contents </w:t>
      </w:r>
      <w:r>
        <w:t>&gt; [Accessed 23 October 2021]</w:t>
      </w:r>
      <w:r w:rsidRPr="00C67EF9">
        <w:t>.</w:t>
      </w:r>
    </w:p>
    <w:p w14:paraId="7747FEB1" w14:textId="77777777" w:rsidR="00C12496" w:rsidRPr="00A82F9A" w:rsidRDefault="00162814" w:rsidP="00C12496">
      <w:r w:rsidRPr="00C67EF9">
        <w:t>McKenzie, D., 2017. Identifying and spurring high-growth entrepreneurship: Experimental evidence from a business plan competition. </w:t>
      </w:r>
      <w:r w:rsidRPr="00C12496">
        <w:rPr>
          <w:i/>
          <w:iCs/>
        </w:rPr>
        <w:t>American Economic Review</w:t>
      </w:r>
      <w:r w:rsidRPr="00C67EF9">
        <w:t>, </w:t>
      </w:r>
      <w:r w:rsidRPr="00C12496">
        <w:rPr>
          <w:i/>
          <w:iCs/>
        </w:rPr>
        <w:t>107</w:t>
      </w:r>
      <w:r w:rsidRPr="00C67EF9">
        <w:t>(8), pp.2278-2307.</w:t>
      </w:r>
    </w:p>
    <w:p w14:paraId="2002C6F6" w14:textId="77777777" w:rsidR="00C12496" w:rsidRDefault="00162814" w:rsidP="00C12496">
      <w:r w:rsidRPr="00C67EF9">
        <w:t>Sánchez-Cambronero, A., González-</w:t>
      </w:r>
      <w:proofErr w:type="spellStart"/>
      <w:r w:rsidRPr="00C67EF9">
        <w:t>Cancelas</w:t>
      </w:r>
      <w:proofErr w:type="spellEnd"/>
      <w:r w:rsidRPr="00C67EF9">
        <w:t>, N. and Serrano, B.M., 2020. Analysis of port sustainability using the PPSC methodology (PESTEL, Porter, SWOT, CAME). </w:t>
      </w:r>
      <w:r w:rsidRPr="00C12496">
        <w:rPr>
          <w:i/>
          <w:iCs/>
        </w:rPr>
        <w:t>World Scientific News</w:t>
      </w:r>
      <w:r w:rsidRPr="00C67EF9">
        <w:t>, </w:t>
      </w:r>
      <w:r w:rsidRPr="00C12496">
        <w:rPr>
          <w:i/>
          <w:iCs/>
        </w:rPr>
        <w:t>146</w:t>
      </w:r>
      <w:r w:rsidRPr="00C67EF9">
        <w:t>, pp.121-138.</w:t>
      </w:r>
    </w:p>
    <w:p w14:paraId="25978C2F" w14:textId="77777777" w:rsidR="00C12496" w:rsidRDefault="00162814" w:rsidP="00C12496">
      <w:proofErr w:type="spellStart"/>
      <w:r w:rsidRPr="00C67EF9">
        <w:t>Tsangas</w:t>
      </w:r>
      <w:proofErr w:type="spellEnd"/>
      <w:r w:rsidRPr="00C67EF9">
        <w:t xml:space="preserve">, M., </w:t>
      </w:r>
      <w:proofErr w:type="spellStart"/>
      <w:r w:rsidRPr="00C67EF9">
        <w:t>Jeguirim</w:t>
      </w:r>
      <w:proofErr w:type="spellEnd"/>
      <w:r w:rsidRPr="00C67EF9">
        <w:t xml:space="preserve">, M., </w:t>
      </w:r>
      <w:proofErr w:type="spellStart"/>
      <w:r w:rsidRPr="00C67EF9">
        <w:t>Limousy</w:t>
      </w:r>
      <w:proofErr w:type="spellEnd"/>
      <w:r w:rsidRPr="00C67EF9">
        <w:t xml:space="preserve">, L. and </w:t>
      </w:r>
      <w:proofErr w:type="spellStart"/>
      <w:r w:rsidRPr="00C67EF9">
        <w:t>Zorpas</w:t>
      </w:r>
      <w:proofErr w:type="spellEnd"/>
      <w:r w:rsidRPr="00C67EF9">
        <w:t>, A., 2019. The application of analytical hierarchy process in combination with PESTEL-SWOT analysis to assess the hydrocarbons sector in Cyprus. </w:t>
      </w:r>
      <w:r w:rsidRPr="00C12496">
        <w:rPr>
          <w:i/>
          <w:iCs/>
        </w:rPr>
        <w:t>Energies</w:t>
      </w:r>
      <w:r w:rsidRPr="00C67EF9">
        <w:t>, </w:t>
      </w:r>
      <w:r w:rsidRPr="00C12496">
        <w:rPr>
          <w:i/>
          <w:iCs/>
        </w:rPr>
        <w:t>12</w:t>
      </w:r>
      <w:r w:rsidRPr="00C67EF9">
        <w:t>(5), p.791.</w:t>
      </w:r>
    </w:p>
    <w:p w14:paraId="41E99F1F" w14:textId="77777777" w:rsidR="00C12496" w:rsidRPr="00C67EF9" w:rsidRDefault="00162814" w:rsidP="00C12496">
      <w:r w:rsidRPr="00C67EF9">
        <w:t>una.org</w:t>
      </w:r>
      <w:r>
        <w:t>, 2021.</w:t>
      </w:r>
      <w:r w:rsidRPr="00C12496">
        <w:rPr>
          <w:i/>
          <w:iCs/>
        </w:rPr>
        <w:t xml:space="preserve"> International Literacy Day - </w:t>
      </w:r>
      <w:proofErr w:type="gramStart"/>
      <w:r w:rsidRPr="00C12496">
        <w:rPr>
          <w:i/>
          <w:iCs/>
        </w:rPr>
        <w:t>Factsheet</w:t>
      </w:r>
      <w:r>
        <w:t> </w:t>
      </w:r>
      <w:r w:rsidRPr="00C67EF9">
        <w:t>.</w:t>
      </w:r>
      <w:proofErr w:type="gramEnd"/>
      <w:r w:rsidRPr="00C67EF9">
        <w:t xml:space="preserve"> </w:t>
      </w:r>
      <w:r>
        <w:t>[online]</w:t>
      </w:r>
      <w:r w:rsidRPr="00C67EF9">
        <w:t xml:space="preserve"> Available at: </w:t>
      </w:r>
      <w:r>
        <w:t>&lt;</w:t>
      </w:r>
      <w:r w:rsidRPr="00C67EF9">
        <w:t xml:space="preserve">https://una.org.uk/international-literacy-day-factsheet#:~:text=In%20the%20UK%20the%20literacy,struggle%20to%20read%20and%20write. </w:t>
      </w:r>
      <w:r>
        <w:t>&gt; [Accessed 23 October 2021]</w:t>
      </w:r>
      <w:r w:rsidRPr="00C67EF9">
        <w:t>.</w:t>
      </w:r>
    </w:p>
    <w:p w14:paraId="3A8A3D02" w14:textId="77777777" w:rsidR="00C12496" w:rsidRDefault="00162814" w:rsidP="00C12496">
      <w:r w:rsidRPr="00C67EF9">
        <w:t>Yin, Q.E. and Ritter, J.R., 2020. The speed of adjustment to the target market value leverage is slower than you think. </w:t>
      </w:r>
      <w:r w:rsidRPr="00C12496">
        <w:rPr>
          <w:i/>
          <w:iCs/>
        </w:rPr>
        <w:t>Journal of Financial and Quantitative Analysis</w:t>
      </w:r>
      <w:r w:rsidRPr="00C67EF9">
        <w:t>, </w:t>
      </w:r>
      <w:r w:rsidRPr="00C12496">
        <w:rPr>
          <w:i/>
          <w:iCs/>
        </w:rPr>
        <w:t>55</w:t>
      </w:r>
      <w:r w:rsidRPr="00C67EF9">
        <w:t>(6), pp.1946-1977.</w:t>
      </w:r>
    </w:p>
    <w:sectPr w:rsidR="00C12496" w:rsidSect="00B12040">
      <w:footerReference w:type="default" r:id="rId10"/>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FC80C" w14:textId="77777777" w:rsidR="003F3235" w:rsidRDefault="003F3235">
      <w:pPr>
        <w:spacing w:line="240" w:lineRule="auto"/>
      </w:pPr>
      <w:r>
        <w:separator/>
      </w:r>
    </w:p>
  </w:endnote>
  <w:endnote w:type="continuationSeparator" w:id="0">
    <w:p w14:paraId="0178D8AD" w14:textId="77777777" w:rsidR="003F3235" w:rsidRDefault="003F3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743433"/>
      <w:docPartObj>
        <w:docPartGallery w:val="Page Numbers (Bottom of Page)"/>
        <w:docPartUnique/>
      </w:docPartObj>
    </w:sdtPr>
    <w:sdtEndPr>
      <w:rPr>
        <w:noProof/>
      </w:rPr>
    </w:sdtEndPr>
    <w:sdtContent>
      <w:p w14:paraId="57BE9064" w14:textId="77777777" w:rsidR="008C5A4F" w:rsidRDefault="00162814">
        <w:pPr>
          <w:pStyle w:val="Footer"/>
          <w:jc w:val="right"/>
        </w:pPr>
        <w:r>
          <w:fldChar w:fldCharType="begin"/>
        </w:r>
        <w:r>
          <w:instrText xml:space="preserve"> PAGE   \* MERGEFORMAT </w:instrText>
        </w:r>
        <w:r>
          <w:fldChar w:fldCharType="separate"/>
        </w:r>
        <w:r w:rsidR="00777F7F">
          <w:rPr>
            <w:noProof/>
          </w:rPr>
          <w:t>3</w:t>
        </w:r>
        <w:r>
          <w:rPr>
            <w:noProof/>
          </w:rPr>
          <w:fldChar w:fldCharType="end"/>
        </w:r>
      </w:p>
    </w:sdtContent>
  </w:sdt>
  <w:p w14:paraId="44B61FA6" w14:textId="77777777" w:rsidR="008C5A4F" w:rsidRDefault="008C5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C9050" w14:textId="77777777" w:rsidR="003F3235" w:rsidRDefault="003F3235">
      <w:pPr>
        <w:spacing w:line="240" w:lineRule="auto"/>
      </w:pPr>
      <w:r>
        <w:separator/>
      </w:r>
    </w:p>
  </w:footnote>
  <w:footnote w:type="continuationSeparator" w:id="0">
    <w:p w14:paraId="37B29F20" w14:textId="77777777" w:rsidR="003F3235" w:rsidRDefault="003F32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F770317A">
      <w:start w:val="1"/>
      <w:numFmt w:val="bullet"/>
      <w:lvlText w:val="◻"/>
      <w:lvlJc w:val="left"/>
      <w:pPr>
        <w:ind w:left="1068" w:hanging="360"/>
      </w:pPr>
      <w:rPr>
        <w:rFonts w:ascii="CordiaUPC" w:hAnsi="CordiaUPC" w:hint="default"/>
      </w:rPr>
    </w:lvl>
    <w:lvl w:ilvl="1" w:tplc="9E8E4CBE" w:tentative="1">
      <w:start w:val="1"/>
      <w:numFmt w:val="bullet"/>
      <w:lvlText w:val="o"/>
      <w:lvlJc w:val="left"/>
      <w:pPr>
        <w:ind w:left="1788" w:hanging="360"/>
      </w:pPr>
      <w:rPr>
        <w:rFonts w:ascii="Courier New" w:hAnsi="Courier New" w:cs="Courier New" w:hint="default"/>
      </w:rPr>
    </w:lvl>
    <w:lvl w:ilvl="2" w:tplc="92BA7948" w:tentative="1">
      <w:start w:val="1"/>
      <w:numFmt w:val="bullet"/>
      <w:lvlText w:val=""/>
      <w:lvlJc w:val="left"/>
      <w:pPr>
        <w:ind w:left="2508" w:hanging="360"/>
      </w:pPr>
      <w:rPr>
        <w:rFonts w:ascii="Wingdings" w:hAnsi="Wingdings" w:hint="default"/>
      </w:rPr>
    </w:lvl>
    <w:lvl w:ilvl="3" w:tplc="2348F390" w:tentative="1">
      <w:start w:val="1"/>
      <w:numFmt w:val="bullet"/>
      <w:lvlText w:val=""/>
      <w:lvlJc w:val="left"/>
      <w:pPr>
        <w:ind w:left="3228" w:hanging="360"/>
      </w:pPr>
      <w:rPr>
        <w:rFonts w:ascii="Symbol" w:hAnsi="Symbol" w:hint="default"/>
      </w:rPr>
    </w:lvl>
    <w:lvl w:ilvl="4" w:tplc="A4889C50" w:tentative="1">
      <w:start w:val="1"/>
      <w:numFmt w:val="bullet"/>
      <w:lvlText w:val="o"/>
      <w:lvlJc w:val="left"/>
      <w:pPr>
        <w:ind w:left="3948" w:hanging="360"/>
      </w:pPr>
      <w:rPr>
        <w:rFonts w:ascii="Courier New" w:hAnsi="Courier New" w:cs="Courier New" w:hint="default"/>
      </w:rPr>
    </w:lvl>
    <w:lvl w:ilvl="5" w:tplc="3424BCEC" w:tentative="1">
      <w:start w:val="1"/>
      <w:numFmt w:val="bullet"/>
      <w:lvlText w:val=""/>
      <w:lvlJc w:val="left"/>
      <w:pPr>
        <w:ind w:left="4668" w:hanging="360"/>
      </w:pPr>
      <w:rPr>
        <w:rFonts w:ascii="Wingdings" w:hAnsi="Wingdings" w:hint="default"/>
      </w:rPr>
    </w:lvl>
    <w:lvl w:ilvl="6" w:tplc="288C00C8" w:tentative="1">
      <w:start w:val="1"/>
      <w:numFmt w:val="bullet"/>
      <w:lvlText w:val=""/>
      <w:lvlJc w:val="left"/>
      <w:pPr>
        <w:ind w:left="5388" w:hanging="360"/>
      </w:pPr>
      <w:rPr>
        <w:rFonts w:ascii="Symbol" w:hAnsi="Symbol" w:hint="default"/>
      </w:rPr>
    </w:lvl>
    <w:lvl w:ilvl="7" w:tplc="44886260" w:tentative="1">
      <w:start w:val="1"/>
      <w:numFmt w:val="bullet"/>
      <w:lvlText w:val="o"/>
      <w:lvlJc w:val="left"/>
      <w:pPr>
        <w:ind w:left="6108" w:hanging="360"/>
      </w:pPr>
      <w:rPr>
        <w:rFonts w:ascii="Courier New" w:hAnsi="Courier New" w:cs="Courier New" w:hint="default"/>
      </w:rPr>
    </w:lvl>
    <w:lvl w:ilvl="8" w:tplc="62E2DC76" w:tentative="1">
      <w:start w:val="1"/>
      <w:numFmt w:val="bullet"/>
      <w:lvlText w:val=""/>
      <w:lvlJc w:val="left"/>
      <w:pPr>
        <w:ind w:left="6828" w:hanging="360"/>
      </w:pPr>
      <w:rPr>
        <w:rFonts w:ascii="Wingdings" w:hAnsi="Wingdings" w:hint="default"/>
      </w:rPr>
    </w:lvl>
  </w:abstractNum>
  <w:abstractNum w:abstractNumId="1" w15:restartNumberingAfterBreak="0">
    <w:nsid w:val="10AA7CC6"/>
    <w:multiLevelType w:val="multilevel"/>
    <w:tmpl w:val="26167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D31152"/>
    <w:multiLevelType w:val="hybridMultilevel"/>
    <w:tmpl w:val="5FA249AA"/>
    <w:lvl w:ilvl="0" w:tplc="C7CEC480">
      <w:start w:val="1"/>
      <w:numFmt w:val="bullet"/>
      <w:lvlText w:val=""/>
      <w:lvlJc w:val="left"/>
      <w:pPr>
        <w:ind w:left="720" w:hanging="360"/>
      </w:pPr>
      <w:rPr>
        <w:rFonts w:ascii="Symbol" w:hAnsi="Symbol" w:hint="default"/>
      </w:rPr>
    </w:lvl>
    <w:lvl w:ilvl="1" w:tplc="0A581E82" w:tentative="1">
      <w:start w:val="1"/>
      <w:numFmt w:val="bullet"/>
      <w:lvlText w:val="o"/>
      <w:lvlJc w:val="left"/>
      <w:pPr>
        <w:ind w:left="1440" w:hanging="360"/>
      </w:pPr>
      <w:rPr>
        <w:rFonts w:ascii="Courier New" w:hAnsi="Courier New" w:cs="Courier New" w:hint="default"/>
      </w:rPr>
    </w:lvl>
    <w:lvl w:ilvl="2" w:tplc="A7FE4BDA" w:tentative="1">
      <w:start w:val="1"/>
      <w:numFmt w:val="bullet"/>
      <w:lvlText w:val=""/>
      <w:lvlJc w:val="left"/>
      <w:pPr>
        <w:ind w:left="2160" w:hanging="360"/>
      </w:pPr>
      <w:rPr>
        <w:rFonts w:ascii="Wingdings" w:hAnsi="Wingdings" w:hint="default"/>
      </w:rPr>
    </w:lvl>
    <w:lvl w:ilvl="3" w:tplc="5282A044" w:tentative="1">
      <w:start w:val="1"/>
      <w:numFmt w:val="bullet"/>
      <w:lvlText w:val=""/>
      <w:lvlJc w:val="left"/>
      <w:pPr>
        <w:ind w:left="2880" w:hanging="360"/>
      </w:pPr>
      <w:rPr>
        <w:rFonts w:ascii="Symbol" w:hAnsi="Symbol" w:hint="default"/>
      </w:rPr>
    </w:lvl>
    <w:lvl w:ilvl="4" w:tplc="E1B46454" w:tentative="1">
      <w:start w:val="1"/>
      <w:numFmt w:val="bullet"/>
      <w:lvlText w:val="o"/>
      <w:lvlJc w:val="left"/>
      <w:pPr>
        <w:ind w:left="3600" w:hanging="360"/>
      </w:pPr>
      <w:rPr>
        <w:rFonts w:ascii="Courier New" w:hAnsi="Courier New" w:cs="Courier New" w:hint="default"/>
      </w:rPr>
    </w:lvl>
    <w:lvl w:ilvl="5" w:tplc="73F86FC2" w:tentative="1">
      <w:start w:val="1"/>
      <w:numFmt w:val="bullet"/>
      <w:lvlText w:val=""/>
      <w:lvlJc w:val="left"/>
      <w:pPr>
        <w:ind w:left="4320" w:hanging="360"/>
      </w:pPr>
      <w:rPr>
        <w:rFonts w:ascii="Wingdings" w:hAnsi="Wingdings" w:hint="default"/>
      </w:rPr>
    </w:lvl>
    <w:lvl w:ilvl="6" w:tplc="EEEC5BCC" w:tentative="1">
      <w:start w:val="1"/>
      <w:numFmt w:val="bullet"/>
      <w:lvlText w:val=""/>
      <w:lvlJc w:val="left"/>
      <w:pPr>
        <w:ind w:left="5040" w:hanging="360"/>
      </w:pPr>
      <w:rPr>
        <w:rFonts w:ascii="Symbol" w:hAnsi="Symbol" w:hint="default"/>
      </w:rPr>
    </w:lvl>
    <w:lvl w:ilvl="7" w:tplc="3EDAB340" w:tentative="1">
      <w:start w:val="1"/>
      <w:numFmt w:val="bullet"/>
      <w:lvlText w:val="o"/>
      <w:lvlJc w:val="left"/>
      <w:pPr>
        <w:ind w:left="5760" w:hanging="360"/>
      </w:pPr>
      <w:rPr>
        <w:rFonts w:ascii="Courier New" w:hAnsi="Courier New" w:cs="Courier New" w:hint="default"/>
      </w:rPr>
    </w:lvl>
    <w:lvl w:ilvl="8" w:tplc="159682FC" w:tentative="1">
      <w:start w:val="1"/>
      <w:numFmt w:val="bullet"/>
      <w:lvlText w:val=""/>
      <w:lvlJc w:val="left"/>
      <w:pPr>
        <w:ind w:left="6480" w:hanging="360"/>
      </w:pPr>
      <w:rPr>
        <w:rFonts w:ascii="Wingdings" w:hAnsi="Wingdings" w:hint="default"/>
      </w:rPr>
    </w:lvl>
  </w:abstractNum>
  <w:abstractNum w:abstractNumId="3" w15:restartNumberingAfterBreak="0">
    <w:nsid w:val="308F1F09"/>
    <w:multiLevelType w:val="hybridMultilevel"/>
    <w:tmpl w:val="9B2A3788"/>
    <w:lvl w:ilvl="0" w:tplc="A5B0C916">
      <w:start w:val="1"/>
      <w:numFmt w:val="bullet"/>
      <w:lvlText w:val=""/>
      <w:lvlJc w:val="left"/>
      <w:pPr>
        <w:ind w:left="720" w:hanging="360"/>
      </w:pPr>
      <w:rPr>
        <w:rFonts w:ascii="Symbol" w:hAnsi="Symbol" w:hint="default"/>
      </w:rPr>
    </w:lvl>
    <w:lvl w:ilvl="1" w:tplc="E50CBE4C" w:tentative="1">
      <w:start w:val="1"/>
      <w:numFmt w:val="bullet"/>
      <w:lvlText w:val="o"/>
      <w:lvlJc w:val="left"/>
      <w:pPr>
        <w:ind w:left="1440" w:hanging="360"/>
      </w:pPr>
      <w:rPr>
        <w:rFonts w:ascii="Courier New" w:hAnsi="Courier New" w:cs="Courier New" w:hint="default"/>
      </w:rPr>
    </w:lvl>
    <w:lvl w:ilvl="2" w:tplc="1FD2269C" w:tentative="1">
      <w:start w:val="1"/>
      <w:numFmt w:val="bullet"/>
      <w:lvlText w:val=""/>
      <w:lvlJc w:val="left"/>
      <w:pPr>
        <w:ind w:left="2160" w:hanging="360"/>
      </w:pPr>
      <w:rPr>
        <w:rFonts w:ascii="Wingdings" w:hAnsi="Wingdings" w:hint="default"/>
      </w:rPr>
    </w:lvl>
    <w:lvl w:ilvl="3" w:tplc="B4E43496" w:tentative="1">
      <w:start w:val="1"/>
      <w:numFmt w:val="bullet"/>
      <w:lvlText w:val=""/>
      <w:lvlJc w:val="left"/>
      <w:pPr>
        <w:ind w:left="2880" w:hanging="360"/>
      </w:pPr>
      <w:rPr>
        <w:rFonts w:ascii="Symbol" w:hAnsi="Symbol" w:hint="default"/>
      </w:rPr>
    </w:lvl>
    <w:lvl w:ilvl="4" w:tplc="A93CED28" w:tentative="1">
      <w:start w:val="1"/>
      <w:numFmt w:val="bullet"/>
      <w:lvlText w:val="o"/>
      <w:lvlJc w:val="left"/>
      <w:pPr>
        <w:ind w:left="3600" w:hanging="360"/>
      </w:pPr>
      <w:rPr>
        <w:rFonts w:ascii="Courier New" w:hAnsi="Courier New" w:cs="Courier New" w:hint="default"/>
      </w:rPr>
    </w:lvl>
    <w:lvl w:ilvl="5" w:tplc="CB449CE0" w:tentative="1">
      <w:start w:val="1"/>
      <w:numFmt w:val="bullet"/>
      <w:lvlText w:val=""/>
      <w:lvlJc w:val="left"/>
      <w:pPr>
        <w:ind w:left="4320" w:hanging="360"/>
      </w:pPr>
      <w:rPr>
        <w:rFonts w:ascii="Wingdings" w:hAnsi="Wingdings" w:hint="default"/>
      </w:rPr>
    </w:lvl>
    <w:lvl w:ilvl="6" w:tplc="BCA6C7D4" w:tentative="1">
      <w:start w:val="1"/>
      <w:numFmt w:val="bullet"/>
      <w:lvlText w:val=""/>
      <w:lvlJc w:val="left"/>
      <w:pPr>
        <w:ind w:left="5040" w:hanging="360"/>
      </w:pPr>
      <w:rPr>
        <w:rFonts w:ascii="Symbol" w:hAnsi="Symbol" w:hint="default"/>
      </w:rPr>
    </w:lvl>
    <w:lvl w:ilvl="7" w:tplc="BBCE57E0" w:tentative="1">
      <w:start w:val="1"/>
      <w:numFmt w:val="bullet"/>
      <w:lvlText w:val="o"/>
      <w:lvlJc w:val="left"/>
      <w:pPr>
        <w:ind w:left="5760" w:hanging="360"/>
      </w:pPr>
      <w:rPr>
        <w:rFonts w:ascii="Courier New" w:hAnsi="Courier New" w:cs="Courier New" w:hint="default"/>
      </w:rPr>
    </w:lvl>
    <w:lvl w:ilvl="8" w:tplc="ABD2499C" w:tentative="1">
      <w:start w:val="1"/>
      <w:numFmt w:val="bullet"/>
      <w:lvlText w:val=""/>
      <w:lvlJc w:val="left"/>
      <w:pPr>
        <w:ind w:left="6480" w:hanging="360"/>
      </w:pPr>
      <w:rPr>
        <w:rFonts w:ascii="Wingdings" w:hAnsi="Wingdings" w:hint="default"/>
      </w:rPr>
    </w:lvl>
  </w:abstractNum>
  <w:abstractNum w:abstractNumId="4" w15:restartNumberingAfterBreak="0">
    <w:nsid w:val="3B9E5A46"/>
    <w:multiLevelType w:val="hybridMultilevel"/>
    <w:tmpl w:val="0DA24B0C"/>
    <w:lvl w:ilvl="0" w:tplc="A8868A16">
      <w:start w:val="1"/>
      <w:numFmt w:val="bullet"/>
      <w:lvlText w:val="◻"/>
      <w:lvlJc w:val="left"/>
      <w:pPr>
        <w:ind w:left="1068" w:hanging="360"/>
      </w:pPr>
      <w:rPr>
        <w:rFonts w:ascii="CordiaUPC" w:hAnsi="CordiaUPC" w:hint="default"/>
      </w:rPr>
    </w:lvl>
    <w:lvl w:ilvl="1" w:tplc="12C6A992" w:tentative="1">
      <w:start w:val="1"/>
      <w:numFmt w:val="bullet"/>
      <w:lvlText w:val="o"/>
      <w:lvlJc w:val="left"/>
      <w:pPr>
        <w:ind w:left="1788" w:hanging="360"/>
      </w:pPr>
      <w:rPr>
        <w:rFonts w:ascii="Courier New" w:hAnsi="Courier New" w:cs="Courier New" w:hint="default"/>
      </w:rPr>
    </w:lvl>
    <w:lvl w:ilvl="2" w:tplc="B022B3AE" w:tentative="1">
      <w:start w:val="1"/>
      <w:numFmt w:val="bullet"/>
      <w:lvlText w:val=""/>
      <w:lvlJc w:val="left"/>
      <w:pPr>
        <w:ind w:left="2508" w:hanging="360"/>
      </w:pPr>
      <w:rPr>
        <w:rFonts w:ascii="Wingdings" w:hAnsi="Wingdings" w:hint="default"/>
      </w:rPr>
    </w:lvl>
    <w:lvl w:ilvl="3" w:tplc="91AAAFF0" w:tentative="1">
      <w:start w:val="1"/>
      <w:numFmt w:val="bullet"/>
      <w:lvlText w:val=""/>
      <w:lvlJc w:val="left"/>
      <w:pPr>
        <w:ind w:left="3228" w:hanging="360"/>
      </w:pPr>
      <w:rPr>
        <w:rFonts w:ascii="Symbol" w:hAnsi="Symbol" w:hint="default"/>
      </w:rPr>
    </w:lvl>
    <w:lvl w:ilvl="4" w:tplc="06BA470E" w:tentative="1">
      <w:start w:val="1"/>
      <w:numFmt w:val="bullet"/>
      <w:lvlText w:val="o"/>
      <w:lvlJc w:val="left"/>
      <w:pPr>
        <w:ind w:left="3948" w:hanging="360"/>
      </w:pPr>
      <w:rPr>
        <w:rFonts w:ascii="Courier New" w:hAnsi="Courier New" w:cs="Courier New" w:hint="default"/>
      </w:rPr>
    </w:lvl>
    <w:lvl w:ilvl="5" w:tplc="5A7821E6" w:tentative="1">
      <w:start w:val="1"/>
      <w:numFmt w:val="bullet"/>
      <w:lvlText w:val=""/>
      <w:lvlJc w:val="left"/>
      <w:pPr>
        <w:ind w:left="4668" w:hanging="360"/>
      </w:pPr>
      <w:rPr>
        <w:rFonts w:ascii="Wingdings" w:hAnsi="Wingdings" w:hint="default"/>
      </w:rPr>
    </w:lvl>
    <w:lvl w:ilvl="6" w:tplc="C56EAD5E" w:tentative="1">
      <w:start w:val="1"/>
      <w:numFmt w:val="bullet"/>
      <w:lvlText w:val=""/>
      <w:lvlJc w:val="left"/>
      <w:pPr>
        <w:ind w:left="5388" w:hanging="360"/>
      </w:pPr>
      <w:rPr>
        <w:rFonts w:ascii="Symbol" w:hAnsi="Symbol" w:hint="default"/>
      </w:rPr>
    </w:lvl>
    <w:lvl w:ilvl="7" w:tplc="A0CC1F16" w:tentative="1">
      <w:start w:val="1"/>
      <w:numFmt w:val="bullet"/>
      <w:lvlText w:val="o"/>
      <w:lvlJc w:val="left"/>
      <w:pPr>
        <w:ind w:left="6108" w:hanging="360"/>
      </w:pPr>
      <w:rPr>
        <w:rFonts w:ascii="Courier New" w:hAnsi="Courier New" w:cs="Courier New" w:hint="default"/>
      </w:rPr>
    </w:lvl>
    <w:lvl w:ilvl="8" w:tplc="F426F850" w:tentative="1">
      <w:start w:val="1"/>
      <w:numFmt w:val="bullet"/>
      <w:lvlText w:val=""/>
      <w:lvlJc w:val="left"/>
      <w:pPr>
        <w:ind w:left="6828" w:hanging="360"/>
      </w:pPr>
      <w:rPr>
        <w:rFonts w:ascii="Wingdings" w:hAnsi="Wingdings" w:hint="default"/>
      </w:rPr>
    </w:lvl>
  </w:abstractNum>
  <w:abstractNum w:abstractNumId="5" w15:restartNumberingAfterBreak="0">
    <w:nsid w:val="47F71540"/>
    <w:multiLevelType w:val="hybridMultilevel"/>
    <w:tmpl w:val="CE1802B0"/>
    <w:lvl w:ilvl="0" w:tplc="A6E2C436">
      <w:start w:val="1"/>
      <w:numFmt w:val="bullet"/>
      <w:lvlText w:val=""/>
      <w:lvlJc w:val="left"/>
      <w:pPr>
        <w:ind w:left="720" w:hanging="360"/>
      </w:pPr>
      <w:rPr>
        <w:rFonts w:ascii="Symbol" w:hAnsi="Symbol" w:hint="default"/>
      </w:rPr>
    </w:lvl>
    <w:lvl w:ilvl="1" w:tplc="D2F20AEE">
      <w:start w:val="1"/>
      <w:numFmt w:val="bullet"/>
      <w:lvlText w:val="o"/>
      <w:lvlJc w:val="left"/>
      <w:pPr>
        <w:ind w:left="1440" w:hanging="360"/>
      </w:pPr>
      <w:rPr>
        <w:rFonts w:ascii="Courier New" w:hAnsi="Courier New" w:cs="Courier New" w:hint="default"/>
      </w:rPr>
    </w:lvl>
    <w:lvl w:ilvl="2" w:tplc="93628FD2" w:tentative="1">
      <w:start w:val="1"/>
      <w:numFmt w:val="bullet"/>
      <w:lvlText w:val=""/>
      <w:lvlJc w:val="left"/>
      <w:pPr>
        <w:ind w:left="2160" w:hanging="360"/>
      </w:pPr>
      <w:rPr>
        <w:rFonts w:ascii="Wingdings" w:hAnsi="Wingdings" w:hint="default"/>
      </w:rPr>
    </w:lvl>
    <w:lvl w:ilvl="3" w:tplc="FA60F7C4" w:tentative="1">
      <w:start w:val="1"/>
      <w:numFmt w:val="bullet"/>
      <w:lvlText w:val=""/>
      <w:lvlJc w:val="left"/>
      <w:pPr>
        <w:ind w:left="2880" w:hanging="360"/>
      </w:pPr>
      <w:rPr>
        <w:rFonts w:ascii="Symbol" w:hAnsi="Symbol" w:hint="default"/>
      </w:rPr>
    </w:lvl>
    <w:lvl w:ilvl="4" w:tplc="AEF8FB9A" w:tentative="1">
      <w:start w:val="1"/>
      <w:numFmt w:val="bullet"/>
      <w:lvlText w:val="o"/>
      <w:lvlJc w:val="left"/>
      <w:pPr>
        <w:ind w:left="3600" w:hanging="360"/>
      </w:pPr>
      <w:rPr>
        <w:rFonts w:ascii="Courier New" w:hAnsi="Courier New" w:cs="Courier New" w:hint="default"/>
      </w:rPr>
    </w:lvl>
    <w:lvl w:ilvl="5" w:tplc="0E623BB4" w:tentative="1">
      <w:start w:val="1"/>
      <w:numFmt w:val="bullet"/>
      <w:lvlText w:val=""/>
      <w:lvlJc w:val="left"/>
      <w:pPr>
        <w:ind w:left="4320" w:hanging="360"/>
      </w:pPr>
      <w:rPr>
        <w:rFonts w:ascii="Wingdings" w:hAnsi="Wingdings" w:hint="default"/>
      </w:rPr>
    </w:lvl>
    <w:lvl w:ilvl="6" w:tplc="BD0AB0F8" w:tentative="1">
      <w:start w:val="1"/>
      <w:numFmt w:val="bullet"/>
      <w:lvlText w:val=""/>
      <w:lvlJc w:val="left"/>
      <w:pPr>
        <w:ind w:left="5040" w:hanging="360"/>
      </w:pPr>
      <w:rPr>
        <w:rFonts w:ascii="Symbol" w:hAnsi="Symbol" w:hint="default"/>
      </w:rPr>
    </w:lvl>
    <w:lvl w:ilvl="7" w:tplc="AFCC9F24" w:tentative="1">
      <w:start w:val="1"/>
      <w:numFmt w:val="bullet"/>
      <w:lvlText w:val="o"/>
      <w:lvlJc w:val="left"/>
      <w:pPr>
        <w:ind w:left="5760" w:hanging="360"/>
      </w:pPr>
      <w:rPr>
        <w:rFonts w:ascii="Courier New" w:hAnsi="Courier New" w:cs="Courier New" w:hint="default"/>
      </w:rPr>
    </w:lvl>
    <w:lvl w:ilvl="8" w:tplc="A77017EC" w:tentative="1">
      <w:start w:val="1"/>
      <w:numFmt w:val="bullet"/>
      <w:lvlText w:val=""/>
      <w:lvlJc w:val="left"/>
      <w:pPr>
        <w:ind w:left="6480" w:hanging="360"/>
      </w:pPr>
      <w:rPr>
        <w:rFonts w:ascii="Wingdings" w:hAnsi="Wingdings" w:hint="default"/>
      </w:rPr>
    </w:lvl>
  </w:abstractNum>
  <w:abstractNum w:abstractNumId="6" w15:restartNumberingAfterBreak="0">
    <w:nsid w:val="4A880D01"/>
    <w:multiLevelType w:val="hybridMultilevel"/>
    <w:tmpl w:val="42A898BA"/>
    <w:lvl w:ilvl="0" w:tplc="ECD66124">
      <w:start w:val="1"/>
      <w:numFmt w:val="bullet"/>
      <w:lvlText w:val=""/>
      <w:lvlJc w:val="left"/>
      <w:pPr>
        <w:ind w:left="720" w:hanging="360"/>
      </w:pPr>
      <w:rPr>
        <w:rFonts w:ascii="Symbol" w:hAnsi="Symbol" w:hint="default"/>
      </w:rPr>
    </w:lvl>
    <w:lvl w:ilvl="1" w:tplc="258CCB20" w:tentative="1">
      <w:start w:val="1"/>
      <w:numFmt w:val="bullet"/>
      <w:lvlText w:val="o"/>
      <w:lvlJc w:val="left"/>
      <w:pPr>
        <w:ind w:left="1440" w:hanging="360"/>
      </w:pPr>
      <w:rPr>
        <w:rFonts w:ascii="Courier New" w:hAnsi="Courier New" w:cs="Courier New" w:hint="default"/>
      </w:rPr>
    </w:lvl>
    <w:lvl w:ilvl="2" w:tplc="1958C5DC" w:tentative="1">
      <w:start w:val="1"/>
      <w:numFmt w:val="bullet"/>
      <w:lvlText w:val=""/>
      <w:lvlJc w:val="left"/>
      <w:pPr>
        <w:ind w:left="2160" w:hanging="360"/>
      </w:pPr>
      <w:rPr>
        <w:rFonts w:ascii="Wingdings" w:hAnsi="Wingdings" w:hint="default"/>
      </w:rPr>
    </w:lvl>
    <w:lvl w:ilvl="3" w:tplc="42A07CA2" w:tentative="1">
      <w:start w:val="1"/>
      <w:numFmt w:val="bullet"/>
      <w:lvlText w:val=""/>
      <w:lvlJc w:val="left"/>
      <w:pPr>
        <w:ind w:left="2880" w:hanging="360"/>
      </w:pPr>
      <w:rPr>
        <w:rFonts w:ascii="Symbol" w:hAnsi="Symbol" w:hint="default"/>
      </w:rPr>
    </w:lvl>
    <w:lvl w:ilvl="4" w:tplc="CB88C516" w:tentative="1">
      <w:start w:val="1"/>
      <w:numFmt w:val="bullet"/>
      <w:lvlText w:val="o"/>
      <w:lvlJc w:val="left"/>
      <w:pPr>
        <w:ind w:left="3600" w:hanging="360"/>
      </w:pPr>
      <w:rPr>
        <w:rFonts w:ascii="Courier New" w:hAnsi="Courier New" w:cs="Courier New" w:hint="default"/>
      </w:rPr>
    </w:lvl>
    <w:lvl w:ilvl="5" w:tplc="81CE5292" w:tentative="1">
      <w:start w:val="1"/>
      <w:numFmt w:val="bullet"/>
      <w:lvlText w:val=""/>
      <w:lvlJc w:val="left"/>
      <w:pPr>
        <w:ind w:left="4320" w:hanging="360"/>
      </w:pPr>
      <w:rPr>
        <w:rFonts w:ascii="Wingdings" w:hAnsi="Wingdings" w:hint="default"/>
      </w:rPr>
    </w:lvl>
    <w:lvl w:ilvl="6" w:tplc="FCB4442C" w:tentative="1">
      <w:start w:val="1"/>
      <w:numFmt w:val="bullet"/>
      <w:lvlText w:val=""/>
      <w:lvlJc w:val="left"/>
      <w:pPr>
        <w:ind w:left="5040" w:hanging="360"/>
      </w:pPr>
      <w:rPr>
        <w:rFonts w:ascii="Symbol" w:hAnsi="Symbol" w:hint="default"/>
      </w:rPr>
    </w:lvl>
    <w:lvl w:ilvl="7" w:tplc="CD0249A4" w:tentative="1">
      <w:start w:val="1"/>
      <w:numFmt w:val="bullet"/>
      <w:lvlText w:val="o"/>
      <w:lvlJc w:val="left"/>
      <w:pPr>
        <w:ind w:left="5760" w:hanging="360"/>
      </w:pPr>
      <w:rPr>
        <w:rFonts w:ascii="Courier New" w:hAnsi="Courier New" w:cs="Courier New" w:hint="default"/>
      </w:rPr>
    </w:lvl>
    <w:lvl w:ilvl="8" w:tplc="A08EE910" w:tentative="1">
      <w:start w:val="1"/>
      <w:numFmt w:val="bullet"/>
      <w:lvlText w:val=""/>
      <w:lvlJc w:val="left"/>
      <w:pPr>
        <w:ind w:left="6480" w:hanging="360"/>
      </w:pPr>
      <w:rPr>
        <w:rFonts w:ascii="Wingdings" w:hAnsi="Wingdings" w:hint="default"/>
      </w:rPr>
    </w:lvl>
  </w:abstractNum>
  <w:abstractNum w:abstractNumId="7" w15:restartNumberingAfterBreak="0">
    <w:nsid w:val="4D6023E3"/>
    <w:multiLevelType w:val="multilevel"/>
    <w:tmpl w:val="F74806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DE0412"/>
    <w:multiLevelType w:val="hybridMultilevel"/>
    <w:tmpl w:val="8FD08250"/>
    <w:lvl w:ilvl="0" w:tplc="3FA06648">
      <w:start w:val="1"/>
      <w:numFmt w:val="decimal"/>
      <w:lvlText w:val="%1."/>
      <w:lvlJc w:val="left"/>
      <w:pPr>
        <w:ind w:left="720" w:hanging="360"/>
      </w:pPr>
    </w:lvl>
    <w:lvl w:ilvl="1" w:tplc="43D819B0" w:tentative="1">
      <w:start w:val="1"/>
      <w:numFmt w:val="lowerLetter"/>
      <w:lvlText w:val="%2."/>
      <w:lvlJc w:val="left"/>
      <w:pPr>
        <w:ind w:left="1440" w:hanging="360"/>
      </w:pPr>
    </w:lvl>
    <w:lvl w:ilvl="2" w:tplc="EC203856" w:tentative="1">
      <w:start w:val="1"/>
      <w:numFmt w:val="lowerRoman"/>
      <w:lvlText w:val="%3."/>
      <w:lvlJc w:val="right"/>
      <w:pPr>
        <w:ind w:left="2160" w:hanging="180"/>
      </w:pPr>
    </w:lvl>
    <w:lvl w:ilvl="3" w:tplc="CE5E9552" w:tentative="1">
      <w:start w:val="1"/>
      <w:numFmt w:val="decimal"/>
      <w:lvlText w:val="%4."/>
      <w:lvlJc w:val="left"/>
      <w:pPr>
        <w:ind w:left="2880" w:hanging="360"/>
      </w:pPr>
    </w:lvl>
    <w:lvl w:ilvl="4" w:tplc="E1F07768" w:tentative="1">
      <w:start w:val="1"/>
      <w:numFmt w:val="lowerLetter"/>
      <w:lvlText w:val="%5."/>
      <w:lvlJc w:val="left"/>
      <w:pPr>
        <w:ind w:left="3600" w:hanging="360"/>
      </w:pPr>
    </w:lvl>
    <w:lvl w:ilvl="5" w:tplc="445AC306" w:tentative="1">
      <w:start w:val="1"/>
      <w:numFmt w:val="lowerRoman"/>
      <w:lvlText w:val="%6."/>
      <w:lvlJc w:val="right"/>
      <w:pPr>
        <w:ind w:left="4320" w:hanging="180"/>
      </w:pPr>
    </w:lvl>
    <w:lvl w:ilvl="6" w:tplc="38DCC33C" w:tentative="1">
      <w:start w:val="1"/>
      <w:numFmt w:val="decimal"/>
      <w:lvlText w:val="%7."/>
      <w:lvlJc w:val="left"/>
      <w:pPr>
        <w:ind w:left="5040" w:hanging="360"/>
      </w:pPr>
    </w:lvl>
    <w:lvl w:ilvl="7" w:tplc="46163B82" w:tentative="1">
      <w:start w:val="1"/>
      <w:numFmt w:val="lowerLetter"/>
      <w:lvlText w:val="%8."/>
      <w:lvlJc w:val="left"/>
      <w:pPr>
        <w:ind w:left="5760" w:hanging="360"/>
      </w:pPr>
    </w:lvl>
    <w:lvl w:ilvl="8" w:tplc="5BD8E604" w:tentative="1">
      <w:start w:val="1"/>
      <w:numFmt w:val="lowerRoman"/>
      <w:lvlText w:val="%9."/>
      <w:lvlJc w:val="right"/>
      <w:pPr>
        <w:ind w:left="6480" w:hanging="180"/>
      </w:pPr>
    </w:lvl>
  </w:abstractNum>
  <w:abstractNum w:abstractNumId="9" w15:restartNumberingAfterBreak="0">
    <w:nsid w:val="6D744820"/>
    <w:multiLevelType w:val="hybridMultilevel"/>
    <w:tmpl w:val="7E1A11BC"/>
    <w:lvl w:ilvl="0" w:tplc="9A320EA4">
      <w:start w:val="1"/>
      <w:numFmt w:val="bullet"/>
      <w:lvlText w:val=""/>
      <w:lvlJc w:val="left"/>
      <w:pPr>
        <w:ind w:left="720" w:hanging="360"/>
      </w:pPr>
      <w:rPr>
        <w:rFonts w:ascii="Symbol" w:hAnsi="Symbol" w:hint="default"/>
      </w:rPr>
    </w:lvl>
    <w:lvl w:ilvl="1" w:tplc="F2B6E3D0" w:tentative="1">
      <w:start w:val="1"/>
      <w:numFmt w:val="bullet"/>
      <w:lvlText w:val="o"/>
      <w:lvlJc w:val="left"/>
      <w:pPr>
        <w:ind w:left="1440" w:hanging="360"/>
      </w:pPr>
      <w:rPr>
        <w:rFonts w:ascii="Courier New" w:hAnsi="Courier New" w:cs="Courier New" w:hint="default"/>
      </w:rPr>
    </w:lvl>
    <w:lvl w:ilvl="2" w:tplc="5650CC22" w:tentative="1">
      <w:start w:val="1"/>
      <w:numFmt w:val="bullet"/>
      <w:lvlText w:val=""/>
      <w:lvlJc w:val="left"/>
      <w:pPr>
        <w:ind w:left="2160" w:hanging="360"/>
      </w:pPr>
      <w:rPr>
        <w:rFonts w:ascii="Wingdings" w:hAnsi="Wingdings" w:hint="default"/>
      </w:rPr>
    </w:lvl>
    <w:lvl w:ilvl="3" w:tplc="D4A092F6" w:tentative="1">
      <w:start w:val="1"/>
      <w:numFmt w:val="bullet"/>
      <w:lvlText w:val=""/>
      <w:lvlJc w:val="left"/>
      <w:pPr>
        <w:ind w:left="2880" w:hanging="360"/>
      </w:pPr>
      <w:rPr>
        <w:rFonts w:ascii="Symbol" w:hAnsi="Symbol" w:hint="default"/>
      </w:rPr>
    </w:lvl>
    <w:lvl w:ilvl="4" w:tplc="838639D6" w:tentative="1">
      <w:start w:val="1"/>
      <w:numFmt w:val="bullet"/>
      <w:lvlText w:val="o"/>
      <w:lvlJc w:val="left"/>
      <w:pPr>
        <w:ind w:left="3600" w:hanging="360"/>
      </w:pPr>
      <w:rPr>
        <w:rFonts w:ascii="Courier New" w:hAnsi="Courier New" w:cs="Courier New" w:hint="default"/>
      </w:rPr>
    </w:lvl>
    <w:lvl w:ilvl="5" w:tplc="3C8888DC" w:tentative="1">
      <w:start w:val="1"/>
      <w:numFmt w:val="bullet"/>
      <w:lvlText w:val=""/>
      <w:lvlJc w:val="left"/>
      <w:pPr>
        <w:ind w:left="4320" w:hanging="360"/>
      </w:pPr>
      <w:rPr>
        <w:rFonts w:ascii="Wingdings" w:hAnsi="Wingdings" w:hint="default"/>
      </w:rPr>
    </w:lvl>
    <w:lvl w:ilvl="6" w:tplc="E9284D66" w:tentative="1">
      <w:start w:val="1"/>
      <w:numFmt w:val="bullet"/>
      <w:lvlText w:val=""/>
      <w:lvlJc w:val="left"/>
      <w:pPr>
        <w:ind w:left="5040" w:hanging="360"/>
      </w:pPr>
      <w:rPr>
        <w:rFonts w:ascii="Symbol" w:hAnsi="Symbol" w:hint="default"/>
      </w:rPr>
    </w:lvl>
    <w:lvl w:ilvl="7" w:tplc="CA0A88B2" w:tentative="1">
      <w:start w:val="1"/>
      <w:numFmt w:val="bullet"/>
      <w:lvlText w:val="o"/>
      <w:lvlJc w:val="left"/>
      <w:pPr>
        <w:ind w:left="5760" w:hanging="360"/>
      </w:pPr>
      <w:rPr>
        <w:rFonts w:ascii="Courier New" w:hAnsi="Courier New" w:cs="Courier New" w:hint="default"/>
      </w:rPr>
    </w:lvl>
    <w:lvl w:ilvl="8" w:tplc="90F0EFD0"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9"/>
  </w:num>
  <w:num w:numId="6">
    <w:abstractNumId w:val="6"/>
  </w:num>
  <w:num w:numId="7">
    <w:abstractNumId w:val="5"/>
  </w:num>
  <w:num w:numId="8">
    <w:abstractNumId w:val="8"/>
  </w:num>
  <w:num w:numId="9">
    <w:abstractNumId w:val="1"/>
  </w:num>
  <w:num w:numId="10">
    <w:abstractNumId w:val="7"/>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7AE6"/>
    <w:rsid w:val="00061BB8"/>
    <w:rsid w:val="00127AE6"/>
    <w:rsid w:val="00144515"/>
    <w:rsid w:val="00162814"/>
    <w:rsid w:val="00201DBF"/>
    <w:rsid w:val="002834A1"/>
    <w:rsid w:val="00305C5C"/>
    <w:rsid w:val="00311F1F"/>
    <w:rsid w:val="003846CE"/>
    <w:rsid w:val="003F3235"/>
    <w:rsid w:val="00491E07"/>
    <w:rsid w:val="004F4428"/>
    <w:rsid w:val="00520357"/>
    <w:rsid w:val="00544839"/>
    <w:rsid w:val="006F0474"/>
    <w:rsid w:val="00777F7F"/>
    <w:rsid w:val="007B2A67"/>
    <w:rsid w:val="0084527A"/>
    <w:rsid w:val="008C5A4F"/>
    <w:rsid w:val="008D78BC"/>
    <w:rsid w:val="00952788"/>
    <w:rsid w:val="00956BC4"/>
    <w:rsid w:val="00A6194D"/>
    <w:rsid w:val="00A655BF"/>
    <w:rsid w:val="00A82F9A"/>
    <w:rsid w:val="00B12040"/>
    <w:rsid w:val="00C12496"/>
    <w:rsid w:val="00C16BC8"/>
    <w:rsid w:val="00C67EF9"/>
    <w:rsid w:val="00E13085"/>
    <w:rsid w:val="00E3185C"/>
    <w:rsid w:val="00E35B6E"/>
    <w:rsid w:val="00FB5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B93B4"/>
  <w15:docId w15:val="{BDB4A7A9-71CA-4D92-AB32-1066DCA70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F9A"/>
    <w:pPr>
      <w:widowControl w:val="0"/>
      <w:autoSpaceDE w:val="0"/>
      <w:autoSpaceDN w:val="0"/>
      <w:spacing w:after="0" w:line="360" w:lineRule="auto"/>
      <w:jc w:val="both"/>
    </w:pPr>
    <w:rPr>
      <w:rFonts w:ascii="Times New Roman" w:eastAsia="Arial" w:hAnsi="Times New Roman" w:cs="Arial"/>
      <w:sz w:val="24"/>
    </w:rPr>
  </w:style>
  <w:style w:type="paragraph" w:styleId="Heading1">
    <w:name w:val="heading 1"/>
    <w:basedOn w:val="Normal"/>
    <w:next w:val="Normal"/>
    <w:link w:val="Heading1Char"/>
    <w:uiPriority w:val="9"/>
    <w:qFormat/>
    <w:rsid w:val="00C16BC8"/>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952788"/>
    <w:pPr>
      <w:keepNext/>
      <w:keepLines/>
      <w:spacing w:before="200"/>
      <w:outlineLvl w:val="1"/>
    </w:pPr>
    <w:rPr>
      <w:rFonts w:eastAsiaTheme="majorEastAsia" w:cstheme="majorBidi"/>
      <w:b/>
      <w:bCs/>
      <w:color w:val="000000" w:themeColor="text1"/>
      <w:szCs w:val="26"/>
    </w:rPr>
  </w:style>
  <w:style w:type="paragraph" w:styleId="Heading4">
    <w:name w:val="heading 4"/>
    <w:basedOn w:val="Normal"/>
    <w:next w:val="Normal"/>
    <w:link w:val="Heading4Char"/>
    <w:uiPriority w:val="9"/>
    <w:semiHidden/>
    <w:unhideWhenUsed/>
    <w:qFormat/>
    <w:rsid w:val="00C67EF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BC8"/>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4F4428"/>
    <w:pPr>
      <w:pBdr>
        <w:bottom w:val="single" w:sz="8" w:space="4" w:color="4F81BD" w:themeColor="accent1"/>
      </w:pBdr>
      <w:spacing w:after="300"/>
      <w:contextualSpacing/>
      <w:jc w:val="center"/>
    </w:pPr>
    <w:rPr>
      <w:rFonts w:eastAsiaTheme="majorEastAsia" w:cstheme="majorBidi"/>
      <w:b/>
      <w:color w:val="000000" w:themeColor="text1"/>
      <w:spacing w:val="5"/>
      <w:kern w:val="28"/>
      <w:sz w:val="40"/>
      <w:szCs w:val="52"/>
    </w:rPr>
  </w:style>
  <w:style w:type="character" w:customStyle="1" w:styleId="TitleChar">
    <w:name w:val="Title Char"/>
    <w:basedOn w:val="DefaultParagraphFont"/>
    <w:link w:val="Title"/>
    <w:uiPriority w:val="10"/>
    <w:rsid w:val="004F4428"/>
    <w:rPr>
      <w:rFonts w:ascii="Times New Roman" w:eastAsiaTheme="majorEastAsia" w:hAnsi="Times New Roman" w:cstheme="majorBidi"/>
      <w:b/>
      <w:color w:val="000000" w:themeColor="text1"/>
      <w:spacing w:val="5"/>
      <w:kern w:val="28"/>
      <w:sz w:val="40"/>
      <w:szCs w:val="52"/>
      <w:lang w:val="en-GB" w:eastAsia="en-GB"/>
    </w:rPr>
  </w:style>
  <w:style w:type="paragraph" w:styleId="Footer">
    <w:name w:val="footer"/>
    <w:basedOn w:val="Normal"/>
    <w:link w:val="FooterChar"/>
    <w:uiPriority w:val="99"/>
    <w:unhideWhenUsed/>
    <w:rsid w:val="00127AE6"/>
    <w:pPr>
      <w:tabs>
        <w:tab w:val="center" w:pos="4680"/>
        <w:tab w:val="right" w:pos="9360"/>
      </w:tabs>
      <w:spacing w:line="240" w:lineRule="auto"/>
    </w:pPr>
  </w:style>
  <w:style w:type="character" w:customStyle="1" w:styleId="FooterChar">
    <w:name w:val="Footer Char"/>
    <w:basedOn w:val="DefaultParagraphFont"/>
    <w:link w:val="Footer"/>
    <w:uiPriority w:val="99"/>
    <w:rsid w:val="00127AE6"/>
    <w:rPr>
      <w:rFonts w:ascii="Times New Roman" w:hAnsi="Times New Roman" w:cs="Times New Roman"/>
      <w:sz w:val="24"/>
      <w:szCs w:val="20"/>
      <w:lang w:val="en-GB" w:eastAsia="en-GB"/>
    </w:rPr>
  </w:style>
  <w:style w:type="paragraph" w:styleId="ListParagraph">
    <w:name w:val="List Paragraph"/>
    <w:basedOn w:val="Normal"/>
    <w:uiPriority w:val="1"/>
    <w:qFormat/>
    <w:rsid w:val="00305C5C"/>
    <w:pPr>
      <w:ind w:left="940" w:hanging="361"/>
    </w:pPr>
  </w:style>
  <w:style w:type="table" w:styleId="TableGrid">
    <w:name w:val="Table Grid"/>
    <w:basedOn w:val="TableNormal"/>
    <w:uiPriority w:val="59"/>
    <w:rsid w:val="00A6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846CE"/>
    <w:pPr>
      <w:widowControl/>
      <w:autoSpaceDE/>
      <w:autoSpaceDN/>
      <w:spacing w:before="100" w:beforeAutospacing="1" w:after="100" w:afterAutospacing="1" w:line="240" w:lineRule="auto"/>
      <w:jc w:val="left"/>
    </w:pPr>
    <w:rPr>
      <w:rFonts w:eastAsia="Times New Roman" w:cs="Times New Roman"/>
      <w:szCs w:val="24"/>
    </w:rPr>
  </w:style>
  <w:style w:type="table" w:styleId="LightGrid-Accent3">
    <w:name w:val="Light Grid Accent 3"/>
    <w:basedOn w:val="TableNormal"/>
    <w:uiPriority w:val="62"/>
    <w:rsid w:val="003846C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3846CE"/>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character" w:customStyle="1" w:styleId="Heading4Char">
    <w:name w:val="Heading 4 Char"/>
    <w:basedOn w:val="DefaultParagraphFont"/>
    <w:link w:val="Heading4"/>
    <w:uiPriority w:val="9"/>
    <w:semiHidden/>
    <w:rsid w:val="00C67EF9"/>
    <w:rPr>
      <w:rFonts w:asciiTheme="majorHAnsi" w:eastAsiaTheme="majorEastAsia" w:hAnsiTheme="majorHAnsi" w:cstheme="majorBidi"/>
      <w:b/>
      <w:bCs/>
      <w:i/>
      <w:iCs/>
      <w:color w:val="4F81BD" w:themeColor="accent1"/>
      <w:sz w:val="24"/>
    </w:rPr>
  </w:style>
  <w:style w:type="character" w:styleId="Hyperlink">
    <w:name w:val="Hyperlink"/>
    <w:basedOn w:val="DefaultParagraphFont"/>
    <w:uiPriority w:val="99"/>
    <w:unhideWhenUsed/>
    <w:rsid w:val="00C67EF9"/>
    <w:rPr>
      <w:color w:val="0000FF" w:themeColor="hyperlink"/>
      <w:u w:val="single"/>
    </w:rPr>
  </w:style>
  <w:style w:type="paragraph" w:styleId="TOCHeading">
    <w:name w:val="TOC Heading"/>
    <w:basedOn w:val="Heading1"/>
    <w:next w:val="Normal"/>
    <w:uiPriority w:val="39"/>
    <w:semiHidden/>
    <w:unhideWhenUsed/>
    <w:qFormat/>
    <w:rsid w:val="00E13085"/>
    <w:pPr>
      <w:widowControl/>
      <w:autoSpaceDE/>
      <w:autoSpaceDN/>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E13085"/>
    <w:pPr>
      <w:spacing w:after="100"/>
    </w:pPr>
  </w:style>
  <w:style w:type="paragraph" w:styleId="BalloonText">
    <w:name w:val="Balloon Text"/>
    <w:basedOn w:val="Normal"/>
    <w:link w:val="BalloonTextChar"/>
    <w:uiPriority w:val="99"/>
    <w:semiHidden/>
    <w:unhideWhenUsed/>
    <w:rsid w:val="00E130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085"/>
    <w:rPr>
      <w:rFonts w:ascii="Tahoma" w:eastAsia="Arial" w:hAnsi="Tahoma" w:cs="Tahoma"/>
      <w:sz w:val="16"/>
      <w:szCs w:val="16"/>
    </w:rPr>
  </w:style>
  <w:style w:type="character" w:customStyle="1" w:styleId="Heading2Char">
    <w:name w:val="Heading 2 Char"/>
    <w:basedOn w:val="DefaultParagraphFont"/>
    <w:link w:val="Heading2"/>
    <w:uiPriority w:val="9"/>
    <w:rsid w:val="00952788"/>
    <w:rPr>
      <w:rFonts w:ascii="Times New Roman" w:eastAsiaTheme="majorEastAsia" w:hAnsi="Times New Roman" w:cstheme="majorBidi"/>
      <w:b/>
      <w:bCs/>
      <w:color w:val="000000" w:themeColor="text1"/>
      <w:sz w:val="24"/>
      <w:szCs w:val="26"/>
    </w:rPr>
  </w:style>
  <w:style w:type="paragraph" w:styleId="TOC2">
    <w:name w:val="toc 2"/>
    <w:basedOn w:val="Normal"/>
    <w:next w:val="Normal"/>
    <w:autoRedefine/>
    <w:uiPriority w:val="39"/>
    <w:unhideWhenUsed/>
    <w:rsid w:val="0095278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039641">
      <w:bodyDiv w:val="1"/>
      <w:marLeft w:val="0"/>
      <w:marRight w:val="0"/>
      <w:marTop w:val="0"/>
      <w:marBottom w:val="0"/>
      <w:divBdr>
        <w:top w:val="none" w:sz="0" w:space="0" w:color="auto"/>
        <w:left w:val="none" w:sz="0" w:space="0" w:color="auto"/>
        <w:bottom w:val="none" w:sz="0" w:space="0" w:color="auto"/>
        <w:right w:val="none" w:sz="0" w:space="0" w:color="auto"/>
      </w:divBdr>
      <w:divsChild>
        <w:div w:id="657149167">
          <w:marLeft w:val="508"/>
          <w:marRight w:val="0"/>
          <w:marTop w:val="0"/>
          <w:marBottom w:val="0"/>
          <w:divBdr>
            <w:top w:val="none" w:sz="0" w:space="0" w:color="auto"/>
            <w:left w:val="none" w:sz="0" w:space="0" w:color="auto"/>
            <w:bottom w:val="none" w:sz="0" w:space="0" w:color="auto"/>
            <w:right w:val="none" w:sz="0" w:space="0" w:color="auto"/>
          </w:divBdr>
        </w:div>
        <w:div w:id="1515461428">
          <w:marLeft w:val="277"/>
          <w:marRight w:val="0"/>
          <w:marTop w:val="0"/>
          <w:marBottom w:val="0"/>
          <w:divBdr>
            <w:top w:val="none" w:sz="0" w:space="0" w:color="auto"/>
            <w:left w:val="none" w:sz="0" w:space="0" w:color="auto"/>
            <w:bottom w:val="none" w:sz="0" w:space="0" w:color="auto"/>
            <w:right w:val="none" w:sz="0" w:space="0" w:color="auto"/>
          </w:divBdr>
        </w:div>
      </w:divsChild>
    </w:div>
    <w:div w:id="124460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515EA-0698-4074-87F2-D26414960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13</Pages>
  <Words>2764</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Ioan-Daniel Ciupag (Student)</cp:lastModifiedBy>
  <cp:revision>41</cp:revision>
  <dcterms:created xsi:type="dcterms:W3CDTF">2021-10-23T13:24:00Z</dcterms:created>
  <dcterms:modified xsi:type="dcterms:W3CDTF">2021-10-30T20:23:00Z</dcterms:modified>
</cp:coreProperties>
</file>