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275504" w14:textId="77777777" w:rsidR="00305810" w:rsidRDefault="00305810" w:rsidP="00305810">
      <w:pPr>
        <w:jc w:val="center"/>
        <w:rPr>
          <w:b/>
          <w:bCs/>
          <w:sz w:val="36"/>
          <w:szCs w:val="32"/>
        </w:rPr>
      </w:pPr>
    </w:p>
    <w:p w14:paraId="51F57616" w14:textId="77777777" w:rsidR="00305810" w:rsidRDefault="00305810" w:rsidP="00305810">
      <w:pPr>
        <w:jc w:val="center"/>
        <w:rPr>
          <w:b/>
          <w:bCs/>
          <w:sz w:val="36"/>
          <w:szCs w:val="32"/>
        </w:rPr>
      </w:pPr>
    </w:p>
    <w:p w14:paraId="50BFF8BE" w14:textId="77777777" w:rsidR="00305810" w:rsidRDefault="00305810" w:rsidP="00305810">
      <w:pPr>
        <w:jc w:val="center"/>
        <w:rPr>
          <w:b/>
          <w:bCs/>
          <w:sz w:val="36"/>
          <w:szCs w:val="32"/>
        </w:rPr>
      </w:pPr>
    </w:p>
    <w:p w14:paraId="6FB66730" w14:textId="77777777" w:rsidR="00305810" w:rsidRDefault="00305810" w:rsidP="00305810">
      <w:pPr>
        <w:jc w:val="center"/>
        <w:rPr>
          <w:b/>
          <w:bCs/>
          <w:sz w:val="36"/>
          <w:szCs w:val="32"/>
        </w:rPr>
      </w:pPr>
    </w:p>
    <w:p w14:paraId="43A1984B" w14:textId="77777777" w:rsidR="00305810" w:rsidRDefault="00305810" w:rsidP="00305810">
      <w:pPr>
        <w:jc w:val="center"/>
        <w:rPr>
          <w:b/>
          <w:bCs/>
          <w:sz w:val="36"/>
          <w:szCs w:val="32"/>
        </w:rPr>
      </w:pPr>
    </w:p>
    <w:p w14:paraId="295C58D4" w14:textId="77777777" w:rsidR="00305810" w:rsidRPr="00305810" w:rsidRDefault="00305810" w:rsidP="00766958">
      <w:pPr>
        <w:jc w:val="center"/>
        <w:rPr>
          <w:b/>
          <w:bCs/>
          <w:sz w:val="36"/>
          <w:szCs w:val="32"/>
        </w:rPr>
      </w:pPr>
      <w:r w:rsidRPr="00305810">
        <w:rPr>
          <w:b/>
          <w:bCs/>
          <w:sz w:val="36"/>
          <w:szCs w:val="32"/>
        </w:rPr>
        <w:t>Module: Introducing the Modern Workplace</w:t>
      </w:r>
    </w:p>
    <w:p w14:paraId="56C87FDA" w14:textId="77777777" w:rsidR="00B25E20" w:rsidRPr="00305810" w:rsidRDefault="00305810" w:rsidP="00305810">
      <w:pPr>
        <w:jc w:val="center"/>
        <w:rPr>
          <w:b/>
          <w:bCs/>
          <w:sz w:val="36"/>
          <w:szCs w:val="32"/>
        </w:rPr>
      </w:pPr>
      <w:r w:rsidRPr="00305810">
        <w:rPr>
          <w:b/>
          <w:bCs/>
          <w:sz w:val="36"/>
          <w:szCs w:val="32"/>
        </w:rPr>
        <w:t>Module code: LCBB4003</w:t>
      </w:r>
    </w:p>
    <w:p w14:paraId="64DDA8EE" w14:textId="77777777" w:rsidR="00305810" w:rsidRDefault="00305810" w:rsidP="00305810">
      <w:pPr>
        <w:jc w:val="center"/>
        <w:rPr>
          <w:b/>
          <w:bCs/>
          <w:sz w:val="36"/>
          <w:szCs w:val="32"/>
        </w:rPr>
      </w:pPr>
      <w:r w:rsidRPr="00305810">
        <w:rPr>
          <w:b/>
          <w:bCs/>
          <w:sz w:val="36"/>
          <w:szCs w:val="32"/>
        </w:rPr>
        <w:t xml:space="preserve">Report on Marks &amp; </w:t>
      </w:r>
      <w:r w:rsidR="00C217CD" w:rsidRPr="00305810">
        <w:rPr>
          <w:b/>
          <w:bCs/>
          <w:sz w:val="36"/>
          <w:szCs w:val="32"/>
        </w:rPr>
        <w:t>Spencer</w:t>
      </w:r>
    </w:p>
    <w:p w14:paraId="26A6B164" w14:textId="77777777" w:rsidR="00766958" w:rsidRDefault="00766958" w:rsidP="00766958">
      <w:pPr>
        <w:jc w:val="center"/>
        <w:rPr>
          <w:sz w:val="28"/>
          <w:szCs w:val="24"/>
        </w:rPr>
      </w:pPr>
      <w:r>
        <w:rPr>
          <w:sz w:val="28"/>
          <w:szCs w:val="24"/>
        </w:rPr>
        <w:t>Student Name:</w:t>
      </w:r>
    </w:p>
    <w:p w14:paraId="63F017A0" w14:textId="77777777" w:rsidR="00766958" w:rsidRDefault="00766958" w:rsidP="00766958">
      <w:pPr>
        <w:jc w:val="center"/>
        <w:rPr>
          <w:sz w:val="28"/>
          <w:szCs w:val="24"/>
        </w:rPr>
      </w:pPr>
      <w:r>
        <w:rPr>
          <w:sz w:val="28"/>
          <w:szCs w:val="24"/>
        </w:rPr>
        <w:t>Student ID:</w:t>
      </w:r>
    </w:p>
    <w:p w14:paraId="0CC74E36" w14:textId="77777777" w:rsidR="00BC7C21" w:rsidRDefault="00BC7C21" w:rsidP="00766958">
      <w:pPr>
        <w:jc w:val="center"/>
        <w:rPr>
          <w:sz w:val="28"/>
          <w:szCs w:val="24"/>
        </w:rPr>
      </w:pPr>
    </w:p>
    <w:p w14:paraId="55103579" w14:textId="77777777" w:rsidR="00BC7C21" w:rsidRDefault="00BC7C21" w:rsidP="00766958">
      <w:pPr>
        <w:jc w:val="center"/>
        <w:rPr>
          <w:sz w:val="28"/>
          <w:szCs w:val="24"/>
        </w:rPr>
      </w:pPr>
    </w:p>
    <w:p w14:paraId="69E04436" w14:textId="77777777" w:rsidR="00575F02" w:rsidRDefault="00575F02" w:rsidP="00766958">
      <w:pPr>
        <w:jc w:val="center"/>
        <w:rPr>
          <w:sz w:val="28"/>
          <w:szCs w:val="24"/>
        </w:rPr>
      </w:pPr>
    </w:p>
    <w:p w14:paraId="5BA5C2FA" w14:textId="77777777" w:rsidR="00575F02" w:rsidRDefault="00575F02" w:rsidP="00766958">
      <w:pPr>
        <w:jc w:val="center"/>
        <w:rPr>
          <w:sz w:val="28"/>
          <w:szCs w:val="24"/>
        </w:rPr>
      </w:pPr>
    </w:p>
    <w:p w14:paraId="0135D83A" w14:textId="77777777" w:rsidR="00575F02" w:rsidRDefault="00575F02" w:rsidP="00766958">
      <w:pPr>
        <w:jc w:val="center"/>
        <w:rPr>
          <w:sz w:val="28"/>
          <w:szCs w:val="24"/>
        </w:rPr>
      </w:pPr>
    </w:p>
    <w:p w14:paraId="09B4CFA9" w14:textId="77777777" w:rsidR="00575F02" w:rsidRDefault="00575F02" w:rsidP="00766958">
      <w:pPr>
        <w:jc w:val="center"/>
        <w:rPr>
          <w:sz w:val="28"/>
          <w:szCs w:val="24"/>
        </w:rPr>
      </w:pPr>
    </w:p>
    <w:p w14:paraId="788F4EC6" w14:textId="77777777" w:rsidR="00BC7C21" w:rsidRDefault="00BC7C21" w:rsidP="00766958">
      <w:pPr>
        <w:jc w:val="center"/>
        <w:rPr>
          <w:sz w:val="28"/>
          <w:szCs w:val="24"/>
        </w:rPr>
      </w:pPr>
    </w:p>
    <w:p w14:paraId="2CCDF91B" w14:textId="77777777" w:rsidR="00BC7C21" w:rsidRDefault="00BC7C21" w:rsidP="00766958">
      <w:pPr>
        <w:jc w:val="center"/>
        <w:rPr>
          <w:sz w:val="28"/>
          <w:szCs w:val="24"/>
        </w:rPr>
      </w:pPr>
    </w:p>
    <w:p w14:paraId="74DA43B7" w14:textId="77777777" w:rsidR="00BC7C21" w:rsidRDefault="00BC7C21" w:rsidP="00766958">
      <w:pPr>
        <w:jc w:val="center"/>
        <w:rPr>
          <w:sz w:val="28"/>
          <w:szCs w:val="24"/>
        </w:rPr>
      </w:pPr>
    </w:p>
    <w:p w14:paraId="7464CB8C" w14:textId="77777777" w:rsidR="00BC7C21" w:rsidRDefault="00BC7C21" w:rsidP="00766958">
      <w:pPr>
        <w:jc w:val="center"/>
        <w:rPr>
          <w:sz w:val="28"/>
          <w:szCs w:val="24"/>
        </w:rPr>
      </w:pPr>
    </w:p>
    <w:sdt>
      <w:sdtPr>
        <w:rPr>
          <w:rFonts w:ascii="Times New Roman" w:eastAsiaTheme="minorHAnsi" w:hAnsi="Times New Roman" w:cstheme="minorBidi"/>
          <w:color w:val="auto"/>
          <w:kern w:val="2"/>
          <w:sz w:val="24"/>
          <w:szCs w:val="22"/>
          <w:lang w:val="en-IN"/>
          <w14:ligatures w14:val="standardContextual"/>
        </w:rPr>
        <w:id w:val="-966818527"/>
        <w:docPartObj>
          <w:docPartGallery w:val="Table of Contents"/>
          <w:docPartUnique/>
        </w:docPartObj>
      </w:sdtPr>
      <w:sdtEndPr>
        <w:rPr>
          <w:b/>
          <w:bCs/>
          <w:noProof/>
        </w:rPr>
      </w:sdtEndPr>
      <w:sdtContent>
        <w:p w14:paraId="59E1B4AA" w14:textId="77777777" w:rsidR="00DA61A7" w:rsidRPr="00DA61A7" w:rsidRDefault="00DA61A7" w:rsidP="00DA61A7">
          <w:pPr>
            <w:pStyle w:val="TOCHeading"/>
            <w:jc w:val="center"/>
            <w:rPr>
              <w:rFonts w:ascii="Times New Roman" w:hAnsi="Times New Roman" w:cs="Times New Roman"/>
              <w:b/>
              <w:bCs/>
              <w:color w:val="auto"/>
              <w:sz w:val="28"/>
              <w:szCs w:val="28"/>
            </w:rPr>
          </w:pPr>
          <w:r w:rsidRPr="00DA61A7">
            <w:rPr>
              <w:rFonts w:ascii="Times New Roman" w:hAnsi="Times New Roman" w:cs="Times New Roman"/>
              <w:b/>
              <w:bCs/>
              <w:color w:val="auto"/>
              <w:sz w:val="28"/>
              <w:szCs w:val="28"/>
            </w:rPr>
            <w:t>Table of Contents</w:t>
          </w:r>
        </w:p>
        <w:p w14:paraId="42DCD2DF" w14:textId="77777777" w:rsidR="00DA61A7" w:rsidRDefault="00DA61A7">
          <w:pPr>
            <w:pStyle w:val="TOC1"/>
            <w:tabs>
              <w:tab w:val="right" w:leader="dot" w:pos="9016"/>
            </w:tabs>
            <w:rPr>
              <w:noProof/>
            </w:rPr>
          </w:pPr>
          <w:r>
            <w:fldChar w:fldCharType="begin"/>
          </w:r>
          <w:r>
            <w:instrText xml:space="preserve"> TOC \o "1-3" \h \z \u </w:instrText>
          </w:r>
          <w:r>
            <w:fldChar w:fldCharType="separate"/>
          </w:r>
          <w:hyperlink w:anchor="_Toc143379222" w:history="1">
            <w:r w:rsidRPr="007E5FC7">
              <w:rPr>
                <w:rStyle w:val="Hyperlink"/>
                <w:noProof/>
              </w:rPr>
              <w:t>Introduction</w:t>
            </w:r>
            <w:r>
              <w:rPr>
                <w:noProof/>
                <w:webHidden/>
              </w:rPr>
              <w:tab/>
            </w:r>
            <w:r>
              <w:rPr>
                <w:noProof/>
                <w:webHidden/>
              </w:rPr>
              <w:fldChar w:fldCharType="begin"/>
            </w:r>
            <w:r>
              <w:rPr>
                <w:noProof/>
                <w:webHidden/>
              </w:rPr>
              <w:instrText xml:space="preserve"> PAGEREF _Toc143379222 \h </w:instrText>
            </w:r>
            <w:r>
              <w:rPr>
                <w:noProof/>
                <w:webHidden/>
              </w:rPr>
            </w:r>
            <w:r>
              <w:rPr>
                <w:noProof/>
                <w:webHidden/>
              </w:rPr>
              <w:fldChar w:fldCharType="separate"/>
            </w:r>
            <w:r>
              <w:rPr>
                <w:noProof/>
                <w:webHidden/>
              </w:rPr>
              <w:t>3</w:t>
            </w:r>
            <w:r>
              <w:rPr>
                <w:noProof/>
                <w:webHidden/>
              </w:rPr>
              <w:fldChar w:fldCharType="end"/>
            </w:r>
          </w:hyperlink>
        </w:p>
        <w:p w14:paraId="2C928B2E" w14:textId="77777777" w:rsidR="00DA61A7" w:rsidRDefault="00000000">
          <w:pPr>
            <w:pStyle w:val="TOC1"/>
            <w:tabs>
              <w:tab w:val="right" w:leader="dot" w:pos="9016"/>
            </w:tabs>
            <w:rPr>
              <w:noProof/>
            </w:rPr>
          </w:pPr>
          <w:hyperlink w:anchor="_Toc143379223" w:history="1">
            <w:r w:rsidR="00DA61A7" w:rsidRPr="007E5FC7">
              <w:rPr>
                <w:rStyle w:val="Hyperlink"/>
                <w:noProof/>
              </w:rPr>
              <w:t>Organizational structure organizational culture individual motivation</w:t>
            </w:r>
            <w:r w:rsidR="00DA61A7">
              <w:rPr>
                <w:noProof/>
                <w:webHidden/>
              </w:rPr>
              <w:tab/>
            </w:r>
            <w:r w:rsidR="00DA61A7">
              <w:rPr>
                <w:noProof/>
                <w:webHidden/>
              </w:rPr>
              <w:fldChar w:fldCharType="begin"/>
            </w:r>
            <w:r w:rsidR="00DA61A7">
              <w:rPr>
                <w:noProof/>
                <w:webHidden/>
              </w:rPr>
              <w:instrText xml:space="preserve"> PAGEREF _Toc143379223 \h </w:instrText>
            </w:r>
            <w:r w:rsidR="00DA61A7">
              <w:rPr>
                <w:noProof/>
                <w:webHidden/>
              </w:rPr>
            </w:r>
            <w:r w:rsidR="00DA61A7">
              <w:rPr>
                <w:noProof/>
                <w:webHidden/>
              </w:rPr>
              <w:fldChar w:fldCharType="separate"/>
            </w:r>
            <w:r w:rsidR="00DA61A7">
              <w:rPr>
                <w:noProof/>
                <w:webHidden/>
              </w:rPr>
              <w:t>3</w:t>
            </w:r>
            <w:r w:rsidR="00DA61A7">
              <w:rPr>
                <w:noProof/>
                <w:webHidden/>
              </w:rPr>
              <w:fldChar w:fldCharType="end"/>
            </w:r>
          </w:hyperlink>
        </w:p>
        <w:p w14:paraId="0CF23935" w14:textId="77777777" w:rsidR="00DA61A7" w:rsidRDefault="00000000">
          <w:pPr>
            <w:pStyle w:val="TOC1"/>
            <w:tabs>
              <w:tab w:val="right" w:leader="dot" w:pos="9016"/>
            </w:tabs>
            <w:rPr>
              <w:noProof/>
            </w:rPr>
          </w:pPr>
          <w:hyperlink w:anchor="_Toc143379224" w:history="1">
            <w:r w:rsidR="00DA61A7" w:rsidRPr="007E5FC7">
              <w:rPr>
                <w:rStyle w:val="Hyperlink"/>
                <w:noProof/>
              </w:rPr>
              <w:t>The relationship between structure culture people and organizational performance</w:t>
            </w:r>
            <w:r w:rsidR="00DA61A7">
              <w:rPr>
                <w:noProof/>
                <w:webHidden/>
              </w:rPr>
              <w:tab/>
            </w:r>
            <w:r w:rsidR="00DA61A7">
              <w:rPr>
                <w:noProof/>
                <w:webHidden/>
              </w:rPr>
              <w:fldChar w:fldCharType="begin"/>
            </w:r>
            <w:r w:rsidR="00DA61A7">
              <w:rPr>
                <w:noProof/>
                <w:webHidden/>
              </w:rPr>
              <w:instrText xml:space="preserve"> PAGEREF _Toc143379224 \h </w:instrText>
            </w:r>
            <w:r w:rsidR="00DA61A7">
              <w:rPr>
                <w:noProof/>
                <w:webHidden/>
              </w:rPr>
            </w:r>
            <w:r w:rsidR="00DA61A7">
              <w:rPr>
                <w:noProof/>
                <w:webHidden/>
              </w:rPr>
              <w:fldChar w:fldCharType="separate"/>
            </w:r>
            <w:r w:rsidR="00DA61A7">
              <w:rPr>
                <w:noProof/>
                <w:webHidden/>
              </w:rPr>
              <w:t>5</w:t>
            </w:r>
            <w:r w:rsidR="00DA61A7">
              <w:rPr>
                <w:noProof/>
                <w:webHidden/>
              </w:rPr>
              <w:fldChar w:fldCharType="end"/>
            </w:r>
          </w:hyperlink>
        </w:p>
        <w:p w14:paraId="43896365" w14:textId="77777777" w:rsidR="00DA61A7" w:rsidRDefault="00000000">
          <w:pPr>
            <w:pStyle w:val="TOC1"/>
            <w:tabs>
              <w:tab w:val="right" w:leader="dot" w:pos="9016"/>
            </w:tabs>
            <w:rPr>
              <w:noProof/>
            </w:rPr>
          </w:pPr>
          <w:hyperlink w:anchor="_Toc143379225" w:history="1">
            <w:r w:rsidR="00DA61A7" w:rsidRPr="007E5FC7">
              <w:rPr>
                <w:rStyle w:val="Hyperlink"/>
                <w:noProof/>
              </w:rPr>
              <w:t>The significance of the managerial work in terms of functions and processes</w:t>
            </w:r>
            <w:r w:rsidR="00DA61A7">
              <w:rPr>
                <w:noProof/>
                <w:webHidden/>
              </w:rPr>
              <w:tab/>
            </w:r>
            <w:r w:rsidR="00DA61A7">
              <w:rPr>
                <w:noProof/>
                <w:webHidden/>
              </w:rPr>
              <w:fldChar w:fldCharType="begin"/>
            </w:r>
            <w:r w:rsidR="00DA61A7">
              <w:rPr>
                <w:noProof/>
                <w:webHidden/>
              </w:rPr>
              <w:instrText xml:space="preserve"> PAGEREF _Toc143379225 \h </w:instrText>
            </w:r>
            <w:r w:rsidR="00DA61A7">
              <w:rPr>
                <w:noProof/>
                <w:webHidden/>
              </w:rPr>
            </w:r>
            <w:r w:rsidR="00DA61A7">
              <w:rPr>
                <w:noProof/>
                <w:webHidden/>
              </w:rPr>
              <w:fldChar w:fldCharType="separate"/>
            </w:r>
            <w:r w:rsidR="00DA61A7">
              <w:rPr>
                <w:noProof/>
                <w:webHidden/>
              </w:rPr>
              <w:t>7</w:t>
            </w:r>
            <w:r w:rsidR="00DA61A7">
              <w:rPr>
                <w:noProof/>
                <w:webHidden/>
              </w:rPr>
              <w:fldChar w:fldCharType="end"/>
            </w:r>
          </w:hyperlink>
        </w:p>
        <w:p w14:paraId="08B6FBED" w14:textId="77777777" w:rsidR="00DA61A7" w:rsidRDefault="00000000">
          <w:pPr>
            <w:pStyle w:val="TOC1"/>
            <w:tabs>
              <w:tab w:val="right" w:leader="dot" w:pos="9016"/>
            </w:tabs>
            <w:rPr>
              <w:noProof/>
            </w:rPr>
          </w:pPr>
          <w:hyperlink w:anchor="_Toc143379226" w:history="1">
            <w:r w:rsidR="00DA61A7" w:rsidRPr="007E5FC7">
              <w:rPr>
                <w:rStyle w:val="Hyperlink"/>
                <w:noProof/>
              </w:rPr>
              <w:t>A Behavioural Approach to Management regarding Employee motivation</w:t>
            </w:r>
            <w:r w:rsidR="00DA61A7">
              <w:rPr>
                <w:noProof/>
                <w:webHidden/>
              </w:rPr>
              <w:tab/>
            </w:r>
            <w:r w:rsidR="00DA61A7">
              <w:rPr>
                <w:noProof/>
                <w:webHidden/>
              </w:rPr>
              <w:fldChar w:fldCharType="begin"/>
            </w:r>
            <w:r w:rsidR="00DA61A7">
              <w:rPr>
                <w:noProof/>
                <w:webHidden/>
              </w:rPr>
              <w:instrText xml:space="preserve"> PAGEREF _Toc143379226 \h </w:instrText>
            </w:r>
            <w:r w:rsidR="00DA61A7">
              <w:rPr>
                <w:noProof/>
                <w:webHidden/>
              </w:rPr>
            </w:r>
            <w:r w:rsidR="00DA61A7">
              <w:rPr>
                <w:noProof/>
                <w:webHidden/>
              </w:rPr>
              <w:fldChar w:fldCharType="separate"/>
            </w:r>
            <w:r w:rsidR="00DA61A7">
              <w:rPr>
                <w:noProof/>
                <w:webHidden/>
              </w:rPr>
              <w:t>9</w:t>
            </w:r>
            <w:r w:rsidR="00DA61A7">
              <w:rPr>
                <w:noProof/>
                <w:webHidden/>
              </w:rPr>
              <w:fldChar w:fldCharType="end"/>
            </w:r>
          </w:hyperlink>
        </w:p>
        <w:p w14:paraId="6EEB6B97" w14:textId="77777777" w:rsidR="00DA61A7" w:rsidRDefault="00000000">
          <w:pPr>
            <w:pStyle w:val="TOC1"/>
            <w:tabs>
              <w:tab w:val="right" w:leader="dot" w:pos="9016"/>
            </w:tabs>
            <w:rPr>
              <w:noProof/>
            </w:rPr>
          </w:pPr>
          <w:hyperlink w:anchor="_Toc143379227" w:history="1">
            <w:r w:rsidR="00DA61A7" w:rsidRPr="007E5FC7">
              <w:rPr>
                <w:rStyle w:val="Hyperlink"/>
                <w:noProof/>
              </w:rPr>
              <w:t>Conclusion</w:t>
            </w:r>
            <w:r w:rsidR="00DA61A7">
              <w:rPr>
                <w:noProof/>
                <w:webHidden/>
              </w:rPr>
              <w:tab/>
            </w:r>
            <w:r w:rsidR="00DA61A7">
              <w:rPr>
                <w:noProof/>
                <w:webHidden/>
              </w:rPr>
              <w:fldChar w:fldCharType="begin"/>
            </w:r>
            <w:r w:rsidR="00DA61A7">
              <w:rPr>
                <w:noProof/>
                <w:webHidden/>
              </w:rPr>
              <w:instrText xml:space="preserve"> PAGEREF _Toc143379227 \h </w:instrText>
            </w:r>
            <w:r w:rsidR="00DA61A7">
              <w:rPr>
                <w:noProof/>
                <w:webHidden/>
              </w:rPr>
            </w:r>
            <w:r w:rsidR="00DA61A7">
              <w:rPr>
                <w:noProof/>
                <w:webHidden/>
              </w:rPr>
              <w:fldChar w:fldCharType="separate"/>
            </w:r>
            <w:r w:rsidR="00DA61A7">
              <w:rPr>
                <w:noProof/>
                <w:webHidden/>
              </w:rPr>
              <w:t>10</w:t>
            </w:r>
            <w:r w:rsidR="00DA61A7">
              <w:rPr>
                <w:noProof/>
                <w:webHidden/>
              </w:rPr>
              <w:fldChar w:fldCharType="end"/>
            </w:r>
          </w:hyperlink>
        </w:p>
        <w:p w14:paraId="588B7E68" w14:textId="77777777" w:rsidR="00DA61A7" w:rsidRDefault="00000000">
          <w:pPr>
            <w:pStyle w:val="TOC1"/>
            <w:tabs>
              <w:tab w:val="right" w:leader="dot" w:pos="9016"/>
            </w:tabs>
            <w:rPr>
              <w:noProof/>
            </w:rPr>
          </w:pPr>
          <w:hyperlink w:anchor="_Toc143379228" w:history="1">
            <w:r w:rsidR="00DA61A7" w:rsidRPr="007E5FC7">
              <w:rPr>
                <w:rStyle w:val="Hyperlink"/>
                <w:noProof/>
              </w:rPr>
              <w:t>References</w:t>
            </w:r>
            <w:r w:rsidR="00DA61A7">
              <w:rPr>
                <w:noProof/>
                <w:webHidden/>
              </w:rPr>
              <w:tab/>
            </w:r>
            <w:r w:rsidR="00DA61A7">
              <w:rPr>
                <w:noProof/>
                <w:webHidden/>
              </w:rPr>
              <w:fldChar w:fldCharType="begin"/>
            </w:r>
            <w:r w:rsidR="00DA61A7">
              <w:rPr>
                <w:noProof/>
                <w:webHidden/>
              </w:rPr>
              <w:instrText xml:space="preserve"> PAGEREF _Toc143379228 \h </w:instrText>
            </w:r>
            <w:r w:rsidR="00DA61A7">
              <w:rPr>
                <w:noProof/>
                <w:webHidden/>
              </w:rPr>
            </w:r>
            <w:r w:rsidR="00DA61A7">
              <w:rPr>
                <w:noProof/>
                <w:webHidden/>
              </w:rPr>
              <w:fldChar w:fldCharType="separate"/>
            </w:r>
            <w:r w:rsidR="00DA61A7">
              <w:rPr>
                <w:noProof/>
                <w:webHidden/>
              </w:rPr>
              <w:t>12</w:t>
            </w:r>
            <w:r w:rsidR="00DA61A7">
              <w:rPr>
                <w:noProof/>
                <w:webHidden/>
              </w:rPr>
              <w:fldChar w:fldCharType="end"/>
            </w:r>
          </w:hyperlink>
        </w:p>
        <w:p w14:paraId="7A7D540A" w14:textId="77777777" w:rsidR="00DA61A7" w:rsidRDefault="00DA61A7">
          <w:r>
            <w:rPr>
              <w:b/>
              <w:bCs/>
              <w:noProof/>
            </w:rPr>
            <w:fldChar w:fldCharType="end"/>
          </w:r>
        </w:p>
      </w:sdtContent>
    </w:sdt>
    <w:p w14:paraId="350DF1EE" w14:textId="77777777" w:rsidR="00DA61A7" w:rsidRDefault="00DA61A7" w:rsidP="00BC7C21">
      <w:pPr>
        <w:pStyle w:val="Heading1"/>
      </w:pPr>
    </w:p>
    <w:p w14:paraId="7306F952" w14:textId="77777777" w:rsidR="00DA61A7" w:rsidRDefault="00DA61A7">
      <w:pPr>
        <w:spacing w:line="259" w:lineRule="auto"/>
        <w:jc w:val="left"/>
        <w:rPr>
          <w:b/>
          <w:sz w:val="28"/>
        </w:rPr>
      </w:pPr>
      <w:r>
        <w:br w:type="page"/>
      </w:r>
    </w:p>
    <w:p w14:paraId="6D97B207" w14:textId="77777777" w:rsidR="00BC7C21" w:rsidRDefault="00BC7C21" w:rsidP="00BC7C21">
      <w:pPr>
        <w:pStyle w:val="Heading1"/>
      </w:pPr>
      <w:bookmarkStart w:id="0" w:name="_Toc143379222"/>
      <w:r>
        <w:lastRenderedPageBreak/>
        <w:t>Introduction</w:t>
      </w:r>
      <w:bookmarkEnd w:id="0"/>
      <w:r w:rsidR="00CC467E">
        <w:t xml:space="preserve"> </w:t>
      </w:r>
    </w:p>
    <w:p w14:paraId="6F959E77" w14:textId="573F3094" w:rsidR="003E4B08" w:rsidRPr="003E4B08" w:rsidRDefault="00A4494A" w:rsidP="00E954BB">
      <w:r>
        <w:t>Individual motivation</w:t>
      </w:r>
      <w:r w:rsidR="000E7849">
        <w:t>,</w:t>
      </w:r>
      <w:r>
        <w:t xml:space="preserve"> organi</w:t>
      </w:r>
      <w:r w:rsidR="00583701">
        <w:t>s</w:t>
      </w:r>
      <w:r>
        <w:t>ational structure and organi</w:t>
      </w:r>
      <w:r w:rsidR="00583701">
        <w:t>s</w:t>
      </w:r>
      <w:r>
        <w:t>ational culture are the three most critical elements of all workplaces</w:t>
      </w:r>
      <w:r w:rsidR="00583701">
        <w:t>,</w:t>
      </w:r>
      <w:r>
        <w:t xml:space="preserve"> which greatly influence the overall performance of human resources</w:t>
      </w:r>
      <w:r w:rsidR="00583701">
        <w:t>,</w:t>
      </w:r>
      <w:r>
        <w:t xml:space="preserve"> their behaviour and the overall functioning of the organi</w:t>
      </w:r>
      <w:r w:rsidR="00583701">
        <w:t>s</w:t>
      </w:r>
      <w:r>
        <w:t>ation</w:t>
      </w:r>
      <w:r w:rsidR="00BB6552">
        <w:t xml:space="preserve"> (</w:t>
      </w:r>
      <w:r w:rsidR="00BB6552" w:rsidRPr="00BB6552">
        <w:t>Das Swain</w:t>
      </w:r>
      <w:r w:rsidR="00BB6552">
        <w:t xml:space="preserve"> et al., 2020)</w:t>
      </w:r>
      <w:r>
        <w:t xml:space="preserve">. </w:t>
      </w:r>
      <w:r w:rsidR="00B26254">
        <w:t>This report highlights the organi</w:t>
      </w:r>
      <w:r w:rsidR="00583701">
        <w:t>s</w:t>
      </w:r>
      <w:r w:rsidR="00B26254">
        <w:t>ational structure</w:t>
      </w:r>
      <w:r w:rsidR="00583701">
        <w:t>,</w:t>
      </w:r>
      <w:r w:rsidR="00B26254">
        <w:t xml:space="preserve"> organi</w:t>
      </w:r>
      <w:r w:rsidR="00583701">
        <w:t>s</w:t>
      </w:r>
      <w:r w:rsidR="00B26254">
        <w:t xml:space="preserve">ational culture and individual motivation </w:t>
      </w:r>
      <w:r w:rsidR="000E7849">
        <w:t xml:space="preserve">in </w:t>
      </w:r>
      <w:r w:rsidR="00B26254">
        <w:t xml:space="preserve">the process of </w:t>
      </w:r>
      <w:r w:rsidR="000E7849">
        <w:t>M</w:t>
      </w:r>
      <w:r w:rsidR="00B26254">
        <w:t>arks and Spencer</w:t>
      </w:r>
      <w:r w:rsidR="00583701">
        <w:t>,</w:t>
      </w:r>
      <w:r w:rsidR="00B26254">
        <w:t xml:space="preserve"> which is </w:t>
      </w:r>
      <w:r w:rsidR="000E7849">
        <w:t>one of the</w:t>
      </w:r>
      <w:r w:rsidR="00B26254">
        <w:t xml:space="preserve"> large </w:t>
      </w:r>
      <w:r w:rsidR="000E7849">
        <w:t>retailers</w:t>
      </w:r>
      <w:r w:rsidR="00B26254">
        <w:t xml:space="preserve"> </w:t>
      </w:r>
      <w:r w:rsidR="000E7849">
        <w:t>in</w:t>
      </w:r>
      <w:r w:rsidR="00B26254">
        <w:t xml:space="preserve"> the </w:t>
      </w:r>
      <w:r w:rsidR="000E7849">
        <w:t>UK</w:t>
      </w:r>
      <w:r w:rsidR="00583701">
        <w:t>,</w:t>
      </w:r>
      <w:r w:rsidR="00B26254">
        <w:t xml:space="preserve"> and all of </w:t>
      </w:r>
      <w:r w:rsidR="000E7849">
        <w:t xml:space="preserve">these three elements </w:t>
      </w:r>
      <w:r w:rsidR="00B26254">
        <w:t xml:space="preserve">help the </w:t>
      </w:r>
      <w:r w:rsidR="000E7849">
        <w:t>organi</w:t>
      </w:r>
      <w:r w:rsidR="00583701">
        <w:t>s</w:t>
      </w:r>
      <w:r w:rsidR="000E7849">
        <w:t xml:space="preserve">ation to win the high competition in the retail industry of the </w:t>
      </w:r>
      <w:r w:rsidR="00E954BB">
        <w:t>UK</w:t>
      </w:r>
      <w:r w:rsidR="000E7849">
        <w:t>. The global expansion of the organi</w:t>
      </w:r>
      <w:r w:rsidR="00583701">
        <w:t>s</w:t>
      </w:r>
      <w:r w:rsidR="000E7849">
        <w:t>ation is also possible through this. This report also highlights a relationship between the organi</w:t>
      </w:r>
      <w:r w:rsidR="00583701">
        <w:t>s</w:t>
      </w:r>
      <w:r w:rsidR="000E7849">
        <w:t>ational structure, culture and performance.</w:t>
      </w:r>
      <w:r w:rsidR="004D2150">
        <w:t xml:space="preserve"> </w:t>
      </w:r>
      <w:r w:rsidR="009C7033">
        <w:t>The significance of the managerial work in terms of the functions and the organi</w:t>
      </w:r>
      <w:r w:rsidR="00583701">
        <w:t>s</w:t>
      </w:r>
      <w:r w:rsidR="009C7033">
        <w:t>ational process is also elaboratively highlighted in this study along with the constitute cultural dimension model</w:t>
      </w:r>
      <w:r w:rsidR="00583701">
        <w:t>,</w:t>
      </w:r>
      <w:r w:rsidR="009C7033">
        <w:t xml:space="preserve"> which helps to understand the different processes and behaviour that have to be followed by the management to make the cross-cultural employees more productive.</w:t>
      </w:r>
      <w:r w:rsidR="00BF75E6">
        <w:t xml:space="preserve"> The behavioural approach of the management</w:t>
      </w:r>
      <w:r w:rsidR="00F05A0E">
        <w:t xml:space="preserve"> regarding employee motivation is also elaboratively discussed in this study. </w:t>
      </w:r>
    </w:p>
    <w:p w14:paraId="59ED3909" w14:textId="2E378398" w:rsidR="007A3FD9" w:rsidRDefault="0010331F" w:rsidP="007A3FD9">
      <w:pPr>
        <w:pStyle w:val="Heading1"/>
      </w:pPr>
      <w:bookmarkStart w:id="1" w:name="_Toc143379223"/>
      <w:r>
        <w:t>Organi</w:t>
      </w:r>
      <w:r w:rsidR="00583701">
        <w:t>s</w:t>
      </w:r>
      <w:r>
        <w:t>ational structure</w:t>
      </w:r>
      <w:r w:rsidR="00583701">
        <w:t>,</w:t>
      </w:r>
      <w:r>
        <w:t xml:space="preserve"> organi</w:t>
      </w:r>
      <w:r w:rsidR="00583701">
        <w:t>s</w:t>
      </w:r>
      <w:r>
        <w:t>ational culture</w:t>
      </w:r>
      <w:r w:rsidR="00583701">
        <w:t>,</w:t>
      </w:r>
      <w:r>
        <w:t xml:space="preserve"> individual motivation</w:t>
      </w:r>
      <w:bookmarkEnd w:id="1"/>
      <w:r>
        <w:t xml:space="preserve"> </w:t>
      </w:r>
    </w:p>
    <w:p w14:paraId="7CB1E735" w14:textId="1A22EC48" w:rsidR="002F4FF5" w:rsidRDefault="00152E28" w:rsidP="00044BC7">
      <w:r w:rsidRPr="00152E28">
        <w:t>The arrangement of duties, accountability, reporting lines, and communication channels inside an organi</w:t>
      </w:r>
      <w:r w:rsidR="00583701">
        <w:t>s</w:t>
      </w:r>
      <w:r w:rsidRPr="00152E28">
        <w:t xml:space="preserve">ation is referred to as </w:t>
      </w:r>
      <w:r>
        <w:t xml:space="preserve">the </w:t>
      </w:r>
      <w:r w:rsidRPr="00152E28">
        <w:t>organi</w:t>
      </w:r>
      <w:r w:rsidR="00583701">
        <w:t>s</w:t>
      </w:r>
      <w:r w:rsidRPr="00152E28">
        <w:t>ational structure</w:t>
      </w:r>
      <w:r w:rsidR="00916777">
        <w:t xml:space="preserve"> (Ma, Kor and </w:t>
      </w:r>
      <w:r w:rsidR="00916777" w:rsidRPr="00916777">
        <w:t>Seidl</w:t>
      </w:r>
      <w:r w:rsidR="00916777">
        <w:t>, 2022)</w:t>
      </w:r>
      <w:r w:rsidRPr="00152E28">
        <w:t>. It outlines how tasks are allocated, synchroni</w:t>
      </w:r>
      <w:r w:rsidR="00583701">
        <w:t>s</w:t>
      </w:r>
      <w:r w:rsidRPr="00152E28">
        <w:t>ed, and managed to accomplish the objectives of the organi</w:t>
      </w:r>
      <w:r w:rsidR="00583701">
        <w:t>s</w:t>
      </w:r>
      <w:r w:rsidRPr="00152E28">
        <w:t>ation. The following are typical types of organi</w:t>
      </w:r>
      <w:r w:rsidR="00583701">
        <w:t>s</w:t>
      </w:r>
      <w:r w:rsidRPr="00152E28">
        <w:t>ational structures</w:t>
      </w:r>
      <w:r w:rsidR="00AD2F3D">
        <w:t>: Flat structure</w:t>
      </w:r>
      <w:r w:rsidR="00E878BF">
        <w:t>,</w:t>
      </w:r>
      <w:r w:rsidR="00AD2F3D">
        <w:t xml:space="preserve"> hierarchical structure</w:t>
      </w:r>
      <w:r w:rsidR="00E878BF">
        <w:t>,</w:t>
      </w:r>
      <w:r w:rsidR="00AD2F3D">
        <w:t xml:space="preserve"> matrix structure</w:t>
      </w:r>
      <w:r w:rsidR="00E878BF">
        <w:t>,</w:t>
      </w:r>
      <w:r w:rsidR="00AD2F3D">
        <w:t xml:space="preserve"> divisional structure and functional structure</w:t>
      </w:r>
      <w:r w:rsidR="00ED6832">
        <w:t xml:space="preserve"> (</w:t>
      </w:r>
      <w:r w:rsidR="00ED6832" w:rsidRPr="00ED6832">
        <w:t>Lazakis</w:t>
      </w:r>
      <w:r w:rsidR="00ED6832">
        <w:t xml:space="preserve"> and </w:t>
      </w:r>
      <w:r w:rsidR="00ED6832" w:rsidRPr="00ED6832">
        <w:t>Van Der Meer</w:t>
      </w:r>
      <w:r w:rsidR="00ED6832">
        <w:t>, 2023)</w:t>
      </w:r>
      <w:r w:rsidR="00AD2F3D">
        <w:t xml:space="preserve">. The </w:t>
      </w:r>
      <w:r w:rsidR="00AD2F3D" w:rsidRPr="00D502BB">
        <w:rPr>
          <w:b/>
          <w:bCs/>
          <w:i/>
          <w:iCs/>
        </w:rPr>
        <w:t>organi</w:t>
      </w:r>
      <w:r w:rsidR="00583701">
        <w:rPr>
          <w:b/>
          <w:bCs/>
          <w:i/>
          <w:iCs/>
        </w:rPr>
        <w:t>s</w:t>
      </w:r>
      <w:r w:rsidR="00AD2F3D" w:rsidRPr="00D502BB">
        <w:rPr>
          <w:b/>
          <w:bCs/>
          <w:i/>
          <w:iCs/>
        </w:rPr>
        <w:t>ational structure</w:t>
      </w:r>
      <w:r w:rsidR="00AD2F3D">
        <w:t xml:space="preserve"> of </w:t>
      </w:r>
      <w:r w:rsidR="000B6814">
        <w:t>Marks</w:t>
      </w:r>
      <w:r w:rsidR="00AD2F3D">
        <w:t xml:space="preserve"> and Spencer</w:t>
      </w:r>
      <w:r w:rsidR="000B6814">
        <w:t xml:space="preserve"> is functional</w:t>
      </w:r>
      <w:r w:rsidR="00583701">
        <w:t>,</w:t>
      </w:r>
      <w:r w:rsidR="000B6814">
        <w:t xml:space="preserve"> but the employees are divided according to the specific departments or functions. This structure helps the organi</w:t>
      </w:r>
      <w:r w:rsidR="00583701">
        <w:t>s</w:t>
      </w:r>
      <w:r w:rsidR="000B6814">
        <w:t>ation to implement expertise and speciali</w:t>
      </w:r>
      <w:r w:rsidR="00583701">
        <w:t>s</w:t>
      </w:r>
      <w:r w:rsidR="000B6814">
        <w:t xml:space="preserve">ation of human resources in the different areas of the business. Marks and Spencer </w:t>
      </w:r>
      <w:r w:rsidR="00C35A36">
        <w:t>have</w:t>
      </w:r>
      <w:r w:rsidR="002A208E">
        <w:t xml:space="preserve"> </w:t>
      </w:r>
      <w:r w:rsidR="000B6814">
        <w:t xml:space="preserve">separate department and areas </w:t>
      </w:r>
      <w:r w:rsidR="00E920D3">
        <w:t>w</w:t>
      </w:r>
      <w:r w:rsidR="00C35A36">
        <w:t>hich requires speciali</w:t>
      </w:r>
      <w:r w:rsidR="00583701">
        <w:t>s</w:t>
      </w:r>
      <w:r w:rsidR="00C35A36">
        <w:t>ation such as food, clothing, home products etc.</w:t>
      </w:r>
      <w:r w:rsidR="00E920D3">
        <w:t xml:space="preserve"> To fulfil the requirement of the separate departments</w:t>
      </w:r>
      <w:r w:rsidR="00583701">
        <w:t>,</w:t>
      </w:r>
      <w:r w:rsidR="00E920D3">
        <w:t xml:space="preserve"> the organi</w:t>
      </w:r>
      <w:r w:rsidR="00583701">
        <w:t>s</w:t>
      </w:r>
      <w:r w:rsidR="00E920D3">
        <w:t>ation provide a different set of reporting lines and responsibilities to the human resources</w:t>
      </w:r>
      <w:r w:rsidR="00583701">
        <w:t>,</w:t>
      </w:r>
      <w:r w:rsidR="00E920D3">
        <w:t xml:space="preserve"> which helps the organi</w:t>
      </w:r>
      <w:r w:rsidR="00583701">
        <w:t>s</w:t>
      </w:r>
      <w:r w:rsidR="00E920D3">
        <w:t>ation to get the maximum productivity.</w:t>
      </w:r>
    </w:p>
    <w:p w14:paraId="4FFFCD65" w14:textId="11715E4E" w:rsidR="00502A97" w:rsidRDefault="00502A97" w:rsidP="006A2556">
      <w:r w:rsidRPr="00794331">
        <w:rPr>
          <w:b/>
          <w:bCs/>
          <w:i/>
          <w:iCs/>
        </w:rPr>
        <w:t>Organi</w:t>
      </w:r>
      <w:r w:rsidR="00583701">
        <w:rPr>
          <w:b/>
          <w:bCs/>
          <w:i/>
          <w:iCs/>
        </w:rPr>
        <w:t>s</w:t>
      </w:r>
      <w:r w:rsidRPr="00794331">
        <w:rPr>
          <w:b/>
          <w:bCs/>
          <w:i/>
          <w:iCs/>
        </w:rPr>
        <w:t>ational culture</w:t>
      </w:r>
      <w:r>
        <w:t xml:space="preserve"> highlights a set of shared values</w:t>
      </w:r>
      <w:r w:rsidR="00583701">
        <w:t>,</w:t>
      </w:r>
      <w:r>
        <w:t xml:space="preserve"> attitudes</w:t>
      </w:r>
      <w:r w:rsidR="00583701">
        <w:t>,</w:t>
      </w:r>
      <w:r>
        <w:t xml:space="preserve"> </w:t>
      </w:r>
      <w:r w:rsidR="00F51317">
        <w:t>behaviours</w:t>
      </w:r>
      <w:r>
        <w:t xml:space="preserve"> and beliefs that shape the human resources within the organi</w:t>
      </w:r>
      <w:r w:rsidR="00583701">
        <w:t>s</w:t>
      </w:r>
      <w:r>
        <w:t xml:space="preserve">ation and </w:t>
      </w:r>
      <w:r w:rsidR="00F51317">
        <w:t xml:space="preserve">are </w:t>
      </w:r>
      <w:r>
        <w:t>significant for interacting with each other for fulfilling common goals</w:t>
      </w:r>
      <w:r w:rsidR="00CE00BA">
        <w:t xml:space="preserve"> (</w:t>
      </w:r>
      <w:r w:rsidR="00CE00BA" w:rsidRPr="00CE00BA">
        <w:t>Pathiranage</w:t>
      </w:r>
      <w:r w:rsidR="00CE00BA">
        <w:t xml:space="preserve">, </w:t>
      </w:r>
      <w:r w:rsidR="00CE00BA" w:rsidRPr="00CE00BA">
        <w:t>Jayatilake</w:t>
      </w:r>
      <w:r w:rsidR="00CE00BA">
        <w:t xml:space="preserve"> and </w:t>
      </w:r>
      <w:r w:rsidR="00CE00BA" w:rsidRPr="00CE00BA">
        <w:t>Abeysekera</w:t>
      </w:r>
      <w:r w:rsidR="00CE00BA">
        <w:t>, 2020)</w:t>
      </w:r>
      <w:r>
        <w:t>.</w:t>
      </w:r>
      <w:r w:rsidR="00F51317">
        <w:t xml:space="preserve"> Culture </w:t>
      </w:r>
      <w:r w:rsidR="00F51317">
        <w:lastRenderedPageBreak/>
        <w:t>Place a vital role in influencing employee engagement</w:t>
      </w:r>
      <w:r w:rsidR="00583701">
        <w:t>,</w:t>
      </w:r>
      <w:r w:rsidR="00F51317">
        <w:t xml:space="preserve"> employee morale and the overall success of the organi</w:t>
      </w:r>
      <w:r w:rsidR="00583701">
        <w:t>s</w:t>
      </w:r>
      <w:r w:rsidR="00F51317">
        <w:t>ation</w:t>
      </w:r>
      <w:r w:rsidR="0040114A">
        <w:t>.</w:t>
      </w:r>
      <w:r w:rsidR="00F51317">
        <w:t xml:space="preserve"> </w:t>
      </w:r>
      <w:r w:rsidR="0040114A">
        <w:t>T</w:t>
      </w:r>
      <w:r w:rsidR="00F51317">
        <w:t>he organi</w:t>
      </w:r>
      <w:r w:rsidR="00583701">
        <w:t>s</w:t>
      </w:r>
      <w:r w:rsidR="00F51317">
        <w:t>ational culture include</w:t>
      </w:r>
      <w:r w:rsidR="0040114A">
        <w:t>s</w:t>
      </w:r>
      <w:r w:rsidR="00F51317">
        <w:t xml:space="preserve"> innovative culture</w:t>
      </w:r>
      <w:r w:rsidR="0040114A">
        <w:t>,</w:t>
      </w:r>
      <w:r w:rsidR="00F51317">
        <w:t xml:space="preserve"> collaborative culture</w:t>
      </w:r>
      <w:r w:rsidR="0040114A">
        <w:t>,</w:t>
      </w:r>
      <w:r w:rsidR="00F51317">
        <w:t xml:space="preserve"> adaptive culture, hierarchical culture, customer-centric culture and reason-oriented culture.</w:t>
      </w:r>
      <w:r w:rsidR="00736058">
        <w:t xml:space="preserve"> </w:t>
      </w:r>
      <w:r w:rsidR="00A73087">
        <w:t>The organisational culture of Mark</w:t>
      </w:r>
      <w:r w:rsidR="00E878BF">
        <w:t>s</w:t>
      </w:r>
      <w:r w:rsidR="00A73087">
        <w:t xml:space="preserve"> and Spencers </w:t>
      </w:r>
      <w:r w:rsidR="00A7788F">
        <w:t xml:space="preserve">emphasises the </w:t>
      </w:r>
      <w:r w:rsidR="000C2098">
        <w:t>B</w:t>
      </w:r>
      <w:r w:rsidR="008F38B9">
        <w:t xml:space="preserve">ritish heritage, quality of the product and customer service. </w:t>
      </w:r>
      <w:r w:rsidR="0028452E">
        <w:t xml:space="preserve">Marks and Spencer </w:t>
      </w:r>
      <w:r w:rsidR="00F0376E">
        <w:t>are</w:t>
      </w:r>
      <w:r w:rsidR="0028452E">
        <w:t xml:space="preserve"> committed </w:t>
      </w:r>
      <w:r w:rsidR="00A20BAB">
        <w:t>to</w:t>
      </w:r>
      <w:r w:rsidR="0028452E">
        <w:t xml:space="preserve"> providing the best quality product to its consumers</w:t>
      </w:r>
      <w:r w:rsidR="00583701">
        <w:t>,</w:t>
      </w:r>
      <w:r w:rsidR="0028452E">
        <w:t xml:space="preserve"> and this commitment also </w:t>
      </w:r>
      <w:r w:rsidR="000E1999">
        <w:t>reflects</w:t>
      </w:r>
      <w:r w:rsidR="0028452E">
        <w:t xml:space="preserve"> in the organi</w:t>
      </w:r>
      <w:r w:rsidR="00583701">
        <w:t>s</w:t>
      </w:r>
      <w:r w:rsidR="0028452E">
        <w:t>ational culture of Marks and Spencer</w:t>
      </w:r>
      <w:r w:rsidR="000014CB">
        <w:t xml:space="preserve"> (</w:t>
      </w:r>
      <w:r w:rsidR="000014CB" w:rsidRPr="000014CB">
        <w:t>Alexander</w:t>
      </w:r>
      <w:r w:rsidR="000014CB">
        <w:t xml:space="preserve"> and Bardey, 2020)</w:t>
      </w:r>
      <w:r w:rsidR="0028452E">
        <w:t>.</w:t>
      </w:r>
      <w:r w:rsidR="00A3381E">
        <w:t xml:space="preserve"> </w:t>
      </w:r>
      <w:r w:rsidR="00E5388C">
        <w:t>In addition to this, Mark</w:t>
      </w:r>
      <w:r w:rsidR="00E878BF">
        <w:t>s</w:t>
      </w:r>
      <w:r w:rsidR="00E5388C">
        <w:t xml:space="preserve"> and Spencer also give importance to sustainable and ethical practices</w:t>
      </w:r>
      <w:r w:rsidR="00583701">
        <w:t>,</w:t>
      </w:r>
      <w:r w:rsidR="00E5388C">
        <w:t xml:space="preserve"> which showcase their culture of care and responsibility for </w:t>
      </w:r>
      <w:r w:rsidR="00583701">
        <w:t>society and the</w:t>
      </w:r>
      <w:r w:rsidR="00E5388C">
        <w:t xml:space="preserve"> environment.</w:t>
      </w:r>
    </w:p>
    <w:p w14:paraId="23778052" w14:textId="77777777" w:rsidR="00890CCF" w:rsidRDefault="00890CCF" w:rsidP="00890CCF">
      <w:pPr>
        <w:jc w:val="center"/>
      </w:pPr>
      <w:r w:rsidRPr="00890CCF">
        <w:rPr>
          <w:noProof/>
        </w:rPr>
        <w:drawing>
          <wp:inline distT="0" distB="0" distL="0" distR="0" wp14:anchorId="0BC12C7E" wp14:editId="0CD4A615">
            <wp:extent cx="3724795" cy="2838846"/>
            <wp:effectExtent l="0" t="0" r="9525" b="0"/>
            <wp:docPr id="13057865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5786532" name=""/>
                    <pic:cNvPicPr/>
                  </pic:nvPicPr>
                  <pic:blipFill>
                    <a:blip r:embed="rId7"/>
                    <a:stretch>
                      <a:fillRect/>
                    </a:stretch>
                  </pic:blipFill>
                  <pic:spPr>
                    <a:xfrm>
                      <a:off x="0" y="0"/>
                      <a:ext cx="3724795" cy="2838846"/>
                    </a:xfrm>
                    <a:prstGeom prst="rect">
                      <a:avLst/>
                    </a:prstGeom>
                  </pic:spPr>
                </pic:pic>
              </a:graphicData>
            </a:graphic>
          </wp:inline>
        </w:drawing>
      </w:r>
    </w:p>
    <w:p w14:paraId="3A82A175" w14:textId="77777777" w:rsidR="00575F02" w:rsidRPr="00575F02" w:rsidRDefault="00575F02" w:rsidP="00890CCF">
      <w:pPr>
        <w:jc w:val="center"/>
        <w:rPr>
          <w:b/>
          <w:bCs/>
        </w:rPr>
      </w:pPr>
      <w:r w:rsidRPr="00575F02">
        <w:rPr>
          <w:b/>
          <w:bCs/>
        </w:rPr>
        <w:t xml:space="preserve">Figure 1: Organisational </w:t>
      </w:r>
      <w:r w:rsidR="00DE052D" w:rsidRPr="00575F02">
        <w:rPr>
          <w:b/>
          <w:bCs/>
        </w:rPr>
        <w:t>Structure</w:t>
      </w:r>
    </w:p>
    <w:p w14:paraId="4078CCE9" w14:textId="77777777" w:rsidR="00890CCF" w:rsidRDefault="00575F02" w:rsidP="00890CCF">
      <w:pPr>
        <w:jc w:val="center"/>
      </w:pPr>
      <w:r>
        <w:t>(Source: L</w:t>
      </w:r>
      <w:r w:rsidRPr="00575F02">
        <w:t>aetitiastuder</w:t>
      </w:r>
      <w:r>
        <w:t>, 2023</w:t>
      </w:r>
      <w:r w:rsidR="00890CCF">
        <w:t xml:space="preserve">) </w:t>
      </w:r>
    </w:p>
    <w:p w14:paraId="7559E474" w14:textId="2EF71E6B" w:rsidR="00AD663A" w:rsidRDefault="00316B38" w:rsidP="006A2556">
      <w:r w:rsidRPr="00794331">
        <w:rPr>
          <w:b/>
          <w:bCs/>
          <w:i/>
          <w:iCs/>
        </w:rPr>
        <w:t>Individual motivation</w:t>
      </w:r>
      <w:r>
        <w:t xml:space="preserve"> highlights the external and internal factors that are significant to make the employees perform effectively towards organi</w:t>
      </w:r>
      <w:r w:rsidR="00583701">
        <w:t>s</w:t>
      </w:r>
      <w:r>
        <w:t xml:space="preserve">ational success. Various factors that </w:t>
      </w:r>
      <w:r w:rsidR="00DA232B">
        <w:t>include</w:t>
      </w:r>
      <w:r>
        <w:t xml:space="preserve"> individual motivation are intrinsic motivation, extrinsic motivation, power motivation, achievement motivation, security motivation and social motivation. </w:t>
      </w:r>
      <w:r w:rsidR="003A271C" w:rsidRPr="003A271C">
        <w:t>M&amp;S has historically placed a strong emphasis on giving its employees a sense of accomplishment and purpose</w:t>
      </w:r>
      <w:r w:rsidR="001640A8">
        <w:t xml:space="preserve"> (Hull and Scott, 2020)</w:t>
      </w:r>
      <w:r w:rsidR="003A271C" w:rsidRPr="003A271C">
        <w:t>. Employees that take pleasure in their work and add to the company's reputation may find intrinsic motivation in the company's dedication to quality and customer service. Additionally, M&amp;S has provided chances for professional promotion, which may be powerful motivators for people looking to advance their careers.</w:t>
      </w:r>
      <w:r w:rsidR="003A271C">
        <w:t xml:space="preserve"> </w:t>
      </w:r>
    </w:p>
    <w:p w14:paraId="149E1FDE" w14:textId="77777777" w:rsidR="00AD663A" w:rsidRDefault="00AD663A" w:rsidP="00173FB9">
      <w:pPr>
        <w:jc w:val="center"/>
      </w:pPr>
      <w:r w:rsidRPr="00AD663A">
        <w:rPr>
          <w:noProof/>
        </w:rPr>
        <w:lastRenderedPageBreak/>
        <w:drawing>
          <wp:inline distT="0" distB="0" distL="0" distR="0" wp14:anchorId="54F431F8" wp14:editId="372DD5BB">
            <wp:extent cx="4667901" cy="3324689"/>
            <wp:effectExtent l="0" t="0" r="0" b="9525"/>
            <wp:docPr id="7751552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5155232" name=""/>
                    <pic:cNvPicPr/>
                  </pic:nvPicPr>
                  <pic:blipFill>
                    <a:blip r:embed="rId8"/>
                    <a:stretch>
                      <a:fillRect/>
                    </a:stretch>
                  </pic:blipFill>
                  <pic:spPr>
                    <a:xfrm>
                      <a:off x="0" y="0"/>
                      <a:ext cx="4667901" cy="3324689"/>
                    </a:xfrm>
                    <a:prstGeom prst="rect">
                      <a:avLst/>
                    </a:prstGeom>
                  </pic:spPr>
                </pic:pic>
              </a:graphicData>
            </a:graphic>
          </wp:inline>
        </w:drawing>
      </w:r>
    </w:p>
    <w:p w14:paraId="11394684" w14:textId="77777777" w:rsidR="00E94878" w:rsidRPr="00E94878" w:rsidRDefault="00E94878" w:rsidP="00E94878">
      <w:pPr>
        <w:jc w:val="center"/>
        <w:rPr>
          <w:b/>
          <w:bCs/>
        </w:rPr>
      </w:pPr>
      <w:r w:rsidRPr="00E94878">
        <w:rPr>
          <w:b/>
          <w:bCs/>
        </w:rPr>
        <w:t>Figure</w:t>
      </w:r>
      <w:r w:rsidR="00BC3305">
        <w:rPr>
          <w:b/>
          <w:bCs/>
        </w:rPr>
        <w:t xml:space="preserve"> 2</w:t>
      </w:r>
      <w:r w:rsidRPr="00E94878">
        <w:rPr>
          <w:b/>
          <w:bCs/>
        </w:rPr>
        <w:t>: Different types of motivations</w:t>
      </w:r>
    </w:p>
    <w:p w14:paraId="5D52F8A3" w14:textId="77777777" w:rsidR="00E94878" w:rsidRDefault="00E94878" w:rsidP="00E94878">
      <w:pPr>
        <w:jc w:val="center"/>
      </w:pPr>
      <w:r>
        <w:t>(Source: MBAS, 2023)</w:t>
      </w:r>
    </w:p>
    <w:p w14:paraId="53197861" w14:textId="453B80D2" w:rsidR="00733E06" w:rsidRPr="006A2556" w:rsidRDefault="00D204CB" w:rsidP="006A2556">
      <w:r>
        <w:t>The organi</w:t>
      </w:r>
      <w:r w:rsidR="00583701">
        <w:t>s</w:t>
      </w:r>
      <w:r>
        <w:t xml:space="preserve">ation and structure of Marx and Spencer </w:t>
      </w:r>
      <w:r w:rsidR="005E5164">
        <w:t>impact</w:t>
      </w:r>
      <w:r>
        <w:t xml:space="preserve"> the collaboration and interaction of individuals</w:t>
      </w:r>
      <w:r w:rsidR="00583701">
        <w:t>,</w:t>
      </w:r>
      <w:r>
        <w:t xml:space="preserve"> and the organi</w:t>
      </w:r>
      <w:r w:rsidR="00583701">
        <w:t>s</w:t>
      </w:r>
      <w:r>
        <w:t>ational culture of Mar</w:t>
      </w:r>
      <w:r w:rsidR="00AE11A7">
        <w:t>ks</w:t>
      </w:r>
      <w:r>
        <w:t xml:space="preserve"> and Spencer is significant for influencing the values and </w:t>
      </w:r>
      <w:r w:rsidR="001F6029">
        <w:t>behaviours</w:t>
      </w:r>
      <w:r>
        <w:t xml:space="preserve"> of the individuals</w:t>
      </w:r>
      <w:r w:rsidR="00B860E0">
        <w:t xml:space="preserve"> (</w:t>
      </w:r>
      <w:r w:rsidR="00B860E0" w:rsidRPr="00B860E0">
        <w:t>Mishra</w:t>
      </w:r>
      <w:r w:rsidR="00B860E0">
        <w:t xml:space="preserve">, </w:t>
      </w:r>
      <w:r w:rsidR="00B860E0" w:rsidRPr="00B860E0">
        <w:t>Shukla</w:t>
      </w:r>
      <w:r w:rsidR="00B860E0">
        <w:t xml:space="preserve"> and Sujatha, 2021)</w:t>
      </w:r>
      <w:r>
        <w:t xml:space="preserve">. Both factors highly impact individual motivation to shape the entire work environment and create an opportunity for </w:t>
      </w:r>
      <w:r w:rsidR="001F6029">
        <w:t xml:space="preserve">the </w:t>
      </w:r>
      <w:r>
        <w:t xml:space="preserve">professional and personal development of human resources. Marks and Spencer </w:t>
      </w:r>
      <w:r w:rsidR="001F6029">
        <w:t>are</w:t>
      </w:r>
      <w:r>
        <w:t xml:space="preserve"> able to create a </w:t>
      </w:r>
      <w:r w:rsidR="001F6029">
        <w:t>well-aligned</w:t>
      </w:r>
      <w:r>
        <w:t xml:space="preserve"> combination of organi</w:t>
      </w:r>
      <w:r w:rsidR="00583701">
        <w:t>s</w:t>
      </w:r>
      <w:r>
        <w:t>ational structure</w:t>
      </w:r>
      <w:r w:rsidR="001F6029">
        <w:t xml:space="preserve">, </w:t>
      </w:r>
      <w:r>
        <w:t>individual motivation and organi</w:t>
      </w:r>
      <w:r w:rsidR="00583701">
        <w:t>s</w:t>
      </w:r>
      <w:r>
        <w:t>ational culture which leads towards a harmonious and productive workplace.</w:t>
      </w:r>
    </w:p>
    <w:p w14:paraId="132C020C" w14:textId="535C1128" w:rsidR="007A3FD9" w:rsidRDefault="007A3FD9" w:rsidP="007A3FD9">
      <w:pPr>
        <w:pStyle w:val="Heading1"/>
      </w:pPr>
      <w:bookmarkStart w:id="2" w:name="_Toc143379224"/>
      <w:r>
        <w:t xml:space="preserve">The </w:t>
      </w:r>
      <w:r w:rsidR="0010331F">
        <w:t>relationship between structure culture people and organi</w:t>
      </w:r>
      <w:r w:rsidR="00583701">
        <w:t>s</w:t>
      </w:r>
      <w:r w:rsidR="0010331F">
        <w:t>ational performance</w:t>
      </w:r>
      <w:bookmarkEnd w:id="2"/>
      <w:r w:rsidR="0010331F">
        <w:t xml:space="preserve"> </w:t>
      </w:r>
    </w:p>
    <w:p w14:paraId="1A5753EA" w14:textId="16C9D1C2" w:rsidR="006A2556" w:rsidRDefault="00996A29" w:rsidP="006A2556">
      <w:r w:rsidRPr="00996A29">
        <w:t>Performance in an organi</w:t>
      </w:r>
      <w:r w:rsidR="00583701">
        <w:t>s</w:t>
      </w:r>
      <w:r w:rsidRPr="00996A29">
        <w:t>ation is closely connected with organi</w:t>
      </w:r>
      <w:r w:rsidR="00583701">
        <w:t>s</w:t>
      </w:r>
      <w:r w:rsidRPr="00996A29">
        <w:t>ational structure, culture, and human resources</w:t>
      </w:r>
      <w:r w:rsidR="0059240E">
        <w:t xml:space="preserve"> (</w:t>
      </w:r>
      <w:r w:rsidR="0059240E" w:rsidRPr="0059240E">
        <w:t>Virgiawan</w:t>
      </w:r>
      <w:r w:rsidR="0059240E">
        <w:t>, Riyanto and Endri, 2021)</w:t>
      </w:r>
      <w:r w:rsidRPr="00996A29">
        <w:t>. An organi</w:t>
      </w:r>
      <w:r w:rsidR="00583701">
        <w:t>s</w:t>
      </w:r>
      <w:r w:rsidRPr="00996A29">
        <w:t>ation like Marks and Spencer (M&amp;S) is enjoying major success and performance changes depending on how well the arrangement works.</w:t>
      </w:r>
      <w:r>
        <w:t xml:space="preserve"> </w:t>
      </w:r>
      <w:r w:rsidR="002E15F2">
        <w:t>The great organi</w:t>
      </w:r>
      <w:r w:rsidR="00583701">
        <w:t>s</w:t>
      </w:r>
      <w:r w:rsidR="002E15F2">
        <w:t xml:space="preserve">ational structure of </w:t>
      </w:r>
      <w:r w:rsidR="00C7295D">
        <w:t>Marks</w:t>
      </w:r>
      <w:r w:rsidR="002E15F2">
        <w:t xml:space="preserve"> and Spencer initiates coordination at efficiency which is significant for promoting a smoother operation and better resource allocation for various departments of the organi</w:t>
      </w:r>
      <w:r w:rsidR="00583701">
        <w:t>s</w:t>
      </w:r>
      <w:r w:rsidR="002E15F2">
        <w:t xml:space="preserve">ation. The adaptable structure made </w:t>
      </w:r>
      <w:r w:rsidR="002E15F2">
        <w:lastRenderedPageBreak/>
        <w:t xml:space="preserve">by the management of Marx and Spencer </w:t>
      </w:r>
      <w:r w:rsidR="00C7295D">
        <w:t>enables</w:t>
      </w:r>
      <w:r w:rsidR="002E15F2">
        <w:t xml:space="preserve"> </w:t>
      </w:r>
      <w:r w:rsidR="00C7295D">
        <w:t xml:space="preserve">them </w:t>
      </w:r>
      <w:r w:rsidR="002E15F2">
        <w:t>to respond significantly towards the market changes and changing preferences of the customers</w:t>
      </w:r>
      <w:r w:rsidR="00D67547">
        <w:t>. The organi</w:t>
      </w:r>
      <w:r w:rsidR="00583701">
        <w:t>s</w:t>
      </w:r>
      <w:r w:rsidR="00D67547">
        <w:t>ational structure of Mar</w:t>
      </w:r>
      <w:r w:rsidR="00434A96">
        <w:t>ks</w:t>
      </w:r>
      <w:r w:rsidR="00D67547">
        <w:t xml:space="preserve"> and Spencer also supports an open communication flow that is significant for increasing collaboration and </w:t>
      </w:r>
      <w:r w:rsidR="00C7295D">
        <w:t>decision-making</w:t>
      </w:r>
      <w:r w:rsidR="00D67547">
        <w:t>.</w:t>
      </w:r>
      <w:r w:rsidR="00C7295D">
        <w:t xml:space="preserve"> </w:t>
      </w:r>
    </w:p>
    <w:p w14:paraId="233AEB69" w14:textId="77777777" w:rsidR="00733E06" w:rsidRDefault="00733E06" w:rsidP="00733E06">
      <w:pPr>
        <w:jc w:val="center"/>
      </w:pPr>
      <w:r>
        <w:rPr>
          <w:noProof/>
        </w:rPr>
        <w:drawing>
          <wp:inline distT="0" distB="0" distL="0" distR="0" wp14:anchorId="746D2A37" wp14:editId="1AF98488">
            <wp:extent cx="4791075" cy="2990850"/>
            <wp:effectExtent l="0" t="0" r="9525" b="0"/>
            <wp:docPr id="7542131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791075" cy="2990850"/>
                    </a:xfrm>
                    <a:prstGeom prst="rect">
                      <a:avLst/>
                    </a:prstGeom>
                    <a:noFill/>
                    <a:ln>
                      <a:noFill/>
                    </a:ln>
                  </pic:spPr>
                </pic:pic>
              </a:graphicData>
            </a:graphic>
          </wp:inline>
        </w:drawing>
      </w:r>
    </w:p>
    <w:p w14:paraId="2665E5DA" w14:textId="77777777" w:rsidR="00F21749" w:rsidRDefault="00F21749" w:rsidP="00733E06">
      <w:pPr>
        <w:jc w:val="center"/>
        <w:rPr>
          <w:b/>
          <w:bCs/>
        </w:rPr>
      </w:pPr>
      <w:r w:rsidRPr="00F21749">
        <w:rPr>
          <w:b/>
          <w:bCs/>
        </w:rPr>
        <w:t xml:space="preserve">Figure </w:t>
      </w:r>
      <w:r w:rsidR="00055397">
        <w:rPr>
          <w:b/>
          <w:bCs/>
        </w:rPr>
        <w:t>3</w:t>
      </w:r>
      <w:r w:rsidRPr="00F21749">
        <w:rPr>
          <w:b/>
          <w:bCs/>
        </w:rPr>
        <w:t xml:space="preserve">: Impact of Organisational Structure, Culture, and Strategy </w:t>
      </w:r>
      <w:r w:rsidR="00FF31CA">
        <w:rPr>
          <w:b/>
          <w:bCs/>
        </w:rPr>
        <w:t>on</w:t>
      </w:r>
      <w:r w:rsidRPr="00F21749">
        <w:rPr>
          <w:b/>
          <w:bCs/>
        </w:rPr>
        <w:t xml:space="preserve"> organisational effectiveness</w:t>
      </w:r>
    </w:p>
    <w:p w14:paraId="2E2F9358" w14:textId="77777777" w:rsidR="00F21749" w:rsidRPr="00F21749" w:rsidRDefault="00F21749" w:rsidP="00733E06">
      <w:pPr>
        <w:jc w:val="center"/>
      </w:pPr>
      <w:r w:rsidRPr="00F21749">
        <w:t>(</w:t>
      </w:r>
      <w:r>
        <w:t xml:space="preserve">Source: </w:t>
      </w:r>
      <w:r w:rsidR="00BA54E5">
        <w:t xml:space="preserve">Science </w:t>
      </w:r>
      <w:r w:rsidR="00D70EEF">
        <w:t>Direct</w:t>
      </w:r>
      <w:r w:rsidR="00BA54E5">
        <w:t>, 2023</w:t>
      </w:r>
      <w:r w:rsidRPr="00F21749">
        <w:t>)</w:t>
      </w:r>
      <w:r w:rsidR="00D70EEF">
        <w:t xml:space="preserve"> </w:t>
      </w:r>
    </w:p>
    <w:p w14:paraId="723464D1" w14:textId="5CD820B2" w:rsidR="00A82C01" w:rsidRDefault="00A82C01" w:rsidP="006A2556">
      <w:r>
        <w:t>The cultural aspects of Marks and Spencer include its beliefs</w:t>
      </w:r>
      <w:r w:rsidR="00583701">
        <w:t>,</w:t>
      </w:r>
      <w:r>
        <w:t xml:space="preserve"> shared values</w:t>
      </w:r>
      <w:r w:rsidR="00583701">
        <w:t>,</w:t>
      </w:r>
      <w:r>
        <w:t xml:space="preserve"> and norms a vital role in making organi</w:t>
      </w:r>
      <w:r w:rsidR="00583701">
        <w:t>s</w:t>
      </w:r>
      <w:r>
        <w:t>ational performance a great organi</w:t>
      </w:r>
      <w:r w:rsidR="00583701">
        <w:t>s</w:t>
      </w:r>
      <w:r>
        <w:t>ational culture that is significant for motivating employees</w:t>
      </w:r>
      <w:r w:rsidR="00583701">
        <w:t>,</w:t>
      </w:r>
      <w:r>
        <w:t xml:space="preserve"> which also makes them engaged in the workplace.</w:t>
      </w:r>
      <w:r w:rsidR="00EB426A">
        <w:t xml:space="preserve"> </w:t>
      </w:r>
      <w:r w:rsidR="00583701">
        <w:t>T</w:t>
      </w:r>
      <w:r w:rsidR="00EB426A">
        <w:t xml:space="preserve">he work culture of </w:t>
      </w:r>
      <w:r w:rsidR="00AC1B8B">
        <w:t>Marks</w:t>
      </w:r>
      <w:r w:rsidR="00EB426A">
        <w:t xml:space="preserve"> and Spencer is positive </w:t>
      </w:r>
      <w:r w:rsidR="00AC1B8B">
        <w:t>and</w:t>
      </w:r>
      <w:r w:rsidR="00EB426A">
        <w:t xml:space="preserve"> has highly emphasi</w:t>
      </w:r>
      <w:r w:rsidR="00583701">
        <w:t>s</w:t>
      </w:r>
      <w:r w:rsidR="00EB426A">
        <w:t>ed employee engagement</w:t>
      </w:r>
      <w:r w:rsidR="00583701">
        <w:t>,</w:t>
      </w:r>
      <w:r w:rsidR="00EB426A">
        <w:t xml:space="preserve"> employee development</w:t>
      </w:r>
      <w:r w:rsidR="00583701">
        <w:t>,</w:t>
      </w:r>
      <w:r w:rsidR="00EB426A">
        <w:t xml:space="preserve"> and well means of the employee</w:t>
      </w:r>
      <w:r w:rsidR="00583701">
        <w:t>,</w:t>
      </w:r>
      <w:r w:rsidR="00EB426A">
        <w:t xml:space="preserve"> which leads towards a high level of productivity and commitment.</w:t>
      </w:r>
      <w:r w:rsidR="00AC1B8B">
        <w:t xml:space="preserve"> The positive work culture of Marks and Spencer encourages innovation</w:t>
      </w:r>
      <w:r w:rsidR="00583701">
        <w:t>,</w:t>
      </w:r>
      <w:r w:rsidR="00AC1B8B">
        <w:t xml:space="preserve"> and the employees also get the courage to take </w:t>
      </w:r>
      <w:r w:rsidR="008F2DF0">
        <w:t>risks</w:t>
      </w:r>
      <w:r w:rsidR="00AC1B8B">
        <w:t xml:space="preserve"> which </w:t>
      </w:r>
      <w:r w:rsidR="00931E0A">
        <w:t>drives</w:t>
      </w:r>
      <w:r w:rsidR="00AC1B8B">
        <w:t xml:space="preserve"> towards the innovation and development of new products and services as well as foster competitiveness</w:t>
      </w:r>
      <w:r w:rsidR="0012283B">
        <w:t xml:space="preserve"> (</w:t>
      </w:r>
      <w:r w:rsidR="0012283B" w:rsidRPr="0012283B">
        <w:t>James</w:t>
      </w:r>
      <w:r w:rsidR="0012283B">
        <w:t xml:space="preserve"> and </w:t>
      </w:r>
      <w:r w:rsidR="0012283B" w:rsidRPr="0012283B">
        <w:t>Goddard</w:t>
      </w:r>
      <w:r w:rsidR="0012283B">
        <w:t>, 2021)</w:t>
      </w:r>
      <w:r w:rsidR="00AC1B8B">
        <w:t xml:space="preserve">. In fostering the creativity of the </w:t>
      </w:r>
      <w:r w:rsidR="008D10BF">
        <w:t>employees,</w:t>
      </w:r>
      <w:r w:rsidR="001360A2">
        <w:t xml:space="preserve"> the contribution of the positive work culture of </w:t>
      </w:r>
      <w:r w:rsidR="008D10BF">
        <w:t>Marks</w:t>
      </w:r>
      <w:r w:rsidR="001360A2">
        <w:t xml:space="preserve"> and Spencer is crucial. The </w:t>
      </w:r>
      <w:r w:rsidR="008D10BF">
        <w:t>customer-centric</w:t>
      </w:r>
      <w:r w:rsidR="001360A2">
        <w:t xml:space="preserve"> culture of </w:t>
      </w:r>
      <w:r w:rsidR="00BD7F6E">
        <w:t>Marks</w:t>
      </w:r>
      <w:r w:rsidR="001360A2">
        <w:t xml:space="preserve"> and Spencer is completely aligned with the efforts of the employees to provide value to the customers</w:t>
      </w:r>
      <w:r w:rsidR="00583701">
        <w:t>,</w:t>
      </w:r>
      <w:r w:rsidR="001360A2">
        <w:t xml:space="preserve"> and it increases the customer satisfaction and loyalty of </w:t>
      </w:r>
      <w:r w:rsidR="008D10BF">
        <w:t>Marks</w:t>
      </w:r>
      <w:r w:rsidR="001360A2">
        <w:t xml:space="preserve"> and Spencer. It not </w:t>
      </w:r>
      <w:r w:rsidR="001360A2">
        <w:lastRenderedPageBreak/>
        <w:t xml:space="preserve">only </w:t>
      </w:r>
      <w:r w:rsidR="00BD7F6E">
        <w:t>initiates</w:t>
      </w:r>
      <w:r w:rsidR="001360A2">
        <w:t xml:space="preserve"> the growth of the organi</w:t>
      </w:r>
      <w:r w:rsidR="00583701">
        <w:t>s</w:t>
      </w:r>
      <w:r w:rsidR="001360A2">
        <w:t xml:space="preserve">ation but also </w:t>
      </w:r>
      <w:r w:rsidR="008D10BF">
        <w:t>enhances</w:t>
      </w:r>
      <w:r w:rsidR="001360A2">
        <w:t xml:space="preserve"> the brand image of the organi</w:t>
      </w:r>
      <w:r w:rsidR="00583701">
        <w:t>s</w:t>
      </w:r>
      <w:r w:rsidR="001360A2">
        <w:t>ation</w:t>
      </w:r>
      <w:r w:rsidR="008D10BF">
        <w:t>.</w:t>
      </w:r>
    </w:p>
    <w:p w14:paraId="5F0C9B90" w14:textId="66822110" w:rsidR="00BD7F6E" w:rsidRPr="006A2556" w:rsidRDefault="00F35085" w:rsidP="00670030">
      <w:r>
        <w:t>The motivated and engaged employees are willing to go beyond and above their roles and responsibilities</w:t>
      </w:r>
      <w:r w:rsidR="00583701">
        <w:t>,</w:t>
      </w:r>
      <w:r>
        <w:t xml:space="preserve"> which positively impacts the overall performance and productivity of Marks and Spencer.</w:t>
      </w:r>
      <w:r w:rsidR="00C67166">
        <w:t xml:space="preserve"> </w:t>
      </w:r>
      <w:r w:rsidR="00810156">
        <w:t xml:space="preserve">The motivation </w:t>
      </w:r>
      <w:r w:rsidR="00473DD1">
        <w:t>behaviour</w:t>
      </w:r>
      <w:r w:rsidR="00810156">
        <w:t xml:space="preserve"> and skills of the employees of Mar</w:t>
      </w:r>
      <w:r w:rsidR="000A3F7B">
        <w:t xml:space="preserve">ks </w:t>
      </w:r>
      <w:r w:rsidR="00810156">
        <w:t xml:space="preserve">and Spencer are </w:t>
      </w:r>
      <w:r w:rsidR="00473DD1">
        <w:t>an</w:t>
      </w:r>
      <w:r w:rsidR="00810156">
        <w:t xml:space="preserve"> integral part of the organi</w:t>
      </w:r>
      <w:r w:rsidR="00583701">
        <w:t>s</w:t>
      </w:r>
      <w:r w:rsidR="00810156">
        <w:t>ational performance and its development</w:t>
      </w:r>
      <w:r w:rsidR="00CF75A7">
        <w:t xml:space="preserve"> (</w:t>
      </w:r>
      <w:r w:rsidR="00CF75A7" w:rsidRPr="00CF75A7">
        <w:t>Ahmed</w:t>
      </w:r>
      <w:r w:rsidR="00CF75A7">
        <w:t xml:space="preserve"> et al., 2021)</w:t>
      </w:r>
      <w:r w:rsidR="00810156">
        <w:t>.</w:t>
      </w:r>
      <w:r w:rsidR="008C00C6">
        <w:t xml:space="preserve"> The skill and well trend employees are significant for increasing operational efficiency and the quality of the product and services. </w:t>
      </w:r>
      <w:r w:rsidR="00473DD1">
        <w:t>Effective</w:t>
      </w:r>
      <w:r w:rsidR="008C00C6">
        <w:t xml:space="preserve"> collaboration and teamwork </w:t>
      </w:r>
      <w:r w:rsidR="00473DD1">
        <w:t>lead</w:t>
      </w:r>
      <w:r w:rsidR="008C00C6">
        <w:t xml:space="preserve"> towards improvement in </w:t>
      </w:r>
      <w:r w:rsidR="00473DD1">
        <w:t>problem-solving, bitter project outcomes and faster decision-making.</w:t>
      </w:r>
      <w:r w:rsidR="00461039">
        <w:t xml:space="preserve"> </w:t>
      </w:r>
      <w:r w:rsidR="00F530F6">
        <w:t>An adequate organi</w:t>
      </w:r>
      <w:r w:rsidR="00583701">
        <w:t>s</w:t>
      </w:r>
      <w:r w:rsidR="00F530F6">
        <w:t>ational structure and organi</w:t>
      </w:r>
      <w:r w:rsidR="00583701">
        <w:t>s</w:t>
      </w:r>
      <w:r w:rsidR="00F530F6">
        <w:t xml:space="preserve">ational culture </w:t>
      </w:r>
      <w:r w:rsidR="008C03F1">
        <w:t>are</w:t>
      </w:r>
      <w:r w:rsidR="00F530F6">
        <w:t xml:space="preserve"> significant for creating a great work environment that supports employee performance and make them engage significantly in the various parts of the business. The organi</w:t>
      </w:r>
      <w:r w:rsidR="00583701">
        <w:t>s</w:t>
      </w:r>
      <w:r w:rsidR="00F530F6">
        <w:t xml:space="preserve">ational culture of </w:t>
      </w:r>
      <w:r w:rsidR="008C03F1">
        <w:t>Marks</w:t>
      </w:r>
      <w:r w:rsidR="00F530F6">
        <w:t xml:space="preserve"> and Spencer is completely aligned with the values and motivation of the employees</w:t>
      </w:r>
      <w:r w:rsidR="00583701">
        <w:t>,</w:t>
      </w:r>
      <w:r w:rsidR="008C03F1">
        <w:t xml:space="preserve"> which make</w:t>
      </w:r>
      <w:r w:rsidR="00583701">
        <w:t>s</w:t>
      </w:r>
      <w:r w:rsidR="008C03F1">
        <w:t xml:space="preserve"> the employees more satisfied and motivated in their job role</w:t>
      </w:r>
      <w:r w:rsidR="00583701">
        <w:t>s</w:t>
      </w:r>
      <w:r w:rsidR="00EF7D6B">
        <w:t xml:space="preserve"> (</w:t>
      </w:r>
      <w:r w:rsidR="00EF7D6B" w:rsidRPr="00EF7D6B">
        <w:t>Wijethilake</w:t>
      </w:r>
      <w:r w:rsidR="00EF7D6B">
        <w:t>, Upadhaya and Lama, 2023)</w:t>
      </w:r>
      <w:r w:rsidR="008C03F1">
        <w:t>. The organi</w:t>
      </w:r>
      <w:r w:rsidR="00583701">
        <w:t>s</w:t>
      </w:r>
      <w:r w:rsidR="008C03F1">
        <w:t>ational structure highly impacts the collaboration and interaction of the employees</w:t>
      </w:r>
      <w:r w:rsidR="00583701">
        <w:t>,</w:t>
      </w:r>
      <w:r w:rsidR="008C03F1">
        <w:t xml:space="preserve"> that so influence</w:t>
      </w:r>
      <w:r w:rsidR="00583701">
        <w:t>s</w:t>
      </w:r>
      <w:r w:rsidR="008C03F1">
        <w:t xml:space="preserve"> their ability to work collaboratively in a significant manner.</w:t>
      </w:r>
    </w:p>
    <w:p w14:paraId="01B8C40D" w14:textId="77777777" w:rsidR="006A2556" w:rsidRDefault="007A3FD9" w:rsidP="00BF75E6">
      <w:pPr>
        <w:pStyle w:val="Heading1"/>
      </w:pPr>
      <w:bookmarkStart w:id="3" w:name="_Toc143379225"/>
      <w:r>
        <w:t xml:space="preserve">The </w:t>
      </w:r>
      <w:r w:rsidR="0010331F">
        <w:t xml:space="preserve">significance of the managerial work in terms of functions and </w:t>
      </w:r>
      <w:r w:rsidR="000B625E">
        <w:t>processes</w:t>
      </w:r>
      <w:bookmarkEnd w:id="3"/>
      <w:r w:rsidR="0010331F">
        <w:t xml:space="preserve"> </w:t>
      </w:r>
    </w:p>
    <w:p w14:paraId="2845C6F2" w14:textId="644179EB" w:rsidR="00195CCE" w:rsidRDefault="00612C9A" w:rsidP="00670030">
      <w:r w:rsidRPr="00612C9A">
        <w:t>Any organi</w:t>
      </w:r>
      <w:r w:rsidR="00583701">
        <w:t>s</w:t>
      </w:r>
      <w:r w:rsidRPr="00612C9A">
        <w:t>ation's success and efficient operation depend heavily on managerial work. Planning, coordinating, directing, and controlling many elements of the organi</w:t>
      </w:r>
      <w:r w:rsidR="00583701">
        <w:t>s</w:t>
      </w:r>
      <w:r w:rsidRPr="00612C9A">
        <w:t>ation's activities are crucial tasks for managers.</w:t>
      </w:r>
      <w:r>
        <w:t xml:space="preserve"> </w:t>
      </w:r>
      <w:r w:rsidR="0033465D">
        <w:t xml:space="preserve">The functioning of the managerial works </w:t>
      </w:r>
      <w:r w:rsidR="000A3F7B">
        <w:t>includes</w:t>
      </w:r>
      <w:r w:rsidR="0033465D">
        <w:t xml:space="preserve"> planning, organi</w:t>
      </w:r>
      <w:r w:rsidR="00583701">
        <w:t>s</w:t>
      </w:r>
      <w:r w:rsidR="0033465D">
        <w:t xml:space="preserve">ing, leading and controlling. </w:t>
      </w:r>
      <w:r w:rsidR="000A3F7B">
        <w:t xml:space="preserve">The management of </w:t>
      </w:r>
      <w:r w:rsidR="00042FE8">
        <w:t>Marks</w:t>
      </w:r>
      <w:r w:rsidR="000A3F7B">
        <w:t xml:space="preserve"> and Spencer requests to plan effectively so that the organi</w:t>
      </w:r>
      <w:r w:rsidR="00583701">
        <w:t>s</w:t>
      </w:r>
      <w:r w:rsidR="000A3F7B">
        <w:t>ation can achieve their goals as well as they are also implementing different strategies for the diverse product lines</w:t>
      </w:r>
      <w:r w:rsidR="00583701">
        <w:t>,</w:t>
      </w:r>
      <w:r w:rsidR="000A3F7B">
        <w:t xml:space="preserve"> including home </w:t>
      </w:r>
      <w:r w:rsidR="00042FE8">
        <w:t>products,</w:t>
      </w:r>
      <w:r w:rsidR="000A3F7B">
        <w:t xml:space="preserve"> food products and clothing.</w:t>
      </w:r>
      <w:r w:rsidR="00042FE8">
        <w:t xml:space="preserve"> </w:t>
      </w:r>
      <w:r w:rsidR="00FC78F8" w:rsidRPr="00ED6FD9">
        <w:rPr>
          <w:b/>
          <w:bCs/>
          <w:i/>
          <w:iCs/>
        </w:rPr>
        <w:t>Planning</w:t>
      </w:r>
      <w:r w:rsidR="00FC78F8">
        <w:t xml:space="preserve"> is significant for </w:t>
      </w:r>
      <w:r w:rsidR="00182298">
        <w:t>M</w:t>
      </w:r>
      <w:r w:rsidR="00FC78F8">
        <w:t>arks and Spencer to anticipate the modern trends in the market</w:t>
      </w:r>
      <w:r w:rsidR="007843F5">
        <w:t xml:space="preserve"> (</w:t>
      </w:r>
      <w:r w:rsidR="007843F5" w:rsidRPr="007843F5">
        <w:t>Shail</w:t>
      </w:r>
      <w:r w:rsidR="007843F5">
        <w:t>, 2022)</w:t>
      </w:r>
      <w:r w:rsidR="00013AA2">
        <w:t xml:space="preserve">. </w:t>
      </w:r>
      <w:r w:rsidR="008D3C96">
        <w:t xml:space="preserve">In order to make informed decision making regarding the store locations and product offerings and the identification of the growth opportunity is also possible through planning. The second most significant function of the management is </w:t>
      </w:r>
      <w:r w:rsidR="008D3C96" w:rsidRPr="00ED6FD9">
        <w:rPr>
          <w:b/>
          <w:bCs/>
          <w:i/>
          <w:iCs/>
        </w:rPr>
        <w:t>organi</w:t>
      </w:r>
      <w:r w:rsidR="00583701">
        <w:rPr>
          <w:b/>
          <w:bCs/>
          <w:i/>
          <w:iCs/>
        </w:rPr>
        <w:t>s</w:t>
      </w:r>
      <w:r w:rsidR="008D3C96" w:rsidRPr="00ED6FD9">
        <w:rPr>
          <w:b/>
          <w:bCs/>
          <w:i/>
          <w:iCs/>
        </w:rPr>
        <w:t>ing</w:t>
      </w:r>
      <w:r w:rsidR="00583701">
        <w:rPr>
          <w:b/>
          <w:bCs/>
          <w:i/>
          <w:iCs/>
        </w:rPr>
        <w:t>,</w:t>
      </w:r>
      <w:r w:rsidR="008D3C96">
        <w:t xml:space="preserve"> and the functional organi</w:t>
      </w:r>
      <w:r w:rsidR="00583701">
        <w:t>s</w:t>
      </w:r>
      <w:r w:rsidR="008D3C96">
        <w:t xml:space="preserve">ational structure of </w:t>
      </w:r>
      <w:r w:rsidR="009D423A">
        <w:t>Marks</w:t>
      </w:r>
      <w:r w:rsidR="008D3C96">
        <w:t xml:space="preserve"> and Spencer </w:t>
      </w:r>
      <w:r w:rsidR="009D423A">
        <w:t>requires an efficient organi</w:t>
      </w:r>
      <w:r w:rsidR="00583701">
        <w:t>s</w:t>
      </w:r>
      <w:r w:rsidR="009D423A">
        <w:t xml:space="preserve">ation of different departments for ensuring coordination and smooth operations </w:t>
      </w:r>
      <w:r w:rsidR="00951861">
        <w:t xml:space="preserve">of </w:t>
      </w:r>
      <w:r w:rsidR="007D5095">
        <w:t xml:space="preserve">food, home product and clothing </w:t>
      </w:r>
      <w:r w:rsidR="00ED6FD9">
        <w:t>departments</w:t>
      </w:r>
      <w:r w:rsidR="007D5095">
        <w:t xml:space="preserve">. </w:t>
      </w:r>
      <w:r w:rsidR="009F2F46">
        <w:t xml:space="preserve">An effective </w:t>
      </w:r>
      <w:r w:rsidR="008435F7">
        <w:t>arrangement of Marks and Spencer helps in allocating resources properly along with increasing customer experience and streamlining supply chains.</w:t>
      </w:r>
    </w:p>
    <w:p w14:paraId="17EDE971" w14:textId="77777777" w:rsidR="00761D6F" w:rsidRDefault="00EC379B" w:rsidP="00670030">
      <w:r>
        <w:rPr>
          <w:noProof/>
        </w:rPr>
        <w:lastRenderedPageBreak/>
        <w:drawing>
          <wp:inline distT="0" distB="0" distL="0" distR="0" wp14:anchorId="715E1551" wp14:editId="4164C24E">
            <wp:extent cx="5486400" cy="3200400"/>
            <wp:effectExtent l="0" t="38100" r="0" b="38100"/>
            <wp:docPr id="1922143305"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1D214F06" w14:textId="77777777" w:rsidR="008175B6" w:rsidRPr="00983A0F" w:rsidRDefault="00962099" w:rsidP="00962099">
      <w:pPr>
        <w:jc w:val="center"/>
        <w:rPr>
          <w:b/>
          <w:bCs/>
        </w:rPr>
      </w:pPr>
      <w:r w:rsidRPr="00983A0F">
        <w:rPr>
          <w:b/>
          <w:bCs/>
        </w:rPr>
        <w:t>Figure</w:t>
      </w:r>
      <w:r w:rsidR="00FA7918">
        <w:rPr>
          <w:b/>
          <w:bCs/>
        </w:rPr>
        <w:t xml:space="preserve"> 4</w:t>
      </w:r>
      <w:r w:rsidRPr="00983A0F">
        <w:rPr>
          <w:b/>
          <w:bCs/>
        </w:rPr>
        <w:t>: Management functioning</w:t>
      </w:r>
    </w:p>
    <w:p w14:paraId="21E14AC9" w14:textId="77777777" w:rsidR="00962099" w:rsidRPr="00195CCE" w:rsidRDefault="00962099" w:rsidP="00962099">
      <w:pPr>
        <w:jc w:val="center"/>
      </w:pPr>
      <w:r>
        <w:t>(Source: Self-developed)</w:t>
      </w:r>
    </w:p>
    <w:p w14:paraId="5AFEBDEF" w14:textId="6D4578FF" w:rsidR="00BF75E6" w:rsidRDefault="008F34D2" w:rsidP="00BF75E6">
      <w:r w:rsidRPr="00B17694">
        <w:rPr>
          <w:b/>
          <w:bCs/>
          <w:i/>
          <w:iCs/>
        </w:rPr>
        <w:t>Leadership</w:t>
      </w:r>
      <w:r>
        <w:t xml:space="preserve"> is a crucial </w:t>
      </w:r>
      <w:r w:rsidR="00FA7918">
        <w:t>function</w:t>
      </w:r>
      <w:r>
        <w:t xml:space="preserve"> of management for </w:t>
      </w:r>
      <w:r w:rsidR="00FA7918">
        <w:t>Marks</w:t>
      </w:r>
      <w:r>
        <w:t xml:space="preserve"> and Spencer to motivate and inspire the employees to provide the best quality customer service, sustainability and values to the customers</w:t>
      </w:r>
      <w:r w:rsidR="00E2701C">
        <w:t xml:space="preserve"> (</w:t>
      </w:r>
      <w:r w:rsidR="00E2701C" w:rsidRPr="00E2701C">
        <w:t>AlAbri</w:t>
      </w:r>
      <w:r w:rsidR="00E2701C">
        <w:t xml:space="preserve"> et al., 2022)</w:t>
      </w:r>
      <w:r>
        <w:t xml:space="preserve">. </w:t>
      </w:r>
      <w:r w:rsidR="000873AA">
        <w:t>Leadership fosters</w:t>
      </w:r>
      <w:r w:rsidR="0092590A">
        <w:t xml:space="preserve"> a sense of purpose among human resources that leads to us higher dedication and engagement towards the goal of Marks and Spencer.</w:t>
      </w:r>
      <w:r w:rsidR="00B17694">
        <w:t xml:space="preserve"> The process of </w:t>
      </w:r>
      <w:r w:rsidR="00B17694" w:rsidRPr="00B17694">
        <w:rPr>
          <w:b/>
          <w:bCs/>
          <w:i/>
          <w:iCs/>
        </w:rPr>
        <w:t>controlling</w:t>
      </w:r>
      <w:r w:rsidR="00B17694">
        <w:t xml:space="preserve"> helps </w:t>
      </w:r>
      <w:r w:rsidR="00FA7918">
        <w:t>Marks</w:t>
      </w:r>
      <w:r w:rsidR="00B17694">
        <w:t xml:space="preserve"> and Spencer to monitor inventory level customer feedback and sales </w:t>
      </w:r>
      <w:r w:rsidR="00583701">
        <w:t>to ensure</w:t>
      </w:r>
      <w:r w:rsidR="00B17694">
        <w:t xml:space="preserve"> that the products meet the customer expectation and quality standards. The controlling also assists </w:t>
      </w:r>
      <w:r w:rsidR="00583701">
        <w:t>in identifying and addressing</w:t>
      </w:r>
      <w:r w:rsidR="00B17694">
        <w:t xml:space="preserve"> the challenges towards maintaining a positive reputation.</w:t>
      </w:r>
      <w:r w:rsidR="009741D4">
        <w:t xml:space="preserve"> </w:t>
      </w:r>
    </w:p>
    <w:p w14:paraId="79C96D83" w14:textId="1846C14E" w:rsidR="00D75127" w:rsidRDefault="005C0BAF" w:rsidP="00BF75E6">
      <w:r>
        <w:t>Various processes of managerial work include communication, decision-making, problem-solving, change management, motivation and team building.</w:t>
      </w:r>
      <w:r w:rsidR="007607C4">
        <w:t xml:space="preserve"> </w:t>
      </w:r>
      <w:r w:rsidR="002C70B2">
        <w:t>The managers of M&amp;S</w:t>
      </w:r>
      <w:r w:rsidR="003224B6">
        <w:t xml:space="preserve"> </w:t>
      </w:r>
      <w:r w:rsidR="000E45F1">
        <w:t xml:space="preserve">Take decisions regarding the marketing strategies </w:t>
      </w:r>
      <w:r w:rsidR="0048177E">
        <w:t>for stores</w:t>
      </w:r>
      <w:r w:rsidR="000E45F1">
        <w:t>, locations, pricing and product assortment</w:t>
      </w:r>
      <w:r w:rsidR="0048177E">
        <w:t xml:space="preserve"> on the basis of Competitive analysis, market trends and consumer preference.</w:t>
      </w:r>
      <w:r w:rsidR="008507B7">
        <w:t xml:space="preserve"> The </w:t>
      </w:r>
      <w:r w:rsidR="00671B06">
        <w:t>decision-making</w:t>
      </w:r>
      <w:r w:rsidR="008507B7">
        <w:t xml:space="preserve"> of the management </w:t>
      </w:r>
      <w:r w:rsidR="00671B06">
        <w:t>ensures</w:t>
      </w:r>
      <w:r w:rsidR="008507B7">
        <w:t xml:space="preserve"> the competitiveness and responsiveness of </w:t>
      </w:r>
      <w:r w:rsidR="00671B06">
        <w:t>Marks</w:t>
      </w:r>
      <w:r w:rsidR="008507B7">
        <w:t xml:space="preserve"> and Spencer towards changing </w:t>
      </w:r>
      <w:r w:rsidR="00671B06">
        <w:t>demands</w:t>
      </w:r>
      <w:r w:rsidR="008507B7">
        <w:t xml:space="preserve"> of the consumers</w:t>
      </w:r>
      <w:r w:rsidR="00320516">
        <w:t>.</w:t>
      </w:r>
      <w:r w:rsidR="00671B06">
        <w:t xml:space="preserve"> Communication is vital </w:t>
      </w:r>
      <w:r w:rsidR="008F2DF0">
        <w:t>for</w:t>
      </w:r>
      <w:r w:rsidR="00671B06">
        <w:t xml:space="preserve"> </w:t>
      </w:r>
      <w:r w:rsidR="008A6AC3">
        <w:t>Marks</w:t>
      </w:r>
      <w:r w:rsidR="00671B06">
        <w:t xml:space="preserve"> and Spencer to perform the global business</w:t>
      </w:r>
      <w:r w:rsidR="00583701">
        <w:t>,</w:t>
      </w:r>
      <w:r w:rsidR="00671B06">
        <w:t xml:space="preserve"> and it </w:t>
      </w:r>
      <w:r w:rsidR="008A6AC3">
        <w:t>conveys</w:t>
      </w:r>
      <w:r w:rsidR="00671B06">
        <w:t xml:space="preserve"> brand value</w:t>
      </w:r>
      <w:r w:rsidR="008A6AC3">
        <w:t>,</w:t>
      </w:r>
      <w:r w:rsidR="00671B06">
        <w:t xml:space="preserve"> updates and </w:t>
      </w:r>
      <w:r w:rsidR="008A6AC3">
        <w:t>promotions</w:t>
      </w:r>
      <w:r w:rsidR="00671B06">
        <w:t xml:space="preserve"> towards the employees and consumers</w:t>
      </w:r>
      <w:r w:rsidR="00411F2B">
        <w:t xml:space="preserve"> (</w:t>
      </w:r>
      <w:r w:rsidR="00411F2B" w:rsidRPr="00411F2B">
        <w:t>al Habibi</w:t>
      </w:r>
      <w:r w:rsidR="00411F2B">
        <w:t>, 2019)</w:t>
      </w:r>
      <w:r w:rsidR="00671B06">
        <w:t>.</w:t>
      </w:r>
      <w:r w:rsidR="008A6AC3">
        <w:t xml:space="preserve"> The management ensures the alignment of all the elements with the objective of the organi</w:t>
      </w:r>
      <w:r w:rsidR="00583701">
        <w:t>s</w:t>
      </w:r>
      <w:r w:rsidR="008A6AC3">
        <w:t>ation through communication.</w:t>
      </w:r>
      <w:r w:rsidR="00EB3C5F">
        <w:t xml:space="preserve"> </w:t>
      </w:r>
      <w:r w:rsidR="00EB3C5F">
        <w:lastRenderedPageBreak/>
        <w:t>The retail landscape of Mar</w:t>
      </w:r>
      <w:r w:rsidR="00D92AB3">
        <w:t>ks</w:t>
      </w:r>
      <w:r w:rsidR="00EB3C5F">
        <w:t xml:space="preserve"> and Spencer includes different challenges</w:t>
      </w:r>
      <w:r w:rsidR="00583701">
        <w:t>,</w:t>
      </w:r>
      <w:r w:rsidR="00EB3C5F">
        <w:t xml:space="preserve"> such as increasing competition in the online platforms</w:t>
      </w:r>
      <w:r w:rsidR="00583701">
        <w:t>,</w:t>
      </w:r>
      <w:r w:rsidR="00EB3C5F">
        <w:t xml:space="preserve"> and the managers </w:t>
      </w:r>
      <w:r w:rsidR="00B24A3B">
        <w:t>require</w:t>
      </w:r>
      <w:r w:rsidR="00EB3C5F">
        <w:t xml:space="preserve"> to take </w:t>
      </w:r>
      <w:r w:rsidR="00D75127">
        <w:t>a</w:t>
      </w:r>
      <w:r w:rsidR="00EB3C5F">
        <w:t xml:space="preserve"> strong </w:t>
      </w:r>
      <w:r w:rsidR="00B24A3B">
        <w:t>problem-solving</w:t>
      </w:r>
      <w:r w:rsidR="00EB3C5F">
        <w:t xml:space="preserve"> scale for addressing the challenges</w:t>
      </w:r>
      <w:r w:rsidR="00583701">
        <w:t>,</w:t>
      </w:r>
      <w:r w:rsidR="00EB3C5F">
        <w:t xml:space="preserve"> and it is also significant for finding innovative solutions.</w:t>
      </w:r>
    </w:p>
    <w:p w14:paraId="3F7B25D0" w14:textId="77777777" w:rsidR="00552D1B" w:rsidRDefault="008D2A71" w:rsidP="00BF75E6">
      <w:r>
        <w:rPr>
          <w:noProof/>
        </w:rPr>
        <w:drawing>
          <wp:inline distT="0" distB="0" distL="0" distR="0" wp14:anchorId="517F0A2B" wp14:editId="11B5F9AD">
            <wp:extent cx="5486400" cy="3200400"/>
            <wp:effectExtent l="0" t="38100" r="0" b="76200"/>
            <wp:docPr id="795386585"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inline>
        </w:drawing>
      </w:r>
      <w:r w:rsidR="00EB3C5F">
        <w:t xml:space="preserve"> </w:t>
      </w:r>
    </w:p>
    <w:p w14:paraId="726673B4" w14:textId="77777777" w:rsidR="00084FFE" w:rsidRPr="00983A0F" w:rsidRDefault="00084FFE" w:rsidP="00084FFE">
      <w:pPr>
        <w:jc w:val="center"/>
        <w:rPr>
          <w:b/>
          <w:bCs/>
        </w:rPr>
      </w:pPr>
      <w:r w:rsidRPr="00983A0F">
        <w:rPr>
          <w:b/>
          <w:bCs/>
        </w:rPr>
        <w:t>Figure</w:t>
      </w:r>
      <w:r w:rsidR="006C521B">
        <w:rPr>
          <w:b/>
          <w:bCs/>
        </w:rPr>
        <w:t xml:space="preserve"> 5</w:t>
      </w:r>
      <w:r w:rsidRPr="00983A0F">
        <w:rPr>
          <w:b/>
          <w:bCs/>
        </w:rPr>
        <w:t xml:space="preserve">: Management </w:t>
      </w:r>
      <w:r>
        <w:rPr>
          <w:b/>
          <w:bCs/>
        </w:rPr>
        <w:t>Processes</w:t>
      </w:r>
    </w:p>
    <w:p w14:paraId="5F71A3BE" w14:textId="77777777" w:rsidR="00084FFE" w:rsidRPr="00195CCE" w:rsidRDefault="00084FFE" w:rsidP="00084FFE">
      <w:pPr>
        <w:jc w:val="center"/>
      </w:pPr>
      <w:r>
        <w:t>(Source: Self-developed)</w:t>
      </w:r>
    </w:p>
    <w:p w14:paraId="25A3AAD5" w14:textId="77777777" w:rsidR="002D4B24" w:rsidRPr="00BF75E6" w:rsidRDefault="006C4129" w:rsidP="002843B6">
      <w:r>
        <w:t xml:space="preserve">At M&amp;S, managers are crucial in fostering a supportive workplace culture that encourages cooperation, creativity, and employee pleasure. Teams who are motivated are more likely to go above and above in providing excellent customer service and ground-breaking goods. </w:t>
      </w:r>
      <w:r w:rsidR="002843B6">
        <w:t>M&amp;S has made a number of strategic adjustments, including upgrading its business practices and adjusting to e-commerce developments. Managers help these kinds of adjustments go smoothly. Employee understanding and acceptance of new tactics, procedures, and technology are guaranteed by effective change management</w:t>
      </w:r>
      <w:r w:rsidR="002D32C0">
        <w:t xml:space="preserve"> (</w:t>
      </w:r>
      <w:r w:rsidR="002D32C0" w:rsidRPr="002D32C0">
        <w:t>Chillakuri</w:t>
      </w:r>
      <w:r w:rsidR="002D32C0">
        <w:t>, 2020)</w:t>
      </w:r>
      <w:r w:rsidR="002843B6">
        <w:t>.</w:t>
      </w:r>
    </w:p>
    <w:p w14:paraId="12DD7C0F" w14:textId="77777777" w:rsidR="00BC7C21" w:rsidRDefault="00073B73" w:rsidP="007A3FD9">
      <w:pPr>
        <w:pStyle w:val="Heading1"/>
      </w:pPr>
      <w:bookmarkStart w:id="4" w:name="_Toc143379226"/>
      <w:r>
        <w:t>A</w:t>
      </w:r>
      <w:r w:rsidR="003E4B08">
        <w:t xml:space="preserve"> </w:t>
      </w:r>
      <w:r w:rsidR="00AE13AB">
        <w:t>Behavioural</w:t>
      </w:r>
      <w:r w:rsidR="007A3FD9">
        <w:t xml:space="preserve"> </w:t>
      </w:r>
      <w:r w:rsidR="00CC467E">
        <w:t>Approach</w:t>
      </w:r>
      <w:r w:rsidR="007A3FD9">
        <w:t xml:space="preserve"> to </w:t>
      </w:r>
      <w:r w:rsidR="00CC467E">
        <w:t>Management</w:t>
      </w:r>
      <w:r w:rsidR="007A3FD9">
        <w:t xml:space="preserve"> regarding </w:t>
      </w:r>
      <w:r w:rsidR="00CC467E">
        <w:t>Employee</w:t>
      </w:r>
      <w:r w:rsidR="007A3FD9">
        <w:t xml:space="preserve"> motivation</w:t>
      </w:r>
      <w:bookmarkEnd w:id="4"/>
      <w:r w:rsidR="00AE13AB">
        <w:t xml:space="preserve"> </w:t>
      </w:r>
    </w:p>
    <w:p w14:paraId="55ECF449" w14:textId="6D729DA8" w:rsidR="00537143" w:rsidRDefault="007D4697" w:rsidP="0019795B">
      <w:r>
        <w:t xml:space="preserve">The behavioural approach of the management regarding employee motivation </w:t>
      </w:r>
      <w:r w:rsidR="00537143">
        <w:t>is highlighted below by using Hofstede’s cultural dimension model.</w:t>
      </w:r>
      <w:r w:rsidR="00B658E4">
        <w:t xml:space="preserve"> M&amp;S is a large </w:t>
      </w:r>
      <w:r w:rsidR="008F2DF0">
        <w:t>retailer</w:t>
      </w:r>
      <w:r w:rsidR="00B658E4">
        <w:t xml:space="preserve"> in the UK</w:t>
      </w:r>
      <w:r w:rsidR="00583701">
        <w:t>,</w:t>
      </w:r>
      <w:r w:rsidR="00B658E4">
        <w:t xml:space="preserve"> but the managers gather knowledge about the cultural differences between different countries to manage the global business of </w:t>
      </w:r>
      <w:r w:rsidR="000578B2">
        <w:t>M</w:t>
      </w:r>
      <w:r w:rsidR="00B658E4">
        <w:t xml:space="preserve">arks and </w:t>
      </w:r>
      <w:r w:rsidR="00195F31">
        <w:t>Spencer</w:t>
      </w:r>
      <w:r w:rsidR="00B658E4">
        <w:t>.</w:t>
      </w:r>
      <w:r w:rsidR="004938EB">
        <w:t xml:space="preserve"> </w:t>
      </w:r>
    </w:p>
    <w:p w14:paraId="7E646E21" w14:textId="77777777" w:rsidR="00F31FD8" w:rsidRDefault="00F31FD8" w:rsidP="0019795B"/>
    <w:p w14:paraId="6DE1F17B" w14:textId="77777777" w:rsidR="0019795B" w:rsidRDefault="007D4697" w:rsidP="0019795B">
      <w:r>
        <w:lastRenderedPageBreak/>
        <w:t xml:space="preserve"> </w:t>
      </w:r>
      <w:r w:rsidR="006132B0" w:rsidRPr="006132B0">
        <w:rPr>
          <w:noProof/>
        </w:rPr>
        <w:drawing>
          <wp:inline distT="0" distB="0" distL="0" distR="0" wp14:anchorId="0D382476" wp14:editId="3DDB88B3">
            <wp:extent cx="5731510" cy="2936875"/>
            <wp:effectExtent l="0" t="0" r="2540" b="0"/>
            <wp:docPr id="6217262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1726295" name=""/>
                    <pic:cNvPicPr/>
                  </pic:nvPicPr>
                  <pic:blipFill>
                    <a:blip r:embed="rId20"/>
                    <a:stretch>
                      <a:fillRect/>
                    </a:stretch>
                  </pic:blipFill>
                  <pic:spPr>
                    <a:xfrm>
                      <a:off x="0" y="0"/>
                      <a:ext cx="5731510" cy="2936875"/>
                    </a:xfrm>
                    <a:prstGeom prst="rect">
                      <a:avLst/>
                    </a:prstGeom>
                  </pic:spPr>
                </pic:pic>
              </a:graphicData>
            </a:graphic>
          </wp:inline>
        </w:drawing>
      </w:r>
    </w:p>
    <w:p w14:paraId="0FF9E184" w14:textId="77777777" w:rsidR="00177CB3" w:rsidRPr="00983A0F" w:rsidRDefault="00177CB3" w:rsidP="00177CB3">
      <w:pPr>
        <w:jc w:val="center"/>
        <w:rPr>
          <w:b/>
          <w:bCs/>
        </w:rPr>
      </w:pPr>
      <w:r w:rsidRPr="00983A0F">
        <w:rPr>
          <w:b/>
          <w:bCs/>
        </w:rPr>
        <w:t>Figure</w:t>
      </w:r>
      <w:r w:rsidR="00F83682">
        <w:rPr>
          <w:b/>
          <w:bCs/>
        </w:rPr>
        <w:t xml:space="preserve"> 6</w:t>
      </w:r>
      <w:r w:rsidRPr="00983A0F">
        <w:rPr>
          <w:b/>
          <w:bCs/>
        </w:rPr>
        <w:t xml:space="preserve">: </w:t>
      </w:r>
      <w:r w:rsidR="009B4BB2">
        <w:rPr>
          <w:b/>
          <w:bCs/>
        </w:rPr>
        <w:t>Cultural difference between UK and Indonesia</w:t>
      </w:r>
    </w:p>
    <w:p w14:paraId="004D32BD" w14:textId="77777777" w:rsidR="00177CB3" w:rsidRPr="00195CCE" w:rsidRDefault="00177CB3" w:rsidP="00177CB3">
      <w:pPr>
        <w:jc w:val="center"/>
      </w:pPr>
      <w:r>
        <w:t xml:space="preserve">(Source: </w:t>
      </w:r>
      <w:r w:rsidR="0063759F">
        <w:t>Hofstede Insight, 2023</w:t>
      </w:r>
      <w:r>
        <w:t>)</w:t>
      </w:r>
    </w:p>
    <w:p w14:paraId="2CA02F77" w14:textId="133C8369" w:rsidR="006A2556" w:rsidRPr="006A2556" w:rsidRDefault="00616EF8" w:rsidP="006A2556">
      <w:r>
        <w:t xml:space="preserve">The above figure highlights the cultural difference between the </w:t>
      </w:r>
      <w:r w:rsidR="00BF6594">
        <w:t>UK</w:t>
      </w:r>
      <w:r>
        <w:t xml:space="preserve"> and Indonesia</w:t>
      </w:r>
      <w:r w:rsidR="00583701">
        <w:t>,</w:t>
      </w:r>
      <w:r w:rsidR="0004781A">
        <w:t xml:space="preserve"> and according to the cultural differences </w:t>
      </w:r>
      <w:r w:rsidR="00583701">
        <w:t>between</w:t>
      </w:r>
      <w:r w:rsidR="0004781A">
        <w:t xml:space="preserve"> the countries, the managerial behaviour is changed for motivating the employees. </w:t>
      </w:r>
      <w:r w:rsidR="00274979">
        <w:t xml:space="preserve">The power distance index is higher in Indonesia compared to </w:t>
      </w:r>
      <w:r w:rsidR="00D909A0">
        <w:t xml:space="preserve">the </w:t>
      </w:r>
      <w:r w:rsidR="00274979">
        <w:t>UK</w:t>
      </w:r>
      <w:r w:rsidR="00583701">
        <w:t>,</w:t>
      </w:r>
      <w:r w:rsidR="00274979">
        <w:t xml:space="preserve"> and the managers have to implement different communication styles and strategies to manage the human resources of the two countries. </w:t>
      </w:r>
      <w:r w:rsidR="00203C54">
        <w:t xml:space="preserve">The managers should provide the scope to the employees of </w:t>
      </w:r>
      <w:r w:rsidR="00D909A0">
        <w:t xml:space="preserve">the </w:t>
      </w:r>
      <w:r w:rsidR="00203C54">
        <w:t>UK to implement their knowledge and scale</w:t>
      </w:r>
      <w:r w:rsidR="00583701">
        <w:t>,</w:t>
      </w:r>
      <w:r w:rsidR="00203C54">
        <w:t xml:space="preserve"> whereas in Indonesia</w:t>
      </w:r>
      <w:r w:rsidR="00583701">
        <w:t>,</w:t>
      </w:r>
      <w:r w:rsidR="00203C54">
        <w:t xml:space="preserve"> the managers by providing instructions that all the employees are willing to follow. </w:t>
      </w:r>
      <w:r w:rsidR="00D909A0">
        <w:t>Individualism</w:t>
      </w:r>
      <w:r w:rsidR="003B383D">
        <w:t xml:space="preserve"> is also higher in </w:t>
      </w:r>
      <w:r w:rsidR="00D909A0">
        <w:t xml:space="preserve">the </w:t>
      </w:r>
      <w:r w:rsidR="003B383D">
        <w:t>UK</w:t>
      </w:r>
      <w:r w:rsidR="00583701">
        <w:t>,</w:t>
      </w:r>
      <w:r w:rsidR="003B383D">
        <w:t xml:space="preserve"> so the managers</w:t>
      </w:r>
      <w:r w:rsidR="00D909A0">
        <w:t xml:space="preserve"> are willing to communicate with the employees individually and provide individual opportunities regarding professional growth.</w:t>
      </w:r>
      <w:r w:rsidR="004A0F1A">
        <w:t xml:space="preserve"> The masculinity index is also higher in the UK</w:t>
      </w:r>
      <w:r w:rsidR="00583701">
        <w:t>,</w:t>
      </w:r>
      <w:r w:rsidR="004A0F1A">
        <w:t xml:space="preserve"> so the managers are not willing to provide equal opportunity to all</w:t>
      </w:r>
      <w:r w:rsidR="00583701">
        <w:t>,</w:t>
      </w:r>
      <w:r w:rsidR="004A0F1A">
        <w:t xml:space="preserve"> but in Indonesia</w:t>
      </w:r>
      <w:r w:rsidR="00583701">
        <w:t>,</w:t>
      </w:r>
      <w:r w:rsidR="004A0F1A">
        <w:t xml:space="preserve"> both male</w:t>
      </w:r>
      <w:r w:rsidR="00583701">
        <w:t>s</w:t>
      </w:r>
      <w:r w:rsidR="004A0F1A">
        <w:t xml:space="preserve"> and female</w:t>
      </w:r>
      <w:r w:rsidR="00583701">
        <w:t>s</w:t>
      </w:r>
      <w:r w:rsidR="004A0F1A">
        <w:t xml:space="preserve"> get equal opportunity in the workplace of Marks and Spencer.</w:t>
      </w:r>
      <w:r w:rsidR="00111E96">
        <w:t xml:space="preserve"> </w:t>
      </w:r>
      <w:r w:rsidR="001057CF">
        <w:t>The people of Indonesia are long-term oriented</w:t>
      </w:r>
      <w:r w:rsidR="00583701">
        <w:t>,</w:t>
      </w:r>
      <w:r w:rsidR="001057CF">
        <w:t xml:space="preserve"> and the managers plan for the long-term goal</w:t>
      </w:r>
      <w:r w:rsidR="00583701">
        <w:t>,</w:t>
      </w:r>
      <w:r w:rsidR="001057CF">
        <w:t xml:space="preserve"> but in the UK</w:t>
      </w:r>
      <w:r w:rsidR="00583701">
        <w:t>,</w:t>
      </w:r>
      <w:r w:rsidR="001057CF">
        <w:t xml:space="preserve"> the scenario is the opposite.</w:t>
      </w:r>
      <w:r w:rsidR="002E193E">
        <w:t xml:space="preserve"> </w:t>
      </w:r>
      <w:r w:rsidR="00611B95">
        <w:t xml:space="preserve">The intelligence index is higher in the </w:t>
      </w:r>
      <w:r w:rsidR="00CB3F4E">
        <w:t>UK</w:t>
      </w:r>
      <w:r w:rsidR="00611B95">
        <w:t xml:space="preserve"> compared to Indonesia</w:t>
      </w:r>
      <w:r w:rsidR="00583701">
        <w:t>,</w:t>
      </w:r>
      <w:r w:rsidR="00611B95">
        <w:t xml:space="preserve"> and the </w:t>
      </w:r>
      <w:r w:rsidR="00CB3F4E">
        <w:t>managers</w:t>
      </w:r>
      <w:r w:rsidR="00611B95">
        <w:t xml:space="preserve"> </w:t>
      </w:r>
      <w:r w:rsidR="00CB3F4E">
        <w:t>take</w:t>
      </w:r>
      <w:r w:rsidR="00611B95">
        <w:t xml:space="preserve"> strategy accordingly. </w:t>
      </w:r>
    </w:p>
    <w:p w14:paraId="1849A18E" w14:textId="77777777" w:rsidR="00BC7C21" w:rsidRDefault="00BC7C21" w:rsidP="00BC7C21">
      <w:pPr>
        <w:pStyle w:val="Heading1"/>
      </w:pPr>
      <w:bookmarkStart w:id="5" w:name="_Toc143379227"/>
      <w:r>
        <w:t>Conclusion</w:t>
      </w:r>
      <w:bookmarkEnd w:id="5"/>
      <w:r w:rsidR="00CC467E">
        <w:t xml:space="preserve"> </w:t>
      </w:r>
    </w:p>
    <w:p w14:paraId="5BC784B9" w14:textId="7207D388" w:rsidR="00BC7C21" w:rsidRDefault="0065461F" w:rsidP="00BC7C21">
      <w:r>
        <w:lastRenderedPageBreak/>
        <w:t xml:space="preserve">At the end of the study, it can be concluded that the entire success of </w:t>
      </w:r>
      <w:r w:rsidR="00583701">
        <w:t>M</w:t>
      </w:r>
      <w:r>
        <w:t>arks and Spencer is completely dependent upon the organi</w:t>
      </w:r>
      <w:r w:rsidR="00583701">
        <w:t>s</w:t>
      </w:r>
      <w:r>
        <w:t>ational structure</w:t>
      </w:r>
      <w:r w:rsidR="00D94DB8">
        <w:t>,</w:t>
      </w:r>
      <w:r>
        <w:t xml:space="preserve"> organi</w:t>
      </w:r>
      <w:r w:rsidR="00583701">
        <w:t>s</w:t>
      </w:r>
      <w:r>
        <w:t>ational culture and individual motivation power of the managers to the human resources.</w:t>
      </w:r>
      <w:r w:rsidR="00D94DB8">
        <w:t xml:space="preserve"> Without having a great organi</w:t>
      </w:r>
      <w:r w:rsidR="00583701">
        <w:t>s</w:t>
      </w:r>
      <w:r w:rsidR="00D94DB8">
        <w:t>ational structure, no organi</w:t>
      </w:r>
      <w:r w:rsidR="00583701">
        <w:t>s</w:t>
      </w:r>
      <w:r w:rsidR="00D94DB8">
        <w:t>ations are able to create a unique position in the market</w:t>
      </w:r>
      <w:r w:rsidR="00583701">
        <w:t>;</w:t>
      </w:r>
      <w:r w:rsidR="001D281D">
        <w:t xml:space="preserve"> creating a great organi</w:t>
      </w:r>
      <w:r w:rsidR="00583701">
        <w:t>s</w:t>
      </w:r>
      <w:r w:rsidR="001D281D">
        <w:t>ational culture helps in getting a competitive advantage.</w:t>
      </w:r>
      <w:r w:rsidR="00080C35">
        <w:t xml:space="preserve"> </w:t>
      </w:r>
      <w:r w:rsidR="00080C35" w:rsidRPr="00080C35">
        <w:t>At M&amp;S, managers play a critical role in creating a welcoming work environment that promotes collaboration, innovation, and employee happiness. Teams that are driven are more likely to go above and beyond to deliver world-class items and exceptional customer service. M&amp;S has upgraded its business operations and adapted to changes in e-commerce as part of a series of strategic changes.</w:t>
      </w:r>
    </w:p>
    <w:p w14:paraId="103B99A2" w14:textId="77777777" w:rsidR="00DC0C02" w:rsidRDefault="00DC0C02" w:rsidP="00BC7C21"/>
    <w:p w14:paraId="598188F5" w14:textId="77777777" w:rsidR="00DC0C02" w:rsidRDefault="00DC0C02" w:rsidP="00BC7C21"/>
    <w:p w14:paraId="5970062E" w14:textId="77777777" w:rsidR="00DC0C02" w:rsidRDefault="00DC0C02" w:rsidP="00BC7C21"/>
    <w:p w14:paraId="39A9F11F" w14:textId="77777777" w:rsidR="00DC0C02" w:rsidRDefault="00DC0C02" w:rsidP="00BC7C21"/>
    <w:p w14:paraId="47940701" w14:textId="77777777" w:rsidR="00DC0C02" w:rsidRDefault="00DC0C02" w:rsidP="00BC7C21"/>
    <w:p w14:paraId="14DD9BEA" w14:textId="77777777" w:rsidR="00DC0C02" w:rsidRDefault="00DC0C02" w:rsidP="00BC7C21"/>
    <w:p w14:paraId="14B31EBA" w14:textId="77777777" w:rsidR="00DC0C02" w:rsidRDefault="00DC0C02" w:rsidP="00BC7C21"/>
    <w:p w14:paraId="36AE7A52" w14:textId="77777777" w:rsidR="00DC0C02" w:rsidRDefault="00DC0C02" w:rsidP="00BC7C21"/>
    <w:p w14:paraId="5E9770D5" w14:textId="77777777" w:rsidR="00DC0C02" w:rsidRDefault="00DC0C02" w:rsidP="00BC7C21"/>
    <w:p w14:paraId="72D07B6F" w14:textId="77777777" w:rsidR="00DC0C02" w:rsidRDefault="00DC0C02" w:rsidP="00BC7C21"/>
    <w:p w14:paraId="431C4C48" w14:textId="77777777" w:rsidR="00DC0C02" w:rsidRDefault="00DC0C02" w:rsidP="00BC7C21"/>
    <w:p w14:paraId="2FA742D8" w14:textId="77777777" w:rsidR="00DC0C02" w:rsidRDefault="00DC0C02" w:rsidP="00BC7C21"/>
    <w:p w14:paraId="3EBC2665" w14:textId="77777777" w:rsidR="00DC0C02" w:rsidRDefault="00DC0C02" w:rsidP="00BC7C21"/>
    <w:p w14:paraId="5319C6EF" w14:textId="77777777" w:rsidR="00DC0C02" w:rsidRDefault="00DC0C02" w:rsidP="00BC7C21"/>
    <w:p w14:paraId="1EF19B4A" w14:textId="77777777" w:rsidR="00DC0C02" w:rsidRDefault="00DC0C02" w:rsidP="00BC7C21"/>
    <w:p w14:paraId="35DF1EE7" w14:textId="77777777" w:rsidR="00DC0C02" w:rsidRDefault="00DC0C02" w:rsidP="00BC7C21"/>
    <w:p w14:paraId="4BB16686" w14:textId="77777777" w:rsidR="00DC0C02" w:rsidRDefault="00DC0C02" w:rsidP="00BC7C21"/>
    <w:p w14:paraId="6FB6FE04" w14:textId="77777777" w:rsidR="00527686" w:rsidRDefault="00DC0C02" w:rsidP="00527686">
      <w:pPr>
        <w:pStyle w:val="Heading1"/>
      </w:pPr>
      <w:bookmarkStart w:id="6" w:name="_Toc143379228"/>
      <w:r>
        <w:lastRenderedPageBreak/>
        <w:t>References</w:t>
      </w:r>
      <w:bookmarkEnd w:id="6"/>
    </w:p>
    <w:p w14:paraId="5A3BC967" w14:textId="72A02322" w:rsidR="000D1BBC" w:rsidRDefault="000D1BBC" w:rsidP="00527686">
      <w:r>
        <w:t>Ahmed, S. S., Khan, M. M., Khan, E., Sohail, F., and Mahmood, N. (2021). Enhancing intellectual capital and organi</w:t>
      </w:r>
      <w:r w:rsidR="00583701">
        <w:t>s</w:t>
      </w:r>
      <w:r>
        <w:t xml:space="preserve">ational performance through talent management. In The Dynamics of Intellectual Capital in Current Era (pp. 205-220). Singapore: Springer Singapore. </w:t>
      </w:r>
      <w:hyperlink r:id="rId21" w:history="1">
        <w:r w:rsidRPr="00CE386B">
          <w:rPr>
            <w:rStyle w:val="Hyperlink"/>
          </w:rPr>
          <w:t>https://www.researchgate.net/profile/Essa-Khan-4/publication/352022149_Enhancing_Intellectual_Capital_and_Organizational_Performance_Through_Talent_Management/links/60f11fa5fb568a7098b217ee/Enhancing-Intellectual-Capital-and-Organizational-Performance-Through-Talent-Management.pdf</w:t>
        </w:r>
      </w:hyperlink>
      <w:r>
        <w:t xml:space="preserve"> </w:t>
      </w:r>
    </w:p>
    <w:p w14:paraId="42AA4843" w14:textId="77777777" w:rsidR="000D1BBC" w:rsidRDefault="000D1BBC" w:rsidP="00527686">
      <w:r>
        <w:t xml:space="preserve">al Habibi, B. (2019). HR practices of Marks &amp; Spencer, Selfridges, Primark, and Sainsbury’s (Doctoral dissertation, University of Science &amp; Technology). </w:t>
      </w:r>
      <w:hyperlink r:id="rId22" w:history="1">
        <w:r w:rsidRPr="00CE386B">
          <w:rPr>
            <w:rStyle w:val="Hyperlink"/>
          </w:rPr>
          <w:t>https://www.academia.edu/download/58994399/HR_practices_of_Marks___Spencer__Selfridges__Primark__and_Sainsburys_Fundamentals_of_HRM__MBA-641__AUST20190422-13756-1nofjvu.pdf</w:t>
        </w:r>
      </w:hyperlink>
      <w:r>
        <w:t xml:space="preserve"> </w:t>
      </w:r>
    </w:p>
    <w:p w14:paraId="19A315FF" w14:textId="77777777" w:rsidR="000D1BBC" w:rsidRDefault="000D1BBC" w:rsidP="00527686">
      <w:r>
        <w:t xml:space="preserve">AlAbri, I., Alzamel, S., Al-Enezi, H., and Cheok, M. Y. (2022). Assessing the employees’ efficiency and adaptive performance for sustainable human resource management practices and transactional leadership: HR-centric policies for post COVID-19 era. Frontiers in Energy Research, 10, 959035. </w:t>
      </w:r>
      <w:hyperlink r:id="rId23" w:history="1">
        <w:r w:rsidRPr="00CE386B">
          <w:rPr>
            <w:rStyle w:val="Hyperlink"/>
          </w:rPr>
          <w:t>https://www.frontiersin.org/articles/10.3389/fenrg.2022.959035/full</w:t>
        </w:r>
      </w:hyperlink>
      <w:r>
        <w:t xml:space="preserve"> </w:t>
      </w:r>
    </w:p>
    <w:p w14:paraId="208FA171" w14:textId="77777777" w:rsidR="000D1BBC" w:rsidRDefault="000D1BBC" w:rsidP="00527686">
      <w:r>
        <w:t xml:space="preserve">Alexander, B., and Bardey, A. (2020). Moving From the UK to China: The Case of M&amp;S and How Fashion Brands Should Adapt Their International Strategy to Consumers. Bloomsbury. </w:t>
      </w:r>
      <w:hyperlink r:id="rId24" w:history="1">
        <w:r w:rsidRPr="00CE386B">
          <w:rPr>
            <w:rStyle w:val="Hyperlink"/>
          </w:rPr>
          <w:t>https://ualresearchonline.arts.ac.uk/id/eprint/17980/1/Marks%20and%20Soencer%20case%20study%20BFBC.pdf</w:t>
        </w:r>
      </w:hyperlink>
      <w:r>
        <w:t xml:space="preserve"> </w:t>
      </w:r>
    </w:p>
    <w:p w14:paraId="413142AB" w14:textId="77777777" w:rsidR="000D1BBC" w:rsidRPr="00DC0C02" w:rsidRDefault="000D1BBC" w:rsidP="00527686">
      <w:r>
        <w:t xml:space="preserve">Chillakuri, B. (2020). Understanding Generation Z expectations for effective onboarding. Journal of Organizational Change Management, 33(7), 1277-1296. </w:t>
      </w:r>
      <w:hyperlink r:id="rId25" w:history="1">
        <w:r w:rsidRPr="00CE386B">
          <w:rPr>
            <w:rStyle w:val="Hyperlink"/>
          </w:rPr>
          <w:t>https://www.researchgate.net/profile/Bharat-Chillakuri/publication/342748571_Understanding_Generation_Z_expectations_for_effective_onboarding/links/5f68520892851c14bc8bd221/Understanding-Generation-Z-expectations-for-effective-onboarding.pdf</w:t>
        </w:r>
      </w:hyperlink>
      <w:r>
        <w:t xml:space="preserve"> </w:t>
      </w:r>
    </w:p>
    <w:p w14:paraId="19D77310" w14:textId="74678878" w:rsidR="000D1BBC" w:rsidRDefault="000D1BBC" w:rsidP="00527686">
      <w:r>
        <w:t xml:space="preserve">Das Swain, V., Saha, K., Reddy, M.D., Rajvanshy, H., Abowd, G.D. and De Choudhury, M., 2020, April. </w:t>
      </w:r>
      <w:r w:rsidR="008F2DF0">
        <w:t>Modelling</w:t>
      </w:r>
      <w:r>
        <w:t xml:space="preserve"> organi</w:t>
      </w:r>
      <w:r w:rsidR="00583701">
        <w:t>s</w:t>
      </w:r>
      <w:r>
        <w:t xml:space="preserve">ational culture with workplace experiences shared on </w:t>
      </w:r>
      <w:r w:rsidR="008F2DF0">
        <w:t>Glassdoor</w:t>
      </w:r>
      <w:r>
        <w:t xml:space="preserve">. In Proceedings of the 2020 CHI conference on human factors in computing systems (pp. 1-15). </w:t>
      </w:r>
      <w:hyperlink r:id="rId26" w:history="1">
        <w:r w:rsidRPr="00CE386B">
          <w:rPr>
            <w:rStyle w:val="Hyperlink"/>
          </w:rPr>
          <w:t>https://koustuv.com/papers/CHI20_OrganizationalCulture.pdf</w:t>
        </w:r>
      </w:hyperlink>
      <w:r>
        <w:t xml:space="preserve"> </w:t>
      </w:r>
    </w:p>
    <w:p w14:paraId="7965F796" w14:textId="77777777" w:rsidR="000D1BBC" w:rsidRDefault="000D1BBC" w:rsidP="00527686">
      <w:r>
        <w:lastRenderedPageBreak/>
        <w:t xml:space="preserve">Hofstede Insight, (2023). COUNTRY COMPARISON TOOL. Available at: </w:t>
      </w:r>
      <w:hyperlink r:id="rId27" w:history="1">
        <w:r w:rsidRPr="00CE386B">
          <w:rPr>
            <w:rStyle w:val="Hyperlink"/>
          </w:rPr>
          <w:t>https://www.hofstede-insights.com/country-comparison-tool?countries=indonesia%2Cunited+kingdom</w:t>
        </w:r>
      </w:hyperlink>
      <w:r>
        <w:t xml:space="preserve"> </w:t>
      </w:r>
    </w:p>
    <w:p w14:paraId="57D84055" w14:textId="596F114E" w:rsidR="000D1BBC" w:rsidRDefault="000D1BBC" w:rsidP="00527686">
      <w:r>
        <w:t>Hull, A., and Scott, P. (2020). The ‘</w:t>
      </w:r>
      <w:r w:rsidR="008F2DF0">
        <w:t>value of</w:t>
      </w:r>
      <w:r>
        <w:t xml:space="preserve"> business archives: assessing the academic importance of corporate archival collections. Management &amp; Organi</w:t>
      </w:r>
      <w:r w:rsidR="00583701">
        <w:t>s</w:t>
      </w:r>
      <w:r>
        <w:t xml:space="preserve">ational History, 15(1), 1-21. </w:t>
      </w:r>
      <w:hyperlink r:id="rId28" w:history="1">
        <w:r w:rsidRPr="00CE386B">
          <w:rPr>
            <w:rStyle w:val="Hyperlink"/>
          </w:rPr>
          <w:t>https://www.tandfonline.com/doi/pdf/10.1080/17449359.2020.1769676?casa_token=STAEXwJjvSsAAAAA:e_jp-JyuoyyeY_hI5KBz5LocrC40fpeeWhD82f2N9pCsPERMgsFyGjxUL-CsfzE5oJRLhtK7pgFRaRvm24U</w:t>
        </w:r>
      </w:hyperlink>
      <w:r>
        <w:t xml:space="preserve"> </w:t>
      </w:r>
    </w:p>
    <w:p w14:paraId="1E28ED0D" w14:textId="77777777" w:rsidR="000D1BBC" w:rsidRDefault="000D1BBC" w:rsidP="00527686">
      <w:r>
        <w:t xml:space="preserve">James, R., &amp; Goddard, J. (2021). Business Experimentation: A Practical Guide for Driving Innovation and Performance in Your Business. Kogan Page Publishers. </w:t>
      </w:r>
      <w:hyperlink r:id="rId29" w:history="1">
        <w:r w:rsidRPr="00CE386B">
          <w:rPr>
            <w:rStyle w:val="Hyperlink"/>
          </w:rPr>
          <w:t>https://books.google.com/books?hl=en&amp;lr=&amp;id=GPw-EAAAQBAJ&amp;oi=fnd&amp;pg=PP1&amp;dq=The+positive+work+culture+of+Marks+and+Spencer+encourages+innovation+and+the+employees+also+get+the+courage+to+take+risk+which+drive+towards+the+innovation+a&amp;ots=YCIi2u4yLY&amp;sig=nuwLQ6FBeb3La2XWuZ3UfK_4Lu0</w:t>
        </w:r>
      </w:hyperlink>
      <w:r>
        <w:t xml:space="preserve"> </w:t>
      </w:r>
    </w:p>
    <w:p w14:paraId="231ABBFB" w14:textId="7DDC2F49" w:rsidR="000D1BBC" w:rsidRDefault="000D1BBC" w:rsidP="00527686">
      <w:r>
        <w:t>Laetitiastuder, (2023). Organi</w:t>
      </w:r>
      <w:r w:rsidR="00583701">
        <w:t>s</w:t>
      </w:r>
      <w:r>
        <w:t xml:space="preserve">ations and behavior-HND business management. Available at: </w:t>
      </w:r>
      <w:hyperlink r:id="rId30" w:history="1">
        <w:r w:rsidRPr="00CE386B">
          <w:rPr>
            <w:rStyle w:val="Hyperlink"/>
          </w:rPr>
          <w:t>https://laetitiastuder.wordpress.com/</w:t>
        </w:r>
      </w:hyperlink>
      <w:r>
        <w:t xml:space="preserve"> </w:t>
      </w:r>
    </w:p>
    <w:p w14:paraId="53AA3EC2" w14:textId="77777777" w:rsidR="000D1BBC" w:rsidRDefault="000D1BBC" w:rsidP="00527686">
      <w:r>
        <w:t xml:space="preserve">Lazakis, I., and Van Der Meer, R. (2023). Organisational structure configurations, their application and contribution to business performance in Greek shipping companies. WMU Journal of Maritime Affairs, 1-28. </w:t>
      </w:r>
      <w:hyperlink r:id="rId31" w:history="1">
        <w:r w:rsidRPr="00CE386B">
          <w:rPr>
            <w:rStyle w:val="Hyperlink"/>
          </w:rPr>
          <w:t>https://link.springer.com/article/10.1007/s13437-023-00315-4</w:t>
        </w:r>
      </w:hyperlink>
      <w:r>
        <w:t xml:space="preserve"> </w:t>
      </w:r>
    </w:p>
    <w:p w14:paraId="4536899E" w14:textId="77777777" w:rsidR="000D1BBC" w:rsidRDefault="000D1BBC" w:rsidP="00527686">
      <w:r>
        <w:t xml:space="preserve">Ma, S., Kor, Y. Y., and Seidl, D. (2022). Top management team role structure: A vantage point for advancing upper echelons research. Strategic Management Journal, 43(8), O1-O28. </w:t>
      </w:r>
      <w:hyperlink r:id="rId32" w:history="1">
        <w:r w:rsidRPr="00CE386B">
          <w:rPr>
            <w:rStyle w:val="Hyperlink"/>
          </w:rPr>
          <w:t>https://www.researchgate.net/profile/Shenghui-Ma/publication/356776178_Top_Management_Team_Role_Structure_A_Vantage_Point_for_Advancing_Upper_Echelons_Research/links/61ab396650e22929cd45dd90/Top-Management-Team-Role-Structure-A-Vantage-Point-for-Advancing-Upper-Echelons-Research.pdf</w:t>
        </w:r>
      </w:hyperlink>
      <w:r>
        <w:t xml:space="preserve"> </w:t>
      </w:r>
    </w:p>
    <w:p w14:paraId="584A56E0" w14:textId="77777777" w:rsidR="000D1BBC" w:rsidRDefault="000D1BBC" w:rsidP="00527686">
      <w:r>
        <w:lastRenderedPageBreak/>
        <w:t xml:space="preserve">MBAS, (2023). Motivation - Meaning, Importance, Types, Factors &amp; Example. Available at: </w:t>
      </w:r>
      <w:hyperlink r:id="rId33" w:history="1">
        <w:r w:rsidRPr="00CE386B">
          <w:rPr>
            <w:rStyle w:val="Hyperlink"/>
          </w:rPr>
          <w:t>https://www.mbaskool.com/business-concepts/human-resources-hr-terms/7312-motivation.html</w:t>
        </w:r>
      </w:hyperlink>
      <w:r>
        <w:t xml:space="preserve"> </w:t>
      </w:r>
    </w:p>
    <w:p w14:paraId="36F3BF78" w14:textId="77777777" w:rsidR="000D1BBC" w:rsidRDefault="000D1BBC" w:rsidP="00527686">
      <w:r>
        <w:t xml:space="preserve">Mishra, P., Shukla, B., and Sujatha, R. (2021). Human Resource Management for Organisational Change: Theoretical Formulations. Routledge. </w:t>
      </w:r>
      <w:hyperlink r:id="rId34" w:history="1">
        <w:r w:rsidRPr="00CE386B">
          <w:rPr>
            <w:rStyle w:val="Hyperlink"/>
          </w:rPr>
          <w:t>https://www.researchgate.net/profile/Paritosh-Mishra-2/publication/354396821_Human_Resource_Management_for_Organisational_Change_Theoretical_Formulations/links/613c1ce411e9c168f2c2a946/Human-Resource-Management-for-Organisational-Change-Theoretical-Formulations.pdf</w:t>
        </w:r>
      </w:hyperlink>
      <w:r>
        <w:t xml:space="preserve"> </w:t>
      </w:r>
    </w:p>
    <w:p w14:paraId="40052E3E" w14:textId="77777777" w:rsidR="000D1BBC" w:rsidRDefault="000D1BBC" w:rsidP="00527686">
      <w:r>
        <w:t xml:space="preserve">Pathiranage, Y. L., Jayatilake, L. V., and Abeysekera, R. (2020). A Literature Review on Organizational Culture towards Corporate Performance. International Journal of Management, Accounting &amp; Economics, 7(9). </w:t>
      </w:r>
      <w:hyperlink r:id="rId35" w:history="1">
        <w:r w:rsidRPr="00CE386B">
          <w:rPr>
            <w:rStyle w:val="Hyperlink"/>
          </w:rPr>
          <w:t>https://www.researchgate.net/profile/Yasas-Pathiranage-2/publication/344667769_A_Literature_Review_on_Organizational_Culture_towards_Corporate_Performance/links/5f881848299bf1b53e28f228/A-Literature-Review-on-Organizational-Culture-towards-Corporate-Performance.pdf</w:t>
        </w:r>
      </w:hyperlink>
      <w:r>
        <w:t xml:space="preserve"> </w:t>
      </w:r>
    </w:p>
    <w:p w14:paraId="21CBDD96" w14:textId="499D0CD4" w:rsidR="000D1BBC" w:rsidRDefault="000D1BBC" w:rsidP="00527686">
      <w:r>
        <w:t>Science Direct, (2023). Linking organi</w:t>
      </w:r>
      <w:r w:rsidR="00583701">
        <w:t>s</w:t>
      </w:r>
      <w:r>
        <w:t>ational culture, structure, strategy, and organi</w:t>
      </w:r>
      <w:r w:rsidR="00583701">
        <w:t>s</w:t>
      </w:r>
      <w:r>
        <w:t xml:space="preserve">ational effectiveness: Mediating role of knowledge management. Available at: </w:t>
      </w:r>
      <w:hyperlink r:id="rId36" w:history="1">
        <w:r w:rsidRPr="00CE386B">
          <w:rPr>
            <w:rStyle w:val="Hyperlink"/>
          </w:rPr>
          <w:t>https://www.sciencedirect.com/science/article/abs/pii/S0148296309001714</w:t>
        </w:r>
      </w:hyperlink>
      <w:r>
        <w:t xml:space="preserve"> </w:t>
      </w:r>
    </w:p>
    <w:p w14:paraId="25008DE6" w14:textId="77777777" w:rsidR="000D1BBC" w:rsidRDefault="000D1BBC" w:rsidP="00527686">
      <w:r>
        <w:t xml:space="preserve">Shail, R. (2022). Film in the Workplace: Exploring the Film Holdings of the Marks and Spencer Company Archive. Journal of British Cinema and Television, 19(4), 536-553. </w:t>
      </w:r>
      <w:hyperlink r:id="rId37" w:history="1">
        <w:r w:rsidRPr="00CE386B">
          <w:rPr>
            <w:rStyle w:val="Hyperlink"/>
          </w:rPr>
          <w:t>https://eprints.leedsbeckett.ac.uk/id/eprint/9024/3/FilmInTheWorkplaceExploringTheFilmHoldingsOfTheMarksAndSpencerCompanyArchiveAM-SHAIL.pdf</w:t>
        </w:r>
      </w:hyperlink>
      <w:r>
        <w:t xml:space="preserve"> </w:t>
      </w:r>
    </w:p>
    <w:p w14:paraId="21507232" w14:textId="4EFB32F5" w:rsidR="000D1BBC" w:rsidRDefault="000D1BBC" w:rsidP="00527686">
      <w:r>
        <w:t>Virgiawan, A. R., Riyanto, S., and Endri, E. (2021). Organi</w:t>
      </w:r>
      <w:r w:rsidR="00583701">
        <w:t>s</w:t>
      </w:r>
      <w:r>
        <w:t xml:space="preserve">ational culture as a mediator </w:t>
      </w:r>
      <w:r w:rsidR="008F2DF0">
        <w:t xml:space="preserve">of </w:t>
      </w:r>
      <w:r>
        <w:t xml:space="preserve">motivation and transformational leadership on employee performance. Academic Journal of Interdisciplinary Studies, 10(3), 67-79. </w:t>
      </w:r>
      <w:hyperlink r:id="rId38" w:history="1">
        <w:r w:rsidRPr="00CE386B">
          <w:rPr>
            <w:rStyle w:val="Hyperlink"/>
          </w:rPr>
          <w:t>https://www.researchgate.net/profile/Endri-Endri/publication/351466763_Organizational_Culture_As_A_Mediator_Motivation_And_Transformational_Leadership_On_Employee_Performance/links/60a3af02a6fdccb8dc637ca1/Organizational-Culture-As-A-Mediator-Motivation-And-Transformational-Leadership-On-Employee-Performance.pdf</w:t>
        </w:r>
      </w:hyperlink>
      <w:r>
        <w:t xml:space="preserve"> </w:t>
      </w:r>
    </w:p>
    <w:p w14:paraId="2639A023" w14:textId="77777777" w:rsidR="000D1BBC" w:rsidRDefault="000D1BBC" w:rsidP="00527686">
      <w:r>
        <w:t xml:space="preserve">Wijethilake, C., Upadhaya, B., and Lama, T. (2023). The role of organisational culture in organisational change towards sustainability: evidence from the garment manufacturing </w:t>
      </w:r>
      <w:r>
        <w:lastRenderedPageBreak/>
        <w:t xml:space="preserve">industry. Production Planning &amp; Control, 34(3), 275-294. </w:t>
      </w:r>
      <w:hyperlink r:id="rId39" w:history="1">
        <w:r w:rsidRPr="00CE386B">
          <w:rPr>
            <w:rStyle w:val="Hyperlink"/>
          </w:rPr>
          <w:t>https://www.tandfonline.com/doi/pdf/10.1080/09537287.2021.1913524</w:t>
        </w:r>
      </w:hyperlink>
      <w:r>
        <w:t xml:space="preserve"> </w:t>
      </w:r>
    </w:p>
    <w:sectPr w:rsidR="000D1BBC">
      <w:footerReference w:type="default" r:id="rId4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FB3E55" w14:textId="77777777" w:rsidR="00C868A3" w:rsidRDefault="00C868A3" w:rsidP="00BC7C21">
      <w:pPr>
        <w:spacing w:after="0" w:line="240" w:lineRule="auto"/>
      </w:pPr>
      <w:r>
        <w:separator/>
      </w:r>
    </w:p>
  </w:endnote>
  <w:endnote w:type="continuationSeparator" w:id="0">
    <w:p w14:paraId="1357B7D5" w14:textId="77777777" w:rsidR="00C868A3" w:rsidRDefault="00C868A3" w:rsidP="00BC7C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64045529"/>
      <w:docPartObj>
        <w:docPartGallery w:val="Page Numbers (Bottom of Page)"/>
        <w:docPartUnique/>
      </w:docPartObj>
    </w:sdtPr>
    <w:sdtEndPr>
      <w:rPr>
        <w:noProof/>
      </w:rPr>
    </w:sdtEndPr>
    <w:sdtContent>
      <w:p w14:paraId="3A145107" w14:textId="77777777" w:rsidR="00BC7C21" w:rsidRDefault="00BC7C2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8754B97" w14:textId="77777777" w:rsidR="00BC7C21" w:rsidRDefault="00BC7C2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8C4D2E" w14:textId="77777777" w:rsidR="00C868A3" w:rsidRDefault="00C868A3" w:rsidP="00BC7C21">
      <w:pPr>
        <w:spacing w:after="0" w:line="240" w:lineRule="auto"/>
      </w:pPr>
      <w:r>
        <w:separator/>
      </w:r>
    </w:p>
  </w:footnote>
  <w:footnote w:type="continuationSeparator" w:id="0">
    <w:p w14:paraId="3AD2667C" w14:textId="77777777" w:rsidR="00C868A3" w:rsidRDefault="00C868A3" w:rsidP="00BC7C2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8"/>
  <w:hideSpellingErrors/>
  <w:hideGrammaticalError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jcwszAwtTQ0NzcyMTJV0lEKTi0uzszPAykwrAUAmlkiEywAAAA="/>
  </w:docVars>
  <w:rsids>
    <w:rsidRoot w:val="00A052B9"/>
    <w:rsid w:val="000014CB"/>
    <w:rsid w:val="00013AA2"/>
    <w:rsid w:val="00042FE8"/>
    <w:rsid w:val="00044BC7"/>
    <w:rsid w:val="0004781A"/>
    <w:rsid w:val="00055397"/>
    <w:rsid w:val="000578B2"/>
    <w:rsid w:val="00073B73"/>
    <w:rsid w:val="00080C35"/>
    <w:rsid w:val="00084FFE"/>
    <w:rsid w:val="000873AA"/>
    <w:rsid w:val="000A3F7B"/>
    <w:rsid w:val="000B625E"/>
    <w:rsid w:val="000B6814"/>
    <w:rsid w:val="000C2098"/>
    <w:rsid w:val="000D1BBC"/>
    <w:rsid w:val="000E1999"/>
    <w:rsid w:val="000E23BE"/>
    <w:rsid w:val="000E45F1"/>
    <w:rsid w:val="000E7849"/>
    <w:rsid w:val="0010331F"/>
    <w:rsid w:val="001057CF"/>
    <w:rsid w:val="00111E96"/>
    <w:rsid w:val="0012283B"/>
    <w:rsid w:val="001360A2"/>
    <w:rsid w:val="00152E28"/>
    <w:rsid w:val="001640A8"/>
    <w:rsid w:val="00173FB9"/>
    <w:rsid w:val="00177CB3"/>
    <w:rsid w:val="00182298"/>
    <w:rsid w:val="00195CCE"/>
    <w:rsid w:val="00195F31"/>
    <w:rsid w:val="0019795B"/>
    <w:rsid w:val="001C6A3D"/>
    <w:rsid w:val="001D281D"/>
    <w:rsid w:val="001F5803"/>
    <w:rsid w:val="001F6029"/>
    <w:rsid w:val="00203C54"/>
    <w:rsid w:val="00236F9E"/>
    <w:rsid w:val="00274979"/>
    <w:rsid w:val="002843B6"/>
    <w:rsid w:val="0028452E"/>
    <w:rsid w:val="002A208E"/>
    <w:rsid w:val="002C70B2"/>
    <w:rsid w:val="002D32C0"/>
    <w:rsid w:val="002D4B24"/>
    <w:rsid w:val="002E15F2"/>
    <w:rsid w:val="002E193E"/>
    <w:rsid w:val="002F4FF5"/>
    <w:rsid w:val="00305810"/>
    <w:rsid w:val="00316B38"/>
    <w:rsid w:val="00320516"/>
    <w:rsid w:val="003224B6"/>
    <w:rsid w:val="0033465D"/>
    <w:rsid w:val="003423A1"/>
    <w:rsid w:val="00363452"/>
    <w:rsid w:val="003A271C"/>
    <w:rsid w:val="003B383D"/>
    <w:rsid w:val="003E4B08"/>
    <w:rsid w:val="0040114A"/>
    <w:rsid w:val="00411F2B"/>
    <w:rsid w:val="00434A96"/>
    <w:rsid w:val="00461039"/>
    <w:rsid w:val="00473DD1"/>
    <w:rsid w:val="0048177E"/>
    <w:rsid w:val="004938EB"/>
    <w:rsid w:val="004A0F1A"/>
    <w:rsid w:val="004D2150"/>
    <w:rsid w:val="00502A97"/>
    <w:rsid w:val="00527686"/>
    <w:rsid w:val="00537143"/>
    <w:rsid w:val="00552D1B"/>
    <w:rsid w:val="00575F02"/>
    <w:rsid w:val="00583701"/>
    <w:rsid w:val="0059240E"/>
    <w:rsid w:val="005C0BAF"/>
    <w:rsid w:val="005E5164"/>
    <w:rsid w:val="00611B95"/>
    <w:rsid w:val="00612C9A"/>
    <w:rsid w:val="006132B0"/>
    <w:rsid w:val="00616EF8"/>
    <w:rsid w:val="00633E61"/>
    <w:rsid w:val="0063759F"/>
    <w:rsid w:val="0065461F"/>
    <w:rsid w:val="00670030"/>
    <w:rsid w:val="00671B06"/>
    <w:rsid w:val="0068761D"/>
    <w:rsid w:val="006A2556"/>
    <w:rsid w:val="006C4129"/>
    <w:rsid w:val="006C521B"/>
    <w:rsid w:val="006D6BAB"/>
    <w:rsid w:val="006D7160"/>
    <w:rsid w:val="00712E71"/>
    <w:rsid w:val="00733E06"/>
    <w:rsid w:val="00736058"/>
    <w:rsid w:val="007607C4"/>
    <w:rsid w:val="00761D6F"/>
    <w:rsid w:val="00763D60"/>
    <w:rsid w:val="00766958"/>
    <w:rsid w:val="007843F5"/>
    <w:rsid w:val="00794331"/>
    <w:rsid w:val="007A3FD9"/>
    <w:rsid w:val="007C24D8"/>
    <w:rsid w:val="007D4697"/>
    <w:rsid w:val="007D5095"/>
    <w:rsid w:val="00810156"/>
    <w:rsid w:val="008175B6"/>
    <w:rsid w:val="008435F7"/>
    <w:rsid w:val="008507B7"/>
    <w:rsid w:val="00882963"/>
    <w:rsid w:val="00890CCF"/>
    <w:rsid w:val="00891CCA"/>
    <w:rsid w:val="008A3E1D"/>
    <w:rsid w:val="008A6AC3"/>
    <w:rsid w:val="008C00C6"/>
    <w:rsid w:val="008C03F1"/>
    <w:rsid w:val="008D10BF"/>
    <w:rsid w:val="008D2A71"/>
    <w:rsid w:val="008D3C96"/>
    <w:rsid w:val="008E51EF"/>
    <w:rsid w:val="008F2DF0"/>
    <w:rsid w:val="008F34D2"/>
    <w:rsid w:val="008F38B9"/>
    <w:rsid w:val="00916777"/>
    <w:rsid w:val="0092590A"/>
    <w:rsid w:val="00931E0A"/>
    <w:rsid w:val="00943568"/>
    <w:rsid w:val="00951861"/>
    <w:rsid w:val="00962099"/>
    <w:rsid w:val="00970906"/>
    <w:rsid w:val="009741D4"/>
    <w:rsid w:val="00983A0F"/>
    <w:rsid w:val="00992FB9"/>
    <w:rsid w:val="00996A29"/>
    <w:rsid w:val="009B0DAE"/>
    <w:rsid w:val="009B4BB2"/>
    <w:rsid w:val="009C7033"/>
    <w:rsid w:val="009D423A"/>
    <w:rsid w:val="009F2F46"/>
    <w:rsid w:val="00A052B9"/>
    <w:rsid w:val="00A11834"/>
    <w:rsid w:val="00A20BAB"/>
    <w:rsid w:val="00A3381E"/>
    <w:rsid w:val="00A4494A"/>
    <w:rsid w:val="00A73087"/>
    <w:rsid w:val="00A7788F"/>
    <w:rsid w:val="00A82C01"/>
    <w:rsid w:val="00AC1B8B"/>
    <w:rsid w:val="00AD2F3D"/>
    <w:rsid w:val="00AD663A"/>
    <w:rsid w:val="00AE11A7"/>
    <w:rsid w:val="00AE13AB"/>
    <w:rsid w:val="00AF168F"/>
    <w:rsid w:val="00B17039"/>
    <w:rsid w:val="00B17694"/>
    <w:rsid w:val="00B24A3B"/>
    <w:rsid w:val="00B25E20"/>
    <w:rsid w:val="00B26254"/>
    <w:rsid w:val="00B32B2E"/>
    <w:rsid w:val="00B47A64"/>
    <w:rsid w:val="00B658E4"/>
    <w:rsid w:val="00B860E0"/>
    <w:rsid w:val="00BA54E5"/>
    <w:rsid w:val="00BB6552"/>
    <w:rsid w:val="00BC3305"/>
    <w:rsid w:val="00BC7C21"/>
    <w:rsid w:val="00BD7F6E"/>
    <w:rsid w:val="00BF6594"/>
    <w:rsid w:val="00BF75E6"/>
    <w:rsid w:val="00C217CD"/>
    <w:rsid w:val="00C35A36"/>
    <w:rsid w:val="00C67166"/>
    <w:rsid w:val="00C7295D"/>
    <w:rsid w:val="00C868A3"/>
    <w:rsid w:val="00CB3F4E"/>
    <w:rsid w:val="00CC467E"/>
    <w:rsid w:val="00CE00BA"/>
    <w:rsid w:val="00CF75A7"/>
    <w:rsid w:val="00D10F4F"/>
    <w:rsid w:val="00D204CB"/>
    <w:rsid w:val="00D21612"/>
    <w:rsid w:val="00D502BB"/>
    <w:rsid w:val="00D67547"/>
    <w:rsid w:val="00D70EEF"/>
    <w:rsid w:val="00D75127"/>
    <w:rsid w:val="00D909A0"/>
    <w:rsid w:val="00D92AB3"/>
    <w:rsid w:val="00D94DB8"/>
    <w:rsid w:val="00DA232B"/>
    <w:rsid w:val="00DA61A7"/>
    <w:rsid w:val="00DC0C02"/>
    <w:rsid w:val="00DE052D"/>
    <w:rsid w:val="00E248D9"/>
    <w:rsid w:val="00E2701C"/>
    <w:rsid w:val="00E5388C"/>
    <w:rsid w:val="00E80FBD"/>
    <w:rsid w:val="00E81D42"/>
    <w:rsid w:val="00E82BC5"/>
    <w:rsid w:val="00E878BF"/>
    <w:rsid w:val="00E920D3"/>
    <w:rsid w:val="00E94878"/>
    <w:rsid w:val="00E954BB"/>
    <w:rsid w:val="00EB3C5F"/>
    <w:rsid w:val="00EB426A"/>
    <w:rsid w:val="00EC379B"/>
    <w:rsid w:val="00ED6832"/>
    <w:rsid w:val="00ED6FD9"/>
    <w:rsid w:val="00EF7D6B"/>
    <w:rsid w:val="00F0376E"/>
    <w:rsid w:val="00F05A0E"/>
    <w:rsid w:val="00F21749"/>
    <w:rsid w:val="00F31FD8"/>
    <w:rsid w:val="00F35085"/>
    <w:rsid w:val="00F51317"/>
    <w:rsid w:val="00F530F6"/>
    <w:rsid w:val="00F83682"/>
    <w:rsid w:val="00FA7918"/>
    <w:rsid w:val="00FB288C"/>
    <w:rsid w:val="00FC78F8"/>
    <w:rsid w:val="00FF31C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311EF6"/>
  <w15:chartTrackingRefBased/>
  <w15:docId w15:val="{3ACF7C62-B143-4044-A4EB-AE5075DE01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77CB3"/>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BC7C21"/>
    <w:pPr>
      <w:outlineLvl w:val="0"/>
    </w:pPr>
    <w:rPr>
      <w:b/>
      <w:sz w:val="28"/>
    </w:rPr>
  </w:style>
  <w:style w:type="paragraph" w:styleId="Heading2">
    <w:name w:val="heading 2"/>
    <w:basedOn w:val="Heading1"/>
    <w:next w:val="Normal"/>
    <w:link w:val="Heading2Char"/>
    <w:uiPriority w:val="9"/>
    <w:unhideWhenUsed/>
    <w:qFormat/>
    <w:rsid w:val="00305810"/>
    <w:pPr>
      <w:outlineLvl w:val="1"/>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C7C21"/>
    <w:rPr>
      <w:rFonts w:ascii="Times New Roman" w:hAnsi="Times New Roman"/>
      <w:b/>
      <w:sz w:val="28"/>
    </w:rPr>
  </w:style>
  <w:style w:type="character" w:customStyle="1" w:styleId="Heading2Char">
    <w:name w:val="Heading 2 Char"/>
    <w:basedOn w:val="DefaultParagraphFont"/>
    <w:link w:val="Heading2"/>
    <w:uiPriority w:val="9"/>
    <w:rsid w:val="00305810"/>
    <w:rPr>
      <w:rFonts w:ascii="Times New Roman" w:hAnsi="Times New Roman"/>
      <w:sz w:val="24"/>
    </w:rPr>
  </w:style>
  <w:style w:type="paragraph" w:styleId="Header">
    <w:name w:val="header"/>
    <w:basedOn w:val="Normal"/>
    <w:link w:val="HeaderChar"/>
    <w:uiPriority w:val="99"/>
    <w:unhideWhenUsed/>
    <w:rsid w:val="00BC7C21"/>
    <w:pPr>
      <w:tabs>
        <w:tab w:val="center" w:pos="4513"/>
        <w:tab w:val="right" w:pos="9026"/>
      </w:tabs>
      <w:spacing w:after="0" w:line="240" w:lineRule="auto"/>
    </w:pPr>
  </w:style>
  <w:style w:type="character" w:customStyle="1" w:styleId="HeaderChar">
    <w:name w:val="Header Char"/>
    <w:basedOn w:val="DefaultParagraphFont"/>
    <w:link w:val="Header"/>
    <w:uiPriority w:val="99"/>
    <w:rsid w:val="00BC7C21"/>
    <w:rPr>
      <w:rFonts w:ascii="Times New Roman" w:hAnsi="Times New Roman"/>
      <w:sz w:val="24"/>
    </w:rPr>
  </w:style>
  <w:style w:type="paragraph" w:styleId="Footer">
    <w:name w:val="footer"/>
    <w:basedOn w:val="Normal"/>
    <w:link w:val="FooterChar"/>
    <w:uiPriority w:val="99"/>
    <w:unhideWhenUsed/>
    <w:rsid w:val="00BC7C21"/>
    <w:pPr>
      <w:tabs>
        <w:tab w:val="center" w:pos="4513"/>
        <w:tab w:val="right" w:pos="9026"/>
      </w:tabs>
      <w:spacing w:after="0" w:line="240" w:lineRule="auto"/>
    </w:pPr>
  </w:style>
  <w:style w:type="character" w:customStyle="1" w:styleId="FooterChar">
    <w:name w:val="Footer Char"/>
    <w:basedOn w:val="DefaultParagraphFont"/>
    <w:link w:val="Footer"/>
    <w:uiPriority w:val="99"/>
    <w:rsid w:val="00BC7C21"/>
    <w:rPr>
      <w:rFonts w:ascii="Times New Roman" w:hAnsi="Times New Roman"/>
      <w:sz w:val="24"/>
    </w:rPr>
  </w:style>
  <w:style w:type="character" w:styleId="Hyperlink">
    <w:name w:val="Hyperlink"/>
    <w:basedOn w:val="DefaultParagraphFont"/>
    <w:uiPriority w:val="99"/>
    <w:unhideWhenUsed/>
    <w:rsid w:val="00D70EEF"/>
    <w:rPr>
      <w:color w:val="0563C1" w:themeColor="hyperlink"/>
      <w:u w:val="single"/>
    </w:rPr>
  </w:style>
  <w:style w:type="character" w:styleId="UnresolvedMention">
    <w:name w:val="Unresolved Mention"/>
    <w:basedOn w:val="DefaultParagraphFont"/>
    <w:uiPriority w:val="99"/>
    <w:semiHidden/>
    <w:unhideWhenUsed/>
    <w:rsid w:val="00D70EEF"/>
    <w:rPr>
      <w:color w:val="605E5C"/>
      <w:shd w:val="clear" w:color="auto" w:fill="E1DFDD"/>
    </w:rPr>
  </w:style>
  <w:style w:type="paragraph" w:styleId="TOCHeading">
    <w:name w:val="TOC Heading"/>
    <w:basedOn w:val="Heading1"/>
    <w:next w:val="Normal"/>
    <w:uiPriority w:val="39"/>
    <w:unhideWhenUsed/>
    <w:qFormat/>
    <w:rsid w:val="00DA61A7"/>
    <w:pPr>
      <w:keepNext/>
      <w:keepLines/>
      <w:spacing w:before="240" w:after="0" w:line="259" w:lineRule="auto"/>
      <w:jc w:val="left"/>
      <w:outlineLvl w:val="9"/>
    </w:pPr>
    <w:rPr>
      <w:rFonts w:asciiTheme="majorHAnsi" w:eastAsiaTheme="majorEastAsia" w:hAnsiTheme="majorHAnsi" w:cstheme="majorBidi"/>
      <w:b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DA61A7"/>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diagramColors" Target="diagrams/colors1.xml"/><Relationship Id="rId18" Type="http://schemas.openxmlformats.org/officeDocument/2006/relationships/diagramColors" Target="diagrams/colors2.xml"/><Relationship Id="rId26" Type="http://schemas.openxmlformats.org/officeDocument/2006/relationships/hyperlink" Target="https://koustuv.com/papers/CHI20_OrganizationalCulture.pdf" TargetMode="External"/><Relationship Id="rId39" Type="http://schemas.openxmlformats.org/officeDocument/2006/relationships/hyperlink" Target="https://www.tandfonline.com/doi/pdf/10.1080/09537287.2021.1913524" TargetMode="External"/><Relationship Id="rId21" Type="http://schemas.openxmlformats.org/officeDocument/2006/relationships/hyperlink" Target="https://www.researchgate.net/profile/Essa-Khan-4/publication/352022149_Enhancing_Intellectual_Capital_and_Organizational_Performance_Through_Talent_Management/links/60f11fa5fb568a7098b217ee/Enhancing-Intellectual-Capital-and-Organizational-Performance-Through-Talent-Management.pdf" TargetMode="External"/><Relationship Id="rId34" Type="http://schemas.openxmlformats.org/officeDocument/2006/relationships/hyperlink" Target="https://www.researchgate.net/profile/Paritosh-Mishra-2/publication/354396821_Human_Resource_Management_for_Organisational_Change_Theoretical_Formulations/links/613c1ce411e9c168f2c2a946/Human-Resource-Management-for-Organisational-Change-Theoretical-Formulations.pdf" TargetMode="External"/><Relationship Id="rId42" Type="http://schemas.openxmlformats.org/officeDocument/2006/relationships/theme" Target="theme/theme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diagramLayout" Target="diagrams/layout2.xml"/><Relationship Id="rId20" Type="http://schemas.openxmlformats.org/officeDocument/2006/relationships/image" Target="media/image4.png"/><Relationship Id="rId29" Type="http://schemas.openxmlformats.org/officeDocument/2006/relationships/hyperlink" Target="https://books.google.com/books?hl=en&amp;lr=&amp;id=GPw-EAAAQBAJ&amp;oi=fnd&amp;pg=PP1&amp;dq=The+positive+work+culture+of+Marks+and+Spencer+encourages+innovation+and+the+employees+also+get+the+courage+to+take+risk+which+drive+towards+the+innovation+a&amp;ots=YCIi2u4yLY&amp;sig=nuwLQ6FBeb3La2XWuZ3UfK_4Lu0"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diagramLayout" Target="diagrams/layout1.xml"/><Relationship Id="rId24" Type="http://schemas.openxmlformats.org/officeDocument/2006/relationships/hyperlink" Target="https://ualresearchonline.arts.ac.uk/id/eprint/17980/1/Marks%20and%20Soencer%20case%20study%20BFBC.pdf" TargetMode="External"/><Relationship Id="rId32" Type="http://schemas.openxmlformats.org/officeDocument/2006/relationships/hyperlink" Target="https://www.researchgate.net/profile/Shenghui-Ma/publication/356776178_Top_Management_Team_Role_Structure_A_Vantage_Point_for_Advancing_Upper_Echelons_Research/links/61ab396650e22929cd45dd90/Top-Management-Team-Role-Structure-A-Vantage-Point-for-Advancing-Upper-Echelons-Research.pdf" TargetMode="External"/><Relationship Id="rId37" Type="http://schemas.openxmlformats.org/officeDocument/2006/relationships/hyperlink" Target="https://eprints.leedsbeckett.ac.uk/id/eprint/9024/3/FilmInTheWorkplaceExploringTheFilmHoldingsOfTheMarksAndSpencerCompanyArchiveAM-SHAIL.pdf" TargetMode="External"/><Relationship Id="rId40"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diagramData" Target="diagrams/data2.xml"/><Relationship Id="rId23" Type="http://schemas.openxmlformats.org/officeDocument/2006/relationships/hyperlink" Target="https://www.frontiersin.org/articles/10.3389/fenrg.2022.959035/full" TargetMode="External"/><Relationship Id="rId28" Type="http://schemas.openxmlformats.org/officeDocument/2006/relationships/hyperlink" Target="https://www.tandfonline.com/doi/pdf/10.1080/17449359.2020.1769676?casa_token=STAEXwJjvSsAAAAA:e_jp-JyuoyyeY_hI5KBz5LocrC40fpeeWhD82f2N9pCsPERMgsFyGjxUL-CsfzE5oJRLhtK7pgFRaRvm24U" TargetMode="External"/><Relationship Id="rId36" Type="http://schemas.openxmlformats.org/officeDocument/2006/relationships/hyperlink" Target="https://www.sciencedirect.com/science/article/abs/pii/S0148296309001714" TargetMode="External"/><Relationship Id="rId10" Type="http://schemas.openxmlformats.org/officeDocument/2006/relationships/diagramData" Target="diagrams/data1.xml"/><Relationship Id="rId19" Type="http://schemas.microsoft.com/office/2007/relationships/diagramDrawing" Target="diagrams/drawing2.xml"/><Relationship Id="rId31" Type="http://schemas.openxmlformats.org/officeDocument/2006/relationships/hyperlink" Target="https://link.springer.com/article/10.1007/s13437-023-00315-4" TargetMode="External"/><Relationship Id="rId4" Type="http://schemas.openxmlformats.org/officeDocument/2006/relationships/webSettings" Target="webSettings.xml"/><Relationship Id="rId9" Type="http://schemas.openxmlformats.org/officeDocument/2006/relationships/image" Target="media/image3.png"/><Relationship Id="rId14" Type="http://schemas.microsoft.com/office/2007/relationships/diagramDrawing" Target="diagrams/drawing1.xml"/><Relationship Id="rId22" Type="http://schemas.openxmlformats.org/officeDocument/2006/relationships/hyperlink" Target="https://www.academia.edu/download/58994399/HR_practices_of_Marks___Spencer__Selfridges__Primark__and_Sainsburys_Fundamentals_of_HRM__MBA-641__AUST20190422-13756-1nofjvu.pdf" TargetMode="External"/><Relationship Id="rId27" Type="http://schemas.openxmlformats.org/officeDocument/2006/relationships/hyperlink" Target="https://www.hofstede-insights.com/country-comparison-tool?countries=indonesia%2Cunited+kingdom" TargetMode="External"/><Relationship Id="rId30" Type="http://schemas.openxmlformats.org/officeDocument/2006/relationships/hyperlink" Target="https://laetitiastuder.wordpress.com/" TargetMode="External"/><Relationship Id="rId35" Type="http://schemas.openxmlformats.org/officeDocument/2006/relationships/hyperlink" Target="https://www.researchgate.net/profile/Yasas-Pathiranage-2/publication/344667769_A_Literature_Review_on_Organizational_Culture_towards_Corporate_Performance/links/5f881848299bf1b53e28f228/A-Literature-Review-on-Organizational-Culture-towards-Corporate-Performance.pdf" TargetMode="External"/><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diagramQuickStyle" Target="diagrams/quickStyle1.xml"/><Relationship Id="rId17" Type="http://schemas.openxmlformats.org/officeDocument/2006/relationships/diagramQuickStyle" Target="diagrams/quickStyle2.xml"/><Relationship Id="rId25" Type="http://schemas.openxmlformats.org/officeDocument/2006/relationships/hyperlink" Target="https://www.researchgate.net/profile/Bharat-Chillakuri/publication/342748571_Understanding_Generation_Z_expectations_for_effective_onboarding/links/5f68520892851c14bc8bd221/Understanding-Generation-Z-expectations-for-effective-onboarding.pdf" TargetMode="External"/><Relationship Id="rId33" Type="http://schemas.openxmlformats.org/officeDocument/2006/relationships/hyperlink" Target="https://www.mbaskool.com/business-concepts/human-resources-hr-terms/7312-motivation.html" TargetMode="External"/><Relationship Id="rId38" Type="http://schemas.openxmlformats.org/officeDocument/2006/relationships/hyperlink" Target="https://www.researchgate.net/profile/Endri-Endri/publication/351466763_Organizational_Culture_As_A_Mediator_Motivation_And_Transformational_Leadership_On_Employee_Performance/links/60a3af02a6fdccb8dc637ca1/Organizational-Culture-As-A-Mediator-Motivation-And-Transformational-Leadership-On-Employee-Performance.pdf" TargetMode="External"/></Relationships>
</file>

<file path=word/diagrams/colors1.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46CD0A87-3233-4957-B95C-EC06F09989B8}" type="doc">
      <dgm:prSet loTypeId="urn:microsoft.com/office/officeart/2005/8/layout/cycle7" loCatId="cycle" qsTypeId="urn:microsoft.com/office/officeart/2005/8/quickstyle/3d1" qsCatId="3D" csTypeId="urn:microsoft.com/office/officeart/2005/8/colors/colorful2" csCatId="colorful" phldr="1"/>
      <dgm:spPr/>
      <dgm:t>
        <a:bodyPr/>
        <a:lstStyle/>
        <a:p>
          <a:endParaRPr lang="en-IN"/>
        </a:p>
      </dgm:t>
    </dgm:pt>
    <dgm:pt modelId="{65F0985C-CCEA-492D-A556-D9336A284BAF}">
      <dgm:prSet phldrT="[Text]"/>
      <dgm:spPr/>
      <dgm:t>
        <a:bodyPr/>
        <a:lstStyle/>
        <a:p>
          <a:r>
            <a:rPr lang="en-IN"/>
            <a:t>Planning</a:t>
          </a:r>
        </a:p>
      </dgm:t>
    </dgm:pt>
    <dgm:pt modelId="{EE3B1F06-6DE8-4018-A57E-F8AE0B7DE260}" type="parTrans" cxnId="{1799FB6A-6D89-4156-8A28-8C17C337ED74}">
      <dgm:prSet/>
      <dgm:spPr/>
      <dgm:t>
        <a:bodyPr/>
        <a:lstStyle/>
        <a:p>
          <a:endParaRPr lang="en-IN"/>
        </a:p>
      </dgm:t>
    </dgm:pt>
    <dgm:pt modelId="{A51126C4-5B17-4571-92E8-65336D2D751F}" type="sibTrans" cxnId="{1799FB6A-6D89-4156-8A28-8C17C337ED74}">
      <dgm:prSet/>
      <dgm:spPr/>
      <dgm:t>
        <a:bodyPr/>
        <a:lstStyle/>
        <a:p>
          <a:endParaRPr lang="en-IN"/>
        </a:p>
      </dgm:t>
    </dgm:pt>
    <dgm:pt modelId="{CD76247A-3DB0-480F-B7C5-E39733FA7D67}">
      <dgm:prSet phldrT="[Text]"/>
      <dgm:spPr/>
      <dgm:t>
        <a:bodyPr/>
        <a:lstStyle/>
        <a:p>
          <a:r>
            <a:rPr lang="en-IN"/>
            <a:t>Leading</a:t>
          </a:r>
        </a:p>
      </dgm:t>
    </dgm:pt>
    <dgm:pt modelId="{B27FCD0C-B024-40C1-9AD4-B89BCB10D50E}" type="parTrans" cxnId="{DAF1951A-38D1-4128-97EC-1269BD88ED6E}">
      <dgm:prSet/>
      <dgm:spPr/>
      <dgm:t>
        <a:bodyPr/>
        <a:lstStyle/>
        <a:p>
          <a:endParaRPr lang="en-IN"/>
        </a:p>
      </dgm:t>
    </dgm:pt>
    <dgm:pt modelId="{FBE071F8-5F59-4EC3-8EAE-401D6C88F543}" type="sibTrans" cxnId="{DAF1951A-38D1-4128-97EC-1269BD88ED6E}">
      <dgm:prSet/>
      <dgm:spPr/>
      <dgm:t>
        <a:bodyPr/>
        <a:lstStyle/>
        <a:p>
          <a:endParaRPr lang="en-IN"/>
        </a:p>
      </dgm:t>
    </dgm:pt>
    <dgm:pt modelId="{6D0AD93A-F3CD-49CD-B043-7C5A6BF2E001}">
      <dgm:prSet phldrT="[Text]"/>
      <dgm:spPr/>
      <dgm:t>
        <a:bodyPr/>
        <a:lstStyle/>
        <a:p>
          <a:r>
            <a:rPr lang="en-IN"/>
            <a:t>Controlling</a:t>
          </a:r>
        </a:p>
      </dgm:t>
    </dgm:pt>
    <dgm:pt modelId="{690B7B0C-6A19-43D4-AE10-6029957C3022}" type="parTrans" cxnId="{021B0557-ABFC-465B-B576-6DAAE8BBA282}">
      <dgm:prSet/>
      <dgm:spPr/>
      <dgm:t>
        <a:bodyPr/>
        <a:lstStyle/>
        <a:p>
          <a:endParaRPr lang="en-IN"/>
        </a:p>
      </dgm:t>
    </dgm:pt>
    <dgm:pt modelId="{18DB0496-15E1-45CC-8A46-19D856BD7BFC}" type="sibTrans" cxnId="{021B0557-ABFC-465B-B576-6DAAE8BBA282}">
      <dgm:prSet/>
      <dgm:spPr/>
      <dgm:t>
        <a:bodyPr/>
        <a:lstStyle/>
        <a:p>
          <a:endParaRPr lang="en-IN"/>
        </a:p>
      </dgm:t>
    </dgm:pt>
    <dgm:pt modelId="{6359A73F-133B-46BA-987F-5FF5EC1ABC00}">
      <dgm:prSet/>
      <dgm:spPr/>
      <dgm:t>
        <a:bodyPr/>
        <a:lstStyle/>
        <a:p>
          <a:r>
            <a:rPr lang="en-IN"/>
            <a:t>Organising</a:t>
          </a:r>
        </a:p>
      </dgm:t>
    </dgm:pt>
    <dgm:pt modelId="{CB0098B2-A326-4E69-8871-6A05FADC2AAF}" type="parTrans" cxnId="{8AE74437-F07D-446A-AE51-2AE0A1651F4E}">
      <dgm:prSet/>
      <dgm:spPr/>
      <dgm:t>
        <a:bodyPr/>
        <a:lstStyle/>
        <a:p>
          <a:endParaRPr lang="en-IN"/>
        </a:p>
      </dgm:t>
    </dgm:pt>
    <dgm:pt modelId="{27FE95D5-950E-463E-81FF-51DCCA89C07F}" type="sibTrans" cxnId="{8AE74437-F07D-446A-AE51-2AE0A1651F4E}">
      <dgm:prSet/>
      <dgm:spPr/>
      <dgm:t>
        <a:bodyPr/>
        <a:lstStyle/>
        <a:p>
          <a:endParaRPr lang="en-IN"/>
        </a:p>
      </dgm:t>
    </dgm:pt>
    <dgm:pt modelId="{93588A85-F8A6-4A41-9B8E-7E7091A468E7}" type="pres">
      <dgm:prSet presAssocID="{46CD0A87-3233-4957-B95C-EC06F09989B8}" presName="Name0" presStyleCnt="0">
        <dgm:presLayoutVars>
          <dgm:dir/>
          <dgm:resizeHandles val="exact"/>
        </dgm:presLayoutVars>
      </dgm:prSet>
      <dgm:spPr/>
    </dgm:pt>
    <dgm:pt modelId="{C2448341-999B-45D5-AC83-0F771B1F3529}" type="pres">
      <dgm:prSet presAssocID="{65F0985C-CCEA-492D-A556-D9336A284BAF}" presName="node" presStyleLbl="node1" presStyleIdx="0" presStyleCnt="4">
        <dgm:presLayoutVars>
          <dgm:bulletEnabled val="1"/>
        </dgm:presLayoutVars>
      </dgm:prSet>
      <dgm:spPr/>
    </dgm:pt>
    <dgm:pt modelId="{D15B7CB9-30DB-4E4E-A84E-1EC40087E904}" type="pres">
      <dgm:prSet presAssocID="{A51126C4-5B17-4571-92E8-65336D2D751F}" presName="sibTrans" presStyleLbl="sibTrans2D1" presStyleIdx="0" presStyleCnt="4"/>
      <dgm:spPr/>
    </dgm:pt>
    <dgm:pt modelId="{6D3E48A7-6C91-4C68-9182-72A18F8D64FD}" type="pres">
      <dgm:prSet presAssocID="{A51126C4-5B17-4571-92E8-65336D2D751F}" presName="connectorText" presStyleLbl="sibTrans2D1" presStyleIdx="0" presStyleCnt="4"/>
      <dgm:spPr/>
    </dgm:pt>
    <dgm:pt modelId="{1A3073E0-AD44-440D-B50E-680B92CC42B2}" type="pres">
      <dgm:prSet presAssocID="{6359A73F-133B-46BA-987F-5FF5EC1ABC00}" presName="node" presStyleLbl="node1" presStyleIdx="1" presStyleCnt="4">
        <dgm:presLayoutVars>
          <dgm:bulletEnabled val="1"/>
        </dgm:presLayoutVars>
      </dgm:prSet>
      <dgm:spPr/>
    </dgm:pt>
    <dgm:pt modelId="{98E785FE-54AF-462B-854E-D0EAAB133D13}" type="pres">
      <dgm:prSet presAssocID="{27FE95D5-950E-463E-81FF-51DCCA89C07F}" presName="sibTrans" presStyleLbl="sibTrans2D1" presStyleIdx="1" presStyleCnt="4"/>
      <dgm:spPr/>
    </dgm:pt>
    <dgm:pt modelId="{39C0D48C-241B-446C-A34F-FEE3ACB2ABE7}" type="pres">
      <dgm:prSet presAssocID="{27FE95D5-950E-463E-81FF-51DCCA89C07F}" presName="connectorText" presStyleLbl="sibTrans2D1" presStyleIdx="1" presStyleCnt="4"/>
      <dgm:spPr/>
    </dgm:pt>
    <dgm:pt modelId="{95A0B732-27C1-49E6-B4DF-1B7C77E8E353}" type="pres">
      <dgm:prSet presAssocID="{CD76247A-3DB0-480F-B7C5-E39733FA7D67}" presName="node" presStyleLbl="node1" presStyleIdx="2" presStyleCnt="4">
        <dgm:presLayoutVars>
          <dgm:bulletEnabled val="1"/>
        </dgm:presLayoutVars>
      </dgm:prSet>
      <dgm:spPr/>
    </dgm:pt>
    <dgm:pt modelId="{A8C72132-9520-4487-935E-3C068610E5DE}" type="pres">
      <dgm:prSet presAssocID="{FBE071F8-5F59-4EC3-8EAE-401D6C88F543}" presName="sibTrans" presStyleLbl="sibTrans2D1" presStyleIdx="2" presStyleCnt="4"/>
      <dgm:spPr/>
    </dgm:pt>
    <dgm:pt modelId="{44056E0D-6B0D-418F-BBEB-46AC586C685E}" type="pres">
      <dgm:prSet presAssocID="{FBE071F8-5F59-4EC3-8EAE-401D6C88F543}" presName="connectorText" presStyleLbl="sibTrans2D1" presStyleIdx="2" presStyleCnt="4"/>
      <dgm:spPr/>
    </dgm:pt>
    <dgm:pt modelId="{9F955642-00BC-40E0-B159-2CD5005047E3}" type="pres">
      <dgm:prSet presAssocID="{6D0AD93A-F3CD-49CD-B043-7C5A6BF2E001}" presName="node" presStyleLbl="node1" presStyleIdx="3" presStyleCnt="4">
        <dgm:presLayoutVars>
          <dgm:bulletEnabled val="1"/>
        </dgm:presLayoutVars>
      </dgm:prSet>
      <dgm:spPr/>
    </dgm:pt>
    <dgm:pt modelId="{C9B3EAB6-57CF-427A-A67C-01635C334127}" type="pres">
      <dgm:prSet presAssocID="{18DB0496-15E1-45CC-8A46-19D856BD7BFC}" presName="sibTrans" presStyleLbl="sibTrans2D1" presStyleIdx="3" presStyleCnt="4"/>
      <dgm:spPr/>
    </dgm:pt>
    <dgm:pt modelId="{933C715C-19D4-4FB6-A4DC-2483331A6E84}" type="pres">
      <dgm:prSet presAssocID="{18DB0496-15E1-45CC-8A46-19D856BD7BFC}" presName="connectorText" presStyleLbl="sibTrans2D1" presStyleIdx="3" presStyleCnt="4"/>
      <dgm:spPr/>
    </dgm:pt>
  </dgm:ptLst>
  <dgm:cxnLst>
    <dgm:cxn modelId="{6E989103-AE1B-4D0C-AC47-19110DC702AD}" type="presOf" srcId="{18DB0496-15E1-45CC-8A46-19D856BD7BFC}" destId="{C9B3EAB6-57CF-427A-A67C-01635C334127}" srcOrd="0" destOrd="0" presId="urn:microsoft.com/office/officeart/2005/8/layout/cycle7"/>
    <dgm:cxn modelId="{DF848B08-6D7D-4C57-9A4F-7B48BCAE3480}" type="presOf" srcId="{27FE95D5-950E-463E-81FF-51DCCA89C07F}" destId="{39C0D48C-241B-446C-A34F-FEE3ACB2ABE7}" srcOrd="1" destOrd="0" presId="urn:microsoft.com/office/officeart/2005/8/layout/cycle7"/>
    <dgm:cxn modelId="{DAF1951A-38D1-4128-97EC-1269BD88ED6E}" srcId="{46CD0A87-3233-4957-B95C-EC06F09989B8}" destId="{CD76247A-3DB0-480F-B7C5-E39733FA7D67}" srcOrd="2" destOrd="0" parTransId="{B27FCD0C-B024-40C1-9AD4-B89BCB10D50E}" sibTransId="{FBE071F8-5F59-4EC3-8EAE-401D6C88F543}"/>
    <dgm:cxn modelId="{62576223-5525-45D0-9AD2-F3F566444348}" type="presOf" srcId="{18DB0496-15E1-45CC-8A46-19D856BD7BFC}" destId="{933C715C-19D4-4FB6-A4DC-2483331A6E84}" srcOrd="1" destOrd="0" presId="urn:microsoft.com/office/officeart/2005/8/layout/cycle7"/>
    <dgm:cxn modelId="{8916FC24-9710-403F-B792-ED4AEC82089F}" type="presOf" srcId="{6D0AD93A-F3CD-49CD-B043-7C5A6BF2E001}" destId="{9F955642-00BC-40E0-B159-2CD5005047E3}" srcOrd="0" destOrd="0" presId="urn:microsoft.com/office/officeart/2005/8/layout/cycle7"/>
    <dgm:cxn modelId="{3FA80D27-6F7C-42AA-B4E2-E267979CEA94}" type="presOf" srcId="{6359A73F-133B-46BA-987F-5FF5EC1ABC00}" destId="{1A3073E0-AD44-440D-B50E-680B92CC42B2}" srcOrd="0" destOrd="0" presId="urn:microsoft.com/office/officeart/2005/8/layout/cycle7"/>
    <dgm:cxn modelId="{3F4A132C-ED26-4D0E-99FF-F5CDFE1B8371}" type="presOf" srcId="{FBE071F8-5F59-4EC3-8EAE-401D6C88F543}" destId="{A8C72132-9520-4487-935E-3C068610E5DE}" srcOrd="0" destOrd="0" presId="urn:microsoft.com/office/officeart/2005/8/layout/cycle7"/>
    <dgm:cxn modelId="{77FF6C2E-7021-4EA8-B6CB-746841040E0F}" type="presOf" srcId="{46CD0A87-3233-4957-B95C-EC06F09989B8}" destId="{93588A85-F8A6-4A41-9B8E-7E7091A468E7}" srcOrd="0" destOrd="0" presId="urn:microsoft.com/office/officeart/2005/8/layout/cycle7"/>
    <dgm:cxn modelId="{51567E2E-3EE1-455F-B2C7-8B009E6783CE}" type="presOf" srcId="{A51126C4-5B17-4571-92E8-65336D2D751F}" destId="{6D3E48A7-6C91-4C68-9182-72A18F8D64FD}" srcOrd="1" destOrd="0" presId="urn:microsoft.com/office/officeart/2005/8/layout/cycle7"/>
    <dgm:cxn modelId="{5FD72833-5E2E-43CC-B911-47EBC760EB51}" type="presOf" srcId="{27FE95D5-950E-463E-81FF-51DCCA89C07F}" destId="{98E785FE-54AF-462B-854E-D0EAAB133D13}" srcOrd="0" destOrd="0" presId="urn:microsoft.com/office/officeart/2005/8/layout/cycle7"/>
    <dgm:cxn modelId="{8AE74437-F07D-446A-AE51-2AE0A1651F4E}" srcId="{46CD0A87-3233-4957-B95C-EC06F09989B8}" destId="{6359A73F-133B-46BA-987F-5FF5EC1ABC00}" srcOrd="1" destOrd="0" parTransId="{CB0098B2-A326-4E69-8871-6A05FADC2AAF}" sibTransId="{27FE95D5-950E-463E-81FF-51DCCA89C07F}"/>
    <dgm:cxn modelId="{0B3D0040-7DB3-4710-A29F-00D4965D8CF8}" type="presOf" srcId="{FBE071F8-5F59-4EC3-8EAE-401D6C88F543}" destId="{44056E0D-6B0D-418F-BBEB-46AC586C685E}" srcOrd="1" destOrd="0" presId="urn:microsoft.com/office/officeart/2005/8/layout/cycle7"/>
    <dgm:cxn modelId="{1799FB6A-6D89-4156-8A28-8C17C337ED74}" srcId="{46CD0A87-3233-4957-B95C-EC06F09989B8}" destId="{65F0985C-CCEA-492D-A556-D9336A284BAF}" srcOrd="0" destOrd="0" parTransId="{EE3B1F06-6DE8-4018-A57E-F8AE0B7DE260}" sibTransId="{A51126C4-5B17-4571-92E8-65336D2D751F}"/>
    <dgm:cxn modelId="{F3B7D655-5A74-4549-A9DC-131C101CBAD3}" type="presOf" srcId="{CD76247A-3DB0-480F-B7C5-E39733FA7D67}" destId="{95A0B732-27C1-49E6-B4DF-1B7C77E8E353}" srcOrd="0" destOrd="0" presId="urn:microsoft.com/office/officeart/2005/8/layout/cycle7"/>
    <dgm:cxn modelId="{021B0557-ABFC-465B-B576-6DAAE8BBA282}" srcId="{46CD0A87-3233-4957-B95C-EC06F09989B8}" destId="{6D0AD93A-F3CD-49CD-B043-7C5A6BF2E001}" srcOrd="3" destOrd="0" parTransId="{690B7B0C-6A19-43D4-AE10-6029957C3022}" sibTransId="{18DB0496-15E1-45CC-8A46-19D856BD7BFC}"/>
    <dgm:cxn modelId="{DF418EC3-918A-41D3-B6D8-B40395D85434}" type="presOf" srcId="{65F0985C-CCEA-492D-A556-D9336A284BAF}" destId="{C2448341-999B-45D5-AC83-0F771B1F3529}" srcOrd="0" destOrd="0" presId="urn:microsoft.com/office/officeart/2005/8/layout/cycle7"/>
    <dgm:cxn modelId="{F39082E1-FDCB-4705-8DB4-76A8D4972020}" type="presOf" srcId="{A51126C4-5B17-4571-92E8-65336D2D751F}" destId="{D15B7CB9-30DB-4E4E-A84E-1EC40087E904}" srcOrd="0" destOrd="0" presId="urn:microsoft.com/office/officeart/2005/8/layout/cycle7"/>
    <dgm:cxn modelId="{2EE25EDC-575E-47BB-A87E-90B4B0AB08F7}" type="presParOf" srcId="{93588A85-F8A6-4A41-9B8E-7E7091A468E7}" destId="{C2448341-999B-45D5-AC83-0F771B1F3529}" srcOrd="0" destOrd="0" presId="urn:microsoft.com/office/officeart/2005/8/layout/cycle7"/>
    <dgm:cxn modelId="{A5ACD9D4-D7FB-4660-8899-E710E60568CB}" type="presParOf" srcId="{93588A85-F8A6-4A41-9B8E-7E7091A468E7}" destId="{D15B7CB9-30DB-4E4E-A84E-1EC40087E904}" srcOrd="1" destOrd="0" presId="urn:microsoft.com/office/officeart/2005/8/layout/cycle7"/>
    <dgm:cxn modelId="{A726DFAB-1F22-40F9-AEF2-680F74422292}" type="presParOf" srcId="{D15B7CB9-30DB-4E4E-A84E-1EC40087E904}" destId="{6D3E48A7-6C91-4C68-9182-72A18F8D64FD}" srcOrd="0" destOrd="0" presId="urn:microsoft.com/office/officeart/2005/8/layout/cycle7"/>
    <dgm:cxn modelId="{72B7AB98-CA8E-4584-8704-373915C484E6}" type="presParOf" srcId="{93588A85-F8A6-4A41-9B8E-7E7091A468E7}" destId="{1A3073E0-AD44-440D-B50E-680B92CC42B2}" srcOrd="2" destOrd="0" presId="urn:microsoft.com/office/officeart/2005/8/layout/cycle7"/>
    <dgm:cxn modelId="{27F38014-D308-4BC0-9B42-13EBC8FBCDAD}" type="presParOf" srcId="{93588A85-F8A6-4A41-9B8E-7E7091A468E7}" destId="{98E785FE-54AF-462B-854E-D0EAAB133D13}" srcOrd="3" destOrd="0" presId="urn:microsoft.com/office/officeart/2005/8/layout/cycle7"/>
    <dgm:cxn modelId="{B022BFD2-3980-4757-9166-9EF86D665FB0}" type="presParOf" srcId="{98E785FE-54AF-462B-854E-D0EAAB133D13}" destId="{39C0D48C-241B-446C-A34F-FEE3ACB2ABE7}" srcOrd="0" destOrd="0" presId="urn:microsoft.com/office/officeart/2005/8/layout/cycle7"/>
    <dgm:cxn modelId="{29AE7729-93CF-4628-9615-98334A14F5BE}" type="presParOf" srcId="{93588A85-F8A6-4A41-9B8E-7E7091A468E7}" destId="{95A0B732-27C1-49E6-B4DF-1B7C77E8E353}" srcOrd="4" destOrd="0" presId="urn:microsoft.com/office/officeart/2005/8/layout/cycle7"/>
    <dgm:cxn modelId="{30E3C656-7802-4781-A351-4EBCD67CB70D}" type="presParOf" srcId="{93588A85-F8A6-4A41-9B8E-7E7091A468E7}" destId="{A8C72132-9520-4487-935E-3C068610E5DE}" srcOrd="5" destOrd="0" presId="urn:microsoft.com/office/officeart/2005/8/layout/cycle7"/>
    <dgm:cxn modelId="{FA28CEEF-0549-4DCD-A63C-2C344F2CF6A2}" type="presParOf" srcId="{A8C72132-9520-4487-935E-3C068610E5DE}" destId="{44056E0D-6B0D-418F-BBEB-46AC586C685E}" srcOrd="0" destOrd="0" presId="urn:microsoft.com/office/officeart/2005/8/layout/cycle7"/>
    <dgm:cxn modelId="{1BB7F2D1-1588-4D9E-98ED-BBB208C30CB2}" type="presParOf" srcId="{93588A85-F8A6-4A41-9B8E-7E7091A468E7}" destId="{9F955642-00BC-40E0-B159-2CD5005047E3}" srcOrd="6" destOrd="0" presId="urn:microsoft.com/office/officeart/2005/8/layout/cycle7"/>
    <dgm:cxn modelId="{AF7A5AB0-34F6-4134-B1A4-CA7059042506}" type="presParOf" srcId="{93588A85-F8A6-4A41-9B8E-7E7091A468E7}" destId="{C9B3EAB6-57CF-427A-A67C-01635C334127}" srcOrd="7" destOrd="0" presId="urn:microsoft.com/office/officeart/2005/8/layout/cycle7"/>
    <dgm:cxn modelId="{D0270238-3C72-41F5-AFBC-BF7AFC6FD0E6}" type="presParOf" srcId="{C9B3EAB6-57CF-427A-A67C-01635C334127}" destId="{933C715C-19D4-4FB6-A4DC-2483331A6E84}" srcOrd="0" destOrd="0" presId="urn:microsoft.com/office/officeart/2005/8/layout/cycle7"/>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0FC98153-ACF2-4F34-97C3-C5A5AA91C78F}" type="doc">
      <dgm:prSet loTypeId="urn:microsoft.com/office/officeart/2005/8/layout/cycle2" loCatId="cycle" qsTypeId="urn:microsoft.com/office/officeart/2005/8/quickstyle/simple5" qsCatId="simple" csTypeId="urn:microsoft.com/office/officeart/2005/8/colors/colorful1" csCatId="colorful" phldr="1"/>
      <dgm:spPr/>
      <dgm:t>
        <a:bodyPr/>
        <a:lstStyle/>
        <a:p>
          <a:endParaRPr lang="en-IN"/>
        </a:p>
      </dgm:t>
    </dgm:pt>
    <dgm:pt modelId="{1D9CDFB0-D553-4B5F-8D46-CF085C9C302D}">
      <dgm:prSet phldrT="[Text]" custT="1"/>
      <dgm:spPr/>
      <dgm:t>
        <a:bodyPr/>
        <a:lstStyle/>
        <a:p>
          <a:r>
            <a:rPr lang="en-IN" sz="1100"/>
            <a:t>Decison-making</a:t>
          </a:r>
        </a:p>
      </dgm:t>
    </dgm:pt>
    <dgm:pt modelId="{8DB2E0C7-7F36-4D20-9FF8-41395C7A7AAC}" type="parTrans" cxnId="{243CD29D-4336-4161-A360-E2286E76F53E}">
      <dgm:prSet/>
      <dgm:spPr/>
      <dgm:t>
        <a:bodyPr/>
        <a:lstStyle/>
        <a:p>
          <a:endParaRPr lang="en-IN" sz="3200"/>
        </a:p>
      </dgm:t>
    </dgm:pt>
    <dgm:pt modelId="{B19A1ABB-218B-416C-B506-A88D4AAEBD81}" type="sibTrans" cxnId="{243CD29D-4336-4161-A360-E2286E76F53E}">
      <dgm:prSet custT="1"/>
      <dgm:spPr/>
      <dgm:t>
        <a:bodyPr/>
        <a:lstStyle/>
        <a:p>
          <a:endParaRPr lang="en-IN" sz="1050"/>
        </a:p>
      </dgm:t>
    </dgm:pt>
    <dgm:pt modelId="{DA1E6660-C0C6-4B02-81C4-DA8B82FAE6CD}">
      <dgm:prSet phldrT="[Text]" custT="1"/>
      <dgm:spPr/>
      <dgm:t>
        <a:bodyPr/>
        <a:lstStyle/>
        <a:p>
          <a:r>
            <a:rPr lang="en-IN" sz="1100"/>
            <a:t>Communication</a:t>
          </a:r>
        </a:p>
      </dgm:t>
    </dgm:pt>
    <dgm:pt modelId="{32067EF3-18C6-45B4-88B1-5E0A1C2CA869}" type="parTrans" cxnId="{E7DEF121-19DA-4601-927E-07433A15DF9F}">
      <dgm:prSet/>
      <dgm:spPr/>
      <dgm:t>
        <a:bodyPr/>
        <a:lstStyle/>
        <a:p>
          <a:endParaRPr lang="en-IN" sz="3200"/>
        </a:p>
      </dgm:t>
    </dgm:pt>
    <dgm:pt modelId="{EBE34D1E-E64B-48BB-9AC5-1063C883B99B}" type="sibTrans" cxnId="{E7DEF121-19DA-4601-927E-07433A15DF9F}">
      <dgm:prSet custT="1"/>
      <dgm:spPr/>
      <dgm:t>
        <a:bodyPr/>
        <a:lstStyle/>
        <a:p>
          <a:endParaRPr lang="en-IN" sz="1050"/>
        </a:p>
      </dgm:t>
    </dgm:pt>
    <dgm:pt modelId="{4FD845A6-45B2-4411-A87A-510AC9E02187}">
      <dgm:prSet phldrT="[Text]" custT="1"/>
      <dgm:spPr/>
      <dgm:t>
        <a:bodyPr/>
        <a:lstStyle/>
        <a:p>
          <a:r>
            <a:rPr lang="en-IN" sz="1100"/>
            <a:t>Problem-solving</a:t>
          </a:r>
        </a:p>
      </dgm:t>
    </dgm:pt>
    <dgm:pt modelId="{A21E221A-7DAA-4B0E-A86F-DF78C6DD276C}" type="parTrans" cxnId="{D05A1136-98C3-4B1E-8A59-75ADD6A8098F}">
      <dgm:prSet/>
      <dgm:spPr/>
      <dgm:t>
        <a:bodyPr/>
        <a:lstStyle/>
        <a:p>
          <a:endParaRPr lang="en-IN" sz="3200"/>
        </a:p>
      </dgm:t>
    </dgm:pt>
    <dgm:pt modelId="{DB79C546-F777-48DB-819A-3982F9EC8D9B}" type="sibTrans" cxnId="{D05A1136-98C3-4B1E-8A59-75ADD6A8098F}">
      <dgm:prSet custT="1"/>
      <dgm:spPr/>
      <dgm:t>
        <a:bodyPr/>
        <a:lstStyle/>
        <a:p>
          <a:endParaRPr lang="en-IN" sz="1050"/>
        </a:p>
      </dgm:t>
    </dgm:pt>
    <dgm:pt modelId="{E9FDDC21-5E95-40F3-BCC5-E4C72FAD34C0}">
      <dgm:prSet phldrT="[Text]" custT="1"/>
      <dgm:spPr/>
      <dgm:t>
        <a:bodyPr/>
        <a:lstStyle/>
        <a:p>
          <a:r>
            <a:rPr lang="en-IN" sz="1100"/>
            <a:t>Motivation and Team-building</a:t>
          </a:r>
        </a:p>
      </dgm:t>
    </dgm:pt>
    <dgm:pt modelId="{AE7D7B12-2B67-4328-9263-6EA076FD37AF}" type="parTrans" cxnId="{176C6F0F-F45C-4064-9D6E-7B01FEF928A2}">
      <dgm:prSet/>
      <dgm:spPr/>
      <dgm:t>
        <a:bodyPr/>
        <a:lstStyle/>
        <a:p>
          <a:endParaRPr lang="en-IN" sz="3200"/>
        </a:p>
      </dgm:t>
    </dgm:pt>
    <dgm:pt modelId="{9C72D027-2B23-492B-B97A-E9E678144915}" type="sibTrans" cxnId="{176C6F0F-F45C-4064-9D6E-7B01FEF928A2}">
      <dgm:prSet custT="1"/>
      <dgm:spPr/>
      <dgm:t>
        <a:bodyPr/>
        <a:lstStyle/>
        <a:p>
          <a:endParaRPr lang="en-IN" sz="1050"/>
        </a:p>
      </dgm:t>
    </dgm:pt>
    <dgm:pt modelId="{9D0699C9-CAB2-470E-8196-A358D2BA2EA5}">
      <dgm:prSet phldrT="[Text]" custT="1"/>
      <dgm:spPr/>
      <dgm:t>
        <a:bodyPr/>
        <a:lstStyle/>
        <a:p>
          <a:r>
            <a:rPr lang="en-IN" sz="1100"/>
            <a:t>Change management</a:t>
          </a:r>
        </a:p>
      </dgm:t>
    </dgm:pt>
    <dgm:pt modelId="{367090C0-584C-4AA4-A6A9-4CE4F916F5DB}" type="parTrans" cxnId="{DE4C8885-4A1E-47CE-89EB-5600F444F67B}">
      <dgm:prSet/>
      <dgm:spPr/>
      <dgm:t>
        <a:bodyPr/>
        <a:lstStyle/>
        <a:p>
          <a:endParaRPr lang="en-IN" sz="3200"/>
        </a:p>
      </dgm:t>
    </dgm:pt>
    <dgm:pt modelId="{AC48665C-E7DA-497E-88EE-1855A0C959E2}" type="sibTrans" cxnId="{DE4C8885-4A1E-47CE-89EB-5600F444F67B}">
      <dgm:prSet custT="1"/>
      <dgm:spPr/>
      <dgm:t>
        <a:bodyPr/>
        <a:lstStyle/>
        <a:p>
          <a:endParaRPr lang="en-IN" sz="1050"/>
        </a:p>
      </dgm:t>
    </dgm:pt>
    <dgm:pt modelId="{A85EC451-2B21-46A3-9BED-C27FB63393A3}" type="pres">
      <dgm:prSet presAssocID="{0FC98153-ACF2-4F34-97C3-C5A5AA91C78F}" presName="cycle" presStyleCnt="0">
        <dgm:presLayoutVars>
          <dgm:dir/>
          <dgm:resizeHandles val="exact"/>
        </dgm:presLayoutVars>
      </dgm:prSet>
      <dgm:spPr/>
    </dgm:pt>
    <dgm:pt modelId="{DE4872B6-31D4-49C2-B5D7-D08EB7B6F08B}" type="pres">
      <dgm:prSet presAssocID="{1D9CDFB0-D553-4B5F-8D46-CF085C9C302D}" presName="node" presStyleLbl="node1" presStyleIdx="0" presStyleCnt="5">
        <dgm:presLayoutVars>
          <dgm:bulletEnabled val="1"/>
        </dgm:presLayoutVars>
      </dgm:prSet>
      <dgm:spPr/>
    </dgm:pt>
    <dgm:pt modelId="{2FD9E871-B037-4515-B1A4-39F55E706BD6}" type="pres">
      <dgm:prSet presAssocID="{B19A1ABB-218B-416C-B506-A88D4AAEBD81}" presName="sibTrans" presStyleLbl="sibTrans2D1" presStyleIdx="0" presStyleCnt="5"/>
      <dgm:spPr/>
    </dgm:pt>
    <dgm:pt modelId="{8E4BB892-C1DE-42D4-A2E9-12DAC8F6FABF}" type="pres">
      <dgm:prSet presAssocID="{B19A1ABB-218B-416C-B506-A88D4AAEBD81}" presName="connectorText" presStyleLbl="sibTrans2D1" presStyleIdx="0" presStyleCnt="5"/>
      <dgm:spPr/>
    </dgm:pt>
    <dgm:pt modelId="{E6418226-976C-4DBD-9997-9E3F696C352A}" type="pres">
      <dgm:prSet presAssocID="{DA1E6660-C0C6-4B02-81C4-DA8B82FAE6CD}" presName="node" presStyleLbl="node1" presStyleIdx="1" presStyleCnt="5">
        <dgm:presLayoutVars>
          <dgm:bulletEnabled val="1"/>
        </dgm:presLayoutVars>
      </dgm:prSet>
      <dgm:spPr/>
    </dgm:pt>
    <dgm:pt modelId="{8998FB3D-028F-43F4-BE92-D34F5AE17C54}" type="pres">
      <dgm:prSet presAssocID="{EBE34D1E-E64B-48BB-9AC5-1063C883B99B}" presName="sibTrans" presStyleLbl="sibTrans2D1" presStyleIdx="1" presStyleCnt="5"/>
      <dgm:spPr/>
    </dgm:pt>
    <dgm:pt modelId="{D5316C9C-2C1B-46C5-9DC7-C264D2F77DAF}" type="pres">
      <dgm:prSet presAssocID="{EBE34D1E-E64B-48BB-9AC5-1063C883B99B}" presName="connectorText" presStyleLbl="sibTrans2D1" presStyleIdx="1" presStyleCnt="5"/>
      <dgm:spPr/>
    </dgm:pt>
    <dgm:pt modelId="{A4A81147-9C84-4F7F-8E6F-5CABDFA03D30}" type="pres">
      <dgm:prSet presAssocID="{4FD845A6-45B2-4411-A87A-510AC9E02187}" presName="node" presStyleLbl="node1" presStyleIdx="2" presStyleCnt="5">
        <dgm:presLayoutVars>
          <dgm:bulletEnabled val="1"/>
        </dgm:presLayoutVars>
      </dgm:prSet>
      <dgm:spPr/>
    </dgm:pt>
    <dgm:pt modelId="{4DB09F88-F55C-49FE-9E53-252DF3E90E1A}" type="pres">
      <dgm:prSet presAssocID="{DB79C546-F777-48DB-819A-3982F9EC8D9B}" presName="sibTrans" presStyleLbl="sibTrans2D1" presStyleIdx="2" presStyleCnt="5"/>
      <dgm:spPr/>
    </dgm:pt>
    <dgm:pt modelId="{F3DE1903-70AC-4A47-8B7D-A9DF12E52780}" type="pres">
      <dgm:prSet presAssocID="{DB79C546-F777-48DB-819A-3982F9EC8D9B}" presName="connectorText" presStyleLbl="sibTrans2D1" presStyleIdx="2" presStyleCnt="5"/>
      <dgm:spPr/>
    </dgm:pt>
    <dgm:pt modelId="{B0A1DEA7-A411-43A1-AF61-228629080F31}" type="pres">
      <dgm:prSet presAssocID="{E9FDDC21-5E95-40F3-BCC5-E4C72FAD34C0}" presName="node" presStyleLbl="node1" presStyleIdx="3" presStyleCnt="5">
        <dgm:presLayoutVars>
          <dgm:bulletEnabled val="1"/>
        </dgm:presLayoutVars>
      </dgm:prSet>
      <dgm:spPr/>
    </dgm:pt>
    <dgm:pt modelId="{708C932A-7EE4-4E93-852F-17D5AC8CC730}" type="pres">
      <dgm:prSet presAssocID="{9C72D027-2B23-492B-B97A-E9E678144915}" presName="sibTrans" presStyleLbl="sibTrans2D1" presStyleIdx="3" presStyleCnt="5"/>
      <dgm:spPr/>
    </dgm:pt>
    <dgm:pt modelId="{95CB90F9-9895-4F4C-857F-3BA82840D0D3}" type="pres">
      <dgm:prSet presAssocID="{9C72D027-2B23-492B-B97A-E9E678144915}" presName="connectorText" presStyleLbl="sibTrans2D1" presStyleIdx="3" presStyleCnt="5"/>
      <dgm:spPr/>
    </dgm:pt>
    <dgm:pt modelId="{378DB9C5-C5F4-4AF3-B25C-0D77C5202858}" type="pres">
      <dgm:prSet presAssocID="{9D0699C9-CAB2-470E-8196-A358D2BA2EA5}" presName="node" presStyleLbl="node1" presStyleIdx="4" presStyleCnt="5">
        <dgm:presLayoutVars>
          <dgm:bulletEnabled val="1"/>
        </dgm:presLayoutVars>
      </dgm:prSet>
      <dgm:spPr/>
    </dgm:pt>
    <dgm:pt modelId="{DA270D3E-69AC-4080-8249-447FE44553E1}" type="pres">
      <dgm:prSet presAssocID="{AC48665C-E7DA-497E-88EE-1855A0C959E2}" presName="sibTrans" presStyleLbl="sibTrans2D1" presStyleIdx="4" presStyleCnt="5"/>
      <dgm:spPr/>
    </dgm:pt>
    <dgm:pt modelId="{7564E40B-4213-48AD-A817-43B666EF5B16}" type="pres">
      <dgm:prSet presAssocID="{AC48665C-E7DA-497E-88EE-1855A0C959E2}" presName="connectorText" presStyleLbl="sibTrans2D1" presStyleIdx="4" presStyleCnt="5"/>
      <dgm:spPr/>
    </dgm:pt>
  </dgm:ptLst>
  <dgm:cxnLst>
    <dgm:cxn modelId="{C933490C-4CFE-4865-A593-52A3F2204ECB}" type="presOf" srcId="{9D0699C9-CAB2-470E-8196-A358D2BA2EA5}" destId="{378DB9C5-C5F4-4AF3-B25C-0D77C5202858}" srcOrd="0" destOrd="0" presId="urn:microsoft.com/office/officeart/2005/8/layout/cycle2"/>
    <dgm:cxn modelId="{176C6F0F-F45C-4064-9D6E-7B01FEF928A2}" srcId="{0FC98153-ACF2-4F34-97C3-C5A5AA91C78F}" destId="{E9FDDC21-5E95-40F3-BCC5-E4C72FAD34C0}" srcOrd="3" destOrd="0" parTransId="{AE7D7B12-2B67-4328-9263-6EA076FD37AF}" sibTransId="{9C72D027-2B23-492B-B97A-E9E678144915}"/>
    <dgm:cxn modelId="{1C13151C-A0EE-493A-8FDE-302C9AC0E32C}" type="presOf" srcId="{AC48665C-E7DA-497E-88EE-1855A0C959E2}" destId="{DA270D3E-69AC-4080-8249-447FE44553E1}" srcOrd="0" destOrd="0" presId="urn:microsoft.com/office/officeart/2005/8/layout/cycle2"/>
    <dgm:cxn modelId="{E7DEF121-19DA-4601-927E-07433A15DF9F}" srcId="{0FC98153-ACF2-4F34-97C3-C5A5AA91C78F}" destId="{DA1E6660-C0C6-4B02-81C4-DA8B82FAE6CD}" srcOrd="1" destOrd="0" parTransId="{32067EF3-18C6-45B4-88B1-5E0A1C2CA869}" sibTransId="{EBE34D1E-E64B-48BB-9AC5-1063C883B99B}"/>
    <dgm:cxn modelId="{D05A1136-98C3-4B1E-8A59-75ADD6A8098F}" srcId="{0FC98153-ACF2-4F34-97C3-C5A5AA91C78F}" destId="{4FD845A6-45B2-4411-A87A-510AC9E02187}" srcOrd="2" destOrd="0" parTransId="{A21E221A-7DAA-4B0E-A86F-DF78C6DD276C}" sibTransId="{DB79C546-F777-48DB-819A-3982F9EC8D9B}"/>
    <dgm:cxn modelId="{DA8A1E3F-95DA-49DA-A2B9-2DA45F082C3A}" type="presOf" srcId="{4FD845A6-45B2-4411-A87A-510AC9E02187}" destId="{A4A81147-9C84-4F7F-8E6F-5CABDFA03D30}" srcOrd="0" destOrd="0" presId="urn:microsoft.com/office/officeart/2005/8/layout/cycle2"/>
    <dgm:cxn modelId="{97E0E462-B2BC-4BEA-BADF-EB5F3CAFCF47}" type="presOf" srcId="{B19A1ABB-218B-416C-B506-A88D4AAEBD81}" destId="{2FD9E871-B037-4515-B1A4-39F55E706BD6}" srcOrd="0" destOrd="0" presId="urn:microsoft.com/office/officeart/2005/8/layout/cycle2"/>
    <dgm:cxn modelId="{3A79F643-3D88-4C1B-947A-551960F30DD1}" type="presOf" srcId="{E9FDDC21-5E95-40F3-BCC5-E4C72FAD34C0}" destId="{B0A1DEA7-A411-43A1-AF61-228629080F31}" srcOrd="0" destOrd="0" presId="urn:microsoft.com/office/officeart/2005/8/layout/cycle2"/>
    <dgm:cxn modelId="{3C89456A-182B-4381-8445-9A8AF3279F56}" type="presOf" srcId="{EBE34D1E-E64B-48BB-9AC5-1063C883B99B}" destId="{8998FB3D-028F-43F4-BE92-D34F5AE17C54}" srcOrd="0" destOrd="0" presId="urn:microsoft.com/office/officeart/2005/8/layout/cycle2"/>
    <dgm:cxn modelId="{378A8D4E-23A8-44D9-B866-43B315E27CFC}" type="presOf" srcId="{EBE34D1E-E64B-48BB-9AC5-1063C883B99B}" destId="{D5316C9C-2C1B-46C5-9DC7-C264D2F77DAF}" srcOrd="1" destOrd="0" presId="urn:microsoft.com/office/officeart/2005/8/layout/cycle2"/>
    <dgm:cxn modelId="{A20FFB6E-9F8B-4E73-ABD0-C2BADB2A01A0}" type="presOf" srcId="{AC48665C-E7DA-497E-88EE-1855A0C959E2}" destId="{7564E40B-4213-48AD-A817-43B666EF5B16}" srcOrd="1" destOrd="0" presId="urn:microsoft.com/office/officeart/2005/8/layout/cycle2"/>
    <dgm:cxn modelId="{DE4C8885-4A1E-47CE-89EB-5600F444F67B}" srcId="{0FC98153-ACF2-4F34-97C3-C5A5AA91C78F}" destId="{9D0699C9-CAB2-470E-8196-A358D2BA2EA5}" srcOrd="4" destOrd="0" parTransId="{367090C0-584C-4AA4-A6A9-4CE4F916F5DB}" sibTransId="{AC48665C-E7DA-497E-88EE-1855A0C959E2}"/>
    <dgm:cxn modelId="{C9972B96-61CA-4F31-865E-C437B74655CA}" type="presOf" srcId="{9C72D027-2B23-492B-B97A-E9E678144915}" destId="{708C932A-7EE4-4E93-852F-17D5AC8CC730}" srcOrd="0" destOrd="0" presId="urn:microsoft.com/office/officeart/2005/8/layout/cycle2"/>
    <dgm:cxn modelId="{04326398-8A77-413C-ADE8-58299587FB8A}" type="presOf" srcId="{B19A1ABB-218B-416C-B506-A88D4AAEBD81}" destId="{8E4BB892-C1DE-42D4-A2E9-12DAC8F6FABF}" srcOrd="1" destOrd="0" presId="urn:microsoft.com/office/officeart/2005/8/layout/cycle2"/>
    <dgm:cxn modelId="{243CD29D-4336-4161-A360-E2286E76F53E}" srcId="{0FC98153-ACF2-4F34-97C3-C5A5AA91C78F}" destId="{1D9CDFB0-D553-4B5F-8D46-CF085C9C302D}" srcOrd="0" destOrd="0" parTransId="{8DB2E0C7-7F36-4D20-9FF8-41395C7A7AAC}" sibTransId="{B19A1ABB-218B-416C-B506-A88D4AAEBD81}"/>
    <dgm:cxn modelId="{DACC4CBB-8569-44F7-8323-DCC7C430EB2A}" type="presOf" srcId="{DB79C546-F777-48DB-819A-3982F9EC8D9B}" destId="{F3DE1903-70AC-4A47-8B7D-A9DF12E52780}" srcOrd="1" destOrd="0" presId="urn:microsoft.com/office/officeart/2005/8/layout/cycle2"/>
    <dgm:cxn modelId="{CF7E82BC-A0AE-4BCF-93DB-0AA3F23FD116}" type="presOf" srcId="{9C72D027-2B23-492B-B97A-E9E678144915}" destId="{95CB90F9-9895-4F4C-857F-3BA82840D0D3}" srcOrd="1" destOrd="0" presId="urn:microsoft.com/office/officeart/2005/8/layout/cycle2"/>
    <dgm:cxn modelId="{6EC2B5BE-3D82-4F54-B00C-C9639033127A}" type="presOf" srcId="{DB79C546-F777-48DB-819A-3982F9EC8D9B}" destId="{4DB09F88-F55C-49FE-9E53-252DF3E90E1A}" srcOrd="0" destOrd="0" presId="urn:microsoft.com/office/officeart/2005/8/layout/cycle2"/>
    <dgm:cxn modelId="{5BACE9CA-16D3-455C-A386-5FE1679E4542}" type="presOf" srcId="{DA1E6660-C0C6-4B02-81C4-DA8B82FAE6CD}" destId="{E6418226-976C-4DBD-9997-9E3F696C352A}" srcOrd="0" destOrd="0" presId="urn:microsoft.com/office/officeart/2005/8/layout/cycle2"/>
    <dgm:cxn modelId="{EAE3CAD2-A6B5-4973-9CA7-3678C1BEF2E4}" type="presOf" srcId="{1D9CDFB0-D553-4B5F-8D46-CF085C9C302D}" destId="{DE4872B6-31D4-49C2-B5D7-D08EB7B6F08B}" srcOrd="0" destOrd="0" presId="urn:microsoft.com/office/officeart/2005/8/layout/cycle2"/>
    <dgm:cxn modelId="{F502A0E3-8B30-4976-AB53-6DCDA71F54AB}" type="presOf" srcId="{0FC98153-ACF2-4F34-97C3-C5A5AA91C78F}" destId="{A85EC451-2B21-46A3-9BED-C27FB63393A3}" srcOrd="0" destOrd="0" presId="urn:microsoft.com/office/officeart/2005/8/layout/cycle2"/>
    <dgm:cxn modelId="{CBDF42FB-DD6D-4C99-A244-AED9B4B09C22}" type="presParOf" srcId="{A85EC451-2B21-46A3-9BED-C27FB63393A3}" destId="{DE4872B6-31D4-49C2-B5D7-D08EB7B6F08B}" srcOrd="0" destOrd="0" presId="urn:microsoft.com/office/officeart/2005/8/layout/cycle2"/>
    <dgm:cxn modelId="{C9AE9347-DF3B-4C7D-A180-7522F98399A5}" type="presParOf" srcId="{A85EC451-2B21-46A3-9BED-C27FB63393A3}" destId="{2FD9E871-B037-4515-B1A4-39F55E706BD6}" srcOrd="1" destOrd="0" presId="urn:microsoft.com/office/officeart/2005/8/layout/cycle2"/>
    <dgm:cxn modelId="{5A7E433F-9609-4D12-9389-51F999F3A5F0}" type="presParOf" srcId="{2FD9E871-B037-4515-B1A4-39F55E706BD6}" destId="{8E4BB892-C1DE-42D4-A2E9-12DAC8F6FABF}" srcOrd="0" destOrd="0" presId="urn:microsoft.com/office/officeart/2005/8/layout/cycle2"/>
    <dgm:cxn modelId="{6A48B102-2656-44DD-BDDF-B1BA3656F5C7}" type="presParOf" srcId="{A85EC451-2B21-46A3-9BED-C27FB63393A3}" destId="{E6418226-976C-4DBD-9997-9E3F696C352A}" srcOrd="2" destOrd="0" presId="urn:microsoft.com/office/officeart/2005/8/layout/cycle2"/>
    <dgm:cxn modelId="{5E8557D2-74B6-4D0C-AB87-20FF902BB104}" type="presParOf" srcId="{A85EC451-2B21-46A3-9BED-C27FB63393A3}" destId="{8998FB3D-028F-43F4-BE92-D34F5AE17C54}" srcOrd="3" destOrd="0" presId="urn:microsoft.com/office/officeart/2005/8/layout/cycle2"/>
    <dgm:cxn modelId="{1DDAF27B-EA91-4043-A823-87590C7E0170}" type="presParOf" srcId="{8998FB3D-028F-43F4-BE92-D34F5AE17C54}" destId="{D5316C9C-2C1B-46C5-9DC7-C264D2F77DAF}" srcOrd="0" destOrd="0" presId="urn:microsoft.com/office/officeart/2005/8/layout/cycle2"/>
    <dgm:cxn modelId="{72D5F372-539F-474C-85CD-B2B31139BE83}" type="presParOf" srcId="{A85EC451-2B21-46A3-9BED-C27FB63393A3}" destId="{A4A81147-9C84-4F7F-8E6F-5CABDFA03D30}" srcOrd="4" destOrd="0" presId="urn:microsoft.com/office/officeart/2005/8/layout/cycle2"/>
    <dgm:cxn modelId="{2C73FDBA-1A58-4FBA-B49A-A13D99F34AF2}" type="presParOf" srcId="{A85EC451-2B21-46A3-9BED-C27FB63393A3}" destId="{4DB09F88-F55C-49FE-9E53-252DF3E90E1A}" srcOrd="5" destOrd="0" presId="urn:microsoft.com/office/officeart/2005/8/layout/cycle2"/>
    <dgm:cxn modelId="{8314453B-43C6-4BB8-8734-1286F22087B6}" type="presParOf" srcId="{4DB09F88-F55C-49FE-9E53-252DF3E90E1A}" destId="{F3DE1903-70AC-4A47-8B7D-A9DF12E52780}" srcOrd="0" destOrd="0" presId="urn:microsoft.com/office/officeart/2005/8/layout/cycle2"/>
    <dgm:cxn modelId="{A2BE29C5-3780-46D8-BC89-DDC983FD76A3}" type="presParOf" srcId="{A85EC451-2B21-46A3-9BED-C27FB63393A3}" destId="{B0A1DEA7-A411-43A1-AF61-228629080F31}" srcOrd="6" destOrd="0" presId="urn:microsoft.com/office/officeart/2005/8/layout/cycle2"/>
    <dgm:cxn modelId="{676C34EC-3311-43AB-A801-7CBF289CAB9B}" type="presParOf" srcId="{A85EC451-2B21-46A3-9BED-C27FB63393A3}" destId="{708C932A-7EE4-4E93-852F-17D5AC8CC730}" srcOrd="7" destOrd="0" presId="urn:microsoft.com/office/officeart/2005/8/layout/cycle2"/>
    <dgm:cxn modelId="{95FA320C-CC09-46F7-AE0E-E8D2EEFA75F3}" type="presParOf" srcId="{708C932A-7EE4-4E93-852F-17D5AC8CC730}" destId="{95CB90F9-9895-4F4C-857F-3BA82840D0D3}" srcOrd="0" destOrd="0" presId="urn:microsoft.com/office/officeart/2005/8/layout/cycle2"/>
    <dgm:cxn modelId="{38661F26-A87F-4704-BA90-0D34E78FB5AA}" type="presParOf" srcId="{A85EC451-2B21-46A3-9BED-C27FB63393A3}" destId="{378DB9C5-C5F4-4AF3-B25C-0D77C5202858}" srcOrd="8" destOrd="0" presId="urn:microsoft.com/office/officeart/2005/8/layout/cycle2"/>
    <dgm:cxn modelId="{D2C700D0-0B70-40C6-ACD5-82E70921B57C}" type="presParOf" srcId="{A85EC451-2B21-46A3-9BED-C27FB63393A3}" destId="{DA270D3E-69AC-4080-8249-447FE44553E1}" srcOrd="9" destOrd="0" presId="urn:microsoft.com/office/officeart/2005/8/layout/cycle2"/>
    <dgm:cxn modelId="{2E0096DA-92D1-4250-9B8E-FFCF7CE9E9A3}" type="presParOf" srcId="{DA270D3E-69AC-4080-8249-447FE44553E1}" destId="{7564E40B-4213-48AD-A817-43B666EF5B16}" srcOrd="0" destOrd="0" presId="urn:microsoft.com/office/officeart/2005/8/layout/cycle2"/>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2448341-999B-45D5-AC83-0F771B1F3529}">
      <dsp:nvSpPr>
        <dsp:cNvPr id="0" name=""/>
        <dsp:cNvSpPr/>
      </dsp:nvSpPr>
      <dsp:spPr>
        <a:xfrm>
          <a:off x="2082849" y="1676"/>
          <a:ext cx="1320700" cy="660350"/>
        </a:xfrm>
        <a:prstGeom prst="roundRect">
          <a:avLst>
            <a:gd name="adj" fmla="val 10000"/>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72390" tIns="72390" rIns="72390" bIns="72390" numCol="1" spcCol="1270" anchor="ctr" anchorCtr="0">
          <a:noAutofit/>
        </a:bodyPr>
        <a:lstStyle/>
        <a:p>
          <a:pPr marL="0" lvl="0" indent="0" algn="ctr" defTabSz="844550">
            <a:lnSpc>
              <a:spcPct val="90000"/>
            </a:lnSpc>
            <a:spcBef>
              <a:spcPct val="0"/>
            </a:spcBef>
            <a:spcAft>
              <a:spcPct val="35000"/>
            </a:spcAft>
            <a:buNone/>
          </a:pPr>
          <a:r>
            <a:rPr lang="en-IN" sz="1900" kern="1200"/>
            <a:t>Planning</a:t>
          </a:r>
        </a:p>
      </dsp:txBody>
      <dsp:txXfrm>
        <a:off x="2102190" y="21017"/>
        <a:ext cx="1282018" cy="621668"/>
      </dsp:txXfrm>
    </dsp:sp>
    <dsp:sp modelId="{D15B7CB9-30DB-4E4E-A84E-1EC40087E904}">
      <dsp:nvSpPr>
        <dsp:cNvPr id="0" name=""/>
        <dsp:cNvSpPr/>
      </dsp:nvSpPr>
      <dsp:spPr>
        <a:xfrm rot="2700000">
          <a:off x="3033438" y="850464"/>
          <a:ext cx="687871" cy="231122"/>
        </a:xfrm>
        <a:prstGeom prst="leftRightArrow">
          <a:avLst>
            <a:gd name="adj1" fmla="val 60000"/>
            <a:gd name="adj2" fmla="val 50000"/>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IN" sz="900" kern="1200"/>
        </a:p>
      </dsp:txBody>
      <dsp:txXfrm>
        <a:off x="3102775" y="896688"/>
        <a:ext cx="549197" cy="138674"/>
      </dsp:txXfrm>
    </dsp:sp>
    <dsp:sp modelId="{1A3073E0-AD44-440D-B50E-680B92CC42B2}">
      <dsp:nvSpPr>
        <dsp:cNvPr id="0" name=""/>
        <dsp:cNvSpPr/>
      </dsp:nvSpPr>
      <dsp:spPr>
        <a:xfrm>
          <a:off x="3351197" y="1270024"/>
          <a:ext cx="1320700" cy="660350"/>
        </a:xfrm>
        <a:prstGeom prst="roundRect">
          <a:avLst>
            <a:gd name="adj" fmla="val 10000"/>
          </a:avLst>
        </a:prstGeom>
        <a:gradFill rotWithShape="0">
          <a:gsLst>
            <a:gs pos="0">
              <a:schemeClr val="accent2">
                <a:hueOff val="-485121"/>
                <a:satOff val="-27976"/>
                <a:lumOff val="2876"/>
                <a:alphaOff val="0"/>
                <a:satMod val="103000"/>
                <a:lumMod val="102000"/>
                <a:tint val="94000"/>
              </a:schemeClr>
            </a:gs>
            <a:gs pos="50000">
              <a:schemeClr val="accent2">
                <a:hueOff val="-485121"/>
                <a:satOff val="-27976"/>
                <a:lumOff val="2876"/>
                <a:alphaOff val="0"/>
                <a:satMod val="110000"/>
                <a:lumMod val="100000"/>
                <a:shade val="100000"/>
              </a:schemeClr>
            </a:gs>
            <a:gs pos="100000">
              <a:schemeClr val="accent2">
                <a:hueOff val="-485121"/>
                <a:satOff val="-27976"/>
                <a:lumOff val="2876"/>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72390" tIns="72390" rIns="72390" bIns="72390" numCol="1" spcCol="1270" anchor="ctr" anchorCtr="0">
          <a:noAutofit/>
        </a:bodyPr>
        <a:lstStyle/>
        <a:p>
          <a:pPr marL="0" lvl="0" indent="0" algn="ctr" defTabSz="844550">
            <a:lnSpc>
              <a:spcPct val="90000"/>
            </a:lnSpc>
            <a:spcBef>
              <a:spcPct val="0"/>
            </a:spcBef>
            <a:spcAft>
              <a:spcPct val="35000"/>
            </a:spcAft>
            <a:buNone/>
          </a:pPr>
          <a:r>
            <a:rPr lang="en-IN" sz="1900" kern="1200"/>
            <a:t>Organising</a:t>
          </a:r>
        </a:p>
      </dsp:txBody>
      <dsp:txXfrm>
        <a:off x="3370538" y="1289365"/>
        <a:ext cx="1282018" cy="621668"/>
      </dsp:txXfrm>
    </dsp:sp>
    <dsp:sp modelId="{98E785FE-54AF-462B-854E-D0EAAB133D13}">
      <dsp:nvSpPr>
        <dsp:cNvPr id="0" name=""/>
        <dsp:cNvSpPr/>
      </dsp:nvSpPr>
      <dsp:spPr>
        <a:xfrm rot="8100000">
          <a:off x="3033438" y="2118812"/>
          <a:ext cx="687871" cy="231122"/>
        </a:xfrm>
        <a:prstGeom prst="leftRightArrow">
          <a:avLst>
            <a:gd name="adj1" fmla="val 60000"/>
            <a:gd name="adj2" fmla="val 50000"/>
          </a:avLst>
        </a:prstGeom>
        <a:gradFill rotWithShape="0">
          <a:gsLst>
            <a:gs pos="0">
              <a:schemeClr val="accent2">
                <a:hueOff val="-485121"/>
                <a:satOff val="-27976"/>
                <a:lumOff val="2876"/>
                <a:alphaOff val="0"/>
                <a:satMod val="103000"/>
                <a:lumMod val="102000"/>
                <a:tint val="94000"/>
              </a:schemeClr>
            </a:gs>
            <a:gs pos="50000">
              <a:schemeClr val="accent2">
                <a:hueOff val="-485121"/>
                <a:satOff val="-27976"/>
                <a:lumOff val="2876"/>
                <a:alphaOff val="0"/>
                <a:satMod val="110000"/>
                <a:lumMod val="100000"/>
                <a:shade val="100000"/>
              </a:schemeClr>
            </a:gs>
            <a:gs pos="100000">
              <a:schemeClr val="accent2">
                <a:hueOff val="-485121"/>
                <a:satOff val="-27976"/>
                <a:lumOff val="2876"/>
                <a:alphaOff val="0"/>
                <a:lumMod val="99000"/>
                <a:satMod val="120000"/>
                <a:shade val="78000"/>
              </a:schemeClr>
            </a:gs>
          </a:gsLst>
          <a:lin ang="5400000" scaled="0"/>
        </a:gradFill>
        <a:ln>
          <a:noFill/>
        </a:ln>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IN" sz="900" kern="1200"/>
        </a:p>
      </dsp:txBody>
      <dsp:txXfrm rot="10800000">
        <a:off x="3102775" y="2165036"/>
        <a:ext cx="549197" cy="138674"/>
      </dsp:txXfrm>
    </dsp:sp>
    <dsp:sp modelId="{95A0B732-27C1-49E6-B4DF-1B7C77E8E353}">
      <dsp:nvSpPr>
        <dsp:cNvPr id="0" name=""/>
        <dsp:cNvSpPr/>
      </dsp:nvSpPr>
      <dsp:spPr>
        <a:xfrm>
          <a:off x="2082849" y="2538373"/>
          <a:ext cx="1320700" cy="660350"/>
        </a:xfrm>
        <a:prstGeom prst="roundRect">
          <a:avLst>
            <a:gd name="adj" fmla="val 10000"/>
          </a:avLst>
        </a:prstGeom>
        <a:gradFill rotWithShape="0">
          <a:gsLst>
            <a:gs pos="0">
              <a:schemeClr val="accent2">
                <a:hueOff val="-970242"/>
                <a:satOff val="-55952"/>
                <a:lumOff val="5752"/>
                <a:alphaOff val="0"/>
                <a:satMod val="103000"/>
                <a:lumMod val="102000"/>
                <a:tint val="94000"/>
              </a:schemeClr>
            </a:gs>
            <a:gs pos="50000">
              <a:schemeClr val="accent2">
                <a:hueOff val="-970242"/>
                <a:satOff val="-55952"/>
                <a:lumOff val="5752"/>
                <a:alphaOff val="0"/>
                <a:satMod val="110000"/>
                <a:lumMod val="100000"/>
                <a:shade val="100000"/>
              </a:schemeClr>
            </a:gs>
            <a:gs pos="100000">
              <a:schemeClr val="accent2">
                <a:hueOff val="-970242"/>
                <a:satOff val="-55952"/>
                <a:lumOff val="5752"/>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72390" tIns="72390" rIns="72390" bIns="72390" numCol="1" spcCol="1270" anchor="ctr" anchorCtr="0">
          <a:noAutofit/>
        </a:bodyPr>
        <a:lstStyle/>
        <a:p>
          <a:pPr marL="0" lvl="0" indent="0" algn="ctr" defTabSz="844550">
            <a:lnSpc>
              <a:spcPct val="90000"/>
            </a:lnSpc>
            <a:spcBef>
              <a:spcPct val="0"/>
            </a:spcBef>
            <a:spcAft>
              <a:spcPct val="35000"/>
            </a:spcAft>
            <a:buNone/>
          </a:pPr>
          <a:r>
            <a:rPr lang="en-IN" sz="1900" kern="1200"/>
            <a:t>Leading</a:t>
          </a:r>
        </a:p>
      </dsp:txBody>
      <dsp:txXfrm>
        <a:off x="2102190" y="2557714"/>
        <a:ext cx="1282018" cy="621668"/>
      </dsp:txXfrm>
    </dsp:sp>
    <dsp:sp modelId="{A8C72132-9520-4487-935E-3C068610E5DE}">
      <dsp:nvSpPr>
        <dsp:cNvPr id="0" name=""/>
        <dsp:cNvSpPr/>
      </dsp:nvSpPr>
      <dsp:spPr>
        <a:xfrm rot="13500000">
          <a:off x="1765090" y="2118812"/>
          <a:ext cx="687871" cy="231122"/>
        </a:xfrm>
        <a:prstGeom prst="leftRightArrow">
          <a:avLst>
            <a:gd name="adj1" fmla="val 60000"/>
            <a:gd name="adj2" fmla="val 50000"/>
          </a:avLst>
        </a:prstGeom>
        <a:gradFill rotWithShape="0">
          <a:gsLst>
            <a:gs pos="0">
              <a:schemeClr val="accent2">
                <a:hueOff val="-970242"/>
                <a:satOff val="-55952"/>
                <a:lumOff val="5752"/>
                <a:alphaOff val="0"/>
                <a:satMod val="103000"/>
                <a:lumMod val="102000"/>
                <a:tint val="94000"/>
              </a:schemeClr>
            </a:gs>
            <a:gs pos="50000">
              <a:schemeClr val="accent2">
                <a:hueOff val="-970242"/>
                <a:satOff val="-55952"/>
                <a:lumOff val="5752"/>
                <a:alphaOff val="0"/>
                <a:satMod val="110000"/>
                <a:lumMod val="100000"/>
                <a:shade val="100000"/>
              </a:schemeClr>
            </a:gs>
            <a:gs pos="100000">
              <a:schemeClr val="accent2">
                <a:hueOff val="-970242"/>
                <a:satOff val="-55952"/>
                <a:lumOff val="5752"/>
                <a:alphaOff val="0"/>
                <a:lumMod val="99000"/>
                <a:satMod val="120000"/>
                <a:shade val="78000"/>
              </a:schemeClr>
            </a:gs>
          </a:gsLst>
          <a:lin ang="5400000" scaled="0"/>
        </a:gradFill>
        <a:ln>
          <a:noFill/>
        </a:ln>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IN" sz="900" kern="1200"/>
        </a:p>
      </dsp:txBody>
      <dsp:txXfrm rot="10800000">
        <a:off x="1834427" y="2165036"/>
        <a:ext cx="549197" cy="138674"/>
      </dsp:txXfrm>
    </dsp:sp>
    <dsp:sp modelId="{9F955642-00BC-40E0-B159-2CD5005047E3}">
      <dsp:nvSpPr>
        <dsp:cNvPr id="0" name=""/>
        <dsp:cNvSpPr/>
      </dsp:nvSpPr>
      <dsp:spPr>
        <a:xfrm>
          <a:off x="814501" y="1270024"/>
          <a:ext cx="1320700" cy="660350"/>
        </a:xfrm>
        <a:prstGeom prst="roundRect">
          <a:avLst>
            <a:gd name="adj" fmla="val 10000"/>
          </a:avLst>
        </a:prstGeom>
        <a:gradFill rotWithShape="0">
          <a:gsLst>
            <a:gs pos="0">
              <a:schemeClr val="accent2">
                <a:hueOff val="-1455363"/>
                <a:satOff val="-83928"/>
                <a:lumOff val="8628"/>
                <a:alphaOff val="0"/>
                <a:satMod val="103000"/>
                <a:lumMod val="102000"/>
                <a:tint val="94000"/>
              </a:schemeClr>
            </a:gs>
            <a:gs pos="50000">
              <a:schemeClr val="accent2">
                <a:hueOff val="-1455363"/>
                <a:satOff val="-83928"/>
                <a:lumOff val="8628"/>
                <a:alphaOff val="0"/>
                <a:satMod val="110000"/>
                <a:lumMod val="100000"/>
                <a:shade val="100000"/>
              </a:schemeClr>
            </a:gs>
            <a:gs pos="100000">
              <a:schemeClr val="accent2">
                <a:hueOff val="-1455363"/>
                <a:satOff val="-83928"/>
                <a:lumOff val="8628"/>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72390" tIns="72390" rIns="72390" bIns="72390" numCol="1" spcCol="1270" anchor="ctr" anchorCtr="0">
          <a:noAutofit/>
        </a:bodyPr>
        <a:lstStyle/>
        <a:p>
          <a:pPr marL="0" lvl="0" indent="0" algn="ctr" defTabSz="844550">
            <a:lnSpc>
              <a:spcPct val="90000"/>
            </a:lnSpc>
            <a:spcBef>
              <a:spcPct val="0"/>
            </a:spcBef>
            <a:spcAft>
              <a:spcPct val="35000"/>
            </a:spcAft>
            <a:buNone/>
          </a:pPr>
          <a:r>
            <a:rPr lang="en-IN" sz="1900" kern="1200"/>
            <a:t>Controlling</a:t>
          </a:r>
        </a:p>
      </dsp:txBody>
      <dsp:txXfrm>
        <a:off x="833842" y="1289365"/>
        <a:ext cx="1282018" cy="621668"/>
      </dsp:txXfrm>
    </dsp:sp>
    <dsp:sp modelId="{C9B3EAB6-57CF-427A-A67C-01635C334127}">
      <dsp:nvSpPr>
        <dsp:cNvPr id="0" name=""/>
        <dsp:cNvSpPr/>
      </dsp:nvSpPr>
      <dsp:spPr>
        <a:xfrm rot="18900000">
          <a:off x="1765090" y="850464"/>
          <a:ext cx="687871" cy="231122"/>
        </a:xfrm>
        <a:prstGeom prst="leftRightArrow">
          <a:avLst>
            <a:gd name="adj1" fmla="val 60000"/>
            <a:gd name="adj2" fmla="val 50000"/>
          </a:avLst>
        </a:prstGeom>
        <a:gradFill rotWithShape="0">
          <a:gsLst>
            <a:gs pos="0">
              <a:schemeClr val="accent2">
                <a:hueOff val="-1455363"/>
                <a:satOff val="-83928"/>
                <a:lumOff val="8628"/>
                <a:alphaOff val="0"/>
                <a:satMod val="103000"/>
                <a:lumMod val="102000"/>
                <a:tint val="94000"/>
              </a:schemeClr>
            </a:gs>
            <a:gs pos="50000">
              <a:schemeClr val="accent2">
                <a:hueOff val="-1455363"/>
                <a:satOff val="-83928"/>
                <a:lumOff val="8628"/>
                <a:alphaOff val="0"/>
                <a:satMod val="110000"/>
                <a:lumMod val="100000"/>
                <a:shade val="100000"/>
              </a:schemeClr>
            </a:gs>
            <a:gs pos="100000">
              <a:schemeClr val="accent2">
                <a:hueOff val="-1455363"/>
                <a:satOff val="-83928"/>
                <a:lumOff val="8628"/>
                <a:alphaOff val="0"/>
                <a:lumMod val="99000"/>
                <a:satMod val="120000"/>
                <a:shade val="78000"/>
              </a:schemeClr>
            </a:gs>
          </a:gsLst>
          <a:lin ang="5400000" scaled="0"/>
        </a:gradFill>
        <a:ln>
          <a:noFill/>
        </a:ln>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IN" sz="900" kern="1200"/>
        </a:p>
      </dsp:txBody>
      <dsp:txXfrm>
        <a:off x="1834427" y="896688"/>
        <a:ext cx="549197" cy="138674"/>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E4872B6-31D4-49C2-B5D7-D08EB7B6F08B}">
      <dsp:nvSpPr>
        <dsp:cNvPr id="0" name=""/>
        <dsp:cNvSpPr/>
      </dsp:nvSpPr>
      <dsp:spPr>
        <a:xfrm>
          <a:off x="2259657" y="390"/>
          <a:ext cx="967085" cy="967085"/>
        </a:xfrm>
        <a:prstGeom prst="ellipse">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IN" sz="1100" kern="1200"/>
            <a:t>Decison-making</a:t>
          </a:r>
        </a:p>
      </dsp:txBody>
      <dsp:txXfrm>
        <a:off x="2401283" y="142016"/>
        <a:ext cx="683833" cy="683833"/>
      </dsp:txXfrm>
    </dsp:sp>
    <dsp:sp modelId="{2FD9E871-B037-4515-B1A4-39F55E706BD6}">
      <dsp:nvSpPr>
        <dsp:cNvPr id="0" name=""/>
        <dsp:cNvSpPr/>
      </dsp:nvSpPr>
      <dsp:spPr>
        <a:xfrm rot="2160000">
          <a:off x="3196004" y="742848"/>
          <a:ext cx="256362" cy="326391"/>
        </a:xfrm>
        <a:prstGeom prst="rightArrow">
          <a:avLst>
            <a:gd name="adj1" fmla="val 60000"/>
            <a:gd name="adj2" fmla="val 50000"/>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0" tIns="0" rIns="0" bIns="0" numCol="1" spcCol="1270" anchor="ctr" anchorCtr="0">
          <a:noAutofit/>
        </a:bodyPr>
        <a:lstStyle/>
        <a:p>
          <a:pPr marL="0" lvl="0" indent="0" algn="ctr" defTabSz="466725">
            <a:lnSpc>
              <a:spcPct val="90000"/>
            </a:lnSpc>
            <a:spcBef>
              <a:spcPct val="0"/>
            </a:spcBef>
            <a:spcAft>
              <a:spcPct val="35000"/>
            </a:spcAft>
            <a:buNone/>
          </a:pPr>
          <a:endParaRPr lang="en-IN" sz="1050" kern="1200"/>
        </a:p>
      </dsp:txBody>
      <dsp:txXfrm>
        <a:off x="3203348" y="785523"/>
        <a:ext cx="179453" cy="195835"/>
      </dsp:txXfrm>
    </dsp:sp>
    <dsp:sp modelId="{E6418226-976C-4DBD-9997-9E3F696C352A}">
      <dsp:nvSpPr>
        <dsp:cNvPr id="0" name=""/>
        <dsp:cNvSpPr/>
      </dsp:nvSpPr>
      <dsp:spPr>
        <a:xfrm>
          <a:off x="3433369" y="853142"/>
          <a:ext cx="967085" cy="967085"/>
        </a:xfrm>
        <a:prstGeom prst="ellipse">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IN" sz="1100" kern="1200"/>
            <a:t>Communication</a:t>
          </a:r>
        </a:p>
      </dsp:txBody>
      <dsp:txXfrm>
        <a:off x="3574995" y="994768"/>
        <a:ext cx="683833" cy="683833"/>
      </dsp:txXfrm>
    </dsp:sp>
    <dsp:sp modelId="{8998FB3D-028F-43F4-BE92-D34F5AE17C54}">
      <dsp:nvSpPr>
        <dsp:cNvPr id="0" name=""/>
        <dsp:cNvSpPr/>
      </dsp:nvSpPr>
      <dsp:spPr>
        <a:xfrm rot="6480000">
          <a:off x="3566814" y="1856479"/>
          <a:ext cx="256362" cy="326391"/>
        </a:xfrm>
        <a:prstGeom prst="rightArrow">
          <a:avLst>
            <a:gd name="adj1" fmla="val 60000"/>
            <a:gd name="adj2" fmla="val 50000"/>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0" tIns="0" rIns="0" bIns="0" numCol="1" spcCol="1270" anchor="ctr" anchorCtr="0">
          <a:noAutofit/>
        </a:bodyPr>
        <a:lstStyle/>
        <a:p>
          <a:pPr marL="0" lvl="0" indent="0" algn="ctr" defTabSz="466725">
            <a:lnSpc>
              <a:spcPct val="90000"/>
            </a:lnSpc>
            <a:spcBef>
              <a:spcPct val="0"/>
            </a:spcBef>
            <a:spcAft>
              <a:spcPct val="35000"/>
            </a:spcAft>
            <a:buNone/>
          </a:pPr>
          <a:endParaRPr lang="en-IN" sz="1050" kern="1200"/>
        </a:p>
      </dsp:txBody>
      <dsp:txXfrm rot="10800000">
        <a:off x="3617152" y="1885185"/>
        <a:ext cx="179453" cy="195835"/>
      </dsp:txXfrm>
    </dsp:sp>
    <dsp:sp modelId="{A4A81147-9C84-4F7F-8E6F-5CABDFA03D30}">
      <dsp:nvSpPr>
        <dsp:cNvPr id="0" name=""/>
        <dsp:cNvSpPr/>
      </dsp:nvSpPr>
      <dsp:spPr>
        <a:xfrm>
          <a:off x="2985051" y="2232924"/>
          <a:ext cx="967085" cy="967085"/>
        </a:xfrm>
        <a:prstGeom prst="ellipse">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IN" sz="1100" kern="1200"/>
            <a:t>Problem-solving</a:t>
          </a:r>
        </a:p>
      </dsp:txBody>
      <dsp:txXfrm>
        <a:off x="3126677" y="2374550"/>
        <a:ext cx="683833" cy="683833"/>
      </dsp:txXfrm>
    </dsp:sp>
    <dsp:sp modelId="{4DB09F88-F55C-49FE-9E53-252DF3E90E1A}">
      <dsp:nvSpPr>
        <dsp:cNvPr id="0" name=""/>
        <dsp:cNvSpPr/>
      </dsp:nvSpPr>
      <dsp:spPr>
        <a:xfrm rot="10800000">
          <a:off x="2622274" y="2553271"/>
          <a:ext cx="256362" cy="326391"/>
        </a:xfrm>
        <a:prstGeom prst="rightArrow">
          <a:avLst>
            <a:gd name="adj1" fmla="val 60000"/>
            <a:gd name="adj2" fmla="val 50000"/>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0" tIns="0" rIns="0" bIns="0" numCol="1" spcCol="1270" anchor="ctr" anchorCtr="0">
          <a:noAutofit/>
        </a:bodyPr>
        <a:lstStyle/>
        <a:p>
          <a:pPr marL="0" lvl="0" indent="0" algn="ctr" defTabSz="466725">
            <a:lnSpc>
              <a:spcPct val="90000"/>
            </a:lnSpc>
            <a:spcBef>
              <a:spcPct val="0"/>
            </a:spcBef>
            <a:spcAft>
              <a:spcPct val="35000"/>
            </a:spcAft>
            <a:buNone/>
          </a:pPr>
          <a:endParaRPr lang="en-IN" sz="1050" kern="1200"/>
        </a:p>
      </dsp:txBody>
      <dsp:txXfrm rot="10800000">
        <a:off x="2699183" y="2618549"/>
        <a:ext cx="179453" cy="195835"/>
      </dsp:txXfrm>
    </dsp:sp>
    <dsp:sp modelId="{B0A1DEA7-A411-43A1-AF61-228629080F31}">
      <dsp:nvSpPr>
        <dsp:cNvPr id="0" name=""/>
        <dsp:cNvSpPr/>
      </dsp:nvSpPr>
      <dsp:spPr>
        <a:xfrm>
          <a:off x="1534263" y="2232924"/>
          <a:ext cx="967085" cy="967085"/>
        </a:xfrm>
        <a:prstGeom prst="ellipse">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IN" sz="1100" kern="1200"/>
            <a:t>Motivation and Team-building</a:t>
          </a:r>
        </a:p>
      </dsp:txBody>
      <dsp:txXfrm>
        <a:off x="1675889" y="2374550"/>
        <a:ext cx="683833" cy="683833"/>
      </dsp:txXfrm>
    </dsp:sp>
    <dsp:sp modelId="{708C932A-7EE4-4E93-852F-17D5AC8CC730}">
      <dsp:nvSpPr>
        <dsp:cNvPr id="0" name=""/>
        <dsp:cNvSpPr/>
      </dsp:nvSpPr>
      <dsp:spPr>
        <a:xfrm rot="15120000">
          <a:off x="1667707" y="1870280"/>
          <a:ext cx="256362" cy="326391"/>
        </a:xfrm>
        <a:prstGeom prst="rightArrow">
          <a:avLst>
            <a:gd name="adj1" fmla="val 60000"/>
            <a:gd name="adj2" fmla="val 50000"/>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0" tIns="0" rIns="0" bIns="0" numCol="1" spcCol="1270" anchor="ctr" anchorCtr="0">
          <a:noAutofit/>
        </a:bodyPr>
        <a:lstStyle/>
        <a:p>
          <a:pPr marL="0" lvl="0" indent="0" algn="ctr" defTabSz="466725">
            <a:lnSpc>
              <a:spcPct val="90000"/>
            </a:lnSpc>
            <a:spcBef>
              <a:spcPct val="0"/>
            </a:spcBef>
            <a:spcAft>
              <a:spcPct val="35000"/>
            </a:spcAft>
            <a:buNone/>
          </a:pPr>
          <a:endParaRPr lang="en-IN" sz="1050" kern="1200"/>
        </a:p>
      </dsp:txBody>
      <dsp:txXfrm rot="10800000">
        <a:off x="1718045" y="1972130"/>
        <a:ext cx="179453" cy="195835"/>
      </dsp:txXfrm>
    </dsp:sp>
    <dsp:sp modelId="{378DB9C5-C5F4-4AF3-B25C-0D77C5202858}">
      <dsp:nvSpPr>
        <dsp:cNvPr id="0" name=""/>
        <dsp:cNvSpPr/>
      </dsp:nvSpPr>
      <dsp:spPr>
        <a:xfrm>
          <a:off x="1085945" y="853142"/>
          <a:ext cx="967085" cy="967085"/>
        </a:xfrm>
        <a:prstGeom prst="ellipse">
          <a:avLst/>
        </a:prstGeom>
        <a:gradFill rotWithShape="0">
          <a:gsLst>
            <a:gs pos="0">
              <a:schemeClr val="accent6">
                <a:hueOff val="0"/>
                <a:satOff val="0"/>
                <a:lumOff val="0"/>
                <a:alphaOff val="0"/>
                <a:satMod val="103000"/>
                <a:lumMod val="102000"/>
                <a:tint val="94000"/>
              </a:schemeClr>
            </a:gs>
            <a:gs pos="50000">
              <a:schemeClr val="accent6">
                <a:hueOff val="0"/>
                <a:satOff val="0"/>
                <a:lumOff val="0"/>
                <a:alphaOff val="0"/>
                <a:satMod val="110000"/>
                <a:lumMod val="100000"/>
                <a:shade val="100000"/>
              </a:schemeClr>
            </a:gs>
            <a:gs pos="100000">
              <a:schemeClr val="accent6">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IN" sz="1100" kern="1200"/>
            <a:t>Change management</a:t>
          </a:r>
        </a:p>
      </dsp:txBody>
      <dsp:txXfrm>
        <a:off x="1227571" y="994768"/>
        <a:ext cx="683833" cy="683833"/>
      </dsp:txXfrm>
    </dsp:sp>
    <dsp:sp modelId="{DA270D3E-69AC-4080-8249-447FE44553E1}">
      <dsp:nvSpPr>
        <dsp:cNvPr id="0" name=""/>
        <dsp:cNvSpPr/>
      </dsp:nvSpPr>
      <dsp:spPr>
        <a:xfrm rot="19440000">
          <a:off x="2022292" y="751378"/>
          <a:ext cx="256362" cy="326391"/>
        </a:xfrm>
        <a:prstGeom prst="rightArrow">
          <a:avLst>
            <a:gd name="adj1" fmla="val 60000"/>
            <a:gd name="adj2" fmla="val 50000"/>
          </a:avLst>
        </a:prstGeom>
        <a:gradFill rotWithShape="0">
          <a:gsLst>
            <a:gs pos="0">
              <a:schemeClr val="accent6">
                <a:hueOff val="0"/>
                <a:satOff val="0"/>
                <a:lumOff val="0"/>
                <a:alphaOff val="0"/>
                <a:satMod val="103000"/>
                <a:lumMod val="102000"/>
                <a:tint val="94000"/>
              </a:schemeClr>
            </a:gs>
            <a:gs pos="50000">
              <a:schemeClr val="accent6">
                <a:hueOff val="0"/>
                <a:satOff val="0"/>
                <a:lumOff val="0"/>
                <a:alphaOff val="0"/>
                <a:satMod val="110000"/>
                <a:lumMod val="100000"/>
                <a:shade val="100000"/>
              </a:schemeClr>
            </a:gs>
            <a:gs pos="100000">
              <a:schemeClr val="accent6">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0" tIns="0" rIns="0" bIns="0" numCol="1" spcCol="1270" anchor="ctr" anchorCtr="0">
          <a:noAutofit/>
        </a:bodyPr>
        <a:lstStyle/>
        <a:p>
          <a:pPr marL="0" lvl="0" indent="0" algn="ctr" defTabSz="466725">
            <a:lnSpc>
              <a:spcPct val="90000"/>
            </a:lnSpc>
            <a:spcBef>
              <a:spcPct val="0"/>
            </a:spcBef>
            <a:spcAft>
              <a:spcPct val="35000"/>
            </a:spcAft>
            <a:buNone/>
          </a:pPr>
          <a:endParaRPr lang="en-IN" sz="1050" kern="1200"/>
        </a:p>
      </dsp:txBody>
      <dsp:txXfrm>
        <a:off x="2029636" y="839259"/>
        <a:ext cx="179453" cy="195835"/>
      </dsp:txXfrm>
    </dsp:sp>
  </dsp:spTree>
</dsp:drawing>
</file>

<file path=word/diagrams/layout1.xml><?xml version="1.0" encoding="utf-8"?>
<dgm:layoutDef xmlns:dgm="http://schemas.openxmlformats.org/drawingml/2006/diagram" xmlns:a="http://schemas.openxmlformats.org/drawingml/2006/main" uniqueId="urn:microsoft.com/office/officeart/2005/8/layout/cycle7">
  <dgm:title val=""/>
  <dgm:desc val=""/>
  <dgm:catLst>
    <dgm:cat type="cycle" pri="6000"/>
  </dgm:catLst>
  <dgm:sampData>
    <dgm:dataModel>
      <dgm:ptLst>
        <dgm:pt modelId="0" type="doc"/>
        <dgm:pt modelId="1">
          <dgm:prSet phldr="1"/>
        </dgm:pt>
        <dgm:pt modelId="2">
          <dgm:prSet phldr="1"/>
        </dgm:pt>
        <dgm:pt modelId="3">
          <dgm:prSet phldr="1"/>
        </dgm:pt>
      </dgm:ptLst>
      <dgm:cxnLst>
        <dgm:cxn modelId="6" srcId="0" destId="1" srcOrd="0" destOrd="0"/>
        <dgm:cxn modelId="7" srcId="0" destId="2" srcOrd="1" destOrd="0"/>
        <dgm:cxn modelId="8" srcId="0" destId="3" srcOrd="2"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Name0">
    <dgm:varLst>
      <dgm:dir/>
      <dgm:resizeHandles val="exact"/>
    </dgm:varLst>
    <dgm:choose name="Name1">
      <dgm:if name="Name2" func="var" arg="dir" op="equ" val="norm">
        <dgm:alg type="cycle">
          <dgm:param type="stAng" val="0"/>
          <dgm:param type="spanAng" val="360"/>
        </dgm:alg>
      </dgm:if>
      <dgm:else name="Name3">
        <dgm:alg type="cycle">
          <dgm:param type="stAng" val="0"/>
          <dgm:param type="spanAng" val="-360"/>
        </dgm:alg>
      </dgm:else>
    </dgm:choose>
    <dgm:shape xmlns:r="http://schemas.openxmlformats.org/officeDocument/2006/relationships" r:blip="">
      <dgm:adjLst/>
    </dgm:shape>
    <dgm:presOf/>
    <dgm:constrLst>
      <dgm:constr type="diam" refType="w"/>
      <dgm:constr type="w" for="ch" ptType="node" refType="w"/>
      <dgm:constr type="primFontSz" for="ch" ptType="node" op="equ" val="65"/>
      <dgm:constr type="w" for="ch" forName="sibTrans" refType="w" refFor="ch" refPtType="node" op="equ" fact="0.35"/>
      <dgm:constr type="connDist" for="ch" forName="sibTrans" op="equ"/>
      <dgm:constr type="primFontSz" for="des" forName="connectorText" op="equ" val="55"/>
      <dgm:constr type="primFontSz" for="des" forName="connectorText" refType="primFontSz" refFor="ch" refPtType="node" op="lte" fact="0.8"/>
      <dgm:constr type="sibSp" refType="w" refFor="ch" refPtType="node" op="equ" fact="0.65"/>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4">
        <dgm:if name="Name5" axis="par ch" ptType="doc node" func="cnt" op="gt" val="1">
          <dgm:forEach name="sibTransForEach" axis="followSib" ptType="sibTrans" hideLastTrans="0" cnt="1">
            <dgm:layoutNode name="sibTrans">
              <dgm:choose name="Name6">
                <dgm:if name="Name7" axis="par ch" ptType="doc node" func="posEven" op="equ" val="1">
                  <dgm:alg type="conn">
                    <dgm:param type="begPts" val="radial"/>
                    <dgm:param type="endPts" val="radial"/>
                    <dgm:param type="begSty" val="arr"/>
                    <dgm:param type="endSty" val="arr"/>
                  </dgm:alg>
                </dgm:if>
                <dgm:else name="Name8">
                  <dgm:alg type="conn">
                    <dgm:param type="begPts" val="auto"/>
                    <dgm:param type="endPts" val="auto"/>
                    <dgm:param type="begSty" val="arr"/>
                    <dgm:param type="endSty" val="arr"/>
                  </dgm:alg>
                </dgm:else>
              </dgm:choose>
              <dgm:shape xmlns:r="http://schemas.openxmlformats.org/officeDocument/2006/relationships" type="conn" r:blip="">
                <dgm:adjLst/>
              </dgm:shape>
              <dgm:presOf axis="self"/>
              <dgm:constrLst>
                <dgm:constr type="h" refType="w" fact="0.5"/>
                <dgm:constr type="connDist"/>
                <dgm:constr type="begPad" refType="connDist" fact="0.1"/>
                <dgm:constr type="endPad" refType="connDist" fact="0.1"/>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9"/>
      </dgm:choose>
    </dgm:forEach>
  </dgm:layoutNode>
</dgm:layoutDef>
</file>

<file path=word/diagrams/layout2.xml><?xml version="1.0" encoding="utf-8"?>
<dgm:layoutDef xmlns:dgm="http://schemas.openxmlformats.org/drawingml/2006/diagram" xmlns:a="http://schemas.openxmlformats.org/drawingml/2006/main" uniqueId="urn:microsoft.com/office/officeart/2005/8/layout/cycle2">
  <dgm:title val=""/>
  <dgm:desc val=""/>
  <dgm:catLst>
    <dgm:cat type="cycle" pri="1000"/>
    <dgm:cat type="convert" pri="10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onstrLst>
      <dgm:constr type="w" for="ch" ptType="node" refType="w"/>
      <dgm:constr type="w" for="ch" ptType="sibTrans" refType="w" refFor="ch" refPtType="node" op="equ" fact="0.25"/>
      <dgm:constr type="sibSp" refType="w" refFor="ch" refPtType="node" fact="0.5"/>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sibTransForEach" axis="followSib" ptType="sibTrans" hideLastTrans="0" cnt="1">
            <dgm:layoutNode name="sibTrans">
              <dgm:choose name="Name11">
                <dgm:if name="Name12" axis="par ch" ptType="doc node" func="cnt" op="lt" val="3">
                  <dgm:alg type="conn">
                    <dgm:param type="begPts" val="radial"/>
                    <dgm:param type="endPts" val="radial"/>
                  </dgm:alg>
                </dgm:if>
                <dgm:else name="Name13">
                  <dgm:alg type="conn">
                    <dgm:param type="begPts" val="auto"/>
                    <dgm:param type="endPts" val="auto"/>
                  </dgm:alg>
                </dgm:else>
              </dgm:choose>
              <dgm:shape xmlns:r="http://schemas.openxmlformats.org/officeDocument/2006/relationships" type="conn" r:blip="">
                <dgm:adjLst/>
              </dgm:shape>
              <dgm:presOf axis="self"/>
              <dgm:constrLst>
                <dgm:constr type="h" refType="w" fact="1.35"/>
                <dgm:constr type="connDist"/>
                <dgm:constr type="w" for="ch" refType="connDist" fact="0.45"/>
                <dgm:constr type="h" for="ch" refType="h"/>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14"/>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1">
  <dgm:title val=""/>
  <dgm:desc val=""/>
  <dgm:catLst>
    <dgm:cat type="3D" pri="11100"/>
  </dgm:catLst>
  <dgm:scene3d>
    <a:camera prst="orthographicFront"/>
    <a:lightRig rig="threePt" dir="t"/>
  </dgm:scene3d>
  <dgm:styleLbl name="node0">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vennNode1">
    <dgm:scene3d>
      <a:camera prst="orthographicFront"/>
      <a:lightRig rig="flat" dir="t"/>
    </dgm:scene3d>
    <dgm:sp3d prstMaterial="plastic">
      <a:bevelT w="120900" h="88900"/>
      <a:bevelB w="88900" h="31750" prst="angle"/>
    </dgm:sp3d>
    <dgm:txPr/>
    <dgm:style>
      <a:lnRef idx="0">
        <a:scrgbClr r="0" g="0" b="0"/>
      </a:lnRef>
      <a:fillRef idx="1">
        <a:scrgbClr r="0" g="0" b="0"/>
      </a:fillRef>
      <a:effectRef idx="1">
        <a:scrgbClr r="0" g="0" b="0"/>
      </a:effectRef>
      <a:fontRef idx="minor">
        <a:schemeClr val="tx1"/>
      </a:fontRef>
    </dgm:style>
  </dgm:styleLbl>
  <dgm:styleLbl name="alignNode1">
    <dgm:scene3d>
      <a:camera prst="orthographicFront"/>
      <a:lightRig rig="flat" dir="t"/>
    </dgm:scene3d>
    <dgm:sp3d prstMaterial="plastic">
      <a:bevelT w="120900" h="88900"/>
      <a:bevelB w="88900" h="31750" prst="angle"/>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4">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fgImgPlace1">
    <dgm:scene3d>
      <a:camera prst="orthographicFront"/>
      <a:lightRig rig="flat" dir="t"/>
    </dgm:scene3d>
    <dgm:sp3d z="1270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alignImgPlace1">
    <dgm:scene3d>
      <a:camera prst="orthographicFront"/>
      <a:lightRig rig="flat" dir="t"/>
    </dgm:scene3d>
    <dgm:sp3d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bgImgPlace1">
    <dgm:scene3d>
      <a:camera prst="orthographicFront"/>
      <a:lightRig rig="flat" dir="t"/>
    </dgm:scene3d>
    <dgm:sp3d z="-1905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sibTrans2D1">
    <dgm:scene3d>
      <a:camera prst="orthographicFront"/>
      <a:lightRig rig="flat" dir="t"/>
    </dgm:scene3d>
    <dgm:sp3d z="-80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flat" dir="t"/>
    </dgm:scene3d>
    <dgm:sp3d z="127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flat" dir="t"/>
    </dgm:scene3d>
    <dgm:sp3d z="-1905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fla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1">
    <dgm:scene3d>
      <a:camera prst="orthographicFront"/>
      <a:lightRig rig="flat" dir="t"/>
    </dgm:scene3d>
    <dgm:sp3d z="-10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2">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3">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con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tr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0">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2">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3">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4">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bgShp">
    <dgm:scene3d>
      <a:camera prst="orthographicFront"/>
      <a:lightRig rig="flat" dir="t"/>
    </dgm:scene3d>
    <dgm:sp3d z="-190500" extrusionH="12700" prstMaterial="plastic">
      <a:bevelT w="50800" h="50800"/>
    </dgm:sp3d>
    <dgm:txPr/>
    <dgm:style>
      <a:lnRef idx="0">
        <a:scrgbClr r="0" g="0" b="0"/>
      </a:lnRef>
      <a:fillRef idx="3">
        <a:scrgbClr r="0" g="0" b="0"/>
      </a:fillRef>
      <a:effectRef idx="0">
        <a:scrgbClr r="0" g="0" b="0"/>
      </a:effectRef>
      <a:fontRef idx="minor"/>
    </dgm:style>
  </dgm:styleLbl>
  <dgm:styleLbl name="dkBgShp">
    <dgm:scene3d>
      <a:camera prst="orthographicFront"/>
      <a:lightRig rig="flat" dir="t"/>
    </dgm:scene3d>
    <dgm:sp3d z="-190500" extrusionH="12700" prstMaterial="plastic">
      <a:bevelT w="50800" h="50800"/>
    </dgm:sp3d>
    <dgm:txPr/>
    <dgm:style>
      <a:lnRef idx="0">
        <a:scrgbClr r="0" g="0" b="0"/>
      </a:lnRef>
      <a:fillRef idx="2">
        <a:scrgbClr r="0" g="0" b="0"/>
      </a:fillRef>
      <a:effectRef idx="0">
        <a:scrgbClr r="0" g="0" b="0"/>
      </a:effectRef>
      <a:fontRef idx="minor"/>
    </dgm:style>
  </dgm:styleLbl>
  <dgm:styleLbl name="trBgShp">
    <dgm:scene3d>
      <a:camera prst="orthographicFront"/>
      <a:lightRig rig="flat" dir="t"/>
    </dgm:scene3d>
    <dgm:sp3d z="-190500" extrusionH="12700" prstMaterial="matte"/>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z="190500" prstMaterial="plastic">
      <a:bevelT w="120900" h="88900"/>
      <a:bevelB w="88900" h="31750" prst="angle"/>
    </dgm:sp3d>
    <dgm:txPr/>
    <dgm:style>
      <a:lnRef idx="0">
        <a:scrgbClr r="0" g="0" b="0"/>
      </a:lnRef>
      <a:fillRef idx="1">
        <a:scrgbClr r="0" g="0" b="0"/>
      </a:fillRef>
      <a:effectRef idx="3">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94D9BF8-FA07-4CCC-98F1-907D01D628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187</TotalTime>
  <Pages>15</Pages>
  <Words>3877</Words>
  <Characters>22103</Characters>
  <Application>Microsoft Office Word</Application>
  <DocSecurity>0</DocSecurity>
  <Lines>184</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25929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Dutta Parnab</cp:lastModifiedBy>
  <cp:revision>190</cp:revision>
  <dcterms:created xsi:type="dcterms:W3CDTF">2023-08-19T11:08:00Z</dcterms:created>
  <dcterms:modified xsi:type="dcterms:W3CDTF">2023-08-21T05:10:00Z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72facec1a20cad6eba95c5f61581f6ce224c6cb02bbda8db14bbf6083150aaf9</vt:lpwstr>
  </property>
</Properties>
</file>