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B7A97" w14:textId="77777777" w:rsidR="00775F10" w:rsidRPr="0077242A" w:rsidRDefault="00775F10" w:rsidP="00014941">
      <w:pPr>
        <w:spacing w:line="360" w:lineRule="auto"/>
        <w:jc w:val="center"/>
        <w:rPr>
          <w:rFonts w:ascii="Times New Roman" w:hAnsi="Times New Roman" w:cs="Times New Roman"/>
          <w:b/>
          <w:sz w:val="32"/>
          <w:szCs w:val="32"/>
          <w:lang w:val="en-GB"/>
        </w:rPr>
      </w:pPr>
    </w:p>
    <w:p w14:paraId="0D65A374" w14:textId="77777777" w:rsidR="001960A7" w:rsidRPr="00A85BFE" w:rsidRDefault="001960A7" w:rsidP="001960A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B9803CA" wp14:editId="11D65A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F3C5649" w14:textId="77777777" w:rsidR="001960A7" w:rsidRPr="00A406E5" w:rsidRDefault="001960A7" w:rsidP="001960A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1960A7" w:rsidRPr="00A406E5" w14:paraId="221AB6D4" w14:textId="77777777" w:rsidTr="00BE4E31">
        <w:tc>
          <w:tcPr>
            <w:tcW w:w="9922" w:type="dxa"/>
            <w:shd w:val="clear" w:color="auto" w:fill="C0C0C0"/>
          </w:tcPr>
          <w:p w14:paraId="18C6EA64" w14:textId="77777777" w:rsidR="001960A7" w:rsidRPr="00A406E5" w:rsidRDefault="001960A7" w:rsidP="00BE4E3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75E494D7" w14:textId="77777777" w:rsidR="001960A7" w:rsidRPr="00A406E5" w:rsidRDefault="001960A7" w:rsidP="001960A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960A7" w:rsidRPr="00A406E5" w14:paraId="6F5FCF73" w14:textId="77777777" w:rsidTr="00BE4E31">
        <w:tc>
          <w:tcPr>
            <w:tcW w:w="2093" w:type="dxa"/>
            <w:shd w:val="pct15" w:color="auto" w:fill="auto"/>
          </w:tcPr>
          <w:p w14:paraId="5D2EF44A" w14:textId="77777777" w:rsidR="001960A7" w:rsidRPr="00A406E5" w:rsidRDefault="001960A7" w:rsidP="00BE4E31">
            <w:pPr>
              <w:spacing w:before="120" w:after="120"/>
              <w:jc w:val="both"/>
              <w:rPr>
                <w:rFonts w:ascii="Arial" w:hAnsi="Arial" w:cs="Arial"/>
                <w:b/>
              </w:rPr>
            </w:pPr>
            <w:r w:rsidRPr="00A406E5">
              <w:rPr>
                <w:rFonts w:ascii="Arial" w:hAnsi="Arial" w:cs="Arial"/>
                <w:b/>
              </w:rPr>
              <w:t>Student name:</w:t>
            </w:r>
          </w:p>
        </w:tc>
        <w:tc>
          <w:tcPr>
            <w:tcW w:w="3293" w:type="dxa"/>
          </w:tcPr>
          <w:p w14:paraId="6D5EA235" w14:textId="1C0F45C2" w:rsidR="001960A7" w:rsidRPr="00A406E5" w:rsidRDefault="00204EA8" w:rsidP="00BE4E31">
            <w:pPr>
              <w:spacing w:before="120" w:after="120"/>
              <w:jc w:val="both"/>
              <w:rPr>
                <w:rFonts w:ascii="Arial" w:hAnsi="Arial" w:cs="Arial"/>
                <w:b/>
              </w:rPr>
            </w:pPr>
            <w:r>
              <w:rPr>
                <w:rFonts w:ascii="Arial" w:hAnsi="Arial" w:cs="Arial"/>
                <w:b/>
              </w:rPr>
              <w:t>SEHRASH SOHAIL</w:t>
            </w:r>
          </w:p>
        </w:tc>
        <w:tc>
          <w:tcPr>
            <w:tcW w:w="2268" w:type="dxa"/>
            <w:shd w:val="clear" w:color="auto" w:fill="D9D9D9"/>
          </w:tcPr>
          <w:p w14:paraId="6281B799" w14:textId="77777777" w:rsidR="001960A7" w:rsidRPr="00A406E5" w:rsidRDefault="001960A7" w:rsidP="00BE4E31">
            <w:pPr>
              <w:spacing w:before="120" w:after="120"/>
              <w:jc w:val="both"/>
              <w:rPr>
                <w:rFonts w:ascii="Arial" w:hAnsi="Arial" w:cs="Arial"/>
                <w:b/>
              </w:rPr>
            </w:pPr>
            <w:r w:rsidRPr="00A406E5">
              <w:rPr>
                <w:rFonts w:ascii="Arial" w:hAnsi="Arial" w:cs="Arial"/>
                <w:b/>
              </w:rPr>
              <w:t>Student ID number:</w:t>
            </w:r>
          </w:p>
        </w:tc>
        <w:tc>
          <w:tcPr>
            <w:tcW w:w="2268" w:type="dxa"/>
          </w:tcPr>
          <w:p w14:paraId="256D5B99" w14:textId="4C357496" w:rsidR="001960A7" w:rsidRPr="00A406E5" w:rsidRDefault="00204EA8" w:rsidP="00BE4E31">
            <w:pPr>
              <w:spacing w:before="120" w:after="120"/>
              <w:jc w:val="both"/>
              <w:rPr>
                <w:rFonts w:ascii="Arial" w:hAnsi="Arial" w:cs="Arial"/>
                <w:b/>
              </w:rPr>
            </w:pPr>
            <w:r>
              <w:rPr>
                <w:rFonts w:ascii="Arial" w:hAnsi="Arial" w:cs="Arial"/>
                <w:b/>
              </w:rPr>
              <w:t>2243921</w:t>
            </w:r>
          </w:p>
        </w:tc>
      </w:tr>
      <w:tr w:rsidR="001960A7" w:rsidRPr="00A406E5" w14:paraId="7ADE88B8" w14:textId="77777777" w:rsidTr="00BE4E31">
        <w:tc>
          <w:tcPr>
            <w:tcW w:w="2093" w:type="dxa"/>
            <w:shd w:val="pct15" w:color="auto" w:fill="auto"/>
          </w:tcPr>
          <w:p w14:paraId="49A66AEF" w14:textId="77777777" w:rsidR="001960A7" w:rsidRPr="00A406E5" w:rsidRDefault="001960A7" w:rsidP="00BE4E31">
            <w:pPr>
              <w:spacing w:before="120" w:after="120"/>
              <w:jc w:val="both"/>
              <w:rPr>
                <w:rFonts w:ascii="Arial" w:hAnsi="Arial" w:cs="Arial"/>
                <w:b/>
              </w:rPr>
            </w:pPr>
            <w:proofErr w:type="spellStart"/>
            <w:r w:rsidRPr="00A406E5">
              <w:rPr>
                <w:rFonts w:ascii="Arial" w:hAnsi="Arial" w:cs="Arial"/>
                <w:b/>
              </w:rPr>
              <w:t>Programme</w:t>
            </w:r>
            <w:proofErr w:type="spellEnd"/>
            <w:r w:rsidRPr="00A406E5">
              <w:rPr>
                <w:rFonts w:ascii="Arial" w:hAnsi="Arial" w:cs="Arial"/>
                <w:b/>
              </w:rPr>
              <w:t>:</w:t>
            </w:r>
          </w:p>
        </w:tc>
        <w:tc>
          <w:tcPr>
            <w:tcW w:w="7829" w:type="dxa"/>
            <w:gridSpan w:val="3"/>
          </w:tcPr>
          <w:p w14:paraId="10612BEB" w14:textId="77777777" w:rsidR="001960A7" w:rsidRPr="00A406E5" w:rsidRDefault="001960A7" w:rsidP="00BE4E31">
            <w:pPr>
              <w:spacing w:before="120" w:after="120"/>
              <w:jc w:val="both"/>
              <w:rPr>
                <w:rFonts w:ascii="Arial" w:hAnsi="Arial" w:cs="Arial"/>
                <w:b/>
              </w:rPr>
            </w:pPr>
            <w:r>
              <w:rPr>
                <w:rFonts w:ascii="Arial" w:hAnsi="Arial" w:cs="Arial"/>
                <w:b/>
              </w:rPr>
              <w:t xml:space="preserve">Cert He Professional Policing </w:t>
            </w:r>
          </w:p>
        </w:tc>
      </w:tr>
      <w:tr w:rsidR="001960A7" w:rsidRPr="00A406E5" w14:paraId="309CA1AB" w14:textId="77777777" w:rsidTr="00BE4E31">
        <w:tc>
          <w:tcPr>
            <w:tcW w:w="2093" w:type="dxa"/>
            <w:shd w:val="pct15" w:color="auto" w:fill="auto"/>
          </w:tcPr>
          <w:p w14:paraId="462FFD72" w14:textId="77777777" w:rsidR="001960A7" w:rsidRPr="00A406E5" w:rsidRDefault="001960A7" w:rsidP="00BE4E31">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A1AC8F8" w14:textId="77777777" w:rsidR="001960A7" w:rsidRPr="00A406E5" w:rsidRDefault="001960A7" w:rsidP="00BE4E31">
            <w:pPr>
              <w:spacing w:before="120" w:after="120"/>
              <w:jc w:val="both"/>
              <w:rPr>
                <w:rFonts w:ascii="Arial" w:hAnsi="Arial" w:cs="Arial"/>
                <w:b/>
              </w:rPr>
            </w:pPr>
            <w:r>
              <w:rPr>
                <w:rFonts w:ascii="Arial" w:hAnsi="Arial" w:cs="Arial"/>
                <w:b/>
              </w:rPr>
              <w:t xml:space="preserve">Legal Process </w:t>
            </w:r>
          </w:p>
        </w:tc>
      </w:tr>
      <w:tr w:rsidR="001960A7" w:rsidRPr="00A406E5" w14:paraId="3962D716" w14:textId="77777777" w:rsidTr="00BE4E31">
        <w:tc>
          <w:tcPr>
            <w:tcW w:w="2093" w:type="dxa"/>
            <w:shd w:val="pct15" w:color="auto" w:fill="auto"/>
          </w:tcPr>
          <w:p w14:paraId="03F2F338" w14:textId="77777777" w:rsidR="001960A7" w:rsidRPr="00A406E5" w:rsidRDefault="001960A7" w:rsidP="00BE4E31">
            <w:pPr>
              <w:spacing w:before="120" w:after="120"/>
              <w:jc w:val="both"/>
              <w:rPr>
                <w:rFonts w:ascii="Arial" w:hAnsi="Arial" w:cs="Arial"/>
                <w:b/>
              </w:rPr>
            </w:pPr>
            <w:r w:rsidRPr="00A406E5">
              <w:rPr>
                <w:rFonts w:ascii="Arial" w:hAnsi="Arial" w:cs="Arial"/>
                <w:b/>
              </w:rPr>
              <w:t>Module code:</w:t>
            </w:r>
          </w:p>
        </w:tc>
        <w:tc>
          <w:tcPr>
            <w:tcW w:w="3293" w:type="dxa"/>
          </w:tcPr>
          <w:p w14:paraId="1A695382" w14:textId="77777777" w:rsidR="001960A7" w:rsidRPr="00A406E5" w:rsidRDefault="001960A7" w:rsidP="00BE4E31">
            <w:pPr>
              <w:spacing w:before="120" w:after="120"/>
              <w:jc w:val="both"/>
              <w:rPr>
                <w:rFonts w:ascii="Arial" w:hAnsi="Arial" w:cs="Arial"/>
                <w:b/>
              </w:rPr>
            </w:pPr>
            <w:r>
              <w:rPr>
                <w:rFonts w:ascii="Arial" w:hAnsi="Arial" w:cs="Arial"/>
                <w:b/>
              </w:rPr>
              <w:t>BMPL4011</w:t>
            </w:r>
          </w:p>
        </w:tc>
        <w:tc>
          <w:tcPr>
            <w:tcW w:w="2268" w:type="dxa"/>
            <w:shd w:val="clear" w:color="auto" w:fill="D9D9D9"/>
          </w:tcPr>
          <w:p w14:paraId="55B5637D" w14:textId="77777777" w:rsidR="001960A7" w:rsidRPr="004D5E9B" w:rsidRDefault="001960A7" w:rsidP="00BE4E3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B69445" w14:textId="77777777" w:rsidR="001960A7" w:rsidRPr="00A406E5" w:rsidRDefault="001960A7" w:rsidP="00BE4E31">
            <w:pPr>
              <w:spacing w:before="120" w:after="120"/>
              <w:jc w:val="both"/>
              <w:rPr>
                <w:rFonts w:ascii="Arial" w:hAnsi="Arial" w:cs="Arial"/>
                <w:b/>
              </w:rPr>
            </w:pPr>
            <w:r>
              <w:rPr>
                <w:rFonts w:ascii="Arial" w:hAnsi="Arial" w:cs="Arial"/>
                <w:b/>
              </w:rPr>
              <w:t>50%</w:t>
            </w:r>
          </w:p>
        </w:tc>
      </w:tr>
      <w:tr w:rsidR="001960A7" w:rsidRPr="00A406E5" w14:paraId="78870B05" w14:textId="77777777" w:rsidTr="00BE4E31">
        <w:tc>
          <w:tcPr>
            <w:tcW w:w="2093" w:type="dxa"/>
            <w:shd w:val="pct15" w:color="auto" w:fill="auto"/>
          </w:tcPr>
          <w:p w14:paraId="1FE22D6D" w14:textId="77777777" w:rsidR="001960A7" w:rsidRPr="00A406E5" w:rsidRDefault="001960A7" w:rsidP="00BE4E31">
            <w:pPr>
              <w:spacing w:before="120" w:after="120"/>
              <w:jc w:val="both"/>
              <w:rPr>
                <w:rFonts w:ascii="Arial" w:hAnsi="Arial" w:cs="Arial"/>
                <w:b/>
              </w:rPr>
            </w:pPr>
            <w:r w:rsidRPr="00A406E5">
              <w:rPr>
                <w:rFonts w:ascii="Arial" w:hAnsi="Arial" w:cs="Arial"/>
                <w:b/>
              </w:rPr>
              <w:t>Lecturer:</w:t>
            </w:r>
          </w:p>
        </w:tc>
        <w:tc>
          <w:tcPr>
            <w:tcW w:w="3293" w:type="dxa"/>
          </w:tcPr>
          <w:p w14:paraId="42F57E8C" w14:textId="77777777" w:rsidR="001960A7" w:rsidRPr="00A406E5" w:rsidRDefault="001960A7" w:rsidP="00BE4E31">
            <w:pPr>
              <w:spacing w:before="120" w:after="120"/>
              <w:jc w:val="both"/>
              <w:rPr>
                <w:rFonts w:ascii="Arial" w:hAnsi="Arial" w:cs="Arial"/>
                <w:b/>
              </w:rPr>
            </w:pPr>
            <w:r>
              <w:rPr>
                <w:rFonts w:ascii="Arial" w:hAnsi="Arial" w:cs="Arial"/>
                <w:b/>
              </w:rPr>
              <w:t xml:space="preserve">Zita Draper </w:t>
            </w:r>
          </w:p>
        </w:tc>
        <w:tc>
          <w:tcPr>
            <w:tcW w:w="2268" w:type="dxa"/>
            <w:shd w:val="clear" w:color="auto" w:fill="D9D9D9"/>
          </w:tcPr>
          <w:p w14:paraId="5F04936E" w14:textId="77777777" w:rsidR="001960A7" w:rsidRPr="00A406E5" w:rsidRDefault="001960A7" w:rsidP="00BE4E31">
            <w:pPr>
              <w:spacing w:before="120" w:after="120"/>
              <w:jc w:val="both"/>
              <w:rPr>
                <w:rFonts w:ascii="Arial" w:hAnsi="Arial" w:cs="Arial"/>
                <w:b/>
              </w:rPr>
            </w:pPr>
            <w:r w:rsidRPr="00A406E5">
              <w:rPr>
                <w:rFonts w:ascii="Arial" w:hAnsi="Arial" w:cs="Arial"/>
                <w:b/>
              </w:rPr>
              <w:t>Internal Verifier:</w:t>
            </w:r>
          </w:p>
        </w:tc>
        <w:tc>
          <w:tcPr>
            <w:tcW w:w="2268" w:type="dxa"/>
          </w:tcPr>
          <w:p w14:paraId="4D98C33E" w14:textId="77777777" w:rsidR="001960A7" w:rsidRPr="00A406E5" w:rsidRDefault="001960A7" w:rsidP="00BE4E31">
            <w:pPr>
              <w:spacing w:before="120" w:after="120"/>
              <w:jc w:val="both"/>
              <w:rPr>
                <w:rFonts w:ascii="Arial" w:hAnsi="Arial" w:cs="Arial"/>
                <w:b/>
              </w:rPr>
            </w:pPr>
          </w:p>
        </w:tc>
      </w:tr>
      <w:tr w:rsidR="001960A7" w:rsidRPr="00A406E5" w14:paraId="163066A6" w14:textId="77777777" w:rsidTr="00BE4E31">
        <w:tc>
          <w:tcPr>
            <w:tcW w:w="2093" w:type="dxa"/>
            <w:shd w:val="pct15" w:color="auto" w:fill="auto"/>
          </w:tcPr>
          <w:p w14:paraId="6FBEB56D" w14:textId="77777777" w:rsidR="001960A7" w:rsidRPr="00A406E5" w:rsidRDefault="001960A7" w:rsidP="00BE4E31">
            <w:pPr>
              <w:spacing w:before="120" w:after="120"/>
              <w:jc w:val="both"/>
              <w:rPr>
                <w:rFonts w:ascii="Arial" w:hAnsi="Arial" w:cs="Arial"/>
                <w:b/>
              </w:rPr>
            </w:pPr>
            <w:r w:rsidRPr="00A406E5">
              <w:rPr>
                <w:rFonts w:ascii="Arial" w:hAnsi="Arial" w:cs="Arial"/>
                <w:b/>
              </w:rPr>
              <w:t>Assignment Title:</w:t>
            </w:r>
          </w:p>
        </w:tc>
        <w:tc>
          <w:tcPr>
            <w:tcW w:w="3293" w:type="dxa"/>
          </w:tcPr>
          <w:p w14:paraId="0243051F" w14:textId="77777777" w:rsidR="001960A7" w:rsidRPr="00A406E5" w:rsidRDefault="001960A7" w:rsidP="00BE4E31">
            <w:pPr>
              <w:spacing w:before="120" w:after="120"/>
              <w:jc w:val="both"/>
              <w:rPr>
                <w:rFonts w:ascii="Arial" w:hAnsi="Arial" w:cs="Arial"/>
                <w:b/>
              </w:rPr>
            </w:pPr>
            <w:r>
              <w:rPr>
                <w:rFonts w:ascii="Arial" w:hAnsi="Arial" w:cs="Arial"/>
                <w:b/>
              </w:rPr>
              <w:t xml:space="preserve">Criminal Courts </w:t>
            </w:r>
          </w:p>
        </w:tc>
        <w:tc>
          <w:tcPr>
            <w:tcW w:w="2268" w:type="dxa"/>
            <w:shd w:val="pct15" w:color="auto" w:fill="auto"/>
          </w:tcPr>
          <w:p w14:paraId="602826BD" w14:textId="77777777" w:rsidR="001960A7" w:rsidRPr="00A406E5" w:rsidRDefault="001960A7" w:rsidP="00BE4E31">
            <w:pPr>
              <w:spacing w:before="120" w:after="120"/>
              <w:jc w:val="both"/>
              <w:rPr>
                <w:rFonts w:ascii="Arial" w:hAnsi="Arial" w:cs="Arial"/>
                <w:b/>
              </w:rPr>
            </w:pPr>
            <w:r>
              <w:rPr>
                <w:rFonts w:ascii="Arial" w:hAnsi="Arial" w:cs="Arial"/>
                <w:b/>
              </w:rPr>
              <w:t>Word count (or equivalent):</w:t>
            </w:r>
          </w:p>
        </w:tc>
        <w:tc>
          <w:tcPr>
            <w:tcW w:w="2268" w:type="dxa"/>
          </w:tcPr>
          <w:p w14:paraId="7F630E81" w14:textId="77777777" w:rsidR="001960A7" w:rsidRPr="00A406E5" w:rsidRDefault="001960A7" w:rsidP="00BE4E31">
            <w:pPr>
              <w:spacing w:before="120" w:after="120"/>
              <w:jc w:val="both"/>
              <w:rPr>
                <w:rFonts w:ascii="Arial" w:hAnsi="Arial" w:cs="Arial"/>
                <w:b/>
              </w:rPr>
            </w:pPr>
            <w:r>
              <w:rPr>
                <w:rFonts w:ascii="Arial" w:hAnsi="Arial" w:cs="Arial"/>
                <w:b/>
              </w:rPr>
              <w:t>1500</w:t>
            </w:r>
          </w:p>
        </w:tc>
      </w:tr>
      <w:tr w:rsidR="001960A7" w:rsidRPr="00A406E5" w14:paraId="5DCC2443" w14:textId="77777777" w:rsidTr="00BE4E31">
        <w:tc>
          <w:tcPr>
            <w:tcW w:w="2093" w:type="dxa"/>
            <w:shd w:val="pct15" w:color="auto" w:fill="auto"/>
          </w:tcPr>
          <w:p w14:paraId="59DEA47A" w14:textId="77777777" w:rsidR="001960A7" w:rsidRPr="00A406E5" w:rsidRDefault="001960A7" w:rsidP="00BE4E31">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D58C2AC" w14:textId="77777777" w:rsidR="001960A7" w:rsidRPr="00A406E5" w:rsidRDefault="001960A7" w:rsidP="00BE4E31">
            <w:pPr>
              <w:spacing w:before="120" w:after="120"/>
              <w:jc w:val="both"/>
              <w:rPr>
                <w:rFonts w:ascii="Arial" w:hAnsi="Arial" w:cs="Arial"/>
                <w:b/>
              </w:rPr>
            </w:pPr>
            <w:r>
              <w:rPr>
                <w:rFonts w:ascii="Arial" w:hAnsi="Arial" w:cs="Arial"/>
                <w:b/>
              </w:rPr>
              <w:t>11</w:t>
            </w:r>
            <w:r w:rsidRPr="00F85577">
              <w:rPr>
                <w:rFonts w:ascii="Arial" w:hAnsi="Arial" w:cs="Arial"/>
                <w:b/>
                <w:vertAlign w:val="superscript"/>
              </w:rPr>
              <w:t>th</w:t>
            </w:r>
            <w:r>
              <w:rPr>
                <w:rFonts w:ascii="Arial" w:hAnsi="Arial" w:cs="Arial"/>
                <w:b/>
              </w:rPr>
              <w:t xml:space="preserve"> August 2023 by 23:59pm </w:t>
            </w:r>
          </w:p>
        </w:tc>
        <w:tc>
          <w:tcPr>
            <w:tcW w:w="2268" w:type="dxa"/>
            <w:shd w:val="pct15" w:color="auto" w:fill="auto"/>
          </w:tcPr>
          <w:p w14:paraId="61311EF8" w14:textId="77777777" w:rsidR="001960A7" w:rsidRPr="00A406E5" w:rsidRDefault="001960A7" w:rsidP="00BE4E31">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47DEBCF" w14:textId="77777777" w:rsidR="001960A7" w:rsidRPr="00A406E5" w:rsidRDefault="001960A7" w:rsidP="00BE4E31">
            <w:pPr>
              <w:spacing w:before="120" w:after="120"/>
              <w:jc w:val="both"/>
              <w:rPr>
                <w:rFonts w:ascii="Arial" w:hAnsi="Arial" w:cs="Arial"/>
                <w:b/>
              </w:rPr>
            </w:pPr>
            <w:r>
              <w:rPr>
                <w:rFonts w:ascii="Arial" w:hAnsi="Arial" w:cs="Arial"/>
                <w:b/>
              </w:rPr>
              <w:t>11</w:t>
            </w:r>
            <w:r w:rsidRPr="00F85577">
              <w:rPr>
                <w:rFonts w:ascii="Arial" w:hAnsi="Arial" w:cs="Arial"/>
                <w:b/>
                <w:vertAlign w:val="superscript"/>
              </w:rPr>
              <w:t>th</w:t>
            </w:r>
            <w:r>
              <w:rPr>
                <w:rFonts w:ascii="Arial" w:hAnsi="Arial" w:cs="Arial"/>
                <w:b/>
              </w:rPr>
              <w:t xml:space="preserve"> September 2023 at 10am</w:t>
            </w:r>
          </w:p>
        </w:tc>
      </w:tr>
    </w:tbl>
    <w:p w14:paraId="47DAC44D" w14:textId="77777777" w:rsidR="00775F10" w:rsidRPr="0077242A" w:rsidRDefault="00775F10" w:rsidP="00014941">
      <w:pPr>
        <w:spacing w:line="360" w:lineRule="auto"/>
        <w:jc w:val="center"/>
        <w:rPr>
          <w:rFonts w:ascii="Times New Roman" w:hAnsi="Times New Roman" w:cs="Times New Roman"/>
          <w:b/>
          <w:sz w:val="32"/>
          <w:szCs w:val="32"/>
          <w:lang w:val="en-GB"/>
        </w:rPr>
      </w:pPr>
    </w:p>
    <w:p w14:paraId="2EA9A8D2" w14:textId="77777777" w:rsidR="00775F10" w:rsidRPr="0077242A" w:rsidRDefault="00775F10" w:rsidP="00014941">
      <w:pPr>
        <w:spacing w:line="360" w:lineRule="auto"/>
        <w:jc w:val="center"/>
        <w:rPr>
          <w:rFonts w:ascii="Times New Roman" w:hAnsi="Times New Roman" w:cs="Times New Roman"/>
          <w:b/>
          <w:sz w:val="32"/>
          <w:szCs w:val="32"/>
          <w:lang w:val="en-GB"/>
        </w:rPr>
      </w:pPr>
    </w:p>
    <w:p w14:paraId="3DBE5AE1" w14:textId="77777777" w:rsidR="00775F10" w:rsidRPr="0077242A" w:rsidRDefault="00775F10" w:rsidP="00014941">
      <w:pPr>
        <w:spacing w:line="360" w:lineRule="auto"/>
        <w:jc w:val="center"/>
        <w:rPr>
          <w:rFonts w:ascii="Times New Roman" w:hAnsi="Times New Roman" w:cs="Times New Roman"/>
          <w:b/>
          <w:sz w:val="32"/>
          <w:szCs w:val="32"/>
          <w:lang w:val="en-GB"/>
        </w:rPr>
      </w:pPr>
    </w:p>
    <w:p w14:paraId="377CE846" w14:textId="560CA680" w:rsidR="00B72D2A" w:rsidRDefault="00B72D2A" w:rsidP="001960A7">
      <w:pPr>
        <w:spacing w:line="360" w:lineRule="auto"/>
        <w:rPr>
          <w:rFonts w:ascii="Times New Roman" w:hAnsi="Times New Roman" w:cs="Times New Roman"/>
          <w:sz w:val="24"/>
          <w:szCs w:val="24"/>
          <w:lang w:val="en-GB"/>
        </w:rPr>
      </w:pPr>
    </w:p>
    <w:p w14:paraId="7AD01217" w14:textId="77777777" w:rsidR="001960A7" w:rsidRDefault="001960A7" w:rsidP="001960A7">
      <w:pPr>
        <w:spacing w:line="360" w:lineRule="auto"/>
        <w:rPr>
          <w:rFonts w:ascii="Times New Roman" w:hAnsi="Times New Roman" w:cs="Times New Roman"/>
          <w:sz w:val="24"/>
          <w:szCs w:val="24"/>
          <w:lang w:val="en-GB"/>
        </w:rPr>
      </w:pPr>
    </w:p>
    <w:p w14:paraId="5676D0BD" w14:textId="77777777" w:rsidR="001960A7" w:rsidRDefault="001960A7" w:rsidP="001960A7">
      <w:pPr>
        <w:spacing w:line="360" w:lineRule="auto"/>
        <w:rPr>
          <w:rFonts w:ascii="Times New Roman" w:hAnsi="Times New Roman" w:cs="Times New Roman"/>
          <w:sz w:val="24"/>
          <w:szCs w:val="24"/>
          <w:lang w:val="en-GB"/>
        </w:rPr>
      </w:pPr>
    </w:p>
    <w:p w14:paraId="5F6AF833" w14:textId="77777777" w:rsidR="001960A7" w:rsidRDefault="001960A7" w:rsidP="001960A7">
      <w:pPr>
        <w:spacing w:line="360" w:lineRule="auto"/>
        <w:rPr>
          <w:rFonts w:ascii="Times New Roman" w:hAnsi="Times New Roman" w:cs="Times New Roman"/>
          <w:sz w:val="24"/>
          <w:szCs w:val="24"/>
          <w:lang w:val="en-GB"/>
        </w:rPr>
      </w:pPr>
    </w:p>
    <w:p w14:paraId="6835C73E" w14:textId="77777777" w:rsidR="001960A7" w:rsidRPr="008324FF" w:rsidRDefault="001960A7" w:rsidP="001960A7">
      <w:pPr>
        <w:spacing w:line="360" w:lineRule="auto"/>
        <w:rPr>
          <w:rFonts w:ascii="Times New Roman" w:hAnsi="Times New Roman" w:cs="Times New Roman"/>
          <w:color w:val="000000" w:themeColor="text1"/>
          <w:sz w:val="24"/>
          <w:szCs w:val="24"/>
          <w:lang w:val="en-GB"/>
        </w:rPr>
      </w:pPr>
    </w:p>
    <w:p w14:paraId="0C1E9C7A" w14:textId="77777777" w:rsidR="001960A7" w:rsidRPr="008324FF" w:rsidRDefault="001960A7" w:rsidP="001960A7">
      <w:pPr>
        <w:spacing w:line="360" w:lineRule="auto"/>
        <w:rPr>
          <w:rFonts w:ascii="Times New Roman" w:hAnsi="Times New Roman" w:cs="Times New Roman"/>
          <w:color w:val="000000" w:themeColor="text1"/>
          <w:sz w:val="24"/>
          <w:szCs w:val="24"/>
          <w:lang w:val="en-GB"/>
        </w:rPr>
      </w:pPr>
    </w:p>
    <w:sdt>
      <w:sdtPr>
        <w:rPr>
          <w:rFonts w:ascii="Times New Roman" w:eastAsiaTheme="minorHAnsi" w:hAnsi="Times New Roman" w:cs="Times New Roman"/>
          <w:color w:val="000000" w:themeColor="text1"/>
          <w:sz w:val="22"/>
          <w:szCs w:val="22"/>
          <w:lang w:val="en-GB"/>
        </w:rPr>
        <w:id w:val="-1297671043"/>
        <w:docPartObj>
          <w:docPartGallery w:val="Table of Contents"/>
          <w:docPartUnique/>
        </w:docPartObj>
      </w:sdtPr>
      <w:sdtEndPr>
        <w:rPr>
          <w:b/>
          <w:bCs/>
          <w:noProof/>
        </w:rPr>
      </w:sdtEndPr>
      <w:sdtContent>
        <w:p w14:paraId="4DE79454" w14:textId="0D858359" w:rsidR="00014941" w:rsidRPr="008324FF" w:rsidRDefault="00014941" w:rsidP="00014941">
          <w:pPr>
            <w:pStyle w:val="TOCHeading"/>
            <w:spacing w:line="360" w:lineRule="auto"/>
            <w:rPr>
              <w:rFonts w:ascii="Times New Roman" w:hAnsi="Times New Roman" w:cs="Times New Roman"/>
              <w:color w:val="000000" w:themeColor="text1"/>
              <w:lang w:val="en-GB"/>
            </w:rPr>
          </w:pPr>
          <w:r w:rsidRPr="008324FF">
            <w:rPr>
              <w:rFonts w:ascii="Times New Roman" w:hAnsi="Times New Roman" w:cs="Times New Roman"/>
              <w:color w:val="000000" w:themeColor="text1"/>
              <w:lang w:val="en-GB"/>
            </w:rPr>
            <w:t>Table of Contents</w:t>
          </w:r>
        </w:p>
        <w:p w14:paraId="48323E9F" w14:textId="77777777" w:rsidR="00014941" w:rsidRPr="008324FF" w:rsidRDefault="00014941" w:rsidP="001960A7">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r w:rsidRPr="008324FF">
            <w:rPr>
              <w:rFonts w:ascii="Times New Roman" w:hAnsi="Times New Roman" w:cs="Times New Roman"/>
              <w:color w:val="000000" w:themeColor="text1"/>
              <w:lang w:val="en-GB"/>
            </w:rPr>
            <w:fldChar w:fldCharType="begin"/>
          </w:r>
          <w:r w:rsidRPr="008324FF">
            <w:rPr>
              <w:rFonts w:ascii="Times New Roman" w:hAnsi="Times New Roman" w:cs="Times New Roman"/>
              <w:color w:val="000000" w:themeColor="text1"/>
              <w:lang w:val="en-GB"/>
            </w:rPr>
            <w:instrText xml:space="preserve"> TOC \o "1-3" \h \z \u </w:instrText>
          </w:r>
          <w:r w:rsidRPr="008324FF">
            <w:rPr>
              <w:rFonts w:ascii="Times New Roman" w:hAnsi="Times New Roman" w:cs="Times New Roman"/>
              <w:color w:val="000000" w:themeColor="text1"/>
              <w:lang w:val="en-GB"/>
            </w:rPr>
            <w:fldChar w:fldCharType="separate"/>
          </w:r>
          <w:hyperlink w:anchor="_Toc140597162" w:history="1">
            <w:r w:rsidRPr="008324FF">
              <w:rPr>
                <w:rStyle w:val="Hyperlink"/>
                <w:rFonts w:ascii="Times New Roman" w:hAnsi="Times New Roman" w:cs="Times New Roman"/>
                <w:noProof/>
                <w:color w:val="000000" w:themeColor="text1"/>
                <w:sz w:val="24"/>
                <w:szCs w:val="24"/>
                <w:lang w:val="en-GB"/>
              </w:rPr>
              <w:t>Introduction:</w:t>
            </w:r>
            <w:r w:rsidRPr="008324FF">
              <w:rPr>
                <w:rFonts w:ascii="Times New Roman" w:hAnsi="Times New Roman" w:cs="Times New Roman"/>
                <w:noProof/>
                <w:webHidden/>
                <w:color w:val="000000" w:themeColor="text1"/>
                <w:sz w:val="24"/>
                <w:szCs w:val="24"/>
                <w:lang w:val="en-GB"/>
              </w:rPr>
              <w:tab/>
            </w:r>
            <w:r w:rsidRPr="008324FF">
              <w:rPr>
                <w:rFonts w:ascii="Times New Roman" w:hAnsi="Times New Roman" w:cs="Times New Roman"/>
                <w:noProof/>
                <w:webHidden/>
                <w:color w:val="000000" w:themeColor="text1"/>
                <w:sz w:val="24"/>
                <w:szCs w:val="24"/>
                <w:lang w:val="en-GB"/>
              </w:rPr>
              <w:fldChar w:fldCharType="begin"/>
            </w:r>
            <w:r w:rsidRPr="008324FF">
              <w:rPr>
                <w:rFonts w:ascii="Times New Roman" w:hAnsi="Times New Roman" w:cs="Times New Roman"/>
                <w:noProof/>
                <w:webHidden/>
                <w:color w:val="000000" w:themeColor="text1"/>
                <w:sz w:val="24"/>
                <w:szCs w:val="24"/>
                <w:lang w:val="en-GB"/>
              </w:rPr>
              <w:instrText xml:space="preserve"> PAGEREF _Toc140597162 \h </w:instrText>
            </w:r>
            <w:r w:rsidRPr="008324FF">
              <w:rPr>
                <w:rFonts w:ascii="Times New Roman" w:hAnsi="Times New Roman" w:cs="Times New Roman"/>
                <w:noProof/>
                <w:webHidden/>
                <w:color w:val="000000" w:themeColor="text1"/>
                <w:sz w:val="24"/>
                <w:szCs w:val="24"/>
                <w:lang w:val="en-GB"/>
              </w:rPr>
            </w:r>
            <w:r w:rsidRPr="008324FF">
              <w:rPr>
                <w:rFonts w:ascii="Times New Roman" w:hAnsi="Times New Roman" w:cs="Times New Roman"/>
                <w:noProof/>
                <w:webHidden/>
                <w:color w:val="000000" w:themeColor="text1"/>
                <w:sz w:val="24"/>
                <w:szCs w:val="24"/>
                <w:lang w:val="en-GB"/>
              </w:rPr>
              <w:fldChar w:fldCharType="separate"/>
            </w:r>
            <w:r w:rsidRPr="008324FF">
              <w:rPr>
                <w:rFonts w:ascii="Times New Roman" w:hAnsi="Times New Roman" w:cs="Times New Roman"/>
                <w:noProof/>
                <w:webHidden/>
                <w:color w:val="000000" w:themeColor="text1"/>
                <w:sz w:val="24"/>
                <w:szCs w:val="24"/>
                <w:lang w:val="en-GB"/>
              </w:rPr>
              <w:t>3</w:t>
            </w:r>
            <w:r w:rsidRPr="008324FF">
              <w:rPr>
                <w:rFonts w:ascii="Times New Roman" w:hAnsi="Times New Roman" w:cs="Times New Roman"/>
                <w:noProof/>
                <w:webHidden/>
                <w:color w:val="000000" w:themeColor="text1"/>
                <w:sz w:val="24"/>
                <w:szCs w:val="24"/>
                <w:lang w:val="en-GB"/>
              </w:rPr>
              <w:fldChar w:fldCharType="end"/>
            </w:r>
          </w:hyperlink>
        </w:p>
        <w:p w14:paraId="4A992703"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3" w:history="1">
            <w:r w:rsidR="00014941" w:rsidRPr="008324FF">
              <w:rPr>
                <w:rStyle w:val="Hyperlink"/>
                <w:rFonts w:ascii="Times New Roman" w:hAnsi="Times New Roman" w:cs="Times New Roman"/>
                <w:noProof/>
                <w:color w:val="000000" w:themeColor="text1"/>
                <w:sz w:val="24"/>
                <w:szCs w:val="24"/>
                <w:lang w:val="en-GB"/>
              </w:rPr>
              <w:t>The Legal System in England and Wales:</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_Toc140597163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4</w:t>
            </w:r>
            <w:r w:rsidR="00014941" w:rsidRPr="008324FF">
              <w:rPr>
                <w:rFonts w:ascii="Times New Roman" w:hAnsi="Times New Roman" w:cs="Times New Roman"/>
                <w:noProof/>
                <w:webHidden/>
                <w:color w:val="000000" w:themeColor="text1"/>
                <w:sz w:val="24"/>
                <w:szCs w:val="24"/>
                <w:lang w:val="en-GB"/>
              </w:rPr>
              <w:fldChar w:fldCharType="end"/>
            </w:r>
          </w:hyperlink>
        </w:p>
        <w:p w14:paraId="707A8257"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4" w:history="1">
            <w:r w:rsidR="00014941" w:rsidRPr="008324FF">
              <w:rPr>
                <w:rStyle w:val="Hyperlink"/>
                <w:rFonts w:ascii="Times New Roman" w:hAnsi="Times New Roman" w:cs="Times New Roman"/>
                <w:noProof/>
                <w:color w:val="000000" w:themeColor="text1"/>
                <w:sz w:val="24"/>
                <w:szCs w:val="24"/>
                <w:lang w:val="en-GB"/>
              </w:rPr>
              <w:t>Structure of the Justice System:</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_Toc140597164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4</w:t>
            </w:r>
            <w:r w:rsidR="00014941" w:rsidRPr="008324FF">
              <w:rPr>
                <w:rFonts w:ascii="Times New Roman" w:hAnsi="Times New Roman" w:cs="Times New Roman"/>
                <w:noProof/>
                <w:webHidden/>
                <w:color w:val="000000" w:themeColor="text1"/>
                <w:sz w:val="24"/>
                <w:szCs w:val="24"/>
                <w:lang w:val="en-GB"/>
              </w:rPr>
              <w:fldChar w:fldCharType="end"/>
            </w:r>
          </w:hyperlink>
        </w:p>
        <w:p w14:paraId="26E74529"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5" w:history="1">
            <w:r w:rsidR="00014941" w:rsidRPr="008324FF">
              <w:rPr>
                <w:rStyle w:val="Hyperlink"/>
                <w:rFonts w:ascii="Times New Roman" w:hAnsi="Times New Roman" w:cs="Times New Roman"/>
                <w:noProof/>
                <w:color w:val="000000" w:themeColor="text1"/>
                <w:sz w:val="24"/>
                <w:szCs w:val="24"/>
                <w:lang w:val="en-GB"/>
              </w:rPr>
              <w:t>The Criminal Courts:</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_Toc140597165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5</w:t>
            </w:r>
            <w:r w:rsidR="00014941" w:rsidRPr="008324FF">
              <w:rPr>
                <w:rFonts w:ascii="Times New Roman" w:hAnsi="Times New Roman" w:cs="Times New Roman"/>
                <w:noProof/>
                <w:webHidden/>
                <w:color w:val="000000" w:themeColor="text1"/>
                <w:sz w:val="24"/>
                <w:szCs w:val="24"/>
                <w:lang w:val="en-GB"/>
              </w:rPr>
              <w:fldChar w:fldCharType="end"/>
            </w:r>
          </w:hyperlink>
        </w:p>
        <w:p w14:paraId="1154EB9F" w14:textId="4F2667C9"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6" w:history="1">
            <w:r w:rsidR="00014941" w:rsidRPr="008324FF">
              <w:rPr>
                <w:rStyle w:val="Hyperlink"/>
                <w:rFonts w:ascii="Times New Roman" w:hAnsi="Times New Roman" w:cs="Times New Roman"/>
                <w:noProof/>
                <w:color w:val="000000" w:themeColor="text1"/>
                <w:sz w:val="24"/>
                <w:szCs w:val="24"/>
                <w:lang w:val="en-GB"/>
              </w:rPr>
              <w:t>Uing Ordinary People in Place of Magistrates:</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_Toc140597166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5</w:t>
            </w:r>
            <w:r w:rsidR="00014941" w:rsidRPr="008324FF">
              <w:rPr>
                <w:rFonts w:ascii="Times New Roman" w:hAnsi="Times New Roman" w:cs="Times New Roman"/>
                <w:noProof/>
                <w:webHidden/>
                <w:color w:val="000000" w:themeColor="text1"/>
                <w:sz w:val="24"/>
                <w:szCs w:val="24"/>
                <w:lang w:val="en-GB"/>
              </w:rPr>
              <w:fldChar w:fldCharType="end"/>
            </w:r>
          </w:hyperlink>
        </w:p>
        <w:p w14:paraId="01DFEF4F"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7" w:history="1">
            <w:r w:rsidR="00014941" w:rsidRPr="008324FF">
              <w:rPr>
                <w:rStyle w:val="Hyperlink"/>
                <w:rFonts w:ascii="Times New Roman" w:hAnsi="Times New Roman" w:cs="Times New Roman"/>
                <w:noProof/>
                <w:color w:val="000000" w:themeColor="text1"/>
                <w:sz w:val="24"/>
                <w:szCs w:val="24"/>
                <w:lang w:val="en-GB"/>
              </w:rPr>
              <w:t>Cost Efficiency:</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_Toc140597167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6</w:t>
            </w:r>
            <w:r w:rsidR="00014941" w:rsidRPr="008324FF">
              <w:rPr>
                <w:rFonts w:ascii="Times New Roman" w:hAnsi="Times New Roman" w:cs="Times New Roman"/>
                <w:noProof/>
                <w:webHidden/>
                <w:color w:val="000000" w:themeColor="text1"/>
                <w:sz w:val="24"/>
                <w:szCs w:val="24"/>
                <w:lang w:val="en-GB"/>
              </w:rPr>
              <w:fldChar w:fldCharType="end"/>
            </w:r>
          </w:hyperlink>
        </w:p>
        <w:p w14:paraId="06EC5430"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8" w:history="1">
            <w:r w:rsidR="00014941" w:rsidRPr="008324FF">
              <w:rPr>
                <w:rStyle w:val="Hyperlink"/>
                <w:rFonts w:ascii="Times New Roman" w:hAnsi="Times New Roman" w:cs="Times New Roman"/>
                <w:noProof/>
                <w:color w:val="000000" w:themeColor="text1"/>
                <w:sz w:val="24"/>
                <w:szCs w:val="24"/>
                <w:lang w:val="en-GB"/>
              </w:rPr>
              <w:t>Quickness of Case Resolution:</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_Toc140597168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6</w:t>
            </w:r>
            <w:r w:rsidR="00014941" w:rsidRPr="008324FF">
              <w:rPr>
                <w:rFonts w:ascii="Times New Roman" w:hAnsi="Times New Roman" w:cs="Times New Roman"/>
                <w:noProof/>
                <w:webHidden/>
                <w:color w:val="000000" w:themeColor="text1"/>
                <w:sz w:val="24"/>
                <w:szCs w:val="24"/>
                <w:lang w:val="en-GB"/>
              </w:rPr>
              <w:fldChar w:fldCharType="end"/>
            </w:r>
          </w:hyperlink>
        </w:p>
        <w:p w14:paraId="3366688B"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69" w:history="1">
            <w:r w:rsidR="00014941" w:rsidRPr="008324FF">
              <w:rPr>
                <w:rStyle w:val="Hyperlink"/>
                <w:rFonts w:ascii="Times New Roman" w:hAnsi="Times New Roman" w:cs="Times New Roman"/>
                <w:noProof/>
                <w:color w:val="000000" w:themeColor="text1"/>
                <w:sz w:val="24"/>
                <w:szCs w:val="24"/>
                <w:lang w:val="en-GB"/>
              </w:rPr>
              <w:t>Crown Court and the Use of Ordinary People:</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_Toc140597169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7</w:t>
            </w:r>
            <w:r w:rsidR="00014941" w:rsidRPr="008324FF">
              <w:rPr>
                <w:rFonts w:ascii="Times New Roman" w:hAnsi="Times New Roman" w:cs="Times New Roman"/>
                <w:noProof/>
                <w:webHidden/>
                <w:color w:val="000000" w:themeColor="text1"/>
                <w:sz w:val="24"/>
                <w:szCs w:val="24"/>
                <w:lang w:val="en-GB"/>
              </w:rPr>
              <w:fldChar w:fldCharType="end"/>
            </w:r>
          </w:hyperlink>
        </w:p>
        <w:p w14:paraId="7AC56251"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70" w:history="1">
            <w:r w:rsidR="00014941" w:rsidRPr="008324FF">
              <w:rPr>
                <w:rStyle w:val="Hyperlink"/>
                <w:rFonts w:ascii="Times New Roman" w:hAnsi="Times New Roman" w:cs="Times New Roman"/>
                <w:noProof/>
                <w:color w:val="000000" w:themeColor="text1"/>
                <w:sz w:val="24"/>
                <w:szCs w:val="24"/>
                <w:lang w:val="en-GB"/>
              </w:rPr>
              <w:t>Juries Act 1974:</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_Toc140597170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7</w:t>
            </w:r>
            <w:r w:rsidR="00014941" w:rsidRPr="008324FF">
              <w:rPr>
                <w:rFonts w:ascii="Times New Roman" w:hAnsi="Times New Roman" w:cs="Times New Roman"/>
                <w:noProof/>
                <w:webHidden/>
                <w:color w:val="000000" w:themeColor="text1"/>
                <w:sz w:val="24"/>
                <w:szCs w:val="24"/>
                <w:lang w:val="en-GB"/>
              </w:rPr>
              <w:fldChar w:fldCharType="end"/>
            </w:r>
          </w:hyperlink>
        </w:p>
        <w:p w14:paraId="0159B979" w14:textId="77777777" w:rsidR="00014941" w:rsidRPr="008324FF" w:rsidRDefault="00000000" w:rsidP="001960A7">
          <w:pPr>
            <w:pStyle w:val="TOC2"/>
            <w:tabs>
              <w:tab w:val="right" w:leader="dot" w:pos="9350"/>
            </w:tabs>
            <w:spacing w:line="360" w:lineRule="auto"/>
            <w:ind w:left="0"/>
            <w:rPr>
              <w:rFonts w:ascii="Times New Roman" w:hAnsi="Times New Roman" w:cs="Times New Roman"/>
              <w:noProof/>
              <w:color w:val="000000" w:themeColor="text1"/>
              <w:sz w:val="24"/>
              <w:szCs w:val="24"/>
              <w:lang w:val="en-GB"/>
            </w:rPr>
          </w:pPr>
          <w:hyperlink w:anchor="_Toc140597171" w:history="1">
            <w:r w:rsidR="00014941" w:rsidRPr="008324FF">
              <w:rPr>
                <w:rStyle w:val="Hyperlink"/>
                <w:rFonts w:ascii="Times New Roman" w:hAnsi="Times New Roman" w:cs="Times New Roman"/>
                <w:noProof/>
                <w:color w:val="000000" w:themeColor="text1"/>
                <w:sz w:val="24"/>
                <w:szCs w:val="24"/>
                <w:lang w:val="en-GB"/>
              </w:rPr>
              <w:t>Reform Suggestions:</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_Toc140597171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8</w:t>
            </w:r>
            <w:r w:rsidR="00014941" w:rsidRPr="008324FF">
              <w:rPr>
                <w:rFonts w:ascii="Times New Roman" w:hAnsi="Times New Roman" w:cs="Times New Roman"/>
                <w:noProof/>
                <w:webHidden/>
                <w:color w:val="000000" w:themeColor="text1"/>
                <w:sz w:val="24"/>
                <w:szCs w:val="24"/>
                <w:lang w:val="en-GB"/>
              </w:rPr>
              <w:fldChar w:fldCharType="end"/>
            </w:r>
          </w:hyperlink>
        </w:p>
        <w:p w14:paraId="6A2D125F" w14:textId="702662D5" w:rsidR="00014941" w:rsidRPr="008324FF" w:rsidRDefault="00000000" w:rsidP="001960A7">
          <w:pPr>
            <w:pStyle w:val="TOC1"/>
            <w:tabs>
              <w:tab w:val="right" w:leader="dot" w:pos="9350"/>
            </w:tabs>
            <w:spacing w:line="360" w:lineRule="auto"/>
            <w:jc w:val="center"/>
            <w:rPr>
              <w:rFonts w:ascii="Times New Roman" w:hAnsi="Times New Roman" w:cs="Times New Roman"/>
              <w:noProof/>
              <w:color w:val="000000" w:themeColor="text1"/>
              <w:sz w:val="24"/>
              <w:szCs w:val="24"/>
              <w:lang w:val="en-GB"/>
            </w:rPr>
          </w:pPr>
          <w:hyperlink w:anchor="_Toc140597172" w:history="1">
            <w:r w:rsidR="00014941" w:rsidRPr="008324FF">
              <w:rPr>
                <w:rStyle w:val="Hyperlink"/>
                <w:rFonts w:ascii="Times New Roman" w:hAnsi="Times New Roman" w:cs="Times New Roman"/>
                <w:noProof/>
                <w:color w:val="000000" w:themeColor="text1"/>
                <w:sz w:val="24"/>
                <w:szCs w:val="24"/>
                <w:lang w:val="en-GB"/>
              </w:rPr>
              <w:t>Conclusion:</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_Toc140597172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9</w:t>
            </w:r>
            <w:r w:rsidR="00014941" w:rsidRPr="008324FF">
              <w:rPr>
                <w:rFonts w:ascii="Times New Roman" w:hAnsi="Times New Roman" w:cs="Times New Roman"/>
                <w:noProof/>
                <w:webHidden/>
                <w:color w:val="000000" w:themeColor="text1"/>
                <w:sz w:val="24"/>
                <w:szCs w:val="24"/>
                <w:lang w:val="en-GB"/>
              </w:rPr>
              <w:fldChar w:fldCharType="end"/>
            </w:r>
          </w:hyperlink>
        </w:p>
        <w:p w14:paraId="5E26C84A" w14:textId="5B4614F8" w:rsidR="00014941" w:rsidRPr="008324FF" w:rsidRDefault="00000000" w:rsidP="001960A7">
          <w:pPr>
            <w:pStyle w:val="TOC1"/>
            <w:tabs>
              <w:tab w:val="right" w:leader="dot" w:pos="9350"/>
            </w:tabs>
            <w:spacing w:line="360" w:lineRule="auto"/>
            <w:jc w:val="center"/>
            <w:rPr>
              <w:rFonts w:ascii="Times New Roman" w:hAnsi="Times New Roman" w:cs="Times New Roman"/>
              <w:noProof/>
              <w:color w:val="000000" w:themeColor="text1"/>
              <w:lang w:val="en-GB"/>
            </w:rPr>
          </w:pPr>
          <w:hyperlink w:anchor="_Toc140597173" w:history="1">
            <w:r w:rsidR="00014941" w:rsidRPr="008324FF">
              <w:rPr>
                <w:rStyle w:val="Hyperlink"/>
                <w:rFonts w:ascii="Times New Roman" w:hAnsi="Times New Roman" w:cs="Times New Roman"/>
                <w:noProof/>
                <w:color w:val="000000" w:themeColor="text1"/>
                <w:sz w:val="24"/>
                <w:szCs w:val="24"/>
                <w:shd w:val="clear" w:color="auto" w:fill="FFFFFF"/>
                <w:lang w:val="en-GB"/>
              </w:rPr>
              <w:t>References</w:t>
            </w:r>
            <w:r w:rsidR="00014941" w:rsidRPr="008324FF">
              <w:rPr>
                <w:rFonts w:ascii="Times New Roman" w:hAnsi="Times New Roman" w:cs="Times New Roman"/>
                <w:noProof/>
                <w:webHidden/>
                <w:color w:val="000000" w:themeColor="text1"/>
                <w:sz w:val="24"/>
                <w:szCs w:val="24"/>
                <w:lang w:val="en-GB"/>
              </w:rPr>
              <w:tab/>
            </w:r>
            <w:r w:rsidR="00014941" w:rsidRPr="008324FF">
              <w:rPr>
                <w:rFonts w:ascii="Times New Roman" w:hAnsi="Times New Roman" w:cs="Times New Roman"/>
                <w:noProof/>
                <w:webHidden/>
                <w:color w:val="000000" w:themeColor="text1"/>
                <w:sz w:val="24"/>
                <w:szCs w:val="24"/>
                <w:lang w:val="en-GB"/>
              </w:rPr>
              <w:fldChar w:fldCharType="begin"/>
            </w:r>
            <w:r w:rsidR="00014941" w:rsidRPr="008324FF">
              <w:rPr>
                <w:rFonts w:ascii="Times New Roman" w:hAnsi="Times New Roman" w:cs="Times New Roman"/>
                <w:noProof/>
                <w:webHidden/>
                <w:color w:val="000000" w:themeColor="text1"/>
                <w:sz w:val="24"/>
                <w:szCs w:val="24"/>
                <w:lang w:val="en-GB"/>
              </w:rPr>
              <w:instrText xml:space="preserve"> PAGEREF _Toc140597173 \h </w:instrText>
            </w:r>
            <w:r w:rsidR="00014941" w:rsidRPr="008324FF">
              <w:rPr>
                <w:rFonts w:ascii="Times New Roman" w:hAnsi="Times New Roman" w:cs="Times New Roman"/>
                <w:noProof/>
                <w:webHidden/>
                <w:color w:val="000000" w:themeColor="text1"/>
                <w:sz w:val="24"/>
                <w:szCs w:val="24"/>
                <w:lang w:val="en-GB"/>
              </w:rPr>
            </w:r>
            <w:r w:rsidR="00014941" w:rsidRPr="008324FF">
              <w:rPr>
                <w:rFonts w:ascii="Times New Roman" w:hAnsi="Times New Roman" w:cs="Times New Roman"/>
                <w:noProof/>
                <w:webHidden/>
                <w:color w:val="000000" w:themeColor="text1"/>
                <w:sz w:val="24"/>
                <w:szCs w:val="24"/>
                <w:lang w:val="en-GB"/>
              </w:rPr>
              <w:fldChar w:fldCharType="separate"/>
            </w:r>
            <w:r w:rsidR="00014941" w:rsidRPr="008324FF">
              <w:rPr>
                <w:rFonts w:ascii="Times New Roman" w:hAnsi="Times New Roman" w:cs="Times New Roman"/>
                <w:noProof/>
                <w:webHidden/>
                <w:color w:val="000000" w:themeColor="text1"/>
                <w:sz w:val="24"/>
                <w:szCs w:val="24"/>
                <w:lang w:val="en-GB"/>
              </w:rPr>
              <w:t>10</w:t>
            </w:r>
            <w:r w:rsidR="00014941" w:rsidRPr="008324FF">
              <w:rPr>
                <w:rFonts w:ascii="Times New Roman" w:hAnsi="Times New Roman" w:cs="Times New Roman"/>
                <w:noProof/>
                <w:webHidden/>
                <w:color w:val="000000" w:themeColor="text1"/>
                <w:sz w:val="24"/>
                <w:szCs w:val="24"/>
                <w:lang w:val="en-GB"/>
              </w:rPr>
              <w:fldChar w:fldCharType="end"/>
            </w:r>
          </w:hyperlink>
        </w:p>
        <w:p w14:paraId="10DE94E7" w14:textId="77777777" w:rsidR="00014941" w:rsidRPr="008324FF" w:rsidRDefault="00014941" w:rsidP="00014941">
          <w:pPr>
            <w:spacing w:line="360" w:lineRule="auto"/>
            <w:rPr>
              <w:rFonts w:ascii="Times New Roman" w:hAnsi="Times New Roman" w:cs="Times New Roman"/>
              <w:color w:val="000000" w:themeColor="text1"/>
              <w:lang w:val="en-GB"/>
            </w:rPr>
          </w:pPr>
          <w:r w:rsidRPr="008324FF">
            <w:rPr>
              <w:rFonts w:ascii="Times New Roman" w:hAnsi="Times New Roman" w:cs="Times New Roman"/>
              <w:b/>
              <w:bCs/>
              <w:noProof/>
              <w:color w:val="000000" w:themeColor="text1"/>
              <w:lang w:val="en-GB"/>
            </w:rPr>
            <w:fldChar w:fldCharType="end"/>
          </w:r>
        </w:p>
      </w:sdtContent>
    </w:sdt>
    <w:p w14:paraId="46032979" w14:textId="77777777" w:rsidR="00B72D2A" w:rsidRPr="008324FF" w:rsidRDefault="00B72D2A" w:rsidP="00014941">
      <w:pPr>
        <w:spacing w:line="360" w:lineRule="auto"/>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br w:type="page"/>
      </w:r>
    </w:p>
    <w:p w14:paraId="025AF2B5" w14:textId="77777777" w:rsidR="001B2243" w:rsidRPr="008324FF" w:rsidRDefault="00787B97" w:rsidP="00014941">
      <w:pPr>
        <w:spacing w:line="360" w:lineRule="auto"/>
        <w:jc w:val="both"/>
        <w:rPr>
          <w:rFonts w:ascii="Times New Roman" w:hAnsi="Times New Roman" w:cs="Times New Roman"/>
          <w:color w:val="000000" w:themeColor="text1"/>
          <w:sz w:val="24"/>
          <w:szCs w:val="24"/>
          <w:lang w:val="en-GB"/>
        </w:rPr>
      </w:pPr>
      <w:bookmarkStart w:id="0" w:name="_Toc140597162"/>
      <w:r w:rsidRPr="008324FF">
        <w:rPr>
          <w:rStyle w:val="Heading1Char"/>
          <w:rFonts w:cs="Times New Roman"/>
          <w:color w:val="000000" w:themeColor="text1"/>
          <w:lang w:val="en-GB"/>
        </w:rPr>
        <w:lastRenderedPageBreak/>
        <w:t>Introduction:</w:t>
      </w:r>
      <w:bookmarkEnd w:id="0"/>
      <w:r w:rsidR="00B72D2A" w:rsidRPr="008324FF">
        <w:rPr>
          <w:rStyle w:val="Heading1Char"/>
          <w:rFonts w:cs="Times New Roman"/>
          <w:color w:val="000000" w:themeColor="text1"/>
          <w:lang w:val="en-GB"/>
        </w:rPr>
        <w:t xml:space="preserve"> </w:t>
      </w:r>
      <w:r w:rsidRPr="008324FF">
        <w:rPr>
          <w:rFonts w:ascii="Times New Roman" w:hAnsi="Times New Roman" w:cs="Times New Roman"/>
          <w:color w:val="000000" w:themeColor="text1"/>
          <w:sz w:val="24"/>
          <w:szCs w:val="24"/>
          <w:lang w:val="en-GB"/>
        </w:rPr>
        <w:t xml:space="preserve">The criminal justice system in England and Wales is essential to the country's safety and security. Evaluating the efficiency of the </w:t>
      </w:r>
      <w:proofErr w:type="gramStart"/>
      <w:r w:rsidRPr="008324FF">
        <w:rPr>
          <w:rFonts w:ascii="Times New Roman" w:hAnsi="Times New Roman" w:cs="Times New Roman"/>
          <w:color w:val="000000" w:themeColor="text1"/>
          <w:sz w:val="24"/>
          <w:szCs w:val="24"/>
          <w:lang w:val="en-GB"/>
        </w:rPr>
        <w:t>system as a whole, including</w:t>
      </w:r>
      <w:proofErr w:type="gramEnd"/>
      <w:r w:rsidRPr="008324FF">
        <w:rPr>
          <w:rFonts w:ascii="Times New Roman" w:hAnsi="Times New Roman" w:cs="Times New Roman"/>
          <w:color w:val="000000" w:themeColor="text1"/>
          <w:sz w:val="24"/>
          <w:szCs w:val="24"/>
          <w:lang w:val="en-GB"/>
        </w:rPr>
        <w:t xml:space="preserve"> the Magistrates and Crown Courts, is crucial for ensuring fair and just decisions. The purpose of this paper is to examine the effects of the Juries Act of 1974 and other factors in determining the urgency of the need for reform in these courts. Legislative recommendations will also be examined in this report.</w:t>
      </w:r>
    </w:p>
    <w:p w14:paraId="0B1E3406" w14:textId="77777777" w:rsidR="001960A7" w:rsidRPr="008324FF" w:rsidRDefault="001960A7" w:rsidP="00014941">
      <w:pPr>
        <w:spacing w:line="360" w:lineRule="auto"/>
        <w:jc w:val="both"/>
        <w:rPr>
          <w:rFonts w:ascii="Times New Roman" w:hAnsi="Times New Roman" w:cs="Times New Roman"/>
          <w:color w:val="000000" w:themeColor="text1"/>
          <w:sz w:val="24"/>
          <w:szCs w:val="24"/>
          <w:lang w:val="en-GB"/>
        </w:rPr>
      </w:pPr>
    </w:p>
    <w:p w14:paraId="6F1684EA" w14:textId="787E393D" w:rsidR="00787B97" w:rsidRPr="008324FF" w:rsidRDefault="00787B97" w:rsidP="00014941">
      <w:pPr>
        <w:spacing w:line="360" w:lineRule="auto"/>
        <w:jc w:val="both"/>
        <w:rPr>
          <w:rFonts w:ascii="Times New Roman" w:hAnsi="Times New Roman" w:cs="Times New Roman"/>
          <w:color w:val="000000" w:themeColor="text1"/>
          <w:sz w:val="24"/>
          <w:szCs w:val="24"/>
          <w:lang w:val="en-GB"/>
        </w:rPr>
      </w:pPr>
      <w:bookmarkStart w:id="1" w:name="_Toc140597163"/>
      <w:r w:rsidRPr="008324FF">
        <w:rPr>
          <w:rStyle w:val="Heading2Char"/>
          <w:rFonts w:cs="Times New Roman"/>
          <w:color w:val="000000" w:themeColor="text1"/>
          <w:lang w:val="en-GB"/>
        </w:rPr>
        <w:t>The Leg</w:t>
      </w:r>
      <w:r w:rsidR="00B72D2A" w:rsidRPr="008324FF">
        <w:rPr>
          <w:rStyle w:val="Heading2Char"/>
          <w:rFonts w:cs="Times New Roman"/>
          <w:color w:val="000000" w:themeColor="text1"/>
          <w:lang w:val="en-GB"/>
        </w:rPr>
        <w:t>al System in England and Wales:</w:t>
      </w:r>
      <w:bookmarkEnd w:id="1"/>
      <w:r w:rsidR="00B72D2A" w:rsidRPr="008324FF">
        <w:rPr>
          <w:rFonts w:ascii="Times New Roman" w:hAnsi="Times New Roman" w:cs="Times New Roman"/>
          <w:color w:val="000000" w:themeColor="text1"/>
          <w:sz w:val="24"/>
          <w:szCs w:val="24"/>
          <w:lang w:val="en-GB"/>
        </w:rPr>
        <w:t xml:space="preserve"> </w:t>
      </w:r>
      <w:r w:rsidRPr="008324FF">
        <w:rPr>
          <w:rFonts w:ascii="Times New Roman" w:hAnsi="Times New Roman" w:cs="Times New Roman"/>
          <w:color w:val="000000" w:themeColor="text1"/>
          <w:sz w:val="24"/>
          <w:szCs w:val="24"/>
          <w:lang w:val="en-GB"/>
        </w:rPr>
        <w:t>The justice system in England and Wales is a complex set of laws and institutions that work together to maintain lawful order and carry out punishment. Disputes are resolved in a timely and objective manner, and people's rights are safeguarded because of the system of courts, tribunals, laws, and legal principles that make up the legal system.</w:t>
      </w:r>
    </w:p>
    <w:p w14:paraId="4DF5F720" w14:textId="77777777" w:rsidR="00787B97" w:rsidRPr="008324FF" w:rsidRDefault="00B72D2A"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 </w:t>
      </w:r>
      <w:r w:rsidR="00787B97" w:rsidRPr="008324FF">
        <w:rPr>
          <w:rFonts w:ascii="Times New Roman" w:hAnsi="Times New Roman" w:cs="Times New Roman"/>
          <w:color w:val="000000" w:themeColor="text1"/>
          <w:sz w:val="24"/>
          <w:szCs w:val="24"/>
          <w:lang w:val="en-GB"/>
        </w:rPr>
        <w:t>The courts in the legal system are organized in a hierarchical structure. There are two levels of criminal courts: the lower-level Magistrates' Courts and the higher-level Crown Court</w:t>
      </w:r>
      <w:r w:rsidR="00D70A12" w:rsidRPr="008324FF">
        <w:rPr>
          <w:rFonts w:ascii="Times New Roman" w:hAnsi="Times New Roman" w:cs="Times New Roman"/>
          <w:color w:val="000000" w:themeColor="text1"/>
          <w:sz w:val="24"/>
          <w:szCs w:val="24"/>
          <w:lang w:val="en-GB"/>
        </w:rPr>
        <w:t xml:space="preserve"> (</w:t>
      </w:r>
      <w:r w:rsidR="00D70A12" w:rsidRPr="008324FF">
        <w:rPr>
          <w:rFonts w:ascii="Times New Roman" w:hAnsi="Times New Roman" w:cs="Times New Roman"/>
          <w:color w:val="000000" w:themeColor="text1"/>
          <w:sz w:val="24"/>
          <w:szCs w:val="24"/>
          <w:shd w:val="clear" w:color="auto" w:fill="FFFFFF"/>
          <w:lang w:val="en-GB"/>
        </w:rPr>
        <w:t>Howard, 2019)</w:t>
      </w:r>
      <w:r w:rsidR="00787B97" w:rsidRPr="008324FF">
        <w:rPr>
          <w:rFonts w:ascii="Times New Roman" w:hAnsi="Times New Roman" w:cs="Times New Roman"/>
          <w:color w:val="000000" w:themeColor="text1"/>
          <w:sz w:val="24"/>
          <w:szCs w:val="24"/>
          <w:lang w:val="en-GB"/>
        </w:rPr>
        <w:t>. Legal rulings can be challenged all the way up to the Supreme Court or the Cour</w:t>
      </w:r>
      <w:r w:rsidRPr="008324FF">
        <w:rPr>
          <w:rFonts w:ascii="Times New Roman" w:hAnsi="Times New Roman" w:cs="Times New Roman"/>
          <w:color w:val="000000" w:themeColor="text1"/>
          <w:sz w:val="24"/>
          <w:szCs w:val="24"/>
          <w:lang w:val="en-GB"/>
        </w:rPr>
        <w:t xml:space="preserve">t of Appeal for further review. </w:t>
      </w:r>
      <w:r w:rsidR="00787B97" w:rsidRPr="008324FF">
        <w:rPr>
          <w:rFonts w:ascii="Times New Roman" w:hAnsi="Times New Roman" w:cs="Times New Roman"/>
          <w:color w:val="000000" w:themeColor="text1"/>
          <w:sz w:val="24"/>
          <w:szCs w:val="24"/>
          <w:lang w:val="en-GB"/>
        </w:rPr>
        <w:t>The criminal justice system is shaped by legislation and regulations that affect the kind of crimes, the weight of evidence, the length of sentences, and the conduct of trials. Aligning legal principles with societal norms and the changing requirements of society is made possible by the interplay between legislation and policies.</w:t>
      </w:r>
    </w:p>
    <w:p w14:paraId="701652AD" w14:textId="77777777" w:rsidR="00787B97" w:rsidRPr="008324FF" w:rsidRDefault="00787B97"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The justice system in England and Wales is crucial to preserving peace and order, protecting individual liberties, and providing equal treatment under the law.</w:t>
      </w:r>
    </w:p>
    <w:p w14:paraId="02F6BCCF" w14:textId="77777777" w:rsidR="001960A7" w:rsidRPr="008324FF" w:rsidRDefault="001960A7" w:rsidP="00014941">
      <w:pPr>
        <w:spacing w:line="360" w:lineRule="auto"/>
        <w:jc w:val="both"/>
        <w:rPr>
          <w:rFonts w:ascii="Times New Roman" w:hAnsi="Times New Roman" w:cs="Times New Roman"/>
          <w:color w:val="000000" w:themeColor="text1"/>
          <w:sz w:val="24"/>
          <w:szCs w:val="24"/>
          <w:lang w:val="en-GB"/>
        </w:rPr>
      </w:pPr>
    </w:p>
    <w:p w14:paraId="236E9EB3" w14:textId="77777777" w:rsidR="00787B97" w:rsidRPr="008324FF" w:rsidRDefault="00B72D2A" w:rsidP="00014941">
      <w:pPr>
        <w:spacing w:line="360" w:lineRule="auto"/>
        <w:jc w:val="both"/>
        <w:rPr>
          <w:rFonts w:ascii="Times New Roman" w:hAnsi="Times New Roman" w:cs="Times New Roman"/>
          <w:color w:val="000000" w:themeColor="text1"/>
          <w:sz w:val="24"/>
          <w:szCs w:val="24"/>
          <w:lang w:val="en-GB"/>
        </w:rPr>
      </w:pPr>
      <w:bookmarkStart w:id="2" w:name="_Toc140597164"/>
      <w:r w:rsidRPr="008324FF">
        <w:rPr>
          <w:rStyle w:val="Heading2Char"/>
          <w:rFonts w:cs="Times New Roman"/>
          <w:color w:val="000000" w:themeColor="text1"/>
          <w:lang w:val="en-GB"/>
        </w:rPr>
        <w:t>Structure of the Justice System:</w:t>
      </w:r>
      <w:bookmarkEnd w:id="2"/>
      <w:r w:rsidRPr="008324FF">
        <w:rPr>
          <w:rFonts w:ascii="Times New Roman" w:hAnsi="Times New Roman" w:cs="Times New Roman"/>
          <w:color w:val="000000" w:themeColor="text1"/>
          <w:sz w:val="24"/>
          <w:szCs w:val="24"/>
          <w:lang w:val="en-GB"/>
        </w:rPr>
        <w:t xml:space="preserve"> </w:t>
      </w:r>
      <w:r w:rsidR="00787B97" w:rsidRPr="008324FF">
        <w:rPr>
          <w:rFonts w:ascii="Times New Roman" w:hAnsi="Times New Roman" w:cs="Times New Roman"/>
          <w:color w:val="000000" w:themeColor="text1"/>
          <w:sz w:val="24"/>
          <w:szCs w:val="24"/>
          <w:lang w:val="en-GB"/>
        </w:rPr>
        <w:t>English and Welsh justice is hierarchical to promote fairness and efficiency. Key justice system structure points:</w:t>
      </w:r>
    </w:p>
    <w:p w14:paraId="65CB0993" w14:textId="77777777" w:rsidR="00B72D2A" w:rsidRPr="008324FF" w:rsidRDefault="00787B97" w:rsidP="0077242A">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Magistrates' Courts handle most criminal proceedings at the lowest level. These courts are governed by lay magistrates</w:t>
      </w:r>
      <w:r w:rsidR="00D70A12" w:rsidRPr="008324FF">
        <w:rPr>
          <w:rFonts w:ascii="Times New Roman" w:hAnsi="Times New Roman" w:cs="Times New Roman"/>
          <w:color w:val="000000" w:themeColor="text1"/>
          <w:sz w:val="24"/>
          <w:szCs w:val="24"/>
          <w:lang w:val="en-GB"/>
        </w:rPr>
        <w:t xml:space="preserve"> (</w:t>
      </w:r>
      <w:r w:rsidR="00D70A12" w:rsidRPr="008324FF">
        <w:rPr>
          <w:rFonts w:ascii="Times New Roman" w:hAnsi="Times New Roman" w:cs="Times New Roman"/>
          <w:color w:val="000000" w:themeColor="text1"/>
          <w:sz w:val="24"/>
          <w:szCs w:val="24"/>
          <w:shd w:val="clear" w:color="auto" w:fill="FFFFFF"/>
          <w:lang w:val="en-GB"/>
        </w:rPr>
        <w:t>Jacobson, and Hough, 2021)</w:t>
      </w:r>
      <w:r w:rsidRPr="008324FF">
        <w:rPr>
          <w:rFonts w:ascii="Times New Roman" w:hAnsi="Times New Roman" w:cs="Times New Roman"/>
          <w:color w:val="000000" w:themeColor="text1"/>
          <w:sz w:val="24"/>
          <w:szCs w:val="24"/>
          <w:lang w:val="en-GB"/>
        </w:rPr>
        <w:t>.</w:t>
      </w:r>
    </w:p>
    <w:p w14:paraId="393B305C" w14:textId="77777777" w:rsidR="00B72D2A" w:rsidRPr="008324FF" w:rsidRDefault="00787B97" w:rsidP="0077242A">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The Crown Court handles indictable crimes and Magistrates' Court appeals. Crown Court judges are professionals.</w:t>
      </w:r>
    </w:p>
    <w:p w14:paraId="2EBAF8BD" w14:textId="77777777" w:rsidR="00B72D2A" w:rsidRPr="008324FF" w:rsidRDefault="00787B97" w:rsidP="0077242A">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Court of Appeal analyses lower court rulings and confirms legality.</w:t>
      </w:r>
    </w:p>
    <w:p w14:paraId="55E530CB" w14:textId="77777777" w:rsidR="00B72D2A" w:rsidRPr="008324FF" w:rsidRDefault="00787B97" w:rsidP="0077242A">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lastRenderedPageBreak/>
        <w:t>The Supreme Court of the United Kingdom is the final criminal and civil appeals court. It advises on complex legal issues.</w:t>
      </w:r>
    </w:p>
    <w:p w14:paraId="548DB62F" w14:textId="77777777" w:rsidR="00787B97" w:rsidRPr="008324FF" w:rsidRDefault="00787B97" w:rsidP="0077242A">
      <w:pPr>
        <w:pStyle w:val="ListParagraph"/>
        <w:numPr>
          <w:ilvl w:val="0"/>
          <w:numId w:val="3"/>
        </w:num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Family, employment, and immigration courts and tribunals also exist and focus on specific areas of law, such as family law, employment law, and immigration law</w:t>
      </w:r>
      <w:r w:rsidR="00D70A12" w:rsidRPr="008324FF">
        <w:rPr>
          <w:rFonts w:ascii="Times New Roman" w:hAnsi="Times New Roman" w:cs="Times New Roman"/>
          <w:color w:val="000000" w:themeColor="text1"/>
          <w:sz w:val="24"/>
          <w:szCs w:val="24"/>
          <w:lang w:val="en-GB"/>
        </w:rPr>
        <w:t xml:space="preserve"> (</w:t>
      </w:r>
      <w:r w:rsidR="00D70A12" w:rsidRPr="008324FF">
        <w:rPr>
          <w:rFonts w:ascii="Times New Roman" w:hAnsi="Times New Roman" w:cs="Times New Roman"/>
          <w:color w:val="000000" w:themeColor="text1"/>
          <w:sz w:val="24"/>
          <w:szCs w:val="24"/>
          <w:shd w:val="clear" w:color="auto" w:fill="FFFFFF"/>
          <w:lang w:val="en-GB"/>
        </w:rPr>
        <w:t>Pina-Sánchez, and Linacre, 2018)</w:t>
      </w:r>
      <w:r w:rsidRPr="008324FF">
        <w:rPr>
          <w:rFonts w:ascii="Times New Roman" w:hAnsi="Times New Roman" w:cs="Times New Roman"/>
          <w:color w:val="000000" w:themeColor="text1"/>
          <w:sz w:val="24"/>
          <w:szCs w:val="24"/>
          <w:lang w:val="en-GB"/>
        </w:rPr>
        <w:t>.</w:t>
      </w:r>
    </w:p>
    <w:p w14:paraId="5B930C21" w14:textId="77777777" w:rsidR="00787B97" w:rsidRPr="008324FF" w:rsidRDefault="00787B97"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This hierarchical framework helps England and Wales administer justice effectively and fairly by assigning cases to the appropriate court level depending on severity and complexity.</w:t>
      </w:r>
    </w:p>
    <w:p w14:paraId="33452CC6" w14:textId="77777777" w:rsidR="00CB0206" w:rsidRPr="008324FF" w:rsidRDefault="00B72D2A" w:rsidP="00014941">
      <w:pPr>
        <w:spacing w:line="360" w:lineRule="auto"/>
        <w:jc w:val="both"/>
        <w:rPr>
          <w:rFonts w:ascii="Times New Roman" w:hAnsi="Times New Roman" w:cs="Times New Roman"/>
          <w:color w:val="000000" w:themeColor="text1"/>
          <w:sz w:val="24"/>
          <w:szCs w:val="24"/>
          <w:lang w:val="en-GB"/>
        </w:rPr>
      </w:pPr>
      <w:bookmarkStart w:id="3" w:name="_Toc140597165"/>
      <w:r w:rsidRPr="008324FF">
        <w:rPr>
          <w:rStyle w:val="Heading2Char"/>
          <w:rFonts w:cs="Times New Roman"/>
          <w:color w:val="000000" w:themeColor="text1"/>
          <w:lang w:val="en-GB"/>
        </w:rPr>
        <w:t>The Criminal Courts:</w:t>
      </w:r>
      <w:bookmarkEnd w:id="3"/>
      <w:r w:rsidRPr="008324FF">
        <w:rPr>
          <w:rFonts w:ascii="Times New Roman" w:hAnsi="Times New Roman" w:cs="Times New Roman"/>
          <w:color w:val="000000" w:themeColor="text1"/>
          <w:sz w:val="24"/>
          <w:szCs w:val="24"/>
          <w:lang w:val="en-GB"/>
        </w:rPr>
        <w:t xml:space="preserve"> </w:t>
      </w:r>
      <w:r w:rsidR="00CB0206" w:rsidRPr="008324FF">
        <w:rPr>
          <w:rFonts w:ascii="Times New Roman" w:hAnsi="Times New Roman" w:cs="Times New Roman"/>
          <w:color w:val="000000" w:themeColor="text1"/>
          <w:sz w:val="24"/>
          <w:szCs w:val="24"/>
          <w:lang w:val="en-GB"/>
        </w:rPr>
        <w:t xml:space="preserve">The criminal courts in England and Wales are a crucial part of the legal system because they decide criminal matters in a transparent and objective manner. These tribunals are responsible for deciding </w:t>
      </w:r>
      <w:proofErr w:type="gramStart"/>
      <w:r w:rsidR="00CB0206" w:rsidRPr="008324FF">
        <w:rPr>
          <w:rFonts w:ascii="Times New Roman" w:hAnsi="Times New Roman" w:cs="Times New Roman"/>
          <w:color w:val="000000" w:themeColor="text1"/>
          <w:sz w:val="24"/>
          <w:szCs w:val="24"/>
          <w:lang w:val="en-GB"/>
        </w:rPr>
        <w:t>whether or not</w:t>
      </w:r>
      <w:proofErr w:type="gramEnd"/>
      <w:r w:rsidR="00CB0206" w:rsidRPr="008324FF">
        <w:rPr>
          <w:rFonts w:ascii="Times New Roman" w:hAnsi="Times New Roman" w:cs="Times New Roman"/>
          <w:color w:val="000000" w:themeColor="text1"/>
          <w:sz w:val="24"/>
          <w:szCs w:val="24"/>
          <w:lang w:val="en-GB"/>
        </w:rPr>
        <w:t xml:space="preserve"> an accused person is guilty of a crime and for apply</w:t>
      </w:r>
      <w:r w:rsidRPr="008324FF">
        <w:rPr>
          <w:rFonts w:ascii="Times New Roman" w:hAnsi="Times New Roman" w:cs="Times New Roman"/>
          <w:color w:val="000000" w:themeColor="text1"/>
          <w:sz w:val="24"/>
          <w:szCs w:val="24"/>
          <w:lang w:val="en-GB"/>
        </w:rPr>
        <w:t xml:space="preserve">ing the appropriate punishment. </w:t>
      </w:r>
      <w:r w:rsidR="00CB0206" w:rsidRPr="008324FF">
        <w:rPr>
          <w:rFonts w:ascii="Times New Roman" w:hAnsi="Times New Roman" w:cs="Times New Roman"/>
          <w:color w:val="000000" w:themeColor="text1"/>
          <w:sz w:val="24"/>
          <w:szCs w:val="24"/>
          <w:lang w:val="en-GB"/>
        </w:rPr>
        <w:t>The criminal justice system is rooted in a codified body of law that comprises statutes, case law, and general principles. They're a place where facts, legal arguments, and cross-examination of witnesses can all be presented and discussed</w:t>
      </w:r>
      <w:r w:rsidR="00D70A12" w:rsidRPr="008324FF">
        <w:rPr>
          <w:rFonts w:ascii="Times New Roman" w:hAnsi="Times New Roman" w:cs="Times New Roman"/>
          <w:color w:val="000000" w:themeColor="text1"/>
          <w:sz w:val="24"/>
          <w:szCs w:val="24"/>
          <w:lang w:val="en-GB"/>
        </w:rPr>
        <w:t xml:space="preserve"> (</w:t>
      </w:r>
      <w:r w:rsidR="00D70A12" w:rsidRPr="008324FF">
        <w:rPr>
          <w:rFonts w:ascii="Times New Roman" w:hAnsi="Times New Roman" w:cs="Times New Roman"/>
          <w:color w:val="000000" w:themeColor="text1"/>
          <w:sz w:val="24"/>
          <w:szCs w:val="24"/>
          <w:shd w:val="clear" w:color="auto" w:fill="FFFFFF"/>
          <w:lang w:val="en-GB"/>
        </w:rPr>
        <w:t>Roberts, and Pina-Sánchez, 2020)</w:t>
      </w:r>
      <w:r w:rsidR="00CB0206" w:rsidRPr="008324FF">
        <w:rPr>
          <w:rFonts w:ascii="Times New Roman" w:hAnsi="Times New Roman" w:cs="Times New Roman"/>
          <w:color w:val="000000" w:themeColor="text1"/>
          <w:sz w:val="24"/>
          <w:szCs w:val="24"/>
          <w:lang w:val="en-GB"/>
        </w:rPr>
        <w:t>. The courts make sure the prosecution establishes its case beyond a reasonable doubt and the accused has a chance to explain their side of the story.</w:t>
      </w:r>
    </w:p>
    <w:p w14:paraId="7FD37926"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proofErr w:type="gramStart"/>
      <w:r w:rsidRPr="008324FF">
        <w:rPr>
          <w:rFonts w:ascii="Times New Roman" w:hAnsi="Times New Roman" w:cs="Times New Roman"/>
          <w:color w:val="000000" w:themeColor="text1"/>
          <w:sz w:val="24"/>
          <w:szCs w:val="24"/>
          <w:lang w:val="en-GB"/>
        </w:rPr>
        <w:t>The majority of</w:t>
      </w:r>
      <w:proofErr w:type="gramEnd"/>
      <w:r w:rsidRPr="008324FF">
        <w:rPr>
          <w:rFonts w:ascii="Times New Roman" w:hAnsi="Times New Roman" w:cs="Times New Roman"/>
          <w:color w:val="000000" w:themeColor="text1"/>
          <w:sz w:val="24"/>
          <w:szCs w:val="24"/>
          <w:lang w:val="en-GB"/>
        </w:rPr>
        <w:t xml:space="preserve"> criminal matters are heard at the lowest level, in the Magistrates' Courts. Magistrate courts are presided over by laypeople with minimal legal expertise. They can hear preliminary hearings for more serious matters and handle lesser offenses before sending them to the Crown Court.</w:t>
      </w:r>
    </w:p>
    <w:p w14:paraId="6EDBA31C"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The more serious criminal crimes, including murder, rape, and intricate fraud, are heard by the Crown Court, which operates at a higher level. It is adjudicated by respected members of the legal community. Juries made up of ordinary citizens are often used to help make decisions in legal proceedings.</w:t>
      </w:r>
    </w:p>
    <w:p w14:paraId="7B0D5032"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bookmarkStart w:id="4" w:name="_Toc140597166"/>
      <w:r w:rsidRPr="008324FF">
        <w:rPr>
          <w:rStyle w:val="Heading2Char"/>
          <w:rFonts w:cs="Times New Roman"/>
          <w:color w:val="000000" w:themeColor="text1"/>
          <w:lang w:val="en-GB"/>
        </w:rPr>
        <w:t>Using Ordinary Pe</w:t>
      </w:r>
      <w:r w:rsidR="00B72D2A" w:rsidRPr="008324FF">
        <w:rPr>
          <w:rStyle w:val="Heading2Char"/>
          <w:rFonts w:cs="Times New Roman"/>
          <w:color w:val="000000" w:themeColor="text1"/>
          <w:lang w:val="en-GB"/>
        </w:rPr>
        <w:t>ople in Place of</w:t>
      </w:r>
      <w:r w:rsidR="00014941" w:rsidRPr="008324FF">
        <w:rPr>
          <w:rStyle w:val="Heading2Char"/>
          <w:rFonts w:cs="Times New Roman"/>
          <w:color w:val="000000" w:themeColor="text1"/>
          <w:lang w:val="en-GB"/>
        </w:rPr>
        <w:t xml:space="preserve"> Magistrates:</w:t>
      </w:r>
      <w:bookmarkEnd w:id="4"/>
      <w:r w:rsidR="00B72D2A" w:rsidRPr="008324FF">
        <w:rPr>
          <w:rFonts w:ascii="Times New Roman" w:hAnsi="Times New Roman" w:cs="Times New Roman"/>
          <w:color w:val="000000" w:themeColor="text1"/>
          <w:sz w:val="24"/>
          <w:szCs w:val="24"/>
          <w:lang w:val="en-GB"/>
        </w:rPr>
        <w:t xml:space="preserve"> </w:t>
      </w:r>
      <w:r w:rsidRPr="008324FF">
        <w:rPr>
          <w:rFonts w:ascii="Times New Roman" w:hAnsi="Times New Roman" w:cs="Times New Roman"/>
          <w:color w:val="000000" w:themeColor="text1"/>
          <w:sz w:val="24"/>
          <w:szCs w:val="24"/>
          <w:lang w:val="en-GB"/>
        </w:rPr>
        <w:t xml:space="preserve">In England and Wales, cases are presided </w:t>
      </w:r>
      <w:proofErr w:type="gramStart"/>
      <w:r w:rsidRPr="008324FF">
        <w:rPr>
          <w:rFonts w:ascii="Times New Roman" w:hAnsi="Times New Roman" w:cs="Times New Roman"/>
          <w:color w:val="000000" w:themeColor="text1"/>
          <w:sz w:val="24"/>
          <w:szCs w:val="24"/>
          <w:lang w:val="en-GB"/>
        </w:rPr>
        <w:t>over</w:t>
      </w:r>
      <w:proofErr w:type="gramEnd"/>
      <w:r w:rsidRPr="008324FF">
        <w:rPr>
          <w:rFonts w:ascii="Times New Roman" w:hAnsi="Times New Roman" w:cs="Times New Roman"/>
          <w:color w:val="000000" w:themeColor="text1"/>
          <w:sz w:val="24"/>
          <w:szCs w:val="24"/>
          <w:lang w:val="en-GB"/>
        </w:rPr>
        <w:t xml:space="preserve"> and </w:t>
      </w:r>
      <w:r w:rsidR="00B72D2A" w:rsidRPr="008324FF">
        <w:rPr>
          <w:rFonts w:ascii="Times New Roman" w:hAnsi="Times New Roman" w:cs="Times New Roman"/>
          <w:color w:val="000000" w:themeColor="text1"/>
          <w:sz w:val="24"/>
          <w:szCs w:val="24"/>
          <w:lang w:val="en-GB"/>
        </w:rPr>
        <w:t>judgments</w:t>
      </w:r>
      <w:r w:rsidRPr="008324FF">
        <w:rPr>
          <w:rFonts w:ascii="Times New Roman" w:hAnsi="Times New Roman" w:cs="Times New Roman"/>
          <w:color w:val="000000" w:themeColor="text1"/>
          <w:sz w:val="24"/>
          <w:szCs w:val="24"/>
          <w:lang w:val="en-GB"/>
        </w:rPr>
        <w:t xml:space="preserve"> are made by laypeople in the Magistrates' Courts. Community members are appointed to the position of magistrate, also known as Justice of the Peace. They aren't expected to have a law degree, but they do get training in how the system works</w:t>
      </w:r>
      <w:r w:rsidR="00D70A12" w:rsidRPr="008324FF">
        <w:rPr>
          <w:rFonts w:ascii="Times New Roman" w:hAnsi="Times New Roman" w:cs="Times New Roman"/>
          <w:color w:val="000000" w:themeColor="text1"/>
          <w:sz w:val="24"/>
          <w:szCs w:val="24"/>
          <w:lang w:val="en-GB"/>
        </w:rPr>
        <w:t xml:space="preserve"> (</w:t>
      </w:r>
      <w:r w:rsidR="00D70A12" w:rsidRPr="008324FF">
        <w:rPr>
          <w:rFonts w:ascii="Times New Roman" w:hAnsi="Times New Roman" w:cs="Times New Roman"/>
          <w:color w:val="000000" w:themeColor="text1"/>
          <w:sz w:val="24"/>
          <w:szCs w:val="24"/>
          <w:shd w:val="clear" w:color="auto" w:fill="FFFFFF"/>
          <w:lang w:val="en-GB"/>
        </w:rPr>
        <w:t>Ministry of Justice, 2017)</w:t>
      </w:r>
      <w:r w:rsidRPr="008324FF">
        <w:rPr>
          <w:rFonts w:ascii="Times New Roman" w:hAnsi="Times New Roman" w:cs="Times New Roman"/>
          <w:color w:val="000000" w:themeColor="text1"/>
          <w:sz w:val="24"/>
          <w:szCs w:val="24"/>
          <w:lang w:val="en-GB"/>
        </w:rPr>
        <w:t>.</w:t>
      </w:r>
    </w:p>
    <w:p w14:paraId="48CA8513"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lastRenderedPageBreak/>
        <w:t xml:space="preserve">Their participation in the criminal justice process at Magistrates' Courts provides an alternative perspective. Magistrates are selected from a wide range of demographics </w:t>
      </w:r>
      <w:proofErr w:type="gramStart"/>
      <w:r w:rsidRPr="008324FF">
        <w:rPr>
          <w:rFonts w:ascii="Times New Roman" w:hAnsi="Times New Roman" w:cs="Times New Roman"/>
          <w:color w:val="000000" w:themeColor="text1"/>
          <w:sz w:val="24"/>
          <w:szCs w:val="24"/>
          <w:lang w:val="en-GB"/>
        </w:rPr>
        <w:t>in order to</w:t>
      </w:r>
      <w:proofErr w:type="gramEnd"/>
      <w:r w:rsidRPr="008324FF">
        <w:rPr>
          <w:rFonts w:ascii="Times New Roman" w:hAnsi="Times New Roman" w:cs="Times New Roman"/>
          <w:color w:val="000000" w:themeColor="text1"/>
          <w:sz w:val="24"/>
          <w:szCs w:val="24"/>
          <w:lang w:val="en-GB"/>
        </w:rPr>
        <w:t xml:space="preserve"> better represent the local community and contribute unique perspectives and expertise to the judicial process. The goal of this public participation is to keep the justice system open, transparent, and sensitive to the demands of the people it serves.</w:t>
      </w:r>
    </w:p>
    <w:p w14:paraId="1C600DEF"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However, there are restrictions on how far the Magistrates' Courts can rely on ordinary people. Magistrates may have difficulty grasping complicated legal issues and consistently applying legal reasoning due to their lack of formal legal education and experience</w:t>
      </w:r>
      <w:r w:rsidR="00D70A12" w:rsidRPr="008324FF">
        <w:rPr>
          <w:rFonts w:ascii="Times New Roman" w:hAnsi="Times New Roman" w:cs="Times New Roman"/>
          <w:color w:val="000000" w:themeColor="text1"/>
          <w:sz w:val="24"/>
          <w:szCs w:val="24"/>
          <w:lang w:val="en-GB"/>
        </w:rPr>
        <w:t xml:space="preserve"> (</w:t>
      </w:r>
      <w:proofErr w:type="spellStart"/>
      <w:r w:rsidR="00D70A12" w:rsidRPr="008324FF">
        <w:rPr>
          <w:rFonts w:ascii="Times New Roman" w:hAnsi="Times New Roman" w:cs="Times New Roman"/>
          <w:color w:val="000000" w:themeColor="text1"/>
          <w:sz w:val="24"/>
          <w:szCs w:val="24"/>
          <w:shd w:val="clear" w:color="auto" w:fill="FFFFFF"/>
          <w:lang w:val="en-GB"/>
        </w:rPr>
        <w:t>Hoyano</w:t>
      </w:r>
      <w:proofErr w:type="spellEnd"/>
      <w:r w:rsidR="00D70A12" w:rsidRPr="008324FF">
        <w:rPr>
          <w:rFonts w:ascii="Times New Roman" w:hAnsi="Times New Roman" w:cs="Times New Roman"/>
          <w:color w:val="000000" w:themeColor="text1"/>
          <w:sz w:val="24"/>
          <w:szCs w:val="24"/>
          <w:shd w:val="clear" w:color="auto" w:fill="FFFFFF"/>
          <w:lang w:val="en-GB"/>
        </w:rPr>
        <w:t>, 2015)</w:t>
      </w:r>
      <w:r w:rsidRPr="008324FF">
        <w:rPr>
          <w:rFonts w:ascii="Times New Roman" w:hAnsi="Times New Roman" w:cs="Times New Roman"/>
          <w:color w:val="000000" w:themeColor="text1"/>
          <w:sz w:val="24"/>
          <w:szCs w:val="24"/>
          <w:lang w:val="en-GB"/>
        </w:rPr>
        <w:t>. This raises questions regarding the reliability and equity of the decisions made as a result.</w:t>
      </w:r>
    </w:p>
    <w:p w14:paraId="2C03501C"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Magistrates receive regular training and assistance to improve their legal knowledge and expertise in response to these issues. Magistrate courts also have access to lawyers who can offer advice on legal issues. The goal of these reforms is to ensure that all parties involved in the judicial process have access to the information they need to make sound judgments while also allowing for the participation of ordinary individuals.</w:t>
      </w:r>
    </w:p>
    <w:p w14:paraId="16250430" w14:textId="77777777" w:rsidR="00CB0206" w:rsidRPr="008324FF" w:rsidRDefault="00014941" w:rsidP="00014941">
      <w:pPr>
        <w:spacing w:line="360" w:lineRule="auto"/>
        <w:jc w:val="both"/>
        <w:rPr>
          <w:rFonts w:ascii="Times New Roman" w:hAnsi="Times New Roman" w:cs="Times New Roman"/>
          <w:color w:val="000000" w:themeColor="text1"/>
          <w:sz w:val="24"/>
          <w:szCs w:val="24"/>
          <w:lang w:val="en-GB"/>
        </w:rPr>
      </w:pPr>
      <w:bookmarkStart w:id="5" w:name="_Toc140597167"/>
      <w:r w:rsidRPr="008324FF">
        <w:rPr>
          <w:rStyle w:val="Heading2Char"/>
          <w:rFonts w:cs="Times New Roman"/>
          <w:color w:val="000000" w:themeColor="text1"/>
          <w:lang w:val="en-GB"/>
        </w:rPr>
        <w:t>Cost E</w:t>
      </w:r>
      <w:r w:rsidR="00B72D2A" w:rsidRPr="008324FF">
        <w:rPr>
          <w:rStyle w:val="Heading2Char"/>
          <w:rFonts w:cs="Times New Roman"/>
          <w:color w:val="000000" w:themeColor="text1"/>
          <w:lang w:val="en-GB"/>
        </w:rPr>
        <w:t>fficiency</w:t>
      </w:r>
      <w:r w:rsidR="001302B4" w:rsidRPr="008324FF">
        <w:rPr>
          <w:rStyle w:val="Heading2Char"/>
          <w:rFonts w:cs="Times New Roman"/>
          <w:color w:val="000000" w:themeColor="text1"/>
          <w:lang w:val="en-GB"/>
        </w:rPr>
        <w:t>:</w:t>
      </w:r>
      <w:bookmarkEnd w:id="5"/>
      <w:r w:rsidR="001302B4" w:rsidRPr="008324FF">
        <w:rPr>
          <w:rFonts w:ascii="Times New Roman" w:hAnsi="Times New Roman" w:cs="Times New Roman"/>
          <w:color w:val="000000" w:themeColor="text1"/>
          <w:sz w:val="24"/>
          <w:szCs w:val="24"/>
          <w:lang w:val="en-GB"/>
        </w:rPr>
        <w:t xml:space="preserve"> </w:t>
      </w:r>
      <w:r w:rsidR="00CB0206" w:rsidRPr="008324FF">
        <w:rPr>
          <w:rFonts w:ascii="Times New Roman" w:hAnsi="Times New Roman" w:cs="Times New Roman"/>
          <w:color w:val="000000" w:themeColor="text1"/>
          <w:sz w:val="24"/>
          <w:szCs w:val="24"/>
          <w:lang w:val="en-GB"/>
        </w:rPr>
        <w:t xml:space="preserve">England and </w:t>
      </w:r>
      <w:r w:rsidR="00B72D2A" w:rsidRPr="008324FF">
        <w:rPr>
          <w:rFonts w:ascii="Times New Roman" w:hAnsi="Times New Roman" w:cs="Times New Roman"/>
          <w:color w:val="000000" w:themeColor="text1"/>
          <w:sz w:val="24"/>
          <w:szCs w:val="24"/>
          <w:lang w:val="en-GB"/>
        </w:rPr>
        <w:t>Wales's</w:t>
      </w:r>
      <w:r w:rsidR="00CB0206" w:rsidRPr="008324FF">
        <w:rPr>
          <w:rFonts w:ascii="Times New Roman" w:hAnsi="Times New Roman" w:cs="Times New Roman"/>
          <w:color w:val="000000" w:themeColor="text1"/>
          <w:sz w:val="24"/>
          <w:szCs w:val="24"/>
          <w:lang w:val="en-GB"/>
        </w:rPr>
        <w:t xml:space="preserve"> criminal courts, especially Magistrates' and Crown Courts, must be cost-effective. </w:t>
      </w:r>
      <w:r w:rsidR="00B72D2A" w:rsidRPr="008324FF">
        <w:rPr>
          <w:rFonts w:ascii="Times New Roman" w:hAnsi="Times New Roman" w:cs="Times New Roman"/>
          <w:color w:val="000000" w:themeColor="text1"/>
          <w:sz w:val="24"/>
          <w:szCs w:val="24"/>
          <w:lang w:val="en-GB"/>
        </w:rPr>
        <w:t>Cost-effectiveness</w:t>
      </w:r>
      <w:r w:rsidR="00CB0206" w:rsidRPr="008324FF">
        <w:rPr>
          <w:rFonts w:ascii="Times New Roman" w:hAnsi="Times New Roman" w:cs="Times New Roman"/>
          <w:color w:val="000000" w:themeColor="text1"/>
          <w:sz w:val="24"/>
          <w:szCs w:val="24"/>
          <w:lang w:val="en-GB"/>
        </w:rPr>
        <w:t xml:space="preserve"> is the balance between court expenses and service value</w:t>
      </w:r>
      <w:r w:rsidR="00D70A12" w:rsidRPr="008324FF">
        <w:rPr>
          <w:rFonts w:ascii="Times New Roman" w:hAnsi="Times New Roman" w:cs="Times New Roman"/>
          <w:color w:val="000000" w:themeColor="text1"/>
          <w:sz w:val="24"/>
          <w:szCs w:val="24"/>
          <w:lang w:val="en-GB"/>
        </w:rPr>
        <w:t xml:space="preserve"> (</w:t>
      </w:r>
      <w:proofErr w:type="spellStart"/>
      <w:r w:rsidR="00D70A12" w:rsidRPr="008324FF">
        <w:rPr>
          <w:rFonts w:ascii="Times New Roman" w:hAnsi="Times New Roman" w:cs="Times New Roman"/>
          <w:color w:val="000000" w:themeColor="text1"/>
          <w:sz w:val="24"/>
          <w:szCs w:val="24"/>
          <w:shd w:val="clear" w:color="auto" w:fill="FFFFFF"/>
          <w:lang w:val="en-GB"/>
        </w:rPr>
        <w:t>Sallavaci</w:t>
      </w:r>
      <w:proofErr w:type="spellEnd"/>
      <w:r w:rsidR="00D70A12" w:rsidRPr="008324FF">
        <w:rPr>
          <w:rFonts w:ascii="Times New Roman" w:hAnsi="Times New Roman" w:cs="Times New Roman"/>
          <w:color w:val="000000" w:themeColor="text1"/>
          <w:sz w:val="24"/>
          <w:szCs w:val="24"/>
          <w:shd w:val="clear" w:color="auto" w:fill="FFFFFF"/>
          <w:lang w:val="en-GB"/>
        </w:rPr>
        <w:t>, 2016)</w:t>
      </w:r>
      <w:r w:rsidR="00CB0206" w:rsidRPr="008324FF">
        <w:rPr>
          <w:rFonts w:ascii="Times New Roman" w:hAnsi="Times New Roman" w:cs="Times New Roman"/>
          <w:color w:val="000000" w:themeColor="text1"/>
          <w:sz w:val="24"/>
          <w:szCs w:val="24"/>
          <w:lang w:val="en-GB"/>
        </w:rPr>
        <w:t>.</w:t>
      </w:r>
    </w:p>
    <w:p w14:paraId="251E59E4"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Magistrates' Courts are cheaper than Crown Courts. Due to simpler procedures and lay magistrates instead of professional judges, Magistrates' Courts have cheaper operating costs. This may reduce administrative and judicial wages. Magistrates' Courts save money by expediting cases. These courts can handle matters faster, saving time, money, and interruption.</w:t>
      </w:r>
    </w:p>
    <w:p w14:paraId="186B3900"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The Crown Court, which handles more serious and complex matters, has higher operational costs due to experienced judges and longer trials. In some circumstances, juries increase Crown Court costs. Cost-effectiveness is crucial, but it shouldn't determine justice </w:t>
      </w:r>
      <w:r w:rsidR="00014941" w:rsidRPr="008324FF">
        <w:rPr>
          <w:rFonts w:ascii="Times New Roman" w:hAnsi="Times New Roman" w:cs="Times New Roman"/>
          <w:color w:val="000000" w:themeColor="text1"/>
          <w:sz w:val="24"/>
          <w:szCs w:val="24"/>
          <w:lang w:val="en-GB"/>
        </w:rPr>
        <w:t>system's</w:t>
      </w:r>
      <w:r w:rsidRPr="008324FF">
        <w:rPr>
          <w:rFonts w:ascii="Times New Roman" w:hAnsi="Times New Roman" w:cs="Times New Roman"/>
          <w:color w:val="000000" w:themeColor="text1"/>
          <w:sz w:val="24"/>
          <w:szCs w:val="24"/>
          <w:lang w:val="en-GB"/>
        </w:rPr>
        <w:t xml:space="preserve"> quality and fairness</w:t>
      </w:r>
      <w:r w:rsidR="00D70A12" w:rsidRPr="008324FF">
        <w:rPr>
          <w:rFonts w:ascii="Times New Roman" w:hAnsi="Times New Roman" w:cs="Times New Roman"/>
          <w:color w:val="000000" w:themeColor="text1"/>
          <w:sz w:val="24"/>
          <w:szCs w:val="24"/>
          <w:lang w:val="en-GB"/>
        </w:rPr>
        <w:t xml:space="preserve"> </w:t>
      </w:r>
      <w:r w:rsidR="00014941" w:rsidRPr="008324FF">
        <w:rPr>
          <w:rFonts w:ascii="Times New Roman" w:hAnsi="Times New Roman" w:cs="Times New Roman"/>
          <w:color w:val="000000" w:themeColor="text1"/>
          <w:sz w:val="24"/>
          <w:szCs w:val="24"/>
          <w:lang w:val="en-GB"/>
        </w:rPr>
        <w:t>(</w:t>
      </w:r>
      <w:r w:rsidR="00014941" w:rsidRPr="008324FF">
        <w:rPr>
          <w:rFonts w:ascii="Times New Roman" w:hAnsi="Times New Roman" w:cs="Times New Roman"/>
          <w:color w:val="000000" w:themeColor="text1"/>
          <w:sz w:val="24"/>
          <w:szCs w:val="24"/>
          <w:shd w:val="clear" w:color="auto" w:fill="FFFFFF"/>
          <w:lang w:val="en-GB"/>
        </w:rPr>
        <w:t>Roberts, and Pina-Sánchez, 2020)</w:t>
      </w:r>
      <w:r w:rsidRPr="008324FF">
        <w:rPr>
          <w:rFonts w:ascii="Times New Roman" w:hAnsi="Times New Roman" w:cs="Times New Roman"/>
          <w:color w:val="000000" w:themeColor="text1"/>
          <w:sz w:val="24"/>
          <w:szCs w:val="24"/>
          <w:lang w:val="en-GB"/>
        </w:rPr>
        <w:t>. A successful and equitable criminal justice system in England and Wales must balance cost with consistency, access to justice, and legal standards.</w:t>
      </w:r>
    </w:p>
    <w:p w14:paraId="59781913" w14:textId="77777777" w:rsidR="008324FF" w:rsidRDefault="008324FF" w:rsidP="00014941">
      <w:pPr>
        <w:spacing w:line="360" w:lineRule="auto"/>
        <w:jc w:val="both"/>
        <w:rPr>
          <w:rStyle w:val="Heading2Char"/>
          <w:rFonts w:cs="Times New Roman"/>
          <w:color w:val="000000" w:themeColor="text1"/>
          <w:lang w:val="en-GB"/>
        </w:rPr>
      </w:pPr>
      <w:bookmarkStart w:id="6" w:name="_Toc140597168"/>
    </w:p>
    <w:p w14:paraId="64767F2D" w14:textId="6209AEE3" w:rsidR="00CB0206" w:rsidRPr="008324FF" w:rsidRDefault="008324FF" w:rsidP="00014941">
      <w:pPr>
        <w:spacing w:line="360" w:lineRule="auto"/>
        <w:jc w:val="both"/>
        <w:rPr>
          <w:rFonts w:ascii="Times New Roman" w:hAnsi="Times New Roman" w:cs="Times New Roman"/>
          <w:color w:val="000000" w:themeColor="text1"/>
          <w:sz w:val="24"/>
          <w:szCs w:val="24"/>
          <w:lang w:val="en-GB"/>
        </w:rPr>
      </w:pPr>
      <w:r>
        <w:rPr>
          <w:rStyle w:val="Heading2Char"/>
          <w:rFonts w:cs="Times New Roman"/>
          <w:color w:val="000000" w:themeColor="text1"/>
          <w:lang w:val="en-GB"/>
        </w:rPr>
        <w:lastRenderedPageBreak/>
        <w:t xml:space="preserve">Speed that cases are </w:t>
      </w:r>
      <w:proofErr w:type="gramStart"/>
      <w:r>
        <w:rPr>
          <w:rStyle w:val="Heading2Char"/>
          <w:rFonts w:cs="Times New Roman"/>
          <w:color w:val="000000" w:themeColor="text1"/>
          <w:lang w:val="en-GB"/>
        </w:rPr>
        <w:t xml:space="preserve">heard </w:t>
      </w:r>
      <w:r w:rsidR="001302B4" w:rsidRPr="008324FF">
        <w:rPr>
          <w:rStyle w:val="Heading2Char"/>
          <w:rFonts w:cs="Times New Roman"/>
          <w:color w:val="000000" w:themeColor="text1"/>
          <w:lang w:val="en-GB"/>
        </w:rPr>
        <w:t>:</w:t>
      </w:r>
      <w:bookmarkEnd w:id="6"/>
      <w:proofErr w:type="gramEnd"/>
      <w:r w:rsidR="001302B4" w:rsidRPr="008324FF">
        <w:rPr>
          <w:rFonts w:ascii="Times New Roman" w:hAnsi="Times New Roman" w:cs="Times New Roman"/>
          <w:color w:val="000000" w:themeColor="text1"/>
          <w:sz w:val="24"/>
          <w:szCs w:val="24"/>
          <w:lang w:val="en-GB"/>
        </w:rPr>
        <w:t xml:space="preserve"> </w:t>
      </w:r>
      <w:r w:rsidR="00CB0206" w:rsidRPr="008324FF">
        <w:rPr>
          <w:rFonts w:ascii="Times New Roman" w:hAnsi="Times New Roman" w:cs="Times New Roman"/>
          <w:color w:val="000000" w:themeColor="text1"/>
          <w:sz w:val="24"/>
          <w:szCs w:val="24"/>
          <w:lang w:val="en-GB"/>
        </w:rPr>
        <w:t xml:space="preserve">The efficiency of the criminal courts in England and Wales is essential. </w:t>
      </w:r>
      <w:proofErr w:type="gramStart"/>
      <w:r w:rsidR="00CB0206" w:rsidRPr="008324FF">
        <w:rPr>
          <w:rFonts w:ascii="Times New Roman" w:hAnsi="Times New Roman" w:cs="Times New Roman"/>
          <w:color w:val="000000" w:themeColor="text1"/>
          <w:sz w:val="24"/>
          <w:szCs w:val="24"/>
          <w:lang w:val="en-GB"/>
        </w:rPr>
        <w:t>In order to</w:t>
      </w:r>
      <w:proofErr w:type="gramEnd"/>
      <w:r w:rsidR="00CB0206" w:rsidRPr="008324FF">
        <w:rPr>
          <w:rFonts w:ascii="Times New Roman" w:hAnsi="Times New Roman" w:cs="Times New Roman"/>
          <w:color w:val="000000" w:themeColor="text1"/>
          <w:sz w:val="24"/>
          <w:szCs w:val="24"/>
          <w:lang w:val="en-GB"/>
        </w:rPr>
        <w:t xml:space="preserve"> provide justice for all parties, reduce collateral consequences for defendants, and preserve public faith in the judicial system, cases must be resolved as quickly as possible.</w:t>
      </w:r>
    </w:p>
    <w:p w14:paraId="30F9DACF" w14:textId="17D9A8AE"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Magistrates' courts have a reputation for being able to resolve matters quickly. These courts </w:t>
      </w:r>
      <w:r w:rsidR="001960A7" w:rsidRPr="008324FF">
        <w:rPr>
          <w:rFonts w:ascii="Times New Roman" w:hAnsi="Times New Roman" w:cs="Times New Roman"/>
          <w:color w:val="000000" w:themeColor="text1"/>
          <w:sz w:val="24"/>
          <w:szCs w:val="24"/>
          <w:lang w:val="en-GB"/>
        </w:rPr>
        <w:t>can</w:t>
      </w:r>
      <w:r w:rsidRPr="008324FF">
        <w:rPr>
          <w:rFonts w:ascii="Times New Roman" w:hAnsi="Times New Roman" w:cs="Times New Roman"/>
          <w:color w:val="000000" w:themeColor="text1"/>
          <w:sz w:val="24"/>
          <w:szCs w:val="24"/>
          <w:lang w:val="en-GB"/>
        </w:rPr>
        <w:t xml:space="preserve"> resolve cases more quickly because of their simplified processes and streamlined procedures. Because of this, choices can be made quickly, speeding up the entire criminal process.</w:t>
      </w:r>
    </w:p>
    <w:p w14:paraId="7C4BFB88"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However, the Crown Court, which hears more serious and complex matters, typically needs more time to carefully examine the evidence, argue the law, and involve jurors. This means that cases in the Crown Court may take longer than those in the Magistrates' Court to be resolved</w:t>
      </w:r>
      <w:r w:rsidR="00014941" w:rsidRPr="008324FF">
        <w:rPr>
          <w:rFonts w:ascii="Times New Roman" w:hAnsi="Times New Roman" w:cs="Times New Roman"/>
          <w:color w:val="000000" w:themeColor="text1"/>
          <w:sz w:val="24"/>
          <w:szCs w:val="24"/>
          <w:lang w:val="en-GB"/>
        </w:rPr>
        <w:t xml:space="preserve"> (</w:t>
      </w:r>
      <w:r w:rsidR="00014941" w:rsidRPr="008324FF">
        <w:rPr>
          <w:rFonts w:ascii="Times New Roman" w:hAnsi="Times New Roman" w:cs="Times New Roman"/>
          <w:color w:val="000000" w:themeColor="text1"/>
          <w:sz w:val="24"/>
          <w:szCs w:val="24"/>
          <w:shd w:val="clear" w:color="auto" w:fill="FFFFFF"/>
          <w:lang w:val="en-GB"/>
        </w:rPr>
        <w:t>Howard, 2019)</w:t>
      </w:r>
      <w:r w:rsidRPr="008324FF">
        <w:rPr>
          <w:rFonts w:ascii="Times New Roman" w:hAnsi="Times New Roman" w:cs="Times New Roman"/>
          <w:color w:val="000000" w:themeColor="text1"/>
          <w:sz w:val="24"/>
          <w:szCs w:val="24"/>
          <w:lang w:val="en-GB"/>
        </w:rPr>
        <w:t>.</w:t>
      </w:r>
    </w:p>
    <w:p w14:paraId="09FD836D"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Both courts have </w:t>
      </w:r>
      <w:proofErr w:type="gramStart"/>
      <w:r w:rsidRPr="008324FF">
        <w:rPr>
          <w:rFonts w:ascii="Times New Roman" w:hAnsi="Times New Roman" w:cs="Times New Roman"/>
          <w:color w:val="000000" w:themeColor="text1"/>
          <w:sz w:val="24"/>
          <w:szCs w:val="24"/>
          <w:lang w:val="en-GB"/>
        </w:rPr>
        <w:t>made an effort</w:t>
      </w:r>
      <w:proofErr w:type="gramEnd"/>
      <w:r w:rsidRPr="008324FF">
        <w:rPr>
          <w:rFonts w:ascii="Times New Roman" w:hAnsi="Times New Roman" w:cs="Times New Roman"/>
          <w:color w:val="000000" w:themeColor="text1"/>
          <w:sz w:val="24"/>
          <w:szCs w:val="24"/>
          <w:lang w:val="en-GB"/>
        </w:rPr>
        <w:t xml:space="preserve"> to speed up their caseloads. Case management </w:t>
      </w:r>
      <w:r w:rsidR="00323410" w:rsidRPr="008324FF">
        <w:rPr>
          <w:rFonts w:ascii="Times New Roman" w:hAnsi="Times New Roman" w:cs="Times New Roman"/>
          <w:color w:val="000000" w:themeColor="text1"/>
          <w:sz w:val="24"/>
          <w:szCs w:val="24"/>
          <w:lang w:val="en-GB"/>
        </w:rPr>
        <w:t>practices</w:t>
      </w:r>
      <w:r w:rsidRPr="008324FF">
        <w:rPr>
          <w:rFonts w:ascii="Times New Roman" w:hAnsi="Times New Roman" w:cs="Times New Roman"/>
          <w:color w:val="000000" w:themeColor="text1"/>
          <w:sz w:val="24"/>
          <w:szCs w:val="24"/>
          <w:lang w:val="en-GB"/>
        </w:rPr>
        <w:t xml:space="preserve">, for </w:t>
      </w:r>
      <w:r w:rsidR="001302B4" w:rsidRPr="008324FF">
        <w:rPr>
          <w:rFonts w:ascii="Times New Roman" w:hAnsi="Times New Roman" w:cs="Times New Roman"/>
          <w:color w:val="000000" w:themeColor="text1"/>
          <w:sz w:val="24"/>
          <w:szCs w:val="24"/>
          <w:lang w:val="en-GB"/>
        </w:rPr>
        <w:t>example</w:t>
      </w:r>
      <w:r w:rsidRPr="008324FF">
        <w:rPr>
          <w:rFonts w:ascii="Times New Roman" w:hAnsi="Times New Roman" w:cs="Times New Roman"/>
          <w:color w:val="000000" w:themeColor="text1"/>
          <w:sz w:val="24"/>
          <w:szCs w:val="24"/>
          <w:lang w:val="en-GB"/>
        </w:rPr>
        <w:t>, have been put into place to guarantee timely scheduling and cut down on unnecessary hold-ups. Initiatives like electronic evidence presentation and online case management systems are also being implemented to speed up the settlement of cases and improve efficiency.</w:t>
      </w:r>
    </w:p>
    <w:p w14:paraId="5DA7992E" w14:textId="77777777" w:rsidR="00CB0206" w:rsidRPr="008324FF" w:rsidRDefault="00323410" w:rsidP="00014941">
      <w:pPr>
        <w:spacing w:line="360" w:lineRule="auto"/>
        <w:jc w:val="both"/>
        <w:rPr>
          <w:rFonts w:ascii="Times New Roman" w:hAnsi="Times New Roman" w:cs="Times New Roman"/>
          <w:color w:val="000000" w:themeColor="text1"/>
          <w:sz w:val="24"/>
          <w:szCs w:val="24"/>
          <w:lang w:val="en-GB"/>
        </w:rPr>
      </w:pPr>
      <w:bookmarkStart w:id="7" w:name="_Toc140597169"/>
      <w:r w:rsidRPr="008324FF">
        <w:rPr>
          <w:rStyle w:val="Heading2Char"/>
          <w:rFonts w:cs="Times New Roman"/>
          <w:color w:val="000000" w:themeColor="text1"/>
          <w:lang w:val="en-GB"/>
        </w:rPr>
        <w:t>Crown Court and the Use of Ordinary</w:t>
      </w:r>
      <w:r w:rsidR="001302B4" w:rsidRPr="008324FF">
        <w:rPr>
          <w:rStyle w:val="Heading2Char"/>
          <w:rFonts w:cs="Times New Roman"/>
          <w:color w:val="000000" w:themeColor="text1"/>
          <w:lang w:val="en-GB"/>
        </w:rPr>
        <w:t xml:space="preserve"> People:</w:t>
      </w:r>
      <w:bookmarkEnd w:id="7"/>
      <w:r w:rsidR="001302B4" w:rsidRPr="008324FF">
        <w:rPr>
          <w:rFonts w:ascii="Times New Roman" w:hAnsi="Times New Roman" w:cs="Times New Roman"/>
          <w:color w:val="000000" w:themeColor="text1"/>
          <w:sz w:val="24"/>
          <w:szCs w:val="24"/>
          <w:lang w:val="en-GB"/>
        </w:rPr>
        <w:t xml:space="preserve"> </w:t>
      </w:r>
      <w:r w:rsidR="00CB0206" w:rsidRPr="008324FF">
        <w:rPr>
          <w:rFonts w:ascii="Times New Roman" w:hAnsi="Times New Roman" w:cs="Times New Roman"/>
          <w:color w:val="000000" w:themeColor="text1"/>
          <w:sz w:val="24"/>
          <w:szCs w:val="24"/>
          <w:lang w:val="en-GB"/>
        </w:rPr>
        <w:t>The courts formed largely of civilians are frequently employed in the Crown Court. Juries are made up of influential members of the community who have been carefully selected for their roles</w:t>
      </w:r>
      <w:r w:rsidR="00014941" w:rsidRPr="008324FF">
        <w:rPr>
          <w:rFonts w:ascii="Times New Roman" w:hAnsi="Times New Roman" w:cs="Times New Roman"/>
          <w:color w:val="000000" w:themeColor="text1"/>
          <w:sz w:val="24"/>
          <w:szCs w:val="24"/>
          <w:lang w:val="en-GB"/>
        </w:rPr>
        <w:t xml:space="preserve"> (</w:t>
      </w:r>
      <w:r w:rsidR="00014941" w:rsidRPr="008324FF">
        <w:rPr>
          <w:rFonts w:ascii="Times New Roman" w:hAnsi="Times New Roman" w:cs="Times New Roman"/>
          <w:color w:val="000000" w:themeColor="text1"/>
          <w:sz w:val="24"/>
          <w:szCs w:val="24"/>
          <w:shd w:val="clear" w:color="auto" w:fill="FFFFFF"/>
          <w:lang w:val="en-GB"/>
        </w:rPr>
        <w:t>Pina-Sánchez, and Linacre, 2018)</w:t>
      </w:r>
      <w:r w:rsidR="00CB0206" w:rsidRPr="008324FF">
        <w:rPr>
          <w:rFonts w:ascii="Times New Roman" w:hAnsi="Times New Roman" w:cs="Times New Roman"/>
          <w:color w:val="000000" w:themeColor="text1"/>
          <w:sz w:val="24"/>
          <w:szCs w:val="24"/>
          <w:lang w:val="en-GB"/>
        </w:rPr>
        <w:t>. Some important details about the Crown Court and the use of laypeople are as follows:</w:t>
      </w:r>
    </w:p>
    <w:p w14:paraId="01AC567A" w14:textId="77777777" w:rsidR="00CB0206"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1. </w:t>
      </w:r>
      <w:r w:rsidR="00CB0206" w:rsidRPr="008324FF">
        <w:rPr>
          <w:rFonts w:ascii="Times New Roman" w:hAnsi="Times New Roman" w:cs="Times New Roman"/>
          <w:color w:val="000000" w:themeColor="text1"/>
          <w:sz w:val="24"/>
          <w:szCs w:val="24"/>
          <w:lang w:val="en-GB"/>
        </w:rPr>
        <w:t xml:space="preserve">Juries hear testimony and decide </w:t>
      </w:r>
      <w:proofErr w:type="gramStart"/>
      <w:r w:rsidR="00CB0206" w:rsidRPr="008324FF">
        <w:rPr>
          <w:rFonts w:ascii="Times New Roman" w:hAnsi="Times New Roman" w:cs="Times New Roman"/>
          <w:color w:val="000000" w:themeColor="text1"/>
          <w:sz w:val="24"/>
          <w:szCs w:val="24"/>
          <w:lang w:val="en-GB"/>
        </w:rPr>
        <w:t>whether or not</w:t>
      </w:r>
      <w:proofErr w:type="gramEnd"/>
      <w:r w:rsidR="00CB0206" w:rsidRPr="008324FF">
        <w:rPr>
          <w:rFonts w:ascii="Times New Roman" w:hAnsi="Times New Roman" w:cs="Times New Roman"/>
          <w:color w:val="000000" w:themeColor="text1"/>
          <w:sz w:val="24"/>
          <w:szCs w:val="24"/>
          <w:lang w:val="en-GB"/>
        </w:rPr>
        <w:t xml:space="preserve"> an accused person is guilty based on that evidence.</w:t>
      </w:r>
    </w:p>
    <w:p w14:paraId="4B7E34DA" w14:textId="77777777" w:rsidR="00CB0206"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2. </w:t>
      </w:r>
      <w:r w:rsidR="00CB0206" w:rsidRPr="008324FF">
        <w:rPr>
          <w:rFonts w:ascii="Times New Roman" w:hAnsi="Times New Roman" w:cs="Times New Roman"/>
          <w:color w:val="000000" w:themeColor="text1"/>
          <w:sz w:val="24"/>
          <w:szCs w:val="24"/>
          <w:lang w:val="en-GB"/>
        </w:rPr>
        <w:t xml:space="preserve">To ensure that the accused is assessed by their peers and to get a more diverse view of </w:t>
      </w:r>
      <w:proofErr w:type="gramStart"/>
      <w:r w:rsidR="00CB0206" w:rsidRPr="008324FF">
        <w:rPr>
          <w:rFonts w:ascii="Times New Roman" w:hAnsi="Times New Roman" w:cs="Times New Roman"/>
          <w:color w:val="000000" w:themeColor="text1"/>
          <w:sz w:val="24"/>
          <w:szCs w:val="24"/>
          <w:lang w:val="en-GB"/>
        </w:rPr>
        <w:t>society as a whole, juries</w:t>
      </w:r>
      <w:proofErr w:type="gramEnd"/>
      <w:r w:rsidR="00CB0206" w:rsidRPr="008324FF">
        <w:rPr>
          <w:rFonts w:ascii="Times New Roman" w:hAnsi="Times New Roman" w:cs="Times New Roman"/>
          <w:color w:val="000000" w:themeColor="text1"/>
          <w:sz w:val="24"/>
          <w:szCs w:val="24"/>
          <w:lang w:val="en-GB"/>
        </w:rPr>
        <w:t xml:space="preserve"> often include members of the general public.</w:t>
      </w:r>
    </w:p>
    <w:p w14:paraId="43BE6152" w14:textId="77777777" w:rsidR="00CB0206"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3. </w:t>
      </w:r>
      <w:r w:rsidR="00CB0206" w:rsidRPr="008324FF">
        <w:rPr>
          <w:rFonts w:ascii="Times New Roman" w:hAnsi="Times New Roman" w:cs="Times New Roman"/>
          <w:color w:val="000000" w:themeColor="text1"/>
          <w:sz w:val="24"/>
          <w:szCs w:val="24"/>
          <w:lang w:val="en-GB"/>
        </w:rPr>
        <w:t>It is expected that lay jurors will evaluate the evidence objectively and render a verdict in accordance with the judge's instructions and the law.</w:t>
      </w:r>
    </w:p>
    <w:p w14:paraId="79A85443" w14:textId="77777777" w:rsidR="00CB0206"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4. </w:t>
      </w:r>
      <w:r w:rsidR="00CB0206" w:rsidRPr="008324FF">
        <w:rPr>
          <w:rFonts w:ascii="Times New Roman" w:hAnsi="Times New Roman" w:cs="Times New Roman"/>
          <w:color w:val="000000" w:themeColor="text1"/>
          <w:sz w:val="24"/>
          <w:szCs w:val="24"/>
          <w:lang w:val="en-GB"/>
        </w:rPr>
        <w:t>However, complications may occur in complex instances where lay jurors have trouble understanding intricate legal ideas, which could lead to an inaccurate application of the law</w:t>
      </w:r>
      <w:r w:rsidR="00014941" w:rsidRPr="008324FF">
        <w:rPr>
          <w:rFonts w:ascii="Times New Roman" w:hAnsi="Times New Roman" w:cs="Times New Roman"/>
          <w:color w:val="000000" w:themeColor="text1"/>
          <w:sz w:val="24"/>
          <w:szCs w:val="24"/>
          <w:lang w:val="en-GB"/>
        </w:rPr>
        <w:t xml:space="preserve"> (</w:t>
      </w:r>
      <w:proofErr w:type="spellStart"/>
      <w:r w:rsidR="00014941" w:rsidRPr="008324FF">
        <w:rPr>
          <w:rFonts w:ascii="Times New Roman" w:hAnsi="Times New Roman" w:cs="Times New Roman"/>
          <w:color w:val="000000" w:themeColor="text1"/>
          <w:sz w:val="24"/>
          <w:szCs w:val="24"/>
          <w:shd w:val="clear" w:color="auto" w:fill="FFFFFF"/>
          <w:lang w:val="en-GB"/>
        </w:rPr>
        <w:t>Hoyano</w:t>
      </w:r>
      <w:proofErr w:type="spellEnd"/>
      <w:r w:rsidR="00014941" w:rsidRPr="008324FF">
        <w:rPr>
          <w:rFonts w:ascii="Times New Roman" w:hAnsi="Times New Roman" w:cs="Times New Roman"/>
          <w:color w:val="000000" w:themeColor="text1"/>
          <w:sz w:val="24"/>
          <w:szCs w:val="24"/>
          <w:shd w:val="clear" w:color="auto" w:fill="FFFFFF"/>
          <w:lang w:val="en-GB"/>
        </w:rPr>
        <w:t>, 2015)</w:t>
      </w:r>
      <w:r w:rsidR="00CB0206" w:rsidRPr="008324FF">
        <w:rPr>
          <w:rFonts w:ascii="Times New Roman" w:hAnsi="Times New Roman" w:cs="Times New Roman"/>
          <w:color w:val="000000" w:themeColor="text1"/>
          <w:sz w:val="24"/>
          <w:szCs w:val="24"/>
          <w:lang w:val="en-GB"/>
        </w:rPr>
        <w:t>.</w:t>
      </w:r>
    </w:p>
    <w:p w14:paraId="49B58780" w14:textId="77777777" w:rsidR="00CB0206" w:rsidRPr="008324FF" w:rsidRDefault="00CB0206"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lastRenderedPageBreak/>
        <w:t xml:space="preserve">To ensure that the criminal justice system is fair, impartial, and reflective of the </w:t>
      </w:r>
      <w:proofErr w:type="gramStart"/>
      <w:r w:rsidRPr="008324FF">
        <w:rPr>
          <w:rFonts w:ascii="Times New Roman" w:hAnsi="Times New Roman" w:cs="Times New Roman"/>
          <w:color w:val="000000" w:themeColor="text1"/>
          <w:sz w:val="24"/>
          <w:szCs w:val="24"/>
          <w:lang w:val="en-GB"/>
        </w:rPr>
        <w:t>community as a whole, the</w:t>
      </w:r>
      <w:proofErr w:type="gramEnd"/>
      <w:r w:rsidRPr="008324FF">
        <w:rPr>
          <w:rFonts w:ascii="Times New Roman" w:hAnsi="Times New Roman" w:cs="Times New Roman"/>
          <w:color w:val="000000" w:themeColor="text1"/>
          <w:sz w:val="24"/>
          <w:szCs w:val="24"/>
          <w:lang w:val="en-GB"/>
        </w:rPr>
        <w:t xml:space="preserve"> Crown Court makes use of lay people in the form of jurors.</w:t>
      </w:r>
    </w:p>
    <w:p w14:paraId="541C0866" w14:textId="77777777" w:rsidR="00323410" w:rsidRPr="008324FF" w:rsidRDefault="001302B4" w:rsidP="00014941">
      <w:pPr>
        <w:spacing w:line="360" w:lineRule="auto"/>
        <w:jc w:val="both"/>
        <w:rPr>
          <w:rFonts w:ascii="Times New Roman" w:hAnsi="Times New Roman" w:cs="Times New Roman"/>
          <w:color w:val="000000" w:themeColor="text1"/>
          <w:sz w:val="24"/>
          <w:szCs w:val="24"/>
          <w:lang w:val="en-GB"/>
        </w:rPr>
      </w:pPr>
      <w:bookmarkStart w:id="8" w:name="_Toc140597170"/>
      <w:r w:rsidRPr="008324FF">
        <w:rPr>
          <w:rStyle w:val="Heading2Char"/>
          <w:rFonts w:cs="Times New Roman"/>
          <w:color w:val="000000" w:themeColor="text1"/>
          <w:lang w:val="en-GB"/>
        </w:rPr>
        <w:t>Juries Act 1974:</w:t>
      </w:r>
      <w:bookmarkEnd w:id="8"/>
      <w:r w:rsidRPr="008324FF">
        <w:rPr>
          <w:rFonts w:ascii="Times New Roman" w:hAnsi="Times New Roman" w:cs="Times New Roman"/>
          <w:color w:val="000000" w:themeColor="text1"/>
          <w:sz w:val="24"/>
          <w:szCs w:val="24"/>
          <w:lang w:val="en-GB"/>
        </w:rPr>
        <w:t xml:space="preserve"> </w:t>
      </w:r>
      <w:r w:rsidR="00323410" w:rsidRPr="008324FF">
        <w:rPr>
          <w:rFonts w:ascii="Times New Roman" w:hAnsi="Times New Roman" w:cs="Times New Roman"/>
          <w:color w:val="000000" w:themeColor="text1"/>
          <w:sz w:val="24"/>
          <w:szCs w:val="24"/>
          <w:lang w:val="en-GB"/>
        </w:rPr>
        <w:t>England and Wales jury trials are affected by the Juries Act 1974. Juries Act 1974 illustrates:</w:t>
      </w:r>
    </w:p>
    <w:p w14:paraId="527B1528" w14:textId="77777777" w:rsidR="00323410"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1. </w:t>
      </w:r>
      <w:r w:rsidR="00323410" w:rsidRPr="008324FF">
        <w:rPr>
          <w:rFonts w:ascii="Times New Roman" w:hAnsi="Times New Roman" w:cs="Times New Roman"/>
          <w:color w:val="000000" w:themeColor="text1"/>
          <w:sz w:val="24"/>
          <w:szCs w:val="24"/>
          <w:lang w:val="en-GB"/>
        </w:rPr>
        <w:t>The Act improved jury impartiality and fairness through various reforms.</w:t>
      </w:r>
    </w:p>
    <w:p w14:paraId="56E79325" w14:textId="77777777" w:rsidR="00323410"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2. </w:t>
      </w:r>
      <w:r w:rsidR="00323410" w:rsidRPr="008324FF">
        <w:rPr>
          <w:rFonts w:ascii="Times New Roman" w:hAnsi="Times New Roman" w:cs="Times New Roman"/>
          <w:color w:val="000000" w:themeColor="text1"/>
          <w:sz w:val="24"/>
          <w:szCs w:val="24"/>
          <w:lang w:val="en-GB"/>
        </w:rPr>
        <w:t>The Act expanded juries. The Act extended juries to 12 to 15 members, depending on trial length and complexity</w:t>
      </w:r>
      <w:r w:rsidR="00014941" w:rsidRPr="008324FF">
        <w:rPr>
          <w:rFonts w:ascii="Times New Roman" w:hAnsi="Times New Roman" w:cs="Times New Roman"/>
          <w:color w:val="000000" w:themeColor="text1"/>
          <w:sz w:val="24"/>
          <w:szCs w:val="24"/>
          <w:lang w:val="en-GB"/>
        </w:rPr>
        <w:t xml:space="preserve"> (</w:t>
      </w:r>
      <w:r w:rsidR="00014941" w:rsidRPr="008324FF">
        <w:rPr>
          <w:rFonts w:ascii="Times New Roman" w:hAnsi="Times New Roman" w:cs="Times New Roman"/>
          <w:color w:val="000000" w:themeColor="text1"/>
          <w:sz w:val="24"/>
          <w:szCs w:val="24"/>
          <w:shd w:val="clear" w:color="auto" w:fill="FFFFFF"/>
          <w:lang w:val="en-GB"/>
        </w:rPr>
        <w:t>Ministry of Justice, 2017)</w:t>
      </w:r>
      <w:r w:rsidR="00323410" w:rsidRPr="008324FF">
        <w:rPr>
          <w:rFonts w:ascii="Times New Roman" w:hAnsi="Times New Roman" w:cs="Times New Roman"/>
          <w:color w:val="000000" w:themeColor="text1"/>
          <w:sz w:val="24"/>
          <w:szCs w:val="24"/>
          <w:lang w:val="en-GB"/>
        </w:rPr>
        <w:t>.</w:t>
      </w:r>
    </w:p>
    <w:p w14:paraId="0D04D6B3" w14:textId="77777777" w:rsidR="00323410"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3. </w:t>
      </w:r>
      <w:r w:rsidR="00323410" w:rsidRPr="008324FF">
        <w:rPr>
          <w:rFonts w:ascii="Times New Roman" w:hAnsi="Times New Roman" w:cs="Times New Roman"/>
          <w:color w:val="000000" w:themeColor="text1"/>
          <w:sz w:val="24"/>
          <w:szCs w:val="24"/>
          <w:lang w:val="en-GB"/>
        </w:rPr>
        <w:t xml:space="preserve">The Act eliminated the "mandatory challenge" for cause, which allowed lawyers to confront jurors without explanation. Instead, it allowed lawyers to object to certain jurors </w:t>
      </w:r>
      <w:r w:rsidRPr="008324FF">
        <w:rPr>
          <w:rFonts w:ascii="Times New Roman" w:hAnsi="Times New Roman" w:cs="Times New Roman"/>
          <w:color w:val="000000" w:themeColor="text1"/>
          <w:sz w:val="24"/>
          <w:szCs w:val="24"/>
          <w:lang w:val="en-GB"/>
        </w:rPr>
        <w:t>for</w:t>
      </w:r>
      <w:r w:rsidR="00323410" w:rsidRPr="008324FF">
        <w:rPr>
          <w:rFonts w:ascii="Times New Roman" w:hAnsi="Times New Roman" w:cs="Times New Roman"/>
          <w:color w:val="000000" w:themeColor="text1"/>
          <w:sz w:val="24"/>
          <w:szCs w:val="24"/>
          <w:lang w:val="en-GB"/>
        </w:rPr>
        <w:t xml:space="preserve"> a reason.</w:t>
      </w:r>
    </w:p>
    <w:p w14:paraId="0DAD45DB" w14:textId="77777777" w:rsidR="00323410" w:rsidRPr="008324FF"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 xml:space="preserve">4. </w:t>
      </w:r>
      <w:r w:rsidR="00323410" w:rsidRPr="008324FF">
        <w:rPr>
          <w:rFonts w:ascii="Times New Roman" w:hAnsi="Times New Roman" w:cs="Times New Roman"/>
          <w:color w:val="000000" w:themeColor="text1"/>
          <w:sz w:val="24"/>
          <w:szCs w:val="24"/>
          <w:lang w:val="en-GB"/>
        </w:rPr>
        <w:t>The Act also broadened the community's jury member body.</w:t>
      </w:r>
    </w:p>
    <w:p w14:paraId="4B5D9835" w14:textId="77777777" w:rsidR="00323410" w:rsidRPr="008324FF" w:rsidRDefault="00323410" w:rsidP="00014941">
      <w:pPr>
        <w:spacing w:line="360" w:lineRule="auto"/>
        <w:jc w:val="both"/>
        <w:rPr>
          <w:rFonts w:ascii="Times New Roman" w:hAnsi="Times New Roman" w:cs="Times New Roman"/>
          <w:color w:val="000000" w:themeColor="text1"/>
          <w:sz w:val="24"/>
          <w:szCs w:val="24"/>
          <w:lang w:val="en-GB"/>
        </w:rPr>
      </w:pPr>
      <w:bookmarkStart w:id="9" w:name="_Toc140597171"/>
      <w:r w:rsidRPr="008324FF">
        <w:rPr>
          <w:rStyle w:val="Heading2Char"/>
          <w:rFonts w:cs="Times New Roman"/>
          <w:color w:val="000000" w:themeColor="text1"/>
          <w:lang w:val="en-GB"/>
        </w:rPr>
        <w:t>Reform Suggestions:</w:t>
      </w:r>
      <w:bookmarkEnd w:id="9"/>
      <w:r w:rsidR="001302B4" w:rsidRPr="008324FF">
        <w:rPr>
          <w:rFonts w:ascii="Times New Roman" w:hAnsi="Times New Roman" w:cs="Times New Roman"/>
          <w:color w:val="000000" w:themeColor="text1"/>
          <w:sz w:val="24"/>
          <w:szCs w:val="24"/>
          <w:lang w:val="en-GB"/>
        </w:rPr>
        <w:t xml:space="preserve"> </w:t>
      </w:r>
      <w:r w:rsidRPr="008324FF">
        <w:rPr>
          <w:rFonts w:ascii="Times New Roman" w:hAnsi="Times New Roman" w:cs="Times New Roman"/>
          <w:color w:val="000000" w:themeColor="text1"/>
          <w:sz w:val="24"/>
          <w:szCs w:val="24"/>
          <w:lang w:val="en-GB"/>
        </w:rPr>
        <w:t>Several reform proposals can be considered to overcome the limits and increase the efficiency of the Magistrates and Crown Courts. There needs to be improved coordination between the two courts, better access to legal assistance for all defendants, and better legal training for judges to ensure that decisions are made consistently in accordance with established norms and precedents</w:t>
      </w:r>
      <w:r w:rsidR="00014941" w:rsidRPr="008324FF">
        <w:rPr>
          <w:rFonts w:ascii="Times New Roman" w:hAnsi="Times New Roman" w:cs="Times New Roman"/>
          <w:color w:val="000000" w:themeColor="text1"/>
          <w:sz w:val="24"/>
          <w:szCs w:val="24"/>
          <w:lang w:val="en-GB"/>
        </w:rPr>
        <w:t xml:space="preserve"> (</w:t>
      </w:r>
      <w:proofErr w:type="spellStart"/>
      <w:r w:rsidR="00014941" w:rsidRPr="008324FF">
        <w:rPr>
          <w:rFonts w:ascii="Times New Roman" w:hAnsi="Times New Roman" w:cs="Times New Roman"/>
          <w:color w:val="000000" w:themeColor="text1"/>
          <w:sz w:val="24"/>
          <w:szCs w:val="24"/>
          <w:shd w:val="clear" w:color="auto" w:fill="FFFFFF"/>
          <w:lang w:val="en-GB"/>
        </w:rPr>
        <w:t>Sallavaci</w:t>
      </w:r>
      <w:proofErr w:type="spellEnd"/>
      <w:r w:rsidR="00014941" w:rsidRPr="008324FF">
        <w:rPr>
          <w:rFonts w:ascii="Times New Roman" w:hAnsi="Times New Roman" w:cs="Times New Roman"/>
          <w:color w:val="000000" w:themeColor="text1"/>
          <w:sz w:val="24"/>
          <w:szCs w:val="24"/>
          <w:shd w:val="clear" w:color="auto" w:fill="FFFFFF"/>
          <w:lang w:val="en-GB"/>
        </w:rPr>
        <w:t>, 2016)</w:t>
      </w:r>
      <w:r w:rsidRPr="008324FF">
        <w:rPr>
          <w:rFonts w:ascii="Times New Roman" w:hAnsi="Times New Roman" w:cs="Times New Roman"/>
          <w:color w:val="000000" w:themeColor="text1"/>
          <w:sz w:val="24"/>
          <w:szCs w:val="24"/>
          <w:lang w:val="en-GB"/>
        </w:rPr>
        <w:t>.</w:t>
      </w:r>
    </w:p>
    <w:p w14:paraId="60A50530" w14:textId="77777777" w:rsidR="001302B4" w:rsidRDefault="001302B4"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lang w:val="en-GB"/>
        </w:rPr>
        <w:t>The Juries Act 1974 reformed jury selection and procedure in England and Wales to improve justice, openness, and independence.</w:t>
      </w:r>
    </w:p>
    <w:p w14:paraId="665CD7F8" w14:textId="77777777" w:rsidR="00B56E76" w:rsidRPr="008324FF" w:rsidRDefault="00B56E76" w:rsidP="00014941">
      <w:pPr>
        <w:spacing w:line="360" w:lineRule="auto"/>
        <w:jc w:val="both"/>
        <w:rPr>
          <w:rFonts w:ascii="Times New Roman" w:hAnsi="Times New Roman" w:cs="Times New Roman"/>
          <w:color w:val="000000" w:themeColor="text1"/>
          <w:sz w:val="24"/>
          <w:szCs w:val="24"/>
          <w:lang w:val="en-GB"/>
        </w:rPr>
      </w:pPr>
    </w:p>
    <w:p w14:paraId="2CF1D0BF" w14:textId="4C8A78E6" w:rsidR="001302B4" w:rsidRPr="008324FF" w:rsidRDefault="001302B4" w:rsidP="00014941">
      <w:pPr>
        <w:spacing w:line="360" w:lineRule="auto"/>
        <w:jc w:val="both"/>
        <w:rPr>
          <w:rFonts w:ascii="Times New Roman" w:hAnsi="Times New Roman" w:cs="Times New Roman"/>
          <w:color w:val="000000" w:themeColor="text1"/>
          <w:sz w:val="24"/>
          <w:szCs w:val="24"/>
          <w:lang w:val="en-GB"/>
        </w:rPr>
      </w:pPr>
      <w:bookmarkStart w:id="10" w:name="_Toc140597172"/>
      <w:r w:rsidRPr="008324FF">
        <w:rPr>
          <w:rStyle w:val="Heading1Char"/>
          <w:rFonts w:cs="Times New Roman"/>
          <w:color w:val="000000" w:themeColor="text1"/>
          <w:lang w:val="en-GB"/>
        </w:rPr>
        <w:t>Conclusion:</w:t>
      </w:r>
      <w:bookmarkEnd w:id="10"/>
      <w:r w:rsidRPr="008324FF">
        <w:rPr>
          <w:rFonts w:ascii="Times New Roman" w:hAnsi="Times New Roman" w:cs="Times New Roman"/>
          <w:color w:val="000000" w:themeColor="text1"/>
          <w:sz w:val="24"/>
          <w:szCs w:val="24"/>
          <w:lang w:val="en-GB"/>
        </w:rPr>
        <w:t xml:space="preserve"> </w:t>
      </w:r>
      <w:r w:rsidR="00323410" w:rsidRPr="008324FF">
        <w:rPr>
          <w:rFonts w:ascii="Times New Roman" w:hAnsi="Times New Roman" w:cs="Times New Roman"/>
          <w:color w:val="000000" w:themeColor="text1"/>
          <w:sz w:val="24"/>
          <w:szCs w:val="24"/>
          <w:lang w:val="en-GB"/>
        </w:rPr>
        <w:t>In conclusion, both the Magistrates' and the Crown Courts play crucial roles in the administration of justice in England and Wales. Using ordinary people as judges can speed procedures up and save money, but it also can lead to inconsistent rulings. Professional judges are an asset to the Crown Court, although they may have difficulty understanding complex legal matters. These problems can be addressed and a fair and effective criminal justice system in England and Wales can be ensured by implementing reform ideas such as improving training, enhancing guidelines, and improving cooperation between the two courts.</w:t>
      </w:r>
    </w:p>
    <w:p w14:paraId="5BF900FE" w14:textId="77777777" w:rsidR="00B56E76" w:rsidRDefault="00B56E76" w:rsidP="001960A7">
      <w:pPr>
        <w:spacing w:line="360" w:lineRule="auto"/>
        <w:rPr>
          <w:rFonts w:cs="Times New Roman"/>
          <w:b/>
          <w:bCs/>
          <w:color w:val="000000" w:themeColor="text1"/>
          <w:sz w:val="32"/>
          <w:szCs w:val="32"/>
          <w:shd w:val="clear" w:color="auto" w:fill="FFFFFF"/>
          <w:lang w:val="en-GB"/>
        </w:rPr>
      </w:pPr>
      <w:bookmarkStart w:id="11" w:name="_Toc140597173"/>
    </w:p>
    <w:p w14:paraId="18B0167C" w14:textId="77777777" w:rsidR="00B56E76" w:rsidRDefault="00B56E76" w:rsidP="001960A7">
      <w:pPr>
        <w:spacing w:line="360" w:lineRule="auto"/>
        <w:rPr>
          <w:rFonts w:cs="Times New Roman"/>
          <w:b/>
          <w:bCs/>
          <w:color w:val="000000" w:themeColor="text1"/>
          <w:sz w:val="32"/>
          <w:szCs w:val="32"/>
          <w:shd w:val="clear" w:color="auto" w:fill="FFFFFF"/>
          <w:lang w:val="en-GB"/>
        </w:rPr>
      </w:pPr>
    </w:p>
    <w:p w14:paraId="21E4C39B" w14:textId="7AA7F6B2" w:rsidR="00D70A12" w:rsidRPr="008324FF" w:rsidRDefault="00D70A12" w:rsidP="001960A7">
      <w:pPr>
        <w:spacing w:line="360" w:lineRule="auto"/>
        <w:rPr>
          <w:rFonts w:ascii="Times New Roman" w:hAnsi="Times New Roman" w:cs="Times New Roman"/>
          <w:b/>
          <w:bCs/>
          <w:color w:val="000000" w:themeColor="text1"/>
          <w:sz w:val="32"/>
          <w:szCs w:val="32"/>
          <w:lang w:val="en-GB"/>
        </w:rPr>
      </w:pPr>
      <w:r w:rsidRPr="008324FF">
        <w:rPr>
          <w:rFonts w:cs="Times New Roman"/>
          <w:b/>
          <w:bCs/>
          <w:color w:val="000000" w:themeColor="text1"/>
          <w:sz w:val="32"/>
          <w:szCs w:val="32"/>
          <w:shd w:val="clear" w:color="auto" w:fill="FFFFFF"/>
          <w:lang w:val="en-GB"/>
        </w:rPr>
        <w:t>References</w:t>
      </w:r>
      <w:bookmarkEnd w:id="11"/>
    </w:p>
    <w:p w14:paraId="6030D9EA" w14:textId="77777777" w:rsidR="0077242A" w:rsidRPr="008324FF" w:rsidRDefault="0077242A" w:rsidP="00014941">
      <w:pPr>
        <w:spacing w:line="360" w:lineRule="auto"/>
        <w:jc w:val="both"/>
        <w:rPr>
          <w:rFonts w:ascii="Times New Roman" w:hAnsi="Times New Roman" w:cs="Times New Roman"/>
          <w:color w:val="000000" w:themeColor="text1"/>
          <w:sz w:val="24"/>
          <w:szCs w:val="24"/>
          <w:lang w:val="en-GB"/>
        </w:rPr>
      </w:pPr>
      <w:r w:rsidRPr="008324FF">
        <w:rPr>
          <w:rFonts w:ascii="Times New Roman" w:hAnsi="Times New Roman" w:cs="Times New Roman"/>
          <w:color w:val="000000" w:themeColor="text1"/>
          <w:sz w:val="24"/>
          <w:szCs w:val="24"/>
          <w:shd w:val="clear" w:color="auto" w:fill="FFFFFF"/>
          <w:lang w:val="en-GB"/>
        </w:rPr>
        <w:t xml:space="preserve">Howard, H., 2019. Effective Participation of Mentally Vulnerable Defendants in the Magistrates’ Courts in England and Wales—The ‘Front </w:t>
      </w:r>
      <w:proofErr w:type="spellStart"/>
      <w:r w:rsidRPr="008324FF">
        <w:rPr>
          <w:rFonts w:ascii="Times New Roman" w:hAnsi="Times New Roman" w:cs="Times New Roman"/>
          <w:color w:val="000000" w:themeColor="text1"/>
          <w:sz w:val="24"/>
          <w:szCs w:val="24"/>
          <w:shd w:val="clear" w:color="auto" w:fill="FFFFFF"/>
          <w:lang w:val="en-GB"/>
        </w:rPr>
        <w:t>Line’from</w:t>
      </w:r>
      <w:proofErr w:type="spellEnd"/>
      <w:r w:rsidRPr="008324FF">
        <w:rPr>
          <w:rFonts w:ascii="Times New Roman" w:hAnsi="Times New Roman" w:cs="Times New Roman"/>
          <w:color w:val="000000" w:themeColor="text1"/>
          <w:sz w:val="24"/>
          <w:szCs w:val="24"/>
          <w:shd w:val="clear" w:color="auto" w:fill="FFFFFF"/>
          <w:lang w:val="en-GB"/>
        </w:rPr>
        <w:t xml:space="preserve"> a Legal Perspective. </w:t>
      </w:r>
      <w:r w:rsidRPr="008324FF">
        <w:rPr>
          <w:rFonts w:ascii="Times New Roman" w:hAnsi="Times New Roman" w:cs="Times New Roman"/>
          <w:iCs/>
          <w:color w:val="000000" w:themeColor="text1"/>
          <w:sz w:val="24"/>
          <w:szCs w:val="24"/>
          <w:shd w:val="clear" w:color="auto" w:fill="FFFFFF"/>
          <w:lang w:val="en-GB"/>
        </w:rPr>
        <w:t>The Journal of Criminal Law</w:t>
      </w:r>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85</w:t>
      </w:r>
      <w:r w:rsidRPr="008324FF">
        <w:rPr>
          <w:rFonts w:ascii="Times New Roman" w:hAnsi="Times New Roman" w:cs="Times New Roman"/>
          <w:color w:val="000000" w:themeColor="text1"/>
          <w:sz w:val="24"/>
          <w:szCs w:val="24"/>
          <w:shd w:val="clear" w:color="auto" w:fill="FFFFFF"/>
          <w:lang w:val="en-GB"/>
        </w:rPr>
        <w:t>(1), pp.3-16.</w:t>
      </w:r>
    </w:p>
    <w:p w14:paraId="4D24C039"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8324FF">
        <w:rPr>
          <w:rFonts w:ascii="Times New Roman" w:hAnsi="Times New Roman" w:cs="Times New Roman"/>
          <w:color w:val="000000" w:themeColor="text1"/>
          <w:sz w:val="24"/>
          <w:szCs w:val="24"/>
          <w:shd w:val="clear" w:color="auto" w:fill="FFFFFF"/>
          <w:lang w:val="en-GB"/>
        </w:rPr>
        <w:t>Hoyano</w:t>
      </w:r>
      <w:proofErr w:type="spellEnd"/>
      <w:r w:rsidRPr="008324FF">
        <w:rPr>
          <w:rFonts w:ascii="Times New Roman" w:hAnsi="Times New Roman" w:cs="Times New Roman"/>
          <w:color w:val="000000" w:themeColor="text1"/>
          <w:sz w:val="24"/>
          <w:szCs w:val="24"/>
          <w:shd w:val="clear" w:color="auto" w:fill="FFFFFF"/>
          <w:lang w:val="en-GB"/>
        </w:rPr>
        <w:t>, L., 2015. Reforming the adversarial trial for vulnerable witnesses and defendants. </w:t>
      </w:r>
      <w:r w:rsidRPr="008324FF">
        <w:rPr>
          <w:rFonts w:ascii="Times New Roman" w:hAnsi="Times New Roman" w:cs="Times New Roman"/>
          <w:iCs/>
          <w:color w:val="000000" w:themeColor="text1"/>
          <w:sz w:val="24"/>
          <w:szCs w:val="24"/>
          <w:shd w:val="clear" w:color="auto" w:fill="FFFFFF"/>
          <w:lang w:val="en-GB"/>
        </w:rPr>
        <w:t>Criminal Law Review</w:t>
      </w:r>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2</w:t>
      </w:r>
      <w:r w:rsidRPr="008324FF">
        <w:rPr>
          <w:rFonts w:ascii="Times New Roman" w:hAnsi="Times New Roman" w:cs="Times New Roman"/>
          <w:color w:val="000000" w:themeColor="text1"/>
          <w:sz w:val="24"/>
          <w:szCs w:val="24"/>
          <w:shd w:val="clear" w:color="auto" w:fill="FFFFFF"/>
          <w:lang w:val="en-GB"/>
        </w:rPr>
        <w:t>, pp.107-129.</w:t>
      </w:r>
    </w:p>
    <w:p w14:paraId="15EF18DC"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r w:rsidRPr="008324FF">
        <w:rPr>
          <w:rFonts w:ascii="Times New Roman" w:hAnsi="Times New Roman" w:cs="Times New Roman"/>
          <w:color w:val="000000" w:themeColor="text1"/>
          <w:sz w:val="24"/>
          <w:szCs w:val="24"/>
          <w:shd w:val="clear" w:color="auto" w:fill="FFFFFF"/>
          <w:lang w:val="en-GB"/>
        </w:rPr>
        <w:t>Jackson, J.D., 2018. Trying criminal cases without juries. </w:t>
      </w:r>
      <w:r w:rsidRPr="008324FF">
        <w:rPr>
          <w:rFonts w:ascii="Times New Roman" w:hAnsi="Times New Roman" w:cs="Times New Roman"/>
          <w:iCs/>
          <w:color w:val="000000" w:themeColor="text1"/>
          <w:sz w:val="24"/>
          <w:szCs w:val="24"/>
          <w:shd w:val="clear" w:color="auto" w:fill="FFFFFF"/>
          <w:lang w:val="en-GB"/>
        </w:rPr>
        <w:t xml:space="preserve">Medicine, </w:t>
      </w:r>
      <w:proofErr w:type="gramStart"/>
      <w:r w:rsidRPr="008324FF">
        <w:rPr>
          <w:rFonts w:ascii="Times New Roman" w:hAnsi="Times New Roman" w:cs="Times New Roman"/>
          <w:iCs/>
          <w:color w:val="000000" w:themeColor="text1"/>
          <w:sz w:val="24"/>
          <w:szCs w:val="24"/>
          <w:shd w:val="clear" w:color="auto" w:fill="FFFFFF"/>
          <w:lang w:val="en-GB"/>
        </w:rPr>
        <w:t>science</w:t>
      </w:r>
      <w:proofErr w:type="gramEnd"/>
      <w:r w:rsidRPr="008324FF">
        <w:rPr>
          <w:rFonts w:ascii="Times New Roman" w:hAnsi="Times New Roman" w:cs="Times New Roman"/>
          <w:iCs/>
          <w:color w:val="000000" w:themeColor="text1"/>
          <w:sz w:val="24"/>
          <w:szCs w:val="24"/>
          <w:shd w:val="clear" w:color="auto" w:fill="FFFFFF"/>
          <w:lang w:val="en-GB"/>
        </w:rPr>
        <w:t xml:space="preserve"> and the law</w:t>
      </w:r>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38</w:t>
      </w:r>
      <w:r w:rsidRPr="008324FF">
        <w:rPr>
          <w:rFonts w:ascii="Times New Roman" w:hAnsi="Times New Roman" w:cs="Times New Roman"/>
          <w:color w:val="000000" w:themeColor="text1"/>
          <w:sz w:val="24"/>
          <w:szCs w:val="24"/>
          <w:shd w:val="clear" w:color="auto" w:fill="FFFFFF"/>
          <w:lang w:val="en-GB"/>
        </w:rPr>
        <w:t>(2), pp.112-122.</w:t>
      </w:r>
    </w:p>
    <w:p w14:paraId="109974B6"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r w:rsidRPr="008324FF">
        <w:rPr>
          <w:rFonts w:ascii="Times New Roman" w:hAnsi="Times New Roman" w:cs="Times New Roman"/>
          <w:color w:val="000000" w:themeColor="text1"/>
          <w:sz w:val="24"/>
          <w:szCs w:val="24"/>
          <w:shd w:val="clear" w:color="auto" w:fill="FFFFFF"/>
          <w:lang w:val="en-GB"/>
        </w:rPr>
        <w:t>Jacobson, J. and Hough, M., 2021. Personal mitigation: An empirical analysis in England and Wales. </w:t>
      </w:r>
      <w:r w:rsidRPr="008324FF">
        <w:rPr>
          <w:rFonts w:ascii="Times New Roman" w:hAnsi="Times New Roman" w:cs="Times New Roman"/>
          <w:iCs/>
          <w:color w:val="000000" w:themeColor="text1"/>
          <w:sz w:val="24"/>
          <w:szCs w:val="24"/>
          <w:shd w:val="clear" w:color="auto" w:fill="FFFFFF"/>
          <w:lang w:val="en-GB"/>
        </w:rPr>
        <w:t>Mitigation and aggravation at sentencing</w:t>
      </w:r>
      <w:r w:rsidRPr="008324FF">
        <w:rPr>
          <w:rFonts w:ascii="Times New Roman" w:hAnsi="Times New Roman" w:cs="Times New Roman"/>
          <w:color w:val="000000" w:themeColor="text1"/>
          <w:sz w:val="24"/>
          <w:szCs w:val="24"/>
          <w:shd w:val="clear" w:color="auto" w:fill="FFFFFF"/>
          <w:lang w:val="en-GB"/>
        </w:rPr>
        <w:t>, pp.146-167.</w:t>
      </w:r>
    </w:p>
    <w:p w14:paraId="6A1F13DA"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r w:rsidRPr="008324FF">
        <w:rPr>
          <w:rFonts w:ascii="Times New Roman" w:hAnsi="Times New Roman" w:cs="Times New Roman"/>
          <w:color w:val="000000" w:themeColor="text1"/>
          <w:sz w:val="24"/>
          <w:szCs w:val="24"/>
          <w:shd w:val="clear" w:color="auto" w:fill="FFFFFF"/>
          <w:lang w:val="en-GB"/>
        </w:rPr>
        <w:t>Ministry of Justice, 2017. </w:t>
      </w:r>
      <w:r w:rsidRPr="008324FF">
        <w:rPr>
          <w:rFonts w:ascii="Times New Roman" w:hAnsi="Times New Roman" w:cs="Times New Roman"/>
          <w:iCs/>
          <w:color w:val="000000" w:themeColor="text1"/>
          <w:sz w:val="24"/>
          <w:szCs w:val="24"/>
          <w:shd w:val="clear" w:color="auto" w:fill="FFFFFF"/>
          <w:lang w:val="en-GB"/>
        </w:rPr>
        <w:t xml:space="preserve">Swift and sure </w:t>
      </w:r>
      <w:proofErr w:type="gramStart"/>
      <w:r w:rsidRPr="008324FF">
        <w:rPr>
          <w:rFonts w:ascii="Times New Roman" w:hAnsi="Times New Roman" w:cs="Times New Roman"/>
          <w:iCs/>
          <w:color w:val="000000" w:themeColor="text1"/>
          <w:sz w:val="24"/>
          <w:szCs w:val="24"/>
          <w:shd w:val="clear" w:color="auto" w:fill="FFFFFF"/>
          <w:lang w:val="en-GB"/>
        </w:rPr>
        <w:t>justice::</w:t>
      </w:r>
      <w:proofErr w:type="gramEnd"/>
      <w:r w:rsidRPr="008324FF">
        <w:rPr>
          <w:rFonts w:ascii="Times New Roman" w:hAnsi="Times New Roman" w:cs="Times New Roman"/>
          <w:iCs/>
          <w:color w:val="000000" w:themeColor="text1"/>
          <w:sz w:val="24"/>
          <w:szCs w:val="24"/>
          <w:shd w:val="clear" w:color="auto" w:fill="FFFFFF"/>
          <w:lang w:val="en-GB"/>
        </w:rPr>
        <w:t xml:space="preserve"> the Government's plans for reform of the criminal justice system</w:t>
      </w:r>
      <w:r w:rsidRPr="008324FF">
        <w:rPr>
          <w:rFonts w:ascii="Times New Roman" w:hAnsi="Times New Roman" w:cs="Times New Roman"/>
          <w:color w:val="000000" w:themeColor="text1"/>
          <w:sz w:val="24"/>
          <w:szCs w:val="24"/>
          <w:shd w:val="clear" w:color="auto" w:fill="FFFFFF"/>
          <w:lang w:val="en-GB"/>
        </w:rPr>
        <w:t> (Vol. 8388). The Stationery Office.</w:t>
      </w:r>
    </w:p>
    <w:p w14:paraId="454972B4"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r w:rsidRPr="008324FF">
        <w:rPr>
          <w:rFonts w:ascii="Times New Roman" w:hAnsi="Times New Roman" w:cs="Times New Roman"/>
          <w:color w:val="000000" w:themeColor="text1"/>
          <w:sz w:val="24"/>
          <w:szCs w:val="24"/>
          <w:shd w:val="clear" w:color="auto" w:fill="FFFFFF"/>
          <w:lang w:val="en-GB"/>
        </w:rPr>
        <w:t>Pina-Sánchez, J. and Linacre, R., 2018. Enhancing consistency in sentencing: Exploring the effects of guidelines in England and Wales. </w:t>
      </w:r>
      <w:r w:rsidRPr="008324FF">
        <w:rPr>
          <w:rFonts w:ascii="Times New Roman" w:hAnsi="Times New Roman" w:cs="Times New Roman"/>
          <w:iCs/>
          <w:color w:val="000000" w:themeColor="text1"/>
          <w:sz w:val="24"/>
          <w:szCs w:val="24"/>
          <w:shd w:val="clear" w:color="auto" w:fill="FFFFFF"/>
          <w:lang w:val="en-GB"/>
        </w:rPr>
        <w:t>Journal of Quantitative Criminology</w:t>
      </w:r>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30</w:t>
      </w:r>
      <w:r w:rsidRPr="008324FF">
        <w:rPr>
          <w:rFonts w:ascii="Times New Roman" w:hAnsi="Times New Roman" w:cs="Times New Roman"/>
          <w:color w:val="000000" w:themeColor="text1"/>
          <w:sz w:val="24"/>
          <w:szCs w:val="24"/>
          <w:shd w:val="clear" w:color="auto" w:fill="FFFFFF"/>
          <w:lang w:val="en-GB"/>
        </w:rPr>
        <w:t>, pp.731-748.</w:t>
      </w:r>
    </w:p>
    <w:p w14:paraId="2DC23B6F"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r w:rsidRPr="008324FF">
        <w:rPr>
          <w:rFonts w:ascii="Times New Roman" w:hAnsi="Times New Roman" w:cs="Times New Roman"/>
          <w:color w:val="000000" w:themeColor="text1"/>
          <w:sz w:val="24"/>
          <w:szCs w:val="24"/>
          <w:shd w:val="clear" w:color="auto" w:fill="FFFFFF"/>
          <w:lang w:val="en-GB"/>
        </w:rPr>
        <w:t>Roberts, J.V. and Pina-Sánchez, J., 2020. Previous convictions at sentencing: Exploring empirical trends in the Crown Court. </w:t>
      </w:r>
      <w:r w:rsidRPr="008324FF">
        <w:rPr>
          <w:rFonts w:ascii="Times New Roman" w:hAnsi="Times New Roman" w:cs="Times New Roman"/>
          <w:iCs/>
          <w:color w:val="000000" w:themeColor="text1"/>
          <w:sz w:val="24"/>
          <w:szCs w:val="24"/>
          <w:shd w:val="clear" w:color="auto" w:fill="FFFFFF"/>
          <w:lang w:val="en-GB"/>
        </w:rPr>
        <w:t>Criminal Law Review</w:t>
      </w:r>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8</w:t>
      </w:r>
      <w:r w:rsidRPr="008324FF">
        <w:rPr>
          <w:rFonts w:ascii="Times New Roman" w:hAnsi="Times New Roman" w:cs="Times New Roman"/>
          <w:color w:val="000000" w:themeColor="text1"/>
          <w:sz w:val="24"/>
          <w:szCs w:val="24"/>
          <w:shd w:val="clear" w:color="auto" w:fill="FFFFFF"/>
          <w:lang w:val="en-GB"/>
        </w:rPr>
        <w:t>, pp.575-88.</w:t>
      </w:r>
    </w:p>
    <w:p w14:paraId="0F6ED536" w14:textId="77777777" w:rsidR="0077242A" w:rsidRPr="008324FF" w:rsidRDefault="0077242A" w:rsidP="00014941">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8324FF">
        <w:rPr>
          <w:rFonts w:ascii="Times New Roman" w:hAnsi="Times New Roman" w:cs="Times New Roman"/>
          <w:color w:val="000000" w:themeColor="text1"/>
          <w:sz w:val="24"/>
          <w:szCs w:val="24"/>
          <w:shd w:val="clear" w:color="auto" w:fill="FFFFFF"/>
          <w:lang w:val="en-GB"/>
        </w:rPr>
        <w:t>Sallavaci</w:t>
      </w:r>
      <w:proofErr w:type="spellEnd"/>
      <w:r w:rsidRPr="008324FF">
        <w:rPr>
          <w:rFonts w:ascii="Times New Roman" w:hAnsi="Times New Roman" w:cs="Times New Roman"/>
          <w:color w:val="000000" w:themeColor="text1"/>
          <w:sz w:val="24"/>
          <w:szCs w:val="24"/>
          <w:shd w:val="clear" w:color="auto" w:fill="FFFFFF"/>
          <w:lang w:val="en-GB"/>
        </w:rPr>
        <w:t xml:space="preserve">, O., 2016. Streamlined reporting of forensic evidence in England and Wales: Is it the way </w:t>
      </w:r>
      <w:proofErr w:type="gramStart"/>
      <w:r w:rsidRPr="008324FF">
        <w:rPr>
          <w:rFonts w:ascii="Times New Roman" w:hAnsi="Times New Roman" w:cs="Times New Roman"/>
          <w:color w:val="000000" w:themeColor="text1"/>
          <w:sz w:val="24"/>
          <w:szCs w:val="24"/>
          <w:shd w:val="clear" w:color="auto" w:fill="FFFFFF"/>
          <w:lang w:val="en-GB"/>
        </w:rPr>
        <w:t>forward?.</w:t>
      </w:r>
      <w:proofErr w:type="gramEnd"/>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The International Journal of Evidence &amp; Proof</w:t>
      </w:r>
      <w:r w:rsidRPr="008324FF">
        <w:rPr>
          <w:rFonts w:ascii="Times New Roman" w:hAnsi="Times New Roman" w:cs="Times New Roman"/>
          <w:color w:val="000000" w:themeColor="text1"/>
          <w:sz w:val="24"/>
          <w:szCs w:val="24"/>
          <w:shd w:val="clear" w:color="auto" w:fill="FFFFFF"/>
          <w:lang w:val="en-GB"/>
        </w:rPr>
        <w:t>, </w:t>
      </w:r>
      <w:r w:rsidRPr="008324FF">
        <w:rPr>
          <w:rFonts w:ascii="Times New Roman" w:hAnsi="Times New Roman" w:cs="Times New Roman"/>
          <w:iCs/>
          <w:color w:val="000000" w:themeColor="text1"/>
          <w:sz w:val="24"/>
          <w:szCs w:val="24"/>
          <w:shd w:val="clear" w:color="auto" w:fill="FFFFFF"/>
          <w:lang w:val="en-GB"/>
        </w:rPr>
        <w:t>20</w:t>
      </w:r>
      <w:r w:rsidRPr="008324FF">
        <w:rPr>
          <w:rFonts w:ascii="Times New Roman" w:hAnsi="Times New Roman" w:cs="Times New Roman"/>
          <w:color w:val="000000" w:themeColor="text1"/>
          <w:sz w:val="24"/>
          <w:szCs w:val="24"/>
          <w:shd w:val="clear" w:color="auto" w:fill="FFFFFF"/>
          <w:lang w:val="en-GB"/>
        </w:rPr>
        <w:t>(3), pp.235-249.</w:t>
      </w:r>
    </w:p>
    <w:p w14:paraId="29F641D3" w14:textId="77777777" w:rsidR="00323410" w:rsidRPr="0077242A" w:rsidRDefault="001302B4" w:rsidP="00014941">
      <w:pPr>
        <w:spacing w:line="360" w:lineRule="auto"/>
        <w:jc w:val="both"/>
        <w:rPr>
          <w:rFonts w:ascii="Times New Roman" w:hAnsi="Times New Roman" w:cs="Times New Roman"/>
          <w:sz w:val="24"/>
          <w:szCs w:val="24"/>
          <w:lang w:val="en-GB"/>
        </w:rPr>
      </w:pPr>
      <w:r w:rsidRPr="0077242A">
        <w:rPr>
          <w:rFonts w:ascii="Times New Roman" w:hAnsi="Times New Roman" w:cs="Times New Roman"/>
          <w:sz w:val="24"/>
          <w:szCs w:val="24"/>
          <w:lang w:val="en-GB"/>
        </w:rPr>
        <w:t xml:space="preserve"> </w:t>
      </w:r>
    </w:p>
    <w:sectPr w:rsidR="00323410" w:rsidRPr="0077242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E7350" w14:textId="77777777" w:rsidR="00D75762" w:rsidRDefault="00D75762" w:rsidP="00D70A12">
      <w:pPr>
        <w:spacing w:after="0" w:line="240" w:lineRule="auto"/>
      </w:pPr>
      <w:r>
        <w:separator/>
      </w:r>
    </w:p>
  </w:endnote>
  <w:endnote w:type="continuationSeparator" w:id="0">
    <w:p w14:paraId="4BB8AE81" w14:textId="77777777" w:rsidR="00D75762" w:rsidRDefault="00D75762" w:rsidP="00D70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2E342" w14:textId="77777777" w:rsidR="00D75762" w:rsidRDefault="00D75762" w:rsidP="00D70A12">
      <w:pPr>
        <w:spacing w:after="0" w:line="240" w:lineRule="auto"/>
      </w:pPr>
      <w:r>
        <w:separator/>
      </w:r>
    </w:p>
  </w:footnote>
  <w:footnote w:type="continuationSeparator" w:id="0">
    <w:p w14:paraId="2268EB8D" w14:textId="77777777" w:rsidR="00D75762" w:rsidRDefault="00D75762" w:rsidP="00D70A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76E1D"/>
    <w:multiLevelType w:val="hybridMultilevel"/>
    <w:tmpl w:val="3972275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F792184"/>
    <w:multiLevelType w:val="hybridMultilevel"/>
    <w:tmpl w:val="1D828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315475">
    <w:abstractNumId w:val="1"/>
  </w:num>
  <w:num w:numId="2" w16cid:durableId="2023505912">
    <w:abstractNumId w:val="1"/>
  </w:num>
  <w:num w:numId="3" w16cid:durableId="1588005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B97"/>
    <w:rsid w:val="00014941"/>
    <w:rsid w:val="000C23E3"/>
    <w:rsid w:val="001302B4"/>
    <w:rsid w:val="001960A7"/>
    <w:rsid w:val="001B2243"/>
    <w:rsid w:val="00204EA8"/>
    <w:rsid w:val="00323410"/>
    <w:rsid w:val="004F1973"/>
    <w:rsid w:val="0077242A"/>
    <w:rsid w:val="00775F10"/>
    <w:rsid w:val="00787B97"/>
    <w:rsid w:val="008171D2"/>
    <w:rsid w:val="00831563"/>
    <w:rsid w:val="008324FF"/>
    <w:rsid w:val="00AF46CF"/>
    <w:rsid w:val="00B56E76"/>
    <w:rsid w:val="00B72D2A"/>
    <w:rsid w:val="00C8550A"/>
    <w:rsid w:val="00CB0206"/>
    <w:rsid w:val="00D70A12"/>
    <w:rsid w:val="00D75762"/>
    <w:rsid w:val="00E41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18D3"/>
  <w15:chartTrackingRefBased/>
  <w15:docId w15:val="{9128EA6E-9FA5-486C-B0B2-1AF9A6F8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2B4"/>
  </w:style>
  <w:style w:type="paragraph" w:styleId="Heading1">
    <w:name w:val="heading 1"/>
    <w:basedOn w:val="Normal"/>
    <w:next w:val="Normal"/>
    <w:link w:val="Heading1Char"/>
    <w:uiPriority w:val="9"/>
    <w:qFormat/>
    <w:rsid w:val="00D70A12"/>
    <w:pPr>
      <w:keepNext/>
      <w:keepLines/>
      <w:spacing w:before="240" w:after="0"/>
      <w:outlineLvl w:val="0"/>
    </w:pPr>
    <w:rPr>
      <w:rFonts w:ascii="Times New Roman" w:eastAsiaTheme="majorEastAsia" w:hAnsi="Times New Roman"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D70A12"/>
    <w:pPr>
      <w:keepNext/>
      <w:keepLines/>
      <w:spacing w:before="40" w:after="0"/>
      <w:outlineLvl w:val="1"/>
    </w:pPr>
    <w:rPr>
      <w:rFonts w:ascii="Times New Roman" w:eastAsiaTheme="majorEastAsia" w:hAnsi="Times New Roman" w:cstheme="majorBidi"/>
      <w:b/>
      <w:color w:val="2E74B5" w:themeColor="accent1" w:themeShade="BF"/>
      <w:sz w:val="28"/>
      <w:szCs w:val="26"/>
    </w:rPr>
  </w:style>
  <w:style w:type="paragraph" w:styleId="Heading4">
    <w:name w:val="heading 4"/>
    <w:basedOn w:val="Normal"/>
    <w:next w:val="Normal"/>
    <w:link w:val="Heading4Char"/>
    <w:uiPriority w:val="9"/>
    <w:semiHidden/>
    <w:unhideWhenUsed/>
    <w:qFormat/>
    <w:rsid w:val="001960A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D2A"/>
    <w:pPr>
      <w:ind w:left="720"/>
      <w:contextualSpacing/>
    </w:pPr>
  </w:style>
  <w:style w:type="character" w:customStyle="1" w:styleId="Heading1Char">
    <w:name w:val="Heading 1 Char"/>
    <w:basedOn w:val="DefaultParagraphFont"/>
    <w:link w:val="Heading1"/>
    <w:uiPriority w:val="9"/>
    <w:rsid w:val="00D70A12"/>
    <w:rPr>
      <w:rFonts w:ascii="Times New Roman" w:eastAsiaTheme="majorEastAsia" w:hAnsi="Times New Roman" w:cstheme="majorBidi"/>
      <w:b/>
      <w:color w:val="1F4E79" w:themeColor="accent1" w:themeShade="80"/>
      <w:sz w:val="32"/>
      <w:szCs w:val="32"/>
    </w:rPr>
  </w:style>
  <w:style w:type="character" w:customStyle="1" w:styleId="Heading2Char">
    <w:name w:val="Heading 2 Char"/>
    <w:basedOn w:val="DefaultParagraphFont"/>
    <w:link w:val="Heading2"/>
    <w:uiPriority w:val="9"/>
    <w:rsid w:val="00D70A12"/>
    <w:rPr>
      <w:rFonts w:ascii="Times New Roman" w:eastAsiaTheme="majorEastAsia" w:hAnsi="Times New Roman" w:cstheme="majorBidi"/>
      <w:b/>
      <w:color w:val="2E74B5" w:themeColor="accent1" w:themeShade="BF"/>
      <w:sz w:val="28"/>
      <w:szCs w:val="26"/>
    </w:rPr>
  </w:style>
  <w:style w:type="paragraph" w:styleId="Header">
    <w:name w:val="header"/>
    <w:basedOn w:val="Normal"/>
    <w:link w:val="HeaderChar"/>
    <w:unhideWhenUsed/>
    <w:rsid w:val="00D70A12"/>
    <w:pPr>
      <w:tabs>
        <w:tab w:val="center" w:pos="4680"/>
        <w:tab w:val="right" w:pos="9360"/>
      </w:tabs>
      <w:spacing w:after="0" w:line="240" w:lineRule="auto"/>
    </w:pPr>
  </w:style>
  <w:style w:type="character" w:customStyle="1" w:styleId="HeaderChar">
    <w:name w:val="Header Char"/>
    <w:basedOn w:val="DefaultParagraphFont"/>
    <w:link w:val="Header"/>
    <w:rsid w:val="00D70A12"/>
  </w:style>
  <w:style w:type="paragraph" w:styleId="Footer">
    <w:name w:val="footer"/>
    <w:basedOn w:val="Normal"/>
    <w:link w:val="FooterChar"/>
    <w:uiPriority w:val="99"/>
    <w:unhideWhenUsed/>
    <w:rsid w:val="00D70A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A12"/>
  </w:style>
  <w:style w:type="paragraph" w:styleId="TOCHeading">
    <w:name w:val="TOC Heading"/>
    <w:basedOn w:val="Heading1"/>
    <w:next w:val="Normal"/>
    <w:uiPriority w:val="39"/>
    <w:unhideWhenUsed/>
    <w:qFormat/>
    <w:rsid w:val="00014941"/>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14941"/>
    <w:pPr>
      <w:spacing w:after="100"/>
    </w:pPr>
  </w:style>
  <w:style w:type="paragraph" w:styleId="TOC2">
    <w:name w:val="toc 2"/>
    <w:basedOn w:val="Normal"/>
    <w:next w:val="Normal"/>
    <w:autoRedefine/>
    <w:uiPriority w:val="39"/>
    <w:unhideWhenUsed/>
    <w:rsid w:val="00014941"/>
    <w:pPr>
      <w:spacing w:after="100"/>
      <w:ind w:left="220"/>
    </w:pPr>
  </w:style>
  <w:style w:type="character" w:styleId="Hyperlink">
    <w:name w:val="Hyperlink"/>
    <w:basedOn w:val="DefaultParagraphFont"/>
    <w:uiPriority w:val="99"/>
    <w:unhideWhenUsed/>
    <w:rsid w:val="00014941"/>
    <w:rPr>
      <w:color w:val="0563C1" w:themeColor="hyperlink"/>
      <w:u w:val="single"/>
    </w:rPr>
  </w:style>
  <w:style w:type="character" w:customStyle="1" w:styleId="Heading4Char">
    <w:name w:val="Heading 4 Char"/>
    <w:basedOn w:val="DefaultParagraphFont"/>
    <w:link w:val="Heading4"/>
    <w:uiPriority w:val="9"/>
    <w:semiHidden/>
    <w:rsid w:val="001960A7"/>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5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90AF1B6B-D90C-4B42-9574-523A929B3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 Sohail</cp:lastModifiedBy>
  <cp:revision>8</cp:revision>
  <dcterms:created xsi:type="dcterms:W3CDTF">2023-07-18T10:38:00Z</dcterms:created>
  <dcterms:modified xsi:type="dcterms:W3CDTF">2023-08-09T22:46:00Z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7f82252d-1748-4fe2-8fb7-8d34af9c9fcd</vt:lpwstr>
  </property>
</Properties>
</file>