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29D6" w:rsidRDefault="00444F20" w:rsidP="00444F20">
      <w:pPr>
        <w:tabs>
          <w:tab w:val="left" w:pos="3000"/>
        </w:tabs>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rsidR="005429D6" w:rsidRDefault="005429D6" w:rsidP="005429D6">
      <w:pPr>
        <w:spacing w:after="0" w:line="480" w:lineRule="auto"/>
        <w:jc w:val="center"/>
        <w:rPr>
          <w:rFonts w:ascii="Times New Roman" w:hAnsi="Times New Roman" w:cs="Times New Roman"/>
          <w:color w:val="000000" w:themeColor="text1"/>
          <w:sz w:val="24"/>
          <w:szCs w:val="24"/>
        </w:rPr>
      </w:pPr>
    </w:p>
    <w:p w:rsidR="005429D6" w:rsidRDefault="005429D6" w:rsidP="005429D6">
      <w:pPr>
        <w:spacing w:after="0" w:line="480" w:lineRule="auto"/>
        <w:jc w:val="center"/>
        <w:rPr>
          <w:rFonts w:ascii="Times New Roman" w:hAnsi="Times New Roman" w:cs="Times New Roman"/>
          <w:color w:val="000000" w:themeColor="text1"/>
          <w:sz w:val="24"/>
          <w:szCs w:val="24"/>
        </w:rPr>
      </w:pPr>
    </w:p>
    <w:p w:rsidR="005429D6" w:rsidRDefault="005429D6" w:rsidP="005429D6">
      <w:pPr>
        <w:spacing w:after="0" w:line="480" w:lineRule="auto"/>
        <w:jc w:val="center"/>
        <w:rPr>
          <w:rFonts w:ascii="Times New Roman" w:hAnsi="Times New Roman" w:cs="Times New Roman"/>
          <w:color w:val="000000" w:themeColor="text1"/>
          <w:sz w:val="24"/>
          <w:szCs w:val="24"/>
        </w:rPr>
      </w:pPr>
    </w:p>
    <w:p w:rsidR="009B03FD" w:rsidRDefault="009B03FD" w:rsidP="009B03FD">
      <w:pPr>
        <w:spacing w:after="0" w:line="480" w:lineRule="auto"/>
        <w:rPr>
          <w:rFonts w:ascii="Times New Roman" w:hAnsi="Times New Roman" w:cs="Times New Roman"/>
          <w:color w:val="000000" w:themeColor="text1"/>
          <w:sz w:val="24"/>
          <w:szCs w:val="24"/>
        </w:rPr>
      </w:pPr>
    </w:p>
    <w:p w:rsidR="00C92596" w:rsidRPr="005429D6" w:rsidRDefault="009B03FD" w:rsidP="009B03F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5834C3" w:rsidRDefault="009B03FD" w:rsidP="005429D6">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Nikola </w:t>
      </w:r>
      <w:proofErr w:type="spellStart"/>
      <w:r>
        <w:rPr>
          <w:rFonts w:ascii="Times New Roman" w:hAnsi="Times New Roman" w:cs="Times New Roman"/>
          <w:color w:val="000000" w:themeColor="text1"/>
          <w:sz w:val="24"/>
          <w:szCs w:val="24"/>
        </w:rPr>
        <w:t>Sugarova</w:t>
      </w:r>
      <w:proofErr w:type="spellEnd"/>
    </w:p>
    <w:p w:rsidR="009B03FD" w:rsidRDefault="009B03FD" w:rsidP="005429D6">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ID- 2219936</w:t>
      </w:r>
    </w:p>
    <w:p w:rsidR="009B03FD" w:rsidRDefault="009B03FD" w:rsidP="005429D6">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Religion</w:t>
      </w:r>
    </w:p>
    <w:p w:rsidR="009B03FD" w:rsidRDefault="009B03FD" w:rsidP="005429D6">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22/12/23</w:t>
      </w:r>
    </w:p>
    <w:p w:rsidR="009B03FD" w:rsidRPr="005429D6" w:rsidRDefault="009B03FD" w:rsidP="009B03FD">
      <w:pPr>
        <w:spacing w:after="0" w:line="480" w:lineRule="auto"/>
        <w:rPr>
          <w:rFonts w:ascii="Times New Roman" w:hAnsi="Times New Roman" w:cs="Times New Roman"/>
          <w:color w:val="000000" w:themeColor="text1"/>
          <w:sz w:val="24"/>
          <w:szCs w:val="24"/>
        </w:rPr>
      </w:pPr>
    </w:p>
    <w:p w:rsidR="005834C3" w:rsidRPr="005429D6" w:rsidRDefault="005834C3" w:rsidP="005429D6">
      <w:pPr>
        <w:spacing w:after="0" w:line="480" w:lineRule="auto"/>
        <w:jc w:val="center"/>
        <w:rPr>
          <w:rFonts w:ascii="Times New Roman" w:hAnsi="Times New Roman" w:cs="Times New Roman"/>
          <w:color w:val="000000" w:themeColor="text1"/>
          <w:sz w:val="24"/>
          <w:szCs w:val="24"/>
        </w:rPr>
      </w:pPr>
    </w:p>
    <w:p w:rsidR="005834C3" w:rsidRPr="005429D6" w:rsidRDefault="005834C3" w:rsidP="005429D6">
      <w:pPr>
        <w:spacing w:after="0" w:line="480" w:lineRule="auto"/>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br w:type="page"/>
      </w:r>
    </w:p>
    <w:p w:rsidR="00C92596" w:rsidRPr="005429D6" w:rsidRDefault="00C92596" w:rsidP="005429D6">
      <w:pPr>
        <w:pStyle w:val="Heading1"/>
        <w:spacing w:before="0" w:line="480" w:lineRule="auto"/>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lastRenderedPageBreak/>
        <w:t xml:space="preserve">Introduction </w:t>
      </w:r>
    </w:p>
    <w:p w:rsidR="00BE37E8" w:rsidRDefault="008975B3"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The seemingly separate areas of religion and welfare are entangled together to form the multifaceted texture of life. Humanity meets the animal world at a particular juncture of divergent branches of faith that interpret their obligations to each other as fellow creatures. Belief is like a porcupine when it comes to animal welfare, which embodies gentle as well as prickly elements. These believe that animals ought to be treated with care and kept from harm since there exist some individuals who believe that they deserve such respect as well. However, others view them within the frame of social assistance by considering them as useful things to tu</w:t>
      </w:r>
      <w:r w:rsidR="00BE37E8">
        <w:rPr>
          <w:rFonts w:ascii="Times New Roman" w:hAnsi="Times New Roman" w:cs="Times New Roman"/>
          <w:color w:val="000000" w:themeColor="text1"/>
          <w:sz w:val="24"/>
          <w:szCs w:val="24"/>
        </w:rPr>
        <w:t xml:space="preserve">rn on when people require them. </w:t>
      </w:r>
    </w:p>
    <w:p w:rsidR="00C14C6E" w:rsidRPr="005429D6" w:rsidRDefault="008975B3"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Similarly, the upper tiers of social hierarchy have opened up safe havens for a compassionate group to reside, helping in improving living conditions for humans and other animals who live within an environment. In the subsequent exposé, Change is looked at in terms of where it touches on two realms namely religion and welfare. The paper will look at how our travels have reshaped the social world within which we are all interconnected.</w:t>
      </w:r>
    </w:p>
    <w:p w:rsidR="00C92596" w:rsidRPr="005429D6" w:rsidRDefault="00C14C6E" w:rsidP="00060521">
      <w:pPr>
        <w:pStyle w:val="Heading1"/>
        <w:spacing w:before="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Discussion</w:t>
      </w:r>
    </w:p>
    <w:p w:rsidR="005D1121" w:rsidRDefault="00952596"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There is a complicated connection between religion and welfare that encompasses </w:t>
      </w:r>
      <w:r w:rsidR="009B03FD" w:rsidRPr="005429D6">
        <w:rPr>
          <w:rFonts w:ascii="Times New Roman" w:hAnsi="Times New Roman" w:cs="Times New Roman"/>
          <w:color w:val="000000" w:themeColor="text1"/>
          <w:sz w:val="24"/>
          <w:szCs w:val="24"/>
        </w:rPr>
        <w:t>intricate</w:t>
      </w:r>
      <w:r w:rsidRPr="005429D6">
        <w:rPr>
          <w:rFonts w:ascii="Times New Roman" w:hAnsi="Times New Roman" w:cs="Times New Roman"/>
          <w:color w:val="000000" w:themeColor="text1"/>
          <w:sz w:val="24"/>
          <w:szCs w:val="24"/>
        </w:rPr>
        <w:t xml:space="preserve"> issues and diverse beliefs within different religions. Within the realm of Islamic thought, everything – from animals, the cosmos, even Earth itself – is part of one big blanket known as “tapestry”. As a result, it is considered necessary to extend kindness, no matter how weak or insignificant the object is involved. This is manifested in the teachings of the prophet Mohammed which emphasizes love and respect even for a helpless animal. Humans are appointed as caretakers in the complex cloth of Christianity’s theological web where god gifted every living being. Nevertheless some diverse understandings within the Christian denominations view animals only as mindless tools for human profiteering and thus contribute </w:t>
      </w:r>
      <w:r w:rsidRPr="005429D6">
        <w:rPr>
          <w:rFonts w:ascii="Times New Roman" w:hAnsi="Times New Roman" w:cs="Times New Roman"/>
          <w:color w:val="000000" w:themeColor="text1"/>
          <w:sz w:val="24"/>
          <w:szCs w:val="24"/>
        </w:rPr>
        <w:lastRenderedPageBreak/>
        <w:t>to multiple outlooks toward animal welfare.</w:t>
      </w:r>
      <w:r w:rsidRPr="005429D6">
        <w:rPr>
          <w:rFonts w:ascii="Times New Roman" w:hAnsi="Times New Roman" w:cs="Times New Roman"/>
          <w:color w:val="000000" w:themeColor="text1"/>
          <w:sz w:val="24"/>
          <w:szCs w:val="24"/>
        </w:rPr>
        <w:br/>
        <w:t xml:space="preserve">As noted by Sullivan (2019), religious perspectives usually have an impact on how societies perceive welfare. This interaction has far-reaching implications for different interpretations within various religious frameworks and their impact in shaping attitudes towards animal </w:t>
      </w:r>
      <w:proofErr w:type="spellStart"/>
      <w:r w:rsidRPr="005429D6">
        <w:rPr>
          <w:rFonts w:ascii="Times New Roman" w:hAnsi="Times New Roman" w:cs="Times New Roman"/>
          <w:color w:val="000000" w:themeColor="text1"/>
          <w:sz w:val="24"/>
          <w:szCs w:val="24"/>
        </w:rPr>
        <w:t>welfare.Y</w:t>
      </w:r>
      <w:proofErr w:type="spellEnd"/>
      <w:r w:rsidRPr="005429D6">
        <w:rPr>
          <w:rFonts w:ascii="Times New Roman" w:hAnsi="Times New Roman" w:cs="Times New Roman"/>
          <w:color w:val="000000" w:themeColor="text1"/>
          <w:sz w:val="24"/>
          <w:szCs w:val="24"/>
        </w:rPr>
        <w:t>: Other legal frameworks, which form the bedrock of social constructions, also influence animals’ status defining the narrow margin between cruelties and kindnesse</w:t>
      </w:r>
      <w:r w:rsidR="00D6703E">
        <w:rPr>
          <w:rFonts w:ascii="Times New Roman" w:hAnsi="Times New Roman" w:cs="Times New Roman"/>
          <w:color w:val="000000" w:themeColor="text1"/>
          <w:sz w:val="24"/>
          <w:szCs w:val="24"/>
        </w:rPr>
        <w:t xml:space="preserve">s. According to </w:t>
      </w:r>
      <w:proofErr w:type="spellStart"/>
      <w:r w:rsidR="00D6703E">
        <w:rPr>
          <w:rFonts w:ascii="Times New Roman" w:hAnsi="Times New Roman" w:cs="Times New Roman"/>
          <w:color w:val="000000" w:themeColor="text1"/>
          <w:sz w:val="24"/>
          <w:szCs w:val="24"/>
        </w:rPr>
        <w:t>Kunaifi</w:t>
      </w:r>
      <w:proofErr w:type="spellEnd"/>
      <w:r w:rsidR="00D6703E">
        <w:rPr>
          <w:rFonts w:ascii="Times New Roman" w:hAnsi="Times New Roman" w:cs="Times New Roman"/>
          <w:color w:val="000000" w:themeColor="text1"/>
          <w:sz w:val="24"/>
          <w:szCs w:val="24"/>
        </w:rPr>
        <w:t>, Rahman</w:t>
      </w:r>
      <w:r w:rsidRPr="005429D6">
        <w:rPr>
          <w:rFonts w:ascii="Times New Roman" w:hAnsi="Times New Roman" w:cs="Times New Roman"/>
          <w:color w:val="000000" w:themeColor="text1"/>
          <w:sz w:val="24"/>
          <w:szCs w:val="24"/>
        </w:rPr>
        <w:t xml:space="preserve"> and </w:t>
      </w:r>
      <w:proofErr w:type="spellStart"/>
      <w:r w:rsidRPr="005429D6">
        <w:rPr>
          <w:rFonts w:ascii="Times New Roman" w:hAnsi="Times New Roman" w:cs="Times New Roman"/>
          <w:color w:val="000000" w:themeColor="text1"/>
          <w:sz w:val="24"/>
          <w:szCs w:val="24"/>
        </w:rPr>
        <w:t>Dwiaryanti</w:t>
      </w:r>
      <w:proofErr w:type="spellEnd"/>
      <w:r w:rsidRPr="005429D6">
        <w:rPr>
          <w:rFonts w:ascii="Times New Roman" w:hAnsi="Times New Roman" w:cs="Times New Roman"/>
          <w:color w:val="000000" w:themeColor="text1"/>
          <w:sz w:val="24"/>
          <w:szCs w:val="24"/>
        </w:rPr>
        <w:t xml:space="preserve"> (2021), these norms are deeply entrenched into social roots, and they greatly </w:t>
      </w:r>
      <w:r w:rsidR="005D1121">
        <w:rPr>
          <w:rFonts w:ascii="Times New Roman" w:hAnsi="Times New Roman" w:cs="Times New Roman"/>
          <w:color w:val="000000" w:themeColor="text1"/>
          <w:sz w:val="24"/>
          <w:szCs w:val="24"/>
        </w:rPr>
        <w:t>affect how animals are treated.</w:t>
      </w:r>
    </w:p>
    <w:p w:rsidR="00C92596" w:rsidRPr="005429D6" w:rsidRDefault="00952596" w:rsidP="00444F20">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Additionally, the nexus of religion and welfare does not just touch on religious doctrine but also encompasses social norms as noted by </w:t>
      </w:r>
      <w:proofErr w:type="spellStart"/>
      <w:r w:rsidRPr="005429D6">
        <w:rPr>
          <w:rFonts w:ascii="Times New Roman" w:hAnsi="Times New Roman" w:cs="Times New Roman"/>
          <w:color w:val="000000" w:themeColor="text1"/>
          <w:sz w:val="24"/>
          <w:szCs w:val="24"/>
        </w:rPr>
        <w:t>Ichsan</w:t>
      </w:r>
      <w:proofErr w:type="spellEnd"/>
      <w:r w:rsidRPr="005429D6">
        <w:rPr>
          <w:rFonts w:ascii="Times New Roman" w:hAnsi="Times New Roman" w:cs="Times New Roman"/>
          <w:color w:val="000000" w:themeColor="text1"/>
          <w:sz w:val="24"/>
          <w:szCs w:val="24"/>
        </w:rPr>
        <w:t xml:space="preserve"> &amp; </w:t>
      </w:r>
      <w:proofErr w:type="spellStart"/>
      <w:r w:rsidRPr="005429D6">
        <w:rPr>
          <w:rFonts w:ascii="Times New Roman" w:hAnsi="Times New Roman" w:cs="Times New Roman"/>
          <w:color w:val="000000" w:themeColor="text1"/>
          <w:sz w:val="24"/>
          <w:szCs w:val="24"/>
        </w:rPr>
        <w:t>Muda</w:t>
      </w:r>
      <w:proofErr w:type="spellEnd"/>
      <w:r w:rsidRPr="005429D6">
        <w:rPr>
          <w:rFonts w:ascii="Times New Roman" w:hAnsi="Times New Roman" w:cs="Times New Roman"/>
          <w:color w:val="000000" w:themeColor="text1"/>
          <w:sz w:val="24"/>
          <w:szCs w:val="24"/>
        </w:rPr>
        <w:t xml:space="preserve"> (2022). A combination of the administration of sources and societal ethics based on religion is apparent at different levels of social activities; for example, Bank </w:t>
      </w:r>
      <w:proofErr w:type="spellStart"/>
      <w:r w:rsidRPr="005429D6">
        <w:rPr>
          <w:rFonts w:ascii="Times New Roman" w:hAnsi="Times New Roman" w:cs="Times New Roman"/>
          <w:color w:val="000000" w:themeColor="text1"/>
          <w:sz w:val="24"/>
          <w:szCs w:val="24"/>
        </w:rPr>
        <w:t>Syarieh</w:t>
      </w:r>
      <w:proofErr w:type="spellEnd"/>
      <w:r w:rsidRPr="005429D6">
        <w:rPr>
          <w:rFonts w:ascii="Times New Roman" w:hAnsi="Times New Roman" w:cs="Times New Roman"/>
          <w:color w:val="000000" w:themeColor="text1"/>
          <w:sz w:val="24"/>
          <w:szCs w:val="24"/>
        </w:rPr>
        <w:t xml:space="preserve"> Indonesia is an economic institution. The connection between these religious values and everyday practicality confirms that spiritual matters significantly shape society’s frameworks.</w:t>
      </w:r>
      <w:r w:rsidRPr="005429D6">
        <w:rPr>
          <w:rFonts w:ascii="Times New Roman" w:hAnsi="Times New Roman" w:cs="Times New Roman"/>
          <w:color w:val="000000" w:themeColor="text1"/>
          <w:sz w:val="24"/>
          <w:szCs w:val="24"/>
        </w:rPr>
        <w:br/>
        <w:t xml:space="preserve">Even though there are diverse religious teachings, legal approaches, and cultural practices, one common conviction is the fact that any creature undergoes pleasure or pain. Accordingly, a vital facet of simple justice should be extended globally. Forward in that journey which takes us through the mysterious highway linking belief and welfare, everybody should work towards that world in which each soul would have the sense that its very existence has that worth which is beyond every trifle being holy including the simplest of God’s creatures </w:t>
      </w:r>
      <w:r w:rsidR="008A2D4F" w:rsidRPr="005429D6">
        <w:rPr>
          <w:rFonts w:ascii="Times New Roman" w:hAnsi="Times New Roman" w:cs="Times New Roman"/>
          <w:color w:val="000000" w:themeColor="text1"/>
          <w:sz w:val="24"/>
          <w:szCs w:val="24"/>
        </w:rPr>
        <w:t>(Sullivan, 2019).</w:t>
      </w:r>
    </w:p>
    <w:p w:rsidR="00D6703E" w:rsidRDefault="00952596"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Ever since the beginning of civilization there have been many interconnections between animal welfare and humanity in relation with religion. While animals have been regarded as sacred entities in many religions, just like priceless works of art, they also are treated as objects or materials for making tools and </w:t>
      </w:r>
      <w:r w:rsidR="009B03FD">
        <w:rPr>
          <w:rFonts w:ascii="Times New Roman" w:hAnsi="Times New Roman" w:cs="Times New Roman"/>
          <w:color w:val="000000" w:themeColor="text1"/>
          <w:sz w:val="24"/>
          <w:szCs w:val="24"/>
        </w:rPr>
        <w:t>constructions by their owners. t</w:t>
      </w:r>
      <w:r w:rsidRPr="005429D6">
        <w:rPr>
          <w:rFonts w:ascii="Times New Roman" w:hAnsi="Times New Roman" w:cs="Times New Roman"/>
          <w:color w:val="000000" w:themeColor="text1"/>
          <w:sz w:val="24"/>
          <w:szCs w:val="24"/>
        </w:rPr>
        <w:t xml:space="preserve">he complicated interplay has </w:t>
      </w:r>
      <w:r w:rsidRPr="005429D6">
        <w:rPr>
          <w:rFonts w:ascii="Times New Roman" w:hAnsi="Times New Roman" w:cs="Times New Roman"/>
          <w:color w:val="000000" w:themeColor="text1"/>
          <w:sz w:val="24"/>
          <w:szCs w:val="24"/>
        </w:rPr>
        <w:lastRenderedPageBreak/>
        <w:t>produced an exquisite yet intricate cloth woven partly with tones from the shades of culture and religion. The cow is revered in Hinduism like a feather in the air passing through all spheres of respect. On the other hand, Christian animals are regarded as being part of “God’s garden” but not</w:t>
      </w:r>
      <w:r w:rsidR="00D6703E">
        <w:rPr>
          <w:rFonts w:ascii="Times New Roman" w:hAnsi="Times New Roman" w:cs="Times New Roman"/>
          <w:color w:val="000000" w:themeColor="text1"/>
          <w:sz w:val="24"/>
          <w:szCs w:val="24"/>
        </w:rPr>
        <w:t xml:space="preserve"> as ‘flowers amidst the weeds’. </w:t>
      </w:r>
    </w:p>
    <w:p w:rsidR="00D6703E" w:rsidRDefault="00952596"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There is indeed one similarity among those religious variations. This is a universal principle that emphasizes the inherent worth of life whatever the perspective of religious teachings look at it.” Animals also have their ways of judging and such rhythms are also followed in some spirals of the temple. As an example, Buddhist orders are vegetarians and constitute a beautiful chord of non-violence heard by all ears covered in the skin. Muslims are allowed to eat flesh, however its acquisition must go through specific psalms with a clear approach toward humanity.</w:t>
      </w:r>
      <w:r w:rsidRPr="005429D6">
        <w:rPr>
          <w:rFonts w:ascii="Times New Roman" w:hAnsi="Times New Roman" w:cs="Times New Roman"/>
          <w:color w:val="000000" w:themeColor="text1"/>
          <w:sz w:val="24"/>
          <w:szCs w:val="24"/>
        </w:rPr>
        <w:br/>
        <w:t>The various perspectives regarding animal care highlight the significance of appreciating faith and its relationsh</w:t>
      </w:r>
      <w:r w:rsidR="00444F20">
        <w:rPr>
          <w:rFonts w:ascii="Times New Roman" w:hAnsi="Times New Roman" w:cs="Times New Roman"/>
          <w:color w:val="000000" w:themeColor="text1"/>
          <w:sz w:val="24"/>
          <w:szCs w:val="24"/>
        </w:rPr>
        <w:t xml:space="preserve">ip with animal welfare concepts </w:t>
      </w:r>
      <w:r w:rsidRPr="005429D6">
        <w:rPr>
          <w:rFonts w:ascii="Times New Roman" w:hAnsi="Times New Roman" w:cs="Times New Roman"/>
          <w:color w:val="000000" w:themeColor="text1"/>
          <w:sz w:val="24"/>
          <w:szCs w:val="24"/>
        </w:rPr>
        <w:t xml:space="preserve"> This is what </w:t>
      </w:r>
      <w:r w:rsidR="009B03FD" w:rsidRPr="005429D6">
        <w:rPr>
          <w:rFonts w:ascii="Times New Roman" w:hAnsi="Times New Roman" w:cs="Times New Roman"/>
          <w:color w:val="000000" w:themeColor="text1"/>
          <w:sz w:val="24"/>
          <w:szCs w:val="24"/>
        </w:rPr>
        <w:t>Wald au</w:t>
      </w:r>
      <w:r w:rsidRPr="005429D6">
        <w:rPr>
          <w:rFonts w:ascii="Times New Roman" w:hAnsi="Times New Roman" w:cs="Times New Roman"/>
          <w:color w:val="000000" w:themeColor="text1"/>
          <w:sz w:val="24"/>
          <w:szCs w:val="24"/>
        </w:rPr>
        <w:t xml:space="preserve"> states regarding “Living Religion” (2019) that religion guides such decisions which impact ethics about caring for fellow creatures in society who include both people and animals and there are ripplin</w:t>
      </w:r>
      <w:r w:rsidR="00D6703E">
        <w:rPr>
          <w:rFonts w:ascii="Times New Roman" w:hAnsi="Times New Roman" w:cs="Times New Roman"/>
          <w:color w:val="000000" w:themeColor="text1"/>
          <w:sz w:val="24"/>
          <w:szCs w:val="24"/>
        </w:rPr>
        <w:t>g impacts on social-well being.</w:t>
      </w:r>
    </w:p>
    <w:p w:rsidR="000B4D2F" w:rsidRDefault="00952596"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The consideration for the wellbeing of animals and the general implication about its broad perspective into social stability requires one to examine the ethics behind the practice within the light of a religious doctrine. According to </w:t>
      </w:r>
      <w:proofErr w:type="spellStart"/>
      <w:r w:rsidRPr="005429D6">
        <w:rPr>
          <w:rFonts w:ascii="Times New Roman" w:hAnsi="Times New Roman" w:cs="Times New Roman"/>
          <w:color w:val="000000" w:themeColor="text1"/>
          <w:sz w:val="24"/>
          <w:szCs w:val="24"/>
        </w:rPr>
        <w:t>Dimyati</w:t>
      </w:r>
      <w:proofErr w:type="spellEnd"/>
      <w:r w:rsidRPr="005429D6">
        <w:rPr>
          <w:rFonts w:ascii="Times New Roman" w:hAnsi="Times New Roman" w:cs="Times New Roman"/>
          <w:color w:val="000000" w:themeColor="text1"/>
          <w:sz w:val="24"/>
          <w:szCs w:val="24"/>
        </w:rPr>
        <w:t xml:space="preserve"> et al. (2021), the legal frameworks in states on transcendental prophetic basis constitutes a significant aspect in determining the state of welfare, even for animals. In addition, Brown’s analysis of spirituality and religion in </w:t>
      </w:r>
      <w:proofErr w:type="spellStart"/>
      <w:r w:rsidRPr="005429D6">
        <w:rPr>
          <w:rFonts w:ascii="Times New Roman" w:hAnsi="Times New Roman" w:cs="Times New Roman"/>
          <w:color w:val="000000" w:themeColor="text1"/>
          <w:sz w:val="24"/>
          <w:szCs w:val="24"/>
        </w:rPr>
        <w:t>childw</w:t>
      </w:r>
      <w:r w:rsidR="000B4D2F">
        <w:rPr>
          <w:rFonts w:ascii="Times New Roman" w:hAnsi="Times New Roman" w:cs="Times New Roman"/>
          <w:color w:val="000000" w:themeColor="text1"/>
          <w:sz w:val="24"/>
          <w:szCs w:val="24"/>
        </w:rPr>
        <w:t>elfare</w:t>
      </w:r>
      <w:proofErr w:type="spellEnd"/>
      <w:r w:rsidR="000B4D2F">
        <w:rPr>
          <w:rFonts w:ascii="Times New Roman" w:hAnsi="Times New Roman" w:cs="Times New Roman"/>
          <w:color w:val="000000" w:themeColor="text1"/>
          <w:sz w:val="24"/>
          <w:szCs w:val="24"/>
        </w:rPr>
        <w:t xml:space="preserve"> practice (2023</w:t>
      </w:r>
      <w:r w:rsidRPr="005429D6">
        <w:rPr>
          <w:rFonts w:ascii="Times New Roman" w:hAnsi="Times New Roman" w:cs="Times New Roman"/>
          <w:color w:val="000000" w:themeColor="text1"/>
          <w:sz w:val="24"/>
          <w:szCs w:val="24"/>
        </w:rPr>
        <w:t>) emphasizes the requirement for an entire study of religious impacts into societal caring systems.</w:t>
      </w:r>
      <w:r w:rsidRPr="005429D6">
        <w:rPr>
          <w:rFonts w:ascii="Times New Roman" w:hAnsi="Times New Roman" w:cs="Times New Roman"/>
          <w:color w:val="000000" w:themeColor="text1"/>
          <w:sz w:val="24"/>
          <w:szCs w:val="24"/>
        </w:rPr>
        <w:br/>
        <w:t>Additionally, business ethics anal</w:t>
      </w:r>
      <w:r w:rsidR="009B03FD">
        <w:rPr>
          <w:rFonts w:ascii="Times New Roman" w:hAnsi="Times New Roman" w:cs="Times New Roman"/>
          <w:color w:val="000000" w:themeColor="text1"/>
          <w:sz w:val="24"/>
          <w:szCs w:val="24"/>
        </w:rPr>
        <w:t xml:space="preserve">yzed by </w:t>
      </w:r>
      <w:proofErr w:type="spellStart"/>
      <w:r w:rsidR="009B03FD">
        <w:rPr>
          <w:rFonts w:ascii="Times New Roman" w:hAnsi="Times New Roman" w:cs="Times New Roman"/>
          <w:color w:val="000000" w:themeColor="text1"/>
          <w:sz w:val="24"/>
          <w:szCs w:val="24"/>
        </w:rPr>
        <w:t>Gallego</w:t>
      </w:r>
      <w:proofErr w:type="spellEnd"/>
      <w:r w:rsidR="009B03FD">
        <w:rPr>
          <w:rFonts w:ascii="Times New Roman" w:hAnsi="Times New Roman" w:cs="Times New Roman"/>
          <w:color w:val="000000" w:themeColor="text1"/>
          <w:sz w:val="24"/>
          <w:szCs w:val="24"/>
        </w:rPr>
        <w:t>‐ Alvarez et al.</w:t>
      </w:r>
      <w:r w:rsidRPr="005429D6">
        <w:rPr>
          <w:rFonts w:ascii="Times New Roman" w:hAnsi="Times New Roman" w:cs="Times New Roman"/>
          <w:color w:val="000000" w:themeColor="text1"/>
          <w:sz w:val="24"/>
          <w:szCs w:val="24"/>
        </w:rPr>
        <w:t xml:space="preserve">(2020) in cultural contexts of </w:t>
      </w:r>
      <w:r w:rsidRPr="005429D6">
        <w:rPr>
          <w:rFonts w:ascii="Times New Roman" w:hAnsi="Times New Roman" w:cs="Times New Roman"/>
          <w:color w:val="000000" w:themeColor="text1"/>
          <w:sz w:val="24"/>
          <w:szCs w:val="24"/>
        </w:rPr>
        <w:lastRenderedPageBreak/>
        <w:t>different religions raises more discussion about ethics and welfare of society</w:t>
      </w:r>
      <w:r w:rsidR="008A2D4F" w:rsidRPr="005429D6">
        <w:rPr>
          <w:rFonts w:ascii="Times New Roman" w:hAnsi="Times New Roman" w:cs="Times New Roman"/>
          <w:color w:val="000000" w:themeColor="text1"/>
          <w:sz w:val="24"/>
          <w:szCs w:val="24"/>
        </w:rPr>
        <w:t xml:space="preserve">. </w:t>
      </w:r>
      <w:r w:rsidRPr="005429D6">
        <w:rPr>
          <w:rFonts w:ascii="Times New Roman" w:hAnsi="Times New Roman" w:cs="Times New Roman"/>
          <w:color w:val="000000" w:themeColor="text1"/>
          <w:sz w:val="24"/>
          <w:szCs w:val="24"/>
        </w:rPr>
        <w:t>Developing insights into the manner in which religious beliefs shape organizational practice is critical, adding depth and completeness</w:t>
      </w:r>
      <w:r w:rsidR="000B4D2F">
        <w:rPr>
          <w:rFonts w:ascii="Times New Roman" w:hAnsi="Times New Roman" w:cs="Times New Roman"/>
          <w:color w:val="000000" w:themeColor="text1"/>
          <w:sz w:val="24"/>
          <w:szCs w:val="24"/>
        </w:rPr>
        <w:t xml:space="preserve"> to the larger ethical picture.</w:t>
      </w:r>
    </w:p>
    <w:p w:rsidR="000B4D2F" w:rsidRDefault="00952596"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Therefore, this review has emphasized the need for a critical appraisal of religious doctrines on animal protection. This scrutiny under the “microscope” sets up the basis for kindly practices throughout diverse </w:t>
      </w:r>
      <w:r w:rsidR="009B03FD" w:rsidRPr="005429D6">
        <w:rPr>
          <w:rFonts w:ascii="Times New Roman" w:hAnsi="Times New Roman" w:cs="Times New Roman"/>
          <w:color w:val="000000" w:themeColor="text1"/>
          <w:sz w:val="24"/>
          <w:szCs w:val="24"/>
        </w:rPr>
        <w:t>ecclesiasts</w:t>
      </w:r>
      <w:r w:rsidRPr="005429D6">
        <w:rPr>
          <w:rFonts w:ascii="Times New Roman" w:hAnsi="Times New Roman" w:cs="Times New Roman"/>
          <w:color w:val="000000" w:themeColor="text1"/>
          <w:sz w:val="24"/>
          <w:szCs w:val="24"/>
        </w:rPr>
        <w:t xml:space="preserve"> or religions. These religious and intellectual discursions provide insights into the larger conversation about ethics and everyone’s survival in this complex web of life.</w:t>
      </w:r>
      <w:r w:rsidRPr="005429D6">
        <w:rPr>
          <w:rFonts w:ascii="Times New Roman" w:hAnsi="Times New Roman" w:cs="Times New Roman"/>
          <w:color w:val="000000" w:themeColor="text1"/>
          <w:sz w:val="24"/>
          <w:szCs w:val="24"/>
        </w:rPr>
        <w:br/>
        <w:t xml:space="preserve">Since time immemorial, religion has been at the forefront of championing for human and animal welfare. This has seen many religious institutions take the wheel as they chart the course for charity programs that also support the welfare of animals in their respective journeys. These initiatives were based on a notion that all living beings should enjoy safety and dignity while in the </w:t>
      </w:r>
      <w:r w:rsidR="009B03FD" w:rsidRPr="005429D6">
        <w:rPr>
          <w:rFonts w:ascii="Times New Roman" w:hAnsi="Times New Roman" w:cs="Times New Roman"/>
          <w:color w:val="000000" w:themeColor="text1"/>
          <w:sz w:val="24"/>
          <w:szCs w:val="24"/>
        </w:rPr>
        <w:t>harbor</w:t>
      </w:r>
      <w:r w:rsidRPr="005429D6">
        <w:rPr>
          <w:rFonts w:ascii="Times New Roman" w:hAnsi="Times New Roman" w:cs="Times New Roman"/>
          <w:color w:val="000000" w:themeColor="text1"/>
          <w:sz w:val="24"/>
          <w:szCs w:val="24"/>
        </w:rPr>
        <w:t xml:space="preserve">, and many of them ran on a range of charity programs of religious organization that supported the animal welfare efforts. For instance, certain Christian churches considered such animals as nosy companions who deserve lifeboats of compassion and lifesaver of </w:t>
      </w:r>
      <w:proofErr w:type="spellStart"/>
      <w:r w:rsidRPr="005429D6">
        <w:rPr>
          <w:rFonts w:ascii="Times New Roman" w:hAnsi="Times New Roman" w:cs="Times New Roman"/>
          <w:color w:val="000000" w:themeColor="text1"/>
          <w:sz w:val="24"/>
          <w:szCs w:val="24"/>
        </w:rPr>
        <w:t>kindnes</w:t>
      </w:r>
      <w:proofErr w:type="spellEnd"/>
      <w:r w:rsidRPr="005429D6">
        <w:rPr>
          <w:rFonts w:ascii="Times New Roman" w:hAnsi="Times New Roman" w:cs="Times New Roman"/>
          <w:color w:val="000000" w:themeColor="text1"/>
          <w:sz w:val="24"/>
          <w:szCs w:val="24"/>
        </w:rPr>
        <w:t>. Similarly, these programs are concerned with more than just supplying food and a place to sleep to animals’ boat’s hull; they aim at creating awareness on appropriate animal care and responsible pet possession. Charity acts like a beacon light of the instruction of religious teachings. It creates such calm waters for both the animals as well as the human captains who sail on them. Therefore, it goes without saying that religion has important role in making provisions for the health and well-being of both people cargo a</w:t>
      </w:r>
      <w:r w:rsidR="000B4D2F">
        <w:rPr>
          <w:rFonts w:ascii="Times New Roman" w:hAnsi="Times New Roman" w:cs="Times New Roman"/>
          <w:color w:val="000000" w:themeColor="text1"/>
          <w:sz w:val="24"/>
          <w:szCs w:val="24"/>
        </w:rPr>
        <w:t>nd man’s best friend.</w:t>
      </w:r>
    </w:p>
    <w:p w:rsidR="004233F5" w:rsidRPr="005429D6" w:rsidRDefault="00952596"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Through ages, religion has always taken care of all men and animals during their life’s </w:t>
      </w:r>
      <w:r w:rsidR="009B03FD" w:rsidRPr="005429D6">
        <w:rPr>
          <w:rFonts w:ascii="Times New Roman" w:hAnsi="Times New Roman" w:cs="Times New Roman"/>
          <w:color w:val="000000" w:themeColor="text1"/>
          <w:sz w:val="24"/>
          <w:szCs w:val="24"/>
        </w:rPr>
        <w:t>turmoil’s</w:t>
      </w:r>
      <w:r w:rsidRPr="005429D6">
        <w:rPr>
          <w:rFonts w:ascii="Times New Roman" w:hAnsi="Times New Roman" w:cs="Times New Roman"/>
          <w:color w:val="000000" w:themeColor="text1"/>
          <w:sz w:val="24"/>
          <w:szCs w:val="24"/>
        </w:rPr>
        <w:t xml:space="preserve">. Many denominations have been at the forefront spearheading numerous programs that foster the voyage of animal care. As Brown (2023) puts it, “many churches, for example, have such philanthropic </w:t>
      </w:r>
      <w:proofErr w:type="spellStart"/>
      <w:r w:rsidRPr="005429D6">
        <w:rPr>
          <w:rFonts w:ascii="Times New Roman" w:hAnsi="Times New Roman" w:cs="Times New Roman"/>
          <w:color w:val="000000" w:themeColor="text1"/>
          <w:sz w:val="24"/>
          <w:szCs w:val="24"/>
        </w:rPr>
        <w:t>programmes</w:t>
      </w:r>
      <w:proofErr w:type="spellEnd"/>
      <w:r w:rsidRPr="005429D6">
        <w:rPr>
          <w:rFonts w:ascii="Times New Roman" w:hAnsi="Times New Roman" w:cs="Times New Roman"/>
          <w:color w:val="000000" w:themeColor="text1"/>
          <w:sz w:val="24"/>
          <w:szCs w:val="24"/>
        </w:rPr>
        <w:t xml:space="preserve"> to foster care for animals,” reflecting, the fact that most such ventures derive from the fundamental principle underlying one’s obligation to offer protection and reverence towards other organ</w:t>
      </w:r>
      <w:r w:rsidR="004233F5" w:rsidRPr="005429D6">
        <w:rPr>
          <w:rFonts w:ascii="Times New Roman" w:hAnsi="Times New Roman" w:cs="Times New Roman"/>
          <w:color w:val="000000" w:themeColor="text1"/>
          <w:sz w:val="24"/>
          <w:szCs w:val="24"/>
        </w:rPr>
        <w:t>.</w:t>
      </w:r>
    </w:p>
    <w:p w:rsidR="000B4D2F" w:rsidRDefault="00D65FD0"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In relation to Christianity, some denominations see animals as mere curious passengers that poke out from god’s portholes, forcing them to call for compassion in terms of lifeboats of kindly and life jackets of compassionates. The journey is not simply about providing food and houses because it also involves educating the populace, the captain’s house for good animal management and a crew that promotes responsible pet ownership. Such a wide approach also fits into the concept of animal’s welfare and how religious organizations ensure a safe environment fo</w:t>
      </w:r>
      <w:r w:rsidR="000B4D2F">
        <w:rPr>
          <w:rFonts w:ascii="Times New Roman" w:hAnsi="Times New Roman" w:cs="Times New Roman"/>
          <w:color w:val="000000" w:themeColor="text1"/>
          <w:sz w:val="24"/>
          <w:szCs w:val="24"/>
        </w:rPr>
        <w:t>r animals together with humans.</w:t>
      </w:r>
    </w:p>
    <w:p w:rsidR="000B4D2F" w:rsidRDefault="00D65FD0"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Further support comes of analysis of business ethics in different social environments undertaken by </w:t>
      </w:r>
      <w:proofErr w:type="spellStart"/>
      <w:r w:rsidRPr="005429D6">
        <w:rPr>
          <w:rFonts w:ascii="Times New Roman" w:hAnsi="Times New Roman" w:cs="Times New Roman"/>
          <w:color w:val="000000" w:themeColor="text1"/>
          <w:sz w:val="24"/>
          <w:szCs w:val="24"/>
        </w:rPr>
        <w:t>Gallego</w:t>
      </w:r>
      <w:proofErr w:type="spellEnd"/>
      <w:r w:rsidRPr="005429D6">
        <w:rPr>
          <w:rFonts w:ascii="Times New Roman" w:hAnsi="Times New Roman" w:cs="Times New Roman"/>
          <w:color w:val="000000" w:themeColor="text1"/>
          <w:sz w:val="24"/>
          <w:szCs w:val="24"/>
        </w:rPr>
        <w:t>-Alvarez et al. (2020). This provides more understanding on how religious values shape ethics that goes beyond actions of individuals, society and organizations. Gleaning such insights creates a larger picture about how religion influences the ethics involved within various institutions undertaking charity based activities.</w:t>
      </w:r>
    </w:p>
    <w:p w:rsidR="004233F5" w:rsidRPr="005429D6" w:rsidRDefault="00D65FD0"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Additionally, the study of religious character development in The </w:t>
      </w:r>
      <w:proofErr w:type="spellStart"/>
      <w:r w:rsidRPr="005429D6">
        <w:rPr>
          <w:rFonts w:ascii="Times New Roman" w:hAnsi="Times New Roman" w:cs="Times New Roman"/>
          <w:color w:val="000000" w:themeColor="text1"/>
          <w:sz w:val="24"/>
          <w:szCs w:val="24"/>
        </w:rPr>
        <w:t>Aisyiyah</w:t>
      </w:r>
      <w:proofErr w:type="spellEnd"/>
      <w:r w:rsidRPr="005429D6">
        <w:rPr>
          <w:rFonts w:ascii="Times New Roman" w:hAnsi="Times New Roman" w:cs="Times New Roman"/>
          <w:color w:val="000000" w:themeColor="text1"/>
          <w:sz w:val="24"/>
          <w:szCs w:val="24"/>
        </w:rPr>
        <w:t xml:space="preserve"> Orphanage by </w:t>
      </w:r>
      <w:proofErr w:type="spellStart"/>
      <w:r w:rsidRPr="005429D6">
        <w:rPr>
          <w:rFonts w:ascii="Times New Roman" w:hAnsi="Times New Roman" w:cs="Times New Roman"/>
          <w:color w:val="000000" w:themeColor="text1"/>
          <w:sz w:val="24"/>
          <w:szCs w:val="24"/>
        </w:rPr>
        <w:t>Jumriani</w:t>
      </w:r>
      <w:proofErr w:type="spellEnd"/>
      <w:r w:rsidRPr="005429D6">
        <w:rPr>
          <w:rFonts w:ascii="Times New Roman" w:hAnsi="Times New Roman" w:cs="Times New Roman"/>
          <w:color w:val="000000" w:themeColor="text1"/>
          <w:sz w:val="24"/>
          <w:szCs w:val="24"/>
        </w:rPr>
        <w:t xml:space="preserve"> et al. (2022) shows that religious teachings are the way for values, ethic and feeling of compassion. While religion may help one develop character in an individual capacity, it goes beyond an individual’s growth to include societal welfare that entails human beings and animals</w:t>
      </w:r>
      <w:r w:rsidR="004233F5" w:rsidRPr="005429D6">
        <w:rPr>
          <w:rFonts w:ascii="Times New Roman" w:hAnsi="Times New Roman" w:cs="Times New Roman"/>
          <w:color w:val="000000" w:themeColor="text1"/>
          <w:sz w:val="24"/>
          <w:szCs w:val="24"/>
        </w:rPr>
        <w:t>.</w:t>
      </w:r>
    </w:p>
    <w:p w:rsidR="00C92596" w:rsidRPr="005429D6" w:rsidRDefault="004233F5"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The comprehensive perspective on welfare and religion in 21st-century Europe, as presented by </w:t>
      </w:r>
      <w:proofErr w:type="spellStart"/>
      <w:r w:rsidRPr="005429D6">
        <w:rPr>
          <w:rFonts w:ascii="Times New Roman" w:hAnsi="Times New Roman" w:cs="Times New Roman"/>
          <w:color w:val="000000" w:themeColor="text1"/>
          <w:sz w:val="24"/>
          <w:szCs w:val="24"/>
        </w:rPr>
        <w:t>Bäckström</w:t>
      </w:r>
      <w:proofErr w:type="spellEnd"/>
      <w:r w:rsidRPr="005429D6">
        <w:rPr>
          <w:rFonts w:ascii="Times New Roman" w:hAnsi="Times New Roman" w:cs="Times New Roman"/>
          <w:color w:val="000000" w:themeColor="text1"/>
          <w:sz w:val="24"/>
          <w:szCs w:val="24"/>
        </w:rPr>
        <w:t xml:space="preserve">, Davie, </w:t>
      </w:r>
      <w:proofErr w:type="spellStart"/>
      <w:r w:rsidRPr="005429D6">
        <w:rPr>
          <w:rFonts w:ascii="Times New Roman" w:hAnsi="Times New Roman" w:cs="Times New Roman"/>
          <w:color w:val="000000" w:themeColor="text1"/>
          <w:sz w:val="24"/>
          <w:szCs w:val="24"/>
        </w:rPr>
        <w:t>Edgardh</w:t>
      </w:r>
      <w:proofErr w:type="spellEnd"/>
      <w:r w:rsidRPr="005429D6">
        <w:rPr>
          <w:rFonts w:ascii="Times New Roman" w:hAnsi="Times New Roman" w:cs="Times New Roman"/>
          <w:color w:val="000000" w:themeColor="text1"/>
          <w:sz w:val="24"/>
          <w:szCs w:val="24"/>
        </w:rPr>
        <w:t xml:space="preserve">, and </w:t>
      </w:r>
      <w:proofErr w:type="spellStart"/>
      <w:r w:rsidRPr="005429D6">
        <w:rPr>
          <w:rFonts w:ascii="Times New Roman" w:hAnsi="Times New Roman" w:cs="Times New Roman"/>
          <w:color w:val="000000" w:themeColor="text1"/>
          <w:sz w:val="24"/>
          <w:szCs w:val="24"/>
        </w:rPr>
        <w:t>Pettersson</w:t>
      </w:r>
      <w:proofErr w:type="spellEnd"/>
      <w:r w:rsidRPr="005429D6">
        <w:rPr>
          <w:rFonts w:ascii="Times New Roman" w:hAnsi="Times New Roman" w:cs="Times New Roman"/>
          <w:color w:val="000000" w:themeColor="text1"/>
          <w:sz w:val="24"/>
          <w:szCs w:val="24"/>
        </w:rPr>
        <w:t xml:space="preserve"> (2020), sheds light on the dynamic interplay between gendered, religious, and social changes. This interdisciplinary exploration underscores the intricate relationship between religious values and societal welfare, emphasizing the role of religion in shaping not only individual attitudes but also broader social structures Bane (2021) also delved into the changing role of religion in American social welfare, providing insights into the evolving landscape of welfare systems and the enduring impact of religious values.</w:t>
      </w:r>
      <w:r w:rsidR="001863BA" w:rsidRPr="005429D6">
        <w:rPr>
          <w:rFonts w:ascii="Times New Roman" w:hAnsi="Times New Roman" w:cs="Times New Roman"/>
          <w:color w:val="000000" w:themeColor="text1"/>
          <w:sz w:val="24"/>
          <w:szCs w:val="24"/>
        </w:rPr>
        <w:t xml:space="preserve"> Therefore, this relationship between cuddly pets and religious beliefs must be complex and layered. There are many different opinions regarding the worth of, or what to do with, animals. For some religions, an animal is a holy being that must be treated with special consideration, but for others is just a mean into a human end. Despite the diverse beliefs like night and day, a number of faith communities actively participate in charity works aimed at animal rights advocacy. People need to learn about different religious viewpoints on critter welfare because it helps foster understanding and cooperation in the quest to improve folks’ health and that of animals. As one of our kind, we seek a more humane environment for us, and other sentient beings to coexist, without fear or hunger. This link between spirit and animal extends to the distance where the seas reach, taking into account every belief and any tide change. However, some people adore every life form as if pure as snow while other perceive them simply as a tool for human beings’ plantation. </w:t>
      </w:r>
    </w:p>
    <w:p w:rsidR="0014284E" w:rsidRPr="005429D6" w:rsidRDefault="0014284E" w:rsidP="00060521">
      <w:pPr>
        <w:pStyle w:val="Heading1"/>
        <w:spacing w:before="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Conclusion</w:t>
      </w:r>
    </w:p>
    <w:p w:rsidR="00EE11FD" w:rsidRDefault="00904A9F" w:rsidP="00060521">
      <w:pPr>
        <w:spacing w:after="0" w:line="480" w:lineRule="auto"/>
        <w:jc w:val="both"/>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 xml:space="preserve">Based on the above analysis, it has become evident that the path of religious compassion goes beyond single acts of kindness. Religious-initiated charitable </w:t>
      </w:r>
      <w:r w:rsidR="00444F20" w:rsidRPr="005429D6">
        <w:rPr>
          <w:rFonts w:ascii="Times New Roman" w:hAnsi="Times New Roman" w:cs="Times New Roman"/>
          <w:color w:val="000000" w:themeColor="text1"/>
          <w:sz w:val="24"/>
          <w:szCs w:val="24"/>
        </w:rPr>
        <w:t>programmers</w:t>
      </w:r>
      <w:r w:rsidRPr="005429D6">
        <w:rPr>
          <w:rFonts w:ascii="Times New Roman" w:hAnsi="Times New Roman" w:cs="Times New Roman"/>
          <w:color w:val="000000" w:themeColor="text1"/>
          <w:sz w:val="24"/>
          <w:szCs w:val="24"/>
        </w:rPr>
        <w:t xml:space="preserve"> are like vessels that bring about good transformations on educative ownerships, animal care. Collaborative efforts by people, institutions and society in the spirit of religion make for a caring and moral approach towards people as well as animals. </w:t>
      </w:r>
      <w:r w:rsidR="00C92596" w:rsidRPr="005429D6">
        <w:rPr>
          <w:rFonts w:ascii="Times New Roman" w:hAnsi="Times New Roman" w:cs="Times New Roman"/>
          <w:color w:val="000000" w:themeColor="text1"/>
          <w:sz w:val="24"/>
          <w:szCs w:val="24"/>
        </w:rPr>
        <w:t xml:space="preserve"> </w:t>
      </w:r>
    </w:p>
    <w:p w:rsidR="00C92596" w:rsidRPr="005429D6" w:rsidRDefault="00EE11FD" w:rsidP="00EE11F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C92596" w:rsidRPr="005429D6" w:rsidRDefault="00C92596" w:rsidP="005429D6">
      <w:pPr>
        <w:pStyle w:val="Heading1"/>
        <w:spacing w:before="0" w:line="480" w:lineRule="auto"/>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rPr>
        <w:t>Bibliography</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r w:rsidRPr="005429D6">
        <w:rPr>
          <w:rFonts w:ascii="Times New Roman" w:hAnsi="Times New Roman" w:cs="Times New Roman"/>
          <w:color w:val="000000" w:themeColor="text1"/>
          <w:sz w:val="24"/>
          <w:szCs w:val="24"/>
          <w:shd w:val="clear" w:color="auto" w:fill="FFFFFF"/>
        </w:rPr>
        <w:t>Sullivan, S. C. (2019). Religion, gender, and social welfare: Considerations regarding inclusion. </w:t>
      </w:r>
      <w:r w:rsidRPr="005429D6">
        <w:rPr>
          <w:rFonts w:ascii="Times New Roman" w:hAnsi="Times New Roman" w:cs="Times New Roman"/>
          <w:i/>
          <w:iCs/>
          <w:color w:val="000000" w:themeColor="text1"/>
          <w:sz w:val="24"/>
          <w:szCs w:val="24"/>
          <w:shd w:val="clear" w:color="auto" w:fill="FFFFFF"/>
        </w:rPr>
        <w:t>Social Inclusion</w:t>
      </w:r>
      <w:r w:rsidRPr="005429D6">
        <w:rPr>
          <w:rFonts w:ascii="Times New Roman" w:hAnsi="Times New Roman" w:cs="Times New Roman"/>
          <w:color w:val="000000" w:themeColor="text1"/>
          <w:sz w:val="24"/>
          <w:szCs w:val="24"/>
          <w:shd w:val="clear" w:color="auto" w:fill="FFFFFF"/>
        </w:rPr>
        <w:t>, </w:t>
      </w:r>
      <w:r w:rsidRPr="005429D6">
        <w:rPr>
          <w:rFonts w:ascii="Times New Roman" w:hAnsi="Times New Roman" w:cs="Times New Roman"/>
          <w:i/>
          <w:iCs/>
          <w:color w:val="000000" w:themeColor="text1"/>
          <w:sz w:val="24"/>
          <w:szCs w:val="24"/>
          <w:shd w:val="clear" w:color="auto" w:fill="FFFFFF"/>
        </w:rPr>
        <w:t>7</w:t>
      </w:r>
      <w:r w:rsidRPr="005429D6">
        <w:rPr>
          <w:rFonts w:ascii="Times New Roman" w:hAnsi="Times New Roman" w:cs="Times New Roman"/>
          <w:color w:val="000000" w:themeColor="text1"/>
          <w:sz w:val="24"/>
          <w:szCs w:val="24"/>
          <w:shd w:val="clear" w:color="auto" w:fill="FFFFFF"/>
        </w:rPr>
        <w:t>(2), 44-47.</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proofErr w:type="spellStart"/>
      <w:r w:rsidRPr="005429D6">
        <w:rPr>
          <w:rFonts w:ascii="Times New Roman" w:hAnsi="Times New Roman" w:cs="Times New Roman"/>
          <w:color w:val="000000" w:themeColor="text1"/>
          <w:sz w:val="24"/>
          <w:szCs w:val="24"/>
          <w:shd w:val="clear" w:color="auto" w:fill="FFFFFF"/>
        </w:rPr>
        <w:t>Ichsan</w:t>
      </w:r>
      <w:proofErr w:type="spellEnd"/>
      <w:r w:rsidRPr="005429D6">
        <w:rPr>
          <w:rFonts w:ascii="Times New Roman" w:hAnsi="Times New Roman" w:cs="Times New Roman"/>
          <w:color w:val="000000" w:themeColor="text1"/>
          <w:sz w:val="24"/>
          <w:szCs w:val="24"/>
          <w:shd w:val="clear" w:color="auto" w:fill="FFFFFF"/>
        </w:rPr>
        <w:t xml:space="preserve">, R. N., &amp; Muda, I. (2022). Application of Source Management and Human Values based on Religious Values at Bank </w:t>
      </w:r>
      <w:proofErr w:type="spellStart"/>
      <w:r w:rsidRPr="005429D6">
        <w:rPr>
          <w:rFonts w:ascii="Times New Roman" w:hAnsi="Times New Roman" w:cs="Times New Roman"/>
          <w:color w:val="000000" w:themeColor="text1"/>
          <w:sz w:val="24"/>
          <w:szCs w:val="24"/>
          <w:shd w:val="clear" w:color="auto" w:fill="FFFFFF"/>
        </w:rPr>
        <w:t>Syariah</w:t>
      </w:r>
      <w:proofErr w:type="spellEnd"/>
      <w:r w:rsidRPr="005429D6">
        <w:rPr>
          <w:rFonts w:ascii="Times New Roman" w:hAnsi="Times New Roman" w:cs="Times New Roman"/>
          <w:color w:val="000000" w:themeColor="text1"/>
          <w:sz w:val="24"/>
          <w:szCs w:val="24"/>
          <w:shd w:val="clear" w:color="auto" w:fill="FFFFFF"/>
        </w:rPr>
        <w:t xml:space="preserve"> Indonesia. </w:t>
      </w:r>
      <w:proofErr w:type="spellStart"/>
      <w:r w:rsidRPr="005429D6">
        <w:rPr>
          <w:rFonts w:ascii="Times New Roman" w:hAnsi="Times New Roman" w:cs="Times New Roman"/>
          <w:i/>
          <w:iCs/>
          <w:color w:val="000000" w:themeColor="text1"/>
          <w:sz w:val="24"/>
          <w:szCs w:val="24"/>
          <w:shd w:val="clear" w:color="auto" w:fill="FFFFFF"/>
        </w:rPr>
        <w:t>Specialusis</w:t>
      </w:r>
      <w:proofErr w:type="spellEnd"/>
      <w:r w:rsidRPr="005429D6">
        <w:rPr>
          <w:rFonts w:ascii="Times New Roman" w:hAnsi="Times New Roman" w:cs="Times New Roman"/>
          <w:i/>
          <w:iCs/>
          <w:color w:val="000000" w:themeColor="text1"/>
          <w:sz w:val="24"/>
          <w:szCs w:val="24"/>
          <w:shd w:val="clear" w:color="auto" w:fill="FFFFFF"/>
        </w:rPr>
        <w:t xml:space="preserve"> </w:t>
      </w:r>
      <w:proofErr w:type="spellStart"/>
      <w:r w:rsidRPr="005429D6">
        <w:rPr>
          <w:rFonts w:ascii="Times New Roman" w:hAnsi="Times New Roman" w:cs="Times New Roman"/>
          <w:i/>
          <w:iCs/>
          <w:color w:val="000000" w:themeColor="text1"/>
          <w:sz w:val="24"/>
          <w:szCs w:val="24"/>
          <w:shd w:val="clear" w:color="auto" w:fill="FFFFFF"/>
        </w:rPr>
        <w:t>Ugdymas</w:t>
      </w:r>
      <w:proofErr w:type="spellEnd"/>
      <w:r w:rsidRPr="005429D6">
        <w:rPr>
          <w:rFonts w:ascii="Times New Roman" w:hAnsi="Times New Roman" w:cs="Times New Roman"/>
          <w:color w:val="000000" w:themeColor="text1"/>
          <w:sz w:val="24"/>
          <w:szCs w:val="24"/>
          <w:shd w:val="clear" w:color="auto" w:fill="FFFFFF"/>
        </w:rPr>
        <w:t>, </w:t>
      </w:r>
      <w:r w:rsidRPr="005429D6">
        <w:rPr>
          <w:rFonts w:ascii="Times New Roman" w:hAnsi="Times New Roman" w:cs="Times New Roman"/>
          <w:i/>
          <w:iCs/>
          <w:color w:val="000000" w:themeColor="text1"/>
          <w:sz w:val="24"/>
          <w:szCs w:val="24"/>
          <w:shd w:val="clear" w:color="auto" w:fill="FFFFFF"/>
        </w:rPr>
        <w:t>1</w:t>
      </w:r>
      <w:r w:rsidRPr="005429D6">
        <w:rPr>
          <w:rFonts w:ascii="Times New Roman" w:hAnsi="Times New Roman" w:cs="Times New Roman"/>
          <w:color w:val="000000" w:themeColor="text1"/>
          <w:sz w:val="24"/>
          <w:szCs w:val="24"/>
          <w:shd w:val="clear" w:color="auto" w:fill="FFFFFF"/>
        </w:rPr>
        <w:t>(43), 7514-7522.</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proofErr w:type="spellStart"/>
      <w:r w:rsidRPr="005429D6">
        <w:rPr>
          <w:rFonts w:ascii="Times New Roman" w:hAnsi="Times New Roman" w:cs="Times New Roman"/>
          <w:color w:val="000000" w:themeColor="text1"/>
          <w:sz w:val="24"/>
          <w:szCs w:val="24"/>
          <w:shd w:val="clear" w:color="auto" w:fill="FFFFFF"/>
        </w:rPr>
        <w:t>Kunaifi</w:t>
      </w:r>
      <w:proofErr w:type="spellEnd"/>
      <w:r w:rsidRPr="005429D6">
        <w:rPr>
          <w:rFonts w:ascii="Times New Roman" w:hAnsi="Times New Roman" w:cs="Times New Roman"/>
          <w:color w:val="000000" w:themeColor="text1"/>
          <w:sz w:val="24"/>
          <w:szCs w:val="24"/>
          <w:shd w:val="clear" w:color="auto" w:fill="FFFFFF"/>
        </w:rPr>
        <w:t xml:space="preserve">, A., Rahman, F., &amp; </w:t>
      </w:r>
      <w:proofErr w:type="spellStart"/>
      <w:r w:rsidRPr="005429D6">
        <w:rPr>
          <w:rFonts w:ascii="Times New Roman" w:hAnsi="Times New Roman" w:cs="Times New Roman"/>
          <w:color w:val="000000" w:themeColor="text1"/>
          <w:sz w:val="24"/>
          <w:szCs w:val="24"/>
          <w:shd w:val="clear" w:color="auto" w:fill="FFFFFF"/>
        </w:rPr>
        <w:t>Dwiaryanti</w:t>
      </w:r>
      <w:proofErr w:type="spellEnd"/>
      <w:r w:rsidRPr="005429D6">
        <w:rPr>
          <w:rFonts w:ascii="Times New Roman" w:hAnsi="Times New Roman" w:cs="Times New Roman"/>
          <w:color w:val="000000" w:themeColor="text1"/>
          <w:sz w:val="24"/>
          <w:szCs w:val="24"/>
          <w:shd w:val="clear" w:color="auto" w:fill="FFFFFF"/>
        </w:rPr>
        <w:t>, R. (2021). The Philosophy and Authentication of Welfare Equalization in the Islamic Economy. </w:t>
      </w:r>
      <w:r w:rsidRPr="005429D6">
        <w:rPr>
          <w:rFonts w:ascii="Times New Roman" w:hAnsi="Times New Roman" w:cs="Times New Roman"/>
          <w:i/>
          <w:iCs/>
          <w:color w:val="000000" w:themeColor="text1"/>
          <w:sz w:val="24"/>
          <w:szCs w:val="24"/>
          <w:shd w:val="clear" w:color="auto" w:fill="FFFFFF"/>
        </w:rPr>
        <w:t>Islamic Research</w:t>
      </w:r>
      <w:r w:rsidRPr="005429D6">
        <w:rPr>
          <w:rFonts w:ascii="Times New Roman" w:hAnsi="Times New Roman" w:cs="Times New Roman"/>
          <w:color w:val="000000" w:themeColor="text1"/>
          <w:sz w:val="24"/>
          <w:szCs w:val="24"/>
          <w:shd w:val="clear" w:color="auto" w:fill="FFFFFF"/>
        </w:rPr>
        <w:t>, </w:t>
      </w:r>
      <w:r w:rsidRPr="005429D6">
        <w:rPr>
          <w:rFonts w:ascii="Times New Roman" w:hAnsi="Times New Roman" w:cs="Times New Roman"/>
          <w:i/>
          <w:iCs/>
          <w:color w:val="000000" w:themeColor="text1"/>
          <w:sz w:val="24"/>
          <w:szCs w:val="24"/>
          <w:shd w:val="clear" w:color="auto" w:fill="FFFFFF"/>
        </w:rPr>
        <w:t>4</w:t>
      </w:r>
      <w:r w:rsidRPr="005429D6">
        <w:rPr>
          <w:rFonts w:ascii="Times New Roman" w:hAnsi="Times New Roman" w:cs="Times New Roman"/>
          <w:color w:val="000000" w:themeColor="text1"/>
          <w:sz w:val="24"/>
          <w:szCs w:val="24"/>
          <w:shd w:val="clear" w:color="auto" w:fill="FFFFFF"/>
        </w:rPr>
        <w:t>(2), 54-62.</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proofErr w:type="spellStart"/>
      <w:r w:rsidRPr="005429D6">
        <w:rPr>
          <w:rFonts w:ascii="Times New Roman" w:hAnsi="Times New Roman" w:cs="Times New Roman"/>
          <w:color w:val="000000" w:themeColor="text1"/>
          <w:sz w:val="24"/>
          <w:szCs w:val="24"/>
          <w:shd w:val="clear" w:color="auto" w:fill="FFFFFF"/>
        </w:rPr>
        <w:t>Dimyati</w:t>
      </w:r>
      <w:proofErr w:type="spellEnd"/>
      <w:r w:rsidRPr="005429D6">
        <w:rPr>
          <w:rFonts w:ascii="Times New Roman" w:hAnsi="Times New Roman" w:cs="Times New Roman"/>
          <w:color w:val="000000" w:themeColor="text1"/>
          <w:sz w:val="24"/>
          <w:szCs w:val="24"/>
          <w:shd w:val="clear" w:color="auto" w:fill="FFFFFF"/>
        </w:rPr>
        <w:t xml:space="preserve">, K., </w:t>
      </w:r>
      <w:proofErr w:type="spellStart"/>
      <w:r w:rsidRPr="005429D6">
        <w:rPr>
          <w:rFonts w:ascii="Times New Roman" w:hAnsi="Times New Roman" w:cs="Times New Roman"/>
          <w:color w:val="000000" w:themeColor="text1"/>
          <w:sz w:val="24"/>
          <w:szCs w:val="24"/>
          <w:shd w:val="clear" w:color="auto" w:fill="FFFFFF"/>
        </w:rPr>
        <w:t>Nashir</w:t>
      </w:r>
      <w:proofErr w:type="spellEnd"/>
      <w:r w:rsidRPr="005429D6">
        <w:rPr>
          <w:rFonts w:ascii="Times New Roman" w:hAnsi="Times New Roman" w:cs="Times New Roman"/>
          <w:color w:val="000000" w:themeColor="text1"/>
          <w:sz w:val="24"/>
          <w:szCs w:val="24"/>
          <w:shd w:val="clear" w:color="auto" w:fill="FFFFFF"/>
        </w:rPr>
        <w:t xml:space="preserve">, H., </w:t>
      </w:r>
      <w:proofErr w:type="spellStart"/>
      <w:r w:rsidRPr="005429D6">
        <w:rPr>
          <w:rFonts w:ascii="Times New Roman" w:hAnsi="Times New Roman" w:cs="Times New Roman"/>
          <w:color w:val="000000" w:themeColor="text1"/>
          <w:sz w:val="24"/>
          <w:szCs w:val="24"/>
          <w:shd w:val="clear" w:color="auto" w:fill="FFFFFF"/>
        </w:rPr>
        <w:t>Elviandri</w:t>
      </w:r>
      <w:proofErr w:type="spellEnd"/>
      <w:r w:rsidRPr="005429D6">
        <w:rPr>
          <w:rFonts w:ascii="Times New Roman" w:hAnsi="Times New Roman" w:cs="Times New Roman"/>
          <w:color w:val="000000" w:themeColor="text1"/>
          <w:sz w:val="24"/>
          <w:szCs w:val="24"/>
          <w:shd w:val="clear" w:color="auto" w:fill="FFFFFF"/>
        </w:rPr>
        <w:t xml:space="preserve">, E., </w:t>
      </w:r>
      <w:proofErr w:type="spellStart"/>
      <w:r w:rsidRPr="005429D6">
        <w:rPr>
          <w:rFonts w:ascii="Times New Roman" w:hAnsi="Times New Roman" w:cs="Times New Roman"/>
          <w:color w:val="000000" w:themeColor="text1"/>
          <w:sz w:val="24"/>
          <w:szCs w:val="24"/>
          <w:shd w:val="clear" w:color="auto" w:fill="FFFFFF"/>
        </w:rPr>
        <w:t>Absori</w:t>
      </w:r>
      <w:proofErr w:type="spellEnd"/>
      <w:r w:rsidRPr="005429D6">
        <w:rPr>
          <w:rFonts w:ascii="Times New Roman" w:hAnsi="Times New Roman" w:cs="Times New Roman"/>
          <w:color w:val="000000" w:themeColor="text1"/>
          <w:sz w:val="24"/>
          <w:szCs w:val="24"/>
          <w:shd w:val="clear" w:color="auto" w:fill="FFFFFF"/>
        </w:rPr>
        <w:t xml:space="preserve">, A., </w:t>
      </w:r>
      <w:proofErr w:type="spellStart"/>
      <w:r w:rsidRPr="005429D6">
        <w:rPr>
          <w:rFonts w:ascii="Times New Roman" w:hAnsi="Times New Roman" w:cs="Times New Roman"/>
          <w:color w:val="000000" w:themeColor="text1"/>
          <w:sz w:val="24"/>
          <w:szCs w:val="24"/>
          <w:shd w:val="clear" w:color="auto" w:fill="FFFFFF"/>
        </w:rPr>
        <w:t>Wardiono</w:t>
      </w:r>
      <w:proofErr w:type="spellEnd"/>
      <w:r w:rsidRPr="005429D6">
        <w:rPr>
          <w:rFonts w:ascii="Times New Roman" w:hAnsi="Times New Roman" w:cs="Times New Roman"/>
          <w:color w:val="000000" w:themeColor="text1"/>
          <w:sz w:val="24"/>
          <w:szCs w:val="24"/>
          <w:shd w:val="clear" w:color="auto" w:fill="FFFFFF"/>
        </w:rPr>
        <w:t xml:space="preserve">, K., &amp; </w:t>
      </w:r>
      <w:proofErr w:type="spellStart"/>
      <w:r w:rsidRPr="005429D6">
        <w:rPr>
          <w:rFonts w:ascii="Times New Roman" w:hAnsi="Times New Roman" w:cs="Times New Roman"/>
          <w:color w:val="000000" w:themeColor="text1"/>
          <w:sz w:val="24"/>
          <w:szCs w:val="24"/>
          <w:shd w:val="clear" w:color="auto" w:fill="FFFFFF"/>
        </w:rPr>
        <w:t>Budiono</w:t>
      </w:r>
      <w:proofErr w:type="spellEnd"/>
      <w:r w:rsidRPr="005429D6">
        <w:rPr>
          <w:rFonts w:ascii="Times New Roman" w:hAnsi="Times New Roman" w:cs="Times New Roman"/>
          <w:color w:val="000000" w:themeColor="text1"/>
          <w:sz w:val="24"/>
          <w:szCs w:val="24"/>
          <w:shd w:val="clear" w:color="auto" w:fill="FFFFFF"/>
        </w:rPr>
        <w:t>, A. (2021). Indonesia as a legal welfare state: A prophetic-transcendental basis. </w:t>
      </w:r>
      <w:proofErr w:type="spellStart"/>
      <w:r w:rsidRPr="005429D6">
        <w:rPr>
          <w:rFonts w:ascii="Times New Roman" w:hAnsi="Times New Roman" w:cs="Times New Roman"/>
          <w:i/>
          <w:iCs/>
          <w:color w:val="000000" w:themeColor="text1"/>
          <w:sz w:val="24"/>
          <w:szCs w:val="24"/>
          <w:shd w:val="clear" w:color="auto" w:fill="FFFFFF"/>
        </w:rPr>
        <w:t>Heliyon</w:t>
      </w:r>
      <w:proofErr w:type="spellEnd"/>
      <w:r w:rsidRPr="005429D6">
        <w:rPr>
          <w:rFonts w:ascii="Times New Roman" w:hAnsi="Times New Roman" w:cs="Times New Roman"/>
          <w:color w:val="000000" w:themeColor="text1"/>
          <w:sz w:val="24"/>
          <w:szCs w:val="24"/>
          <w:shd w:val="clear" w:color="auto" w:fill="FFFFFF"/>
        </w:rPr>
        <w:t>, </w:t>
      </w:r>
      <w:r w:rsidRPr="005429D6">
        <w:rPr>
          <w:rFonts w:ascii="Times New Roman" w:hAnsi="Times New Roman" w:cs="Times New Roman"/>
          <w:i/>
          <w:iCs/>
          <w:color w:val="000000" w:themeColor="text1"/>
          <w:sz w:val="24"/>
          <w:szCs w:val="24"/>
          <w:shd w:val="clear" w:color="auto" w:fill="FFFFFF"/>
        </w:rPr>
        <w:t>7</w:t>
      </w:r>
      <w:r w:rsidRPr="005429D6">
        <w:rPr>
          <w:rFonts w:ascii="Times New Roman" w:hAnsi="Times New Roman" w:cs="Times New Roman"/>
          <w:color w:val="000000" w:themeColor="text1"/>
          <w:sz w:val="24"/>
          <w:szCs w:val="24"/>
          <w:shd w:val="clear" w:color="auto" w:fill="FFFFFF"/>
        </w:rPr>
        <w:t>(8).</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r w:rsidRPr="005429D6">
        <w:rPr>
          <w:rFonts w:ascii="Times New Roman" w:hAnsi="Times New Roman" w:cs="Times New Roman"/>
          <w:color w:val="000000" w:themeColor="text1"/>
          <w:sz w:val="24"/>
          <w:szCs w:val="24"/>
          <w:shd w:val="clear" w:color="auto" w:fill="FFFFFF"/>
        </w:rPr>
        <w:t>Brown, L. E. (2023). The Inclusion of Spirituality/Religion in Child Welfare Practice: Strengths and Barriers. </w:t>
      </w:r>
      <w:r w:rsidRPr="005429D6">
        <w:rPr>
          <w:rFonts w:ascii="Times New Roman" w:hAnsi="Times New Roman" w:cs="Times New Roman"/>
          <w:i/>
          <w:iCs/>
          <w:color w:val="000000" w:themeColor="text1"/>
          <w:sz w:val="24"/>
          <w:szCs w:val="24"/>
          <w:shd w:val="clear" w:color="auto" w:fill="FFFFFF"/>
        </w:rPr>
        <w:t>Journal of Public Child Welfare</w:t>
      </w:r>
      <w:r w:rsidRPr="005429D6">
        <w:rPr>
          <w:rFonts w:ascii="Times New Roman" w:hAnsi="Times New Roman" w:cs="Times New Roman"/>
          <w:color w:val="000000" w:themeColor="text1"/>
          <w:sz w:val="24"/>
          <w:szCs w:val="24"/>
          <w:shd w:val="clear" w:color="auto" w:fill="FFFFFF"/>
        </w:rPr>
        <w:t>, 1-23.</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proofErr w:type="spellStart"/>
      <w:r w:rsidRPr="005429D6">
        <w:rPr>
          <w:rFonts w:ascii="Times New Roman" w:hAnsi="Times New Roman" w:cs="Times New Roman"/>
          <w:color w:val="000000" w:themeColor="text1"/>
          <w:sz w:val="24"/>
          <w:szCs w:val="24"/>
          <w:shd w:val="clear" w:color="auto" w:fill="FFFFFF"/>
        </w:rPr>
        <w:t>Gallego</w:t>
      </w:r>
      <w:proofErr w:type="spellEnd"/>
      <w:r w:rsidRPr="005429D6">
        <w:rPr>
          <w:rFonts w:ascii="Times New Roman" w:hAnsi="Times New Roman" w:cs="Times New Roman"/>
          <w:color w:val="000000" w:themeColor="text1"/>
          <w:sz w:val="24"/>
          <w:szCs w:val="24"/>
          <w:shd w:val="clear" w:color="auto" w:fill="FFFFFF"/>
        </w:rPr>
        <w:t>‐Alvarez, I., Rodríguez‐</w:t>
      </w:r>
      <w:proofErr w:type="spellStart"/>
      <w:r w:rsidRPr="005429D6">
        <w:rPr>
          <w:rFonts w:ascii="Times New Roman" w:hAnsi="Times New Roman" w:cs="Times New Roman"/>
          <w:color w:val="000000" w:themeColor="text1"/>
          <w:sz w:val="24"/>
          <w:szCs w:val="24"/>
          <w:shd w:val="clear" w:color="auto" w:fill="FFFFFF"/>
        </w:rPr>
        <w:t>Domínguez</w:t>
      </w:r>
      <w:proofErr w:type="spellEnd"/>
      <w:r w:rsidRPr="005429D6">
        <w:rPr>
          <w:rFonts w:ascii="Times New Roman" w:hAnsi="Times New Roman" w:cs="Times New Roman"/>
          <w:color w:val="000000" w:themeColor="text1"/>
          <w:sz w:val="24"/>
          <w:szCs w:val="24"/>
          <w:shd w:val="clear" w:color="auto" w:fill="FFFFFF"/>
        </w:rPr>
        <w:t>, L., &amp; Martín Vallejo, J. (2020). An analysis of business ethics in the cultural contexts of different religions. </w:t>
      </w:r>
      <w:r w:rsidRPr="005429D6">
        <w:rPr>
          <w:rFonts w:ascii="Times New Roman" w:hAnsi="Times New Roman" w:cs="Times New Roman"/>
          <w:i/>
          <w:iCs/>
          <w:color w:val="000000" w:themeColor="text1"/>
          <w:sz w:val="24"/>
          <w:szCs w:val="24"/>
          <w:shd w:val="clear" w:color="auto" w:fill="FFFFFF"/>
        </w:rPr>
        <w:t>Business Ethics: A European Review</w:t>
      </w:r>
      <w:r w:rsidRPr="005429D6">
        <w:rPr>
          <w:rFonts w:ascii="Times New Roman" w:hAnsi="Times New Roman" w:cs="Times New Roman"/>
          <w:color w:val="000000" w:themeColor="text1"/>
          <w:sz w:val="24"/>
          <w:szCs w:val="24"/>
          <w:shd w:val="clear" w:color="auto" w:fill="FFFFFF"/>
        </w:rPr>
        <w:t>, </w:t>
      </w:r>
      <w:r w:rsidRPr="005429D6">
        <w:rPr>
          <w:rFonts w:ascii="Times New Roman" w:hAnsi="Times New Roman" w:cs="Times New Roman"/>
          <w:i/>
          <w:iCs/>
          <w:color w:val="000000" w:themeColor="text1"/>
          <w:sz w:val="24"/>
          <w:szCs w:val="24"/>
          <w:shd w:val="clear" w:color="auto" w:fill="FFFFFF"/>
        </w:rPr>
        <w:t>29</w:t>
      </w:r>
      <w:r w:rsidRPr="005429D6">
        <w:rPr>
          <w:rFonts w:ascii="Times New Roman" w:hAnsi="Times New Roman" w:cs="Times New Roman"/>
          <w:color w:val="000000" w:themeColor="text1"/>
          <w:sz w:val="24"/>
          <w:szCs w:val="24"/>
          <w:shd w:val="clear" w:color="auto" w:fill="FFFFFF"/>
        </w:rPr>
        <w:t>(3), 570-586.</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r w:rsidRPr="009B03FD">
        <w:rPr>
          <w:rFonts w:ascii="Times New Roman" w:hAnsi="Times New Roman" w:cs="Times New Roman"/>
          <w:color w:val="000000" w:themeColor="text1"/>
          <w:sz w:val="24"/>
          <w:szCs w:val="24"/>
          <w:shd w:val="clear" w:color="auto" w:fill="FFFFFF"/>
          <w:lang w:val="pl-PL"/>
        </w:rPr>
        <w:t xml:space="preserve">Jumriani, J., Abbas, E. W., Isnaini, U., Mutiani, M., &amp; Subiyakto, B. (2022). </w:t>
      </w:r>
      <w:r w:rsidRPr="005429D6">
        <w:rPr>
          <w:rFonts w:ascii="Times New Roman" w:hAnsi="Times New Roman" w:cs="Times New Roman"/>
          <w:color w:val="000000" w:themeColor="text1"/>
          <w:sz w:val="24"/>
          <w:szCs w:val="24"/>
          <w:shd w:val="clear" w:color="auto" w:fill="FFFFFF"/>
        </w:rPr>
        <w:t xml:space="preserve">Pattern Of Religious Character Development at The </w:t>
      </w:r>
      <w:proofErr w:type="spellStart"/>
      <w:r w:rsidRPr="005429D6">
        <w:rPr>
          <w:rFonts w:ascii="Times New Roman" w:hAnsi="Times New Roman" w:cs="Times New Roman"/>
          <w:color w:val="000000" w:themeColor="text1"/>
          <w:sz w:val="24"/>
          <w:szCs w:val="24"/>
          <w:shd w:val="clear" w:color="auto" w:fill="FFFFFF"/>
        </w:rPr>
        <w:t>Aisyiyah</w:t>
      </w:r>
      <w:proofErr w:type="spellEnd"/>
      <w:r w:rsidRPr="005429D6">
        <w:rPr>
          <w:rFonts w:ascii="Times New Roman" w:hAnsi="Times New Roman" w:cs="Times New Roman"/>
          <w:color w:val="000000" w:themeColor="text1"/>
          <w:sz w:val="24"/>
          <w:szCs w:val="24"/>
          <w:shd w:val="clear" w:color="auto" w:fill="FFFFFF"/>
        </w:rPr>
        <w:t xml:space="preserve"> Orphanage In </w:t>
      </w:r>
      <w:proofErr w:type="spellStart"/>
      <w:r w:rsidRPr="005429D6">
        <w:rPr>
          <w:rFonts w:ascii="Times New Roman" w:hAnsi="Times New Roman" w:cs="Times New Roman"/>
          <w:color w:val="000000" w:themeColor="text1"/>
          <w:sz w:val="24"/>
          <w:szCs w:val="24"/>
          <w:shd w:val="clear" w:color="auto" w:fill="FFFFFF"/>
        </w:rPr>
        <w:t>Banua</w:t>
      </w:r>
      <w:proofErr w:type="spellEnd"/>
      <w:r w:rsidRPr="005429D6">
        <w:rPr>
          <w:rFonts w:ascii="Times New Roman" w:hAnsi="Times New Roman" w:cs="Times New Roman"/>
          <w:color w:val="000000" w:themeColor="text1"/>
          <w:sz w:val="24"/>
          <w:szCs w:val="24"/>
          <w:shd w:val="clear" w:color="auto" w:fill="FFFFFF"/>
        </w:rPr>
        <w:t xml:space="preserve"> </w:t>
      </w:r>
      <w:proofErr w:type="spellStart"/>
      <w:r w:rsidRPr="005429D6">
        <w:rPr>
          <w:rFonts w:ascii="Times New Roman" w:hAnsi="Times New Roman" w:cs="Times New Roman"/>
          <w:color w:val="000000" w:themeColor="text1"/>
          <w:sz w:val="24"/>
          <w:szCs w:val="24"/>
          <w:shd w:val="clear" w:color="auto" w:fill="FFFFFF"/>
        </w:rPr>
        <w:t>Anyar</w:t>
      </w:r>
      <w:proofErr w:type="spellEnd"/>
      <w:r w:rsidRPr="005429D6">
        <w:rPr>
          <w:rFonts w:ascii="Times New Roman" w:hAnsi="Times New Roman" w:cs="Times New Roman"/>
          <w:color w:val="000000" w:themeColor="text1"/>
          <w:sz w:val="24"/>
          <w:szCs w:val="24"/>
          <w:shd w:val="clear" w:color="auto" w:fill="FFFFFF"/>
        </w:rPr>
        <w:t xml:space="preserve"> Village Banjarmasin City. </w:t>
      </w:r>
      <w:r w:rsidRPr="005429D6">
        <w:rPr>
          <w:rFonts w:ascii="Times New Roman" w:hAnsi="Times New Roman" w:cs="Times New Roman"/>
          <w:i/>
          <w:iCs/>
          <w:color w:val="000000" w:themeColor="text1"/>
          <w:sz w:val="24"/>
          <w:szCs w:val="24"/>
          <w:shd w:val="clear" w:color="auto" w:fill="FFFFFF"/>
        </w:rPr>
        <w:t>Al-</w:t>
      </w:r>
      <w:proofErr w:type="spellStart"/>
      <w:r w:rsidRPr="005429D6">
        <w:rPr>
          <w:rFonts w:ascii="Times New Roman" w:hAnsi="Times New Roman" w:cs="Times New Roman"/>
          <w:i/>
          <w:iCs/>
          <w:color w:val="000000" w:themeColor="text1"/>
          <w:sz w:val="24"/>
          <w:szCs w:val="24"/>
          <w:shd w:val="clear" w:color="auto" w:fill="FFFFFF"/>
        </w:rPr>
        <w:t>Ishlah</w:t>
      </w:r>
      <w:proofErr w:type="spellEnd"/>
      <w:r w:rsidRPr="005429D6">
        <w:rPr>
          <w:rFonts w:ascii="Times New Roman" w:hAnsi="Times New Roman" w:cs="Times New Roman"/>
          <w:i/>
          <w:iCs/>
          <w:color w:val="000000" w:themeColor="text1"/>
          <w:sz w:val="24"/>
          <w:szCs w:val="24"/>
          <w:shd w:val="clear" w:color="auto" w:fill="FFFFFF"/>
        </w:rPr>
        <w:t xml:space="preserve">: </w:t>
      </w:r>
      <w:proofErr w:type="spellStart"/>
      <w:r w:rsidRPr="005429D6">
        <w:rPr>
          <w:rFonts w:ascii="Times New Roman" w:hAnsi="Times New Roman" w:cs="Times New Roman"/>
          <w:i/>
          <w:iCs/>
          <w:color w:val="000000" w:themeColor="text1"/>
          <w:sz w:val="24"/>
          <w:szCs w:val="24"/>
          <w:shd w:val="clear" w:color="auto" w:fill="FFFFFF"/>
        </w:rPr>
        <w:t>Jurnal</w:t>
      </w:r>
      <w:proofErr w:type="spellEnd"/>
      <w:r w:rsidRPr="005429D6">
        <w:rPr>
          <w:rFonts w:ascii="Times New Roman" w:hAnsi="Times New Roman" w:cs="Times New Roman"/>
          <w:i/>
          <w:iCs/>
          <w:color w:val="000000" w:themeColor="text1"/>
          <w:sz w:val="24"/>
          <w:szCs w:val="24"/>
          <w:shd w:val="clear" w:color="auto" w:fill="FFFFFF"/>
        </w:rPr>
        <w:t xml:space="preserve"> </w:t>
      </w:r>
      <w:proofErr w:type="spellStart"/>
      <w:r w:rsidRPr="005429D6">
        <w:rPr>
          <w:rFonts w:ascii="Times New Roman" w:hAnsi="Times New Roman" w:cs="Times New Roman"/>
          <w:i/>
          <w:iCs/>
          <w:color w:val="000000" w:themeColor="text1"/>
          <w:sz w:val="24"/>
          <w:szCs w:val="24"/>
          <w:shd w:val="clear" w:color="auto" w:fill="FFFFFF"/>
        </w:rPr>
        <w:t>Pendidikan</w:t>
      </w:r>
      <w:proofErr w:type="spellEnd"/>
      <w:r w:rsidRPr="005429D6">
        <w:rPr>
          <w:rFonts w:ascii="Times New Roman" w:hAnsi="Times New Roman" w:cs="Times New Roman"/>
          <w:color w:val="000000" w:themeColor="text1"/>
          <w:sz w:val="24"/>
          <w:szCs w:val="24"/>
          <w:shd w:val="clear" w:color="auto" w:fill="FFFFFF"/>
        </w:rPr>
        <w:t>, </w:t>
      </w:r>
      <w:r w:rsidRPr="005429D6">
        <w:rPr>
          <w:rFonts w:ascii="Times New Roman" w:hAnsi="Times New Roman" w:cs="Times New Roman"/>
          <w:i/>
          <w:iCs/>
          <w:color w:val="000000" w:themeColor="text1"/>
          <w:sz w:val="24"/>
          <w:szCs w:val="24"/>
          <w:shd w:val="clear" w:color="auto" w:fill="FFFFFF"/>
        </w:rPr>
        <w:t>14</w:t>
      </w:r>
      <w:r w:rsidRPr="005429D6">
        <w:rPr>
          <w:rFonts w:ascii="Times New Roman" w:hAnsi="Times New Roman" w:cs="Times New Roman"/>
          <w:color w:val="000000" w:themeColor="text1"/>
          <w:sz w:val="24"/>
          <w:szCs w:val="24"/>
          <w:shd w:val="clear" w:color="auto" w:fill="FFFFFF"/>
        </w:rPr>
        <w:t>(2), 2251-2260.</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proofErr w:type="spellStart"/>
      <w:r w:rsidRPr="005429D6">
        <w:rPr>
          <w:rFonts w:ascii="Times New Roman" w:hAnsi="Times New Roman" w:cs="Times New Roman"/>
          <w:color w:val="000000" w:themeColor="text1"/>
          <w:sz w:val="24"/>
          <w:szCs w:val="24"/>
          <w:shd w:val="clear" w:color="auto" w:fill="FFFFFF"/>
        </w:rPr>
        <w:t>Bäckström</w:t>
      </w:r>
      <w:proofErr w:type="spellEnd"/>
      <w:r w:rsidRPr="005429D6">
        <w:rPr>
          <w:rFonts w:ascii="Times New Roman" w:hAnsi="Times New Roman" w:cs="Times New Roman"/>
          <w:color w:val="000000" w:themeColor="text1"/>
          <w:sz w:val="24"/>
          <w:szCs w:val="24"/>
          <w:shd w:val="clear" w:color="auto" w:fill="FFFFFF"/>
        </w:rPr>
        <w:t xml:space="preserve">, A., Davie, G., </w:t>
      </w:r>
      <w:proofErr w:type="spellStart"/>
      <w:r w:rsidRPr="005429D6">
        <w:rPr>
          <w:rFonts w:ascii="Times New Roman" w:hAnsi="Times New Roman" w:cs="Times New Roman"/>
          <w:color w:val="000000" w:themeColor="text1"/>
          <w:sz w:val="24"/>
          <w:szCs w:val="24"/>
          <w:shd w:val="clear" w:color="auto" w:fill="FFFFFF"/>
        </w:rPr>
        <w:t>Edgardh</w:t>
      </w:r>
      <w:proofErr w:type="spellEnd"/>
      <w:r w:rsidRPr="005429D6">
        <w:rPr>
          <w:rFonts w:ascii="Times New Roman" w:hAnsi="Times New Roman" w:cs="Times New Roman"/>
          <w:color w:val="000000" w:themeColor="text1"/>
          <w:sz w:val="24"/>
          <w:szCs w:val="24"/>
          <w:shd w:val="clear" w:color="auto" w:fill="FFFFFF"/>
        </w:rPr>
        <w:t xml:space="preserve">, N., &amp; </w:t>
      </w:r>
      <w:proofErr w:type="spellStart"/>
      <w:r w:rsidRPr="005429D6">
        <w:rPr>
          <w:rFonts w:ascii="Times New Roman" w:hAnsi="Times New Roman" w:cs="Times New Roman"/>
          <w:color w:val="000000" w:themeColor="text1"/>
          <w:sz w:val="24"/>
          <w:szCs w:val="24"/>
          <w:shd w:val="clear" w:color="auto" w:fill="FFFFFF"/>
        </w:rPr>
        <w:t>Pettersson</w:t>
      </w:r>
      <w:proofErr w:type="spellEnd"/>
      <w:r w:rsidRPr="005429D6">
        <w:rPr>
          <w:rFonts w:ascii="Times New Roman" w:hAnsi="Times New Roman" w:cs="Times New Roman"/>
          <w:color w:val="000000" w:themeColor="text1"/>
          <w:sz w:val="24"/>
          <w:szCs w:val="24"/>
          <w:shd w:val="clear" w:color="auto" w:fill="FFFFFF"/>
        </w:rPr>
        <w:t>, P. (Eds.). (2020). </w:t>
      </w:r>
      <w:r w:rsidRPr="005429D6">
        <w:rPr>
          <w:rFonts w:ascii="Times New Roman" w:hAnsi="Times New Roman" w:cs="Times New Roman"/>
          <w:i/>
          <w:iCs/>
          <w:color w:val="000000" w:themeColor="text1"/>
          <w:sz w:val="24"/>
          <w:szCs w:val="24"/>
          <w:shd w:val="clear" w:color="auto" w:fill="FFFFFF"/>
        </w:rPr>
        <w:t>Welfare and Religion in 21st Century Europe: Volume 2: Gendered, Religious and Social Change</w:t>
      </w:r>
      <w:r w:rsidRPr="005429D6">
        <w:rPr>
          <w:rFonts w:ascii="Times New Roman" w:hAnsi="Times New Roman" w:cs="Times New Roman"/>
          <w:color w:val="000000" w:themeColor="text1"/>
          <w:sz w:val="24"/>
          <w:szCs w:val="24"/>
          <w:shd w:val="clear" w:color="auto" w:fill="FFFFFF"/>
        </w:rPr>
        <w:t>. Routledge.</w:t>
      </w:r>
    </w:p>
    <w:p w:rsidR="000D2A8F" w:rsidRPr="005429D6" w:rsidRDefault="000D2A8F" w:rsidP="005429D6">
      <w:pPr>
        <w:spacing w:after="0" w:line="480" w:lineRule="auto"/>
        <w:rPr>
          <w:rFonts w:ascii="Times New Roman" w:hAnsi="Times New Roman" w:cs="Times New Roman"/>
          <w:color w:val="000000" w:themeColor="text1"/>
          <w:sz w:val="24"/>
          <w:szCs w:val="24"/>
          <w:shd w:val="clear" w:color="auto" w:fill="FFFFFF"/>
        </w:rPr>
      </w:pPr>
      <w:proofErr w:type="spellStart"/>
      <w:r w:rsidRPr="005429D6">
        <w:rPr>
          <w:rFonts w:ascii="Times New Roman" w:hAnsi="Times New Roman" w:cs="Times New Roman"/>
          <w:color w:val="000000" w:themeColor="text1"/>
          <w:sz w:val="24"/>
          <w:szCs w:val="24"/>
          <w:shd w:val="clear" w:color="auto" w:fill="FFFFFF"/>
        </w:rPr>
        <w:t>Bäckström</w:t>
      </w:r>
      <w:proofErr w:type="spellEnd"/>
      <w:r w:rsidRPr="005429D6">
        <w:rPr>
          <w:rFonts w:ascii="Times New Roman" w:hAnsi="Times New Roman" w:cs="Times New Roman"/>
          <w:color w:val="000000" w:themeColor="text1"/>
          <w:sz w:val="24"/>
          <w:szCs w:val="24"/>
          <w:shd w:val="clear" w:color="auto" w:fill="FFFFFF"/>
        </w:rPr>
        <w:t xml:space="preserve">, A., Davie, G., </w:t>
      </w:r>
      <w:proofErr w:type="spellStart"/>
      <w:r w:rsidRPr="005429D6">
        <w:rPr>
          <w:rFonts w:ascii="Times New Roman" w:hAnsi="Times New Roman" w:cs="Times New Roman"/>
          <w:color w:val="000000" w:themeColor="text1"/>
          <w:sz w:val="24"/>
          <w:szCs w:val="24"/>
          <w:shd w:val="clear" w:color="auto" w:fill="FFFFFF"/>
        </w:rPr>
        <w:t>Edgardh</w:t>
      </w:r>
      <w:proofErr w:type="spellEnd"/>
      <w:r w:rsidRPr="005429D6">
        <w:rPr>
          <w:rFonts w:ascii="Times New Roman" w:hAnsi="Times New Roman" w:cs="Times New Roman"/>
          <w:color w:val="000000" w:themeColor="text1"/>
          <w:sz w:val="24"/>
          <w:szCs w:val="24"/>
          <w:shd w:val="clear" w:color="auto" w:fill="FFFFFF"/>
        </w:rPr>
        <w:t xml:space="preserve">, N., &amp; </w:t>
      </w:r>
      <w:proofErr w:type="spellStart"/>
      <w:r w:rsidRPr="005429D6">
        <w:rPr>
          <w:rFonts w:ascii="Times New Roman" w:hAnsi="Times New Roman" w:cs="Times New Roman"/>
          <w:color w:val="000000" w:themeColor="text1"/>
          <w:sz w:val="24"/>
          <w:szCs w:val="24"/>
          <w:shd w:val="clear" w:color="auto" w:fill="FFFFFF"/>
        </w:rPr>
        <w:t>Pettersson</w:t>
      </w:r>
      <w:proofErr w:type="spellEnd"/>
      <w:r w:rsidRPr="005429D6">
        <w:rPr>
          <w:rFonts w:ascii="Times New Roman" w:hAnsi="Times New Roman" w:cs="Times New Roman"/>
          <w:color w:val="000000" w:themeColor="text1"/>
          <w:sz w:val="24"/>
          <w:szCs w:val="24"/>
          <w:shd w:val="clear" w:color="auto" w:fill="FFFFFF"/>
        </w:rPr>
        <w:t>, P. (Eds.). (2020). </w:t>
      </w:r>
      <w:r w:rsidRPr="005429D6">
        <w:rPr>
          <w:rFonts w:ascii="Times New Roman" w:hAnsi="Times New Roman" w:cs="Times New Roman"/>
          <w:i/>
          <w:iCs/>
          <w:color w:val="000000" w:themeColor="text1"/>
          <w:sz w:val="24"/>
          <w:szCs w:val="24"/>
          <w:shd w:val="clear" w:color="auto" w:fill="FFFFFF"/>
        </w:rPr>
        <w:t>Welfare and Religion in 21st Century Europe: Volume 2: Gendered, Religious and Social Change</w:t>
      </w:r>
      <w:r w:rsidRPr="005429D6">
        <w:rPr>
          <w:rFonts w:ascii="Times New Roman" w:hAnsi="Times New Roman" w:cs="Times New Roman"/>
          <w:color w:val="000000" w:themeColor="text1"/>
          <w:sz w:val="24"/>
          <w:szCs w:val="24"/>
          <w:shd w:val="clear" w:color="auto" w:fill="FFFFFF"/>
        </w:rPr>
        <w:t>. Routledge.</w:t>
      </w:r>
    </w:p>
    <w:p w:rsidR="00C92596" w:rsidRPr="005429D6" w:rsidRDefault="000D2A8F" w:rsidP="005429D6">
      <w:pPr>
        <w:spacing w:after="0" w:line="480" w:lineRule="auto"/>
        <w:rPr>
          <w:rFonts w:ascii="Times New Roman" w:hAnsi="Times New Roman" w:cs="Times New Roman"/>
          <w:color w:val="000000" w:themeColor="text1"/>
          <w:sz w:val="24"/>
          <w:szCs w:val="24"/>
        </w:rPr>
      </w:pPr>
      <w:r w:rsidRPr="005429D6">
        <w:rPr>
          <w:rFonts w:ascii="Times New Roman" w:hAnsi="Times New Roman" w:cs="Times New Roman"/>
          <w:color w:val="000000" w:themeColor="text1"/>
          <w:sz w:val="24"/>
          <w:szCs w:val="24"/>
          <w:shd w:val="clear" w:color="auto" w:fill="FFFFFF"/>
        </w:rPr>
        <w:t>Bane, M. J. (2021). </w:t>
      </w:r>
      <w:r w:rsidRPr="005429D6">
        <w:rPr>
          <w:rFonts w:ascii="Times New Roman" w:hAnsi="Times New Roman" w:cs="Times New Roman"/>
          <w:i/>
          <w:iCs/>
          <w:color w:val="000000" w:themeColor="text1"/>
          <w:sz w:val="24"/>
          <w:szCs w:val="24"/>
          <w:shd w:val="clear" w:color="auto" w:fill="FFFFFF"/>
        </w:rPr>
        <w:t>Who will provide? The changing role of religion in American social welfare</w:t>
      </w:r>
      <w:r w:rsidRPr="005429D6">
        <w:rPr>
          <w:rFonts w:ascii="Times New Roman" w:hAnsi="Times New Roman" w:cs="Times New Roman"/>
          <w:color w:val="000000" w:themeColor="text1"/>
          <w:sz w:val="24"/>
          <w:szCs w:val="24"/>
          <w:shd w:val="clear" w:color="auto" w:fill="FFFFFF"/>
        </w:rPr>
        <w:t>. Routledge.</w:t>
      </w:r>
      <w:r w:rsidR="00C92596" w:rsidRPr="005429D6">
        <w:rPr>
          <w:rFonts w:ascii="Times New Roman" w:hAnsi="Times New Roman" w:cs="Times New Roman"/>
          <w:color w:val="000000" w:themeColor="text1"/>
          <w:sz w:val="24"/>
          <w:szCs w:val="24"/>
        </w:rPr>
        <w:t xml:space="preserve">                                                </w:t>
      </w:r>
    </w:p>
    <w:sectPr w:rsidR="00C92596" w:rsidRPr="005429D6" w:rsidSect="00444F20">
      <w:pgSz w:w="12240" w:h="15840"/>
      <w:pgMar w:top="1440" w:right="1440" w:bottom="1440" w:left="1797"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05218" w:rsidRDefault="00D05218" w:rsidP="009B03FD">
      <w:pPr>
        <w:spacing w:after="0" w:line="240" w:lineRule="auto"/>
      </w:pPr>
      <w:r>
        <w:separator/>
      </w:r>
    </w:p>
  </w:endnote>
  <w:endnote w:type="continuationSeparator" w:id="0">
    <w:p w:rsidR="00D05218" w:rsidRDefault="00D05218" w:rsidP="009B0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05218" w:rsidRDefault="00D05218" w:rsidP="009B03FD">
      <w:pPr>
        <w:spacing w:after="0" w:line="240" w:lineRule="auto"/>
      </w:pPr>
      <w:r>
        <w:separator/>
      </w:r>
    </w:p>
  </w:footnote>
  <w:footnote w:type="continuationSeparator" w:id="0">
    <w:p w:rsidR="00D05218" w:rsidRDefault="00D05218" w:rsidP="009B03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mirrorMargin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yMjCxNDMzNbe0MDFW0lEKTi0uzszPAykwrAUA/MbiBCwAAAA="/>
  </w:docVars>
  <w:rsids>
    <w:rsidRoot w:val="00C92596"/>
    <w:rsid w:val="0003795D"/>
    <w:rsid w:val="00060521"/>
    <w:rsid w:val="000B4D2F"/>
    <w:rsid w:val="000D2A8F"/>
    <w:rsid w:val="0014284E"/>
    <w:rsid w:val="001863BA"/>
    <w:rsid w:val="00213BA0"/>
    <w:rsid w:val="004233F5"/>
    <w:rsid w:val="00444F20"/>
    <w:rsid w:val="005429D6"/>
    <w:rsid w:val="00574CAD"/>
    <w:rsid w:val="005834C3"/>
    <w:rsid w:val="005D1121"/>
    <w:rsid w:val="00630ECB"/>
    <w:rsid w:val="008975B3"/>
    <w:rsid w:val="008A2D4F"/>
    <w:rsid w:val="00904A9F"/>
    <w:rsid w:val="00952596"/>
    <w:rsid w:val="009B03FD"/>
    <w:rsid w:val="009D5231"/>
    <w:rsid w:val="00A6334A"/>
    <w:rsid w:val="00BE37E8"/>
    <w:rsid w:val="00C14C6E"/>
    <w:rsid w:val="00C92596"/>
    <w:rsid w:val="00D05218"/>
    <w:rsid w:val="00D65FD0"/>
    <w:rsid w:val="00D6703E"/>
    <w:rsid w:val="00E91127"/>
    <w:rsid w:val="00EE11F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C2521E81-1372-4DF8-8D66-533A71EA2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D4F"/>
  </w:style>
  <w:style w:type="paragraph" w:styleId="Heading1">
    <w:name w:val="heading 1"/>
    <w:basedOn w:val="Normal"/>
    <w:next w:val="Normal"/>
    <w:link w:val="Heading1Char"/>
    <w:uiPriority w:val="9"/>
    <w:qFormat/>
    <w:rsid w:val="00C92596"/>
    <w:pPr>
      <w:keepNext/>
      <w:keepLines/>
      <w:spacing w:before="240" w:after="0"/>
      <w:jc w:val="center"/>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596"/>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9B0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3FD"/>
  </w:style>
  <w:style w:type="paragraph" w:styleId="Footer">
    <w:name w:val="footer"/>
    <w:basedOn w:val="Normal"/>
    <w:link w:val="FooterChar"/>
    <w:uiPriority w:val="99"/>
    <w:unhideWhenUsed/>
    <w:rsid w:val="009B0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067569">
      <w:bodyDiv w:val="1"/>
      <w:marLeft w:val="0"/>
      <w:marRight w:val="0"/>
      <w:marTop w:val="0"/>
      <w:marBottom w:val="0"/>
      <w:divBdr>
        <w:top w:val="none" w:sz="0" w:space="0" w:color="auto"/>
        <w:left w:val="none" w:sz="0" w:space="0" w:color="auto"/>
        <w:bottom w:val="none" w:sz="0" w:space="0" w:color="auto"/>
        <w:right w:val="none" w:sz="0" w:space="0" w:color="auto"/>
      </w:divBdr>
    </w:div>
    <w:div w:id="886720917">
      <w:bodyDiv w:val="1"/>
      <w:marLeft w:val="0"/>
      <w:marRight w:val="0"/>
      <w:marTop w:val="0"/>
      <w:marBottom w:val="0"/>
      <w:divBdr>
        <w:top w:val="none" w:sz="0" w:space="0" w:color="auto"/>
        <w:left w:val="none" w:sz="0" w:space="0" w:color="auto"/>
        <w:bottom w:val="none" w:sz="0" w:space="0" w:color="auto"/>
        <w:right w:val="none" w:sz="0" w:space="0" w:color="auto"/>
      </w:divBdr>
    </w:div>
    <w:div w:id="1075783575">
      <w:bodyDiv w:val="1"/>
      <w:marLeft w:val="0"/>
      <w:marRight w:val="0"/>
      <w:marTop w:val="0"/>
      <w:marBottom w:val="0"/>
      <w:divBdr>
        <w:top w:val="none" w:sz="0" w:space="0" w:color="auto"/>
        <w:left w:val="none" w:sz="0" w:space="0" w:color="auto"/>
        <w:bottom w:val="none" w:sz="0" w:space="0" w:color="auto"/>
        <w:right w:val="none" w:sz="0" w:space="0" w:color="auto"/>
      </w:divBdr>
    </w:div>
    <w:div w:id="1076853555">
      <w:bodyDiv w:val="1"/>
      <w:marLeft w:val="0"/>
      <w:marRight w:val="0"/>
      <w:marTop w:val="0"/>
      <w:marBottom w:val="0"/>
      <w:divBdr>
        <w:top w:val="none" w:sz="0" w:space="0" w:color="auto"/>
        <w:left w:val="none" w:sz="0" w:space="0" w:color="auto"/>
        <w:bottom w:val="none" w:sz="0" w:space="0" w:color="auto"/>
        <w:right w:val="none" w:sz="0" w:space="0" w:color="auto"/>
      </w:divBdr>
    </w:div>
    <w:div w:id="1651057242">
      <w:bodyDiv w:val="1"/>
      <w:marLeft w:val="0"/>
      <w:marRight w:val="0"/>
      <w:marTop w:val="0"/>
      <w:marBottom w:val="0"/>
      <w:divBdr>
        <w:top w:val="none" w:sz="0" w:space="0" w:color="auto"/>
        <w:left w:val="none" w:sz="0" w:space="0" w:color="auto"/>
        <w:bottom w:val="none" w:sz="0" w:space="0" w:color="auto"/>
        <w:right w:val="none" w:sz="0" w:space="0" w:color="auto"/>
      </w:divBdr>
    </w:div>
    <w:div w:id="185546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sw348110</dc:creator>
  <cp:keywords/>
  <dc:description/>
  <cp:lastModifiedBy>Nikola Sugarova</cp:lastModifiedBy>
  <cp:revision>2</cp:revision>
  <dcterms:created xsi:type="dcterms:W3CDTF">2023-12-22T12:52:00Z</dcterms:created>
  <dcterms:modified xsi:type="dcterms:W3CDTF">2023-12-22T12:52:00Z</dcterms:modified>
</cp:coreProperties>
</file>