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88782"/>
        <w:docPartObj>
          <w:docPartGallery w:val="Cover Pages"/>
          <w:docPartUnique/>
        </w:docPartObj>
      </w:sdtPr>
      <w:sdtContent>
        <w:tbl>
          <w:tblPr>
            <w:tblpPr w:leftFromText="187" w:rightFromText="187" w:vertAnchor="page" w:horzAnchor="page" w:tblpYSpec="top"/>
            <w:tblW w:w="0" w:type="auto"/>
            <w:tblLook w:val="04A0"/>
          </w:tblPr>
          <w:tblGrid>
            <w:gridCol w:w="1440"/>
            <w:gridCol w:w="2520"/>
          </w:tblGrid>
          <w:tr w:rsidR="00135F13">
            <w:trPr>
              <w:trHeight w:val="1440"/>
            </w:trPr>
            <w:tc>
              <w:tcPr>
                <w:tcW w:w="1440" w:type="dxa"/>
                <w:tcBorders>
                  <w:right w:val="single" w:sz="4" w:space="0" w:color="FFFFFF" w:themeColor="background1"/>
                </w:tcBorders>
                <w:shd w:val="clear" w:color="auto" w:fill="988207" w:themeFill="accent2" w:themeFillShade="BF"/>
              </w:tcPr>
              <w:p w:rsidR="00135F13" w:rsidRDefault="00135F13"/>
            </w:tc>
            <w:sdt>
              <w:sdtPr>
                <w:rPr>
                  <w:rFonts w:asciiTheme="majorHAnsi" w:eastAsiaTheme="majorEastAsia" w:hAnsiTheme="majorHAnsi" w:cstheme="majorBidi"/>
                  <w:b/>
                  <w:bCs/>
                  <w:color w:val="FFFFFF" w:themeColor="background1"/>
                  <w:sz w:val="72"/>
                  <w:szCs w:val="72"/>
                </w:rPr>
                <w:alias w:val="Year"/>
                <w:id w:val="15676118"/>
                <w:placeholder>
                  <w:docPart w:val="A3EE5255BC7D4EADA72ABEF2206FE349"/>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988207" w:themeFill="accent2" w:themeFillShade="BF"/>
                    <w:vAlign w:val="bottom"/>
                  </w:tcPr>
                  <w:p w:rsidR="00135F13" w:rsidRDefault="00135F13">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135F13">
            <w:trPr>
              <w:trHeight w:val="2880"/>
            </w:trPr>
            <w:tc>
              <w:tcPr>
                <w:tcW w:w="1440" w:type="dxa"/>
                <w:tcBorders>
                  <w:right w:val="single" w:sz="4" w:space="0" w:color="000000" w:themeColor="text1"/>
                </w:tcBorders>
              </w:tcPr>
              <w:p w:rsidR="00135F13" w:rsidRDefault="00135F13"/>
            </w:tc>
            <w:tc>
              <w:tcPr>
                <w:tcW w:w="2520" w:type="dxa"/>
                <w:tcBorders>
                  <w:left w:val="single" w:sz="4" w:space="0" w:color="000000" w:themeColor="text1"/>
                </w:tcBorders>
                <w:vAlign w:val="center"/>
              </w:tcPr>
              <w:sdt>
                <w:sdtPr>
                  <w:rPr>
                    <w:color w:val="66627F" w:themeColor="accent3" w:themeShade="BF"/>
                  </w:rPr>
                  <w:alias w:val="Company"/>
                  <w:id w:val="15676123"/>
                  <w:placeholder>
                    <w:docPart w:val="35CF89B30B1643D8B37FAF2E4236D345"/>
                  </w:placeholder>
                  <w:dataBinding w:prefixMappings="xmlns:ns0='http://schemas.openxmlformats.org/officeDocument/2006/extended-properties'" w:xpath="/ns0:Properties[1]/ns0:Company[1]" w:storeItemID="{6668398D-A668-4E3E-A5EB-62B293D839F1}"/>
                  <w:text/>
                </w:sdtPr>
                <w:sdtContent>
                  <w:p w:rsidR="00135F13" w:rsidRDefault="00135F13">
                    <w:pPr>
                      <w:pStyle w:val="NoSpacing"/>
                      <w:rPr>
                        <w:color w:val="66627F" w:themeColor="accent3" w:themeShade="BF"/>
                      </w:rPr>
                    </w:pPr>
                    <w:r>
                      <w:rPr>
                        <w:color w:val="66627F" w:themeColor="accent3" w:themeShade="BF"/>
                        <w:lang w:val="en-GB"/>
                      </w:rPr>
                      <w:t>University of Wales Trinity Saint David</w:t>
                    </w:r>
                  </w:p>
                </w:sdtContent>
              </w:sdt>
              <w:p w:rsidR="00135F13" w:rsidRDefault="00135F13">
                <w:pPr>
                  <w:pStyle w:val="NoSpacing"/>
                  <w:rPr>
                    <w:color w:val="66627F" w:themeColor="accent3" w:themeShade="BF"/>
                  </w:rPr>
                </w:pPr>
              </w:p>
              <w:sdt>
                <w:sdtPr>
                  <w:rPr>
                    <w:color w:val="66627F" w:themeColor="accent3" w:themeShade="BF"/>
                  </w:rPr>
                  <w:alias w:val="Author"/>
                  <w:id w:val="15676130"/>
                  <w:placeholder>
                    <w:docPart w:val="EFD8542B6CDF422F976696A9ED389173"/>
                  </w:placeholder>
                  <w:dataBinding w:prefixMappings="xmlns:ns0='http://schemas.openxmlformats.org/package/2006/metadata/core-properties' xmlns:ns1='http://purl.org/dc/elements/1.1/'" w:xpath="/ns0:coreProperties[1]/ns1:creator[1]" w:storeItemID="{6C3C8BC8-F283-45AE-878A-BAB7291924A1}"/>
                  <w:text/>
                </w:sdtPr>
                <w:sdtContent>
                  <w:p w:rsidR="00135F13" w:rsidRDefault="00135F13">
                    <w:pPr>
                      <w:pStyle w:val="NoSpacing"/>
                      <w:rPr>
                        <w:color w:val="66627F" w:themeColor="accent3" w:themeShade="BF"/>
                      </w:rPr>
                    </w:pPr>
                    <w:r>
                      <w:rPr>
                        <w:color w:val="66627F" w:themeColor="accent3" w:themeShade="BF"/>
                        <w:lang w:val="en-GB"/>
                      </w:rPr>
                      <w:t>Alexander Wright (1701086)</w:t>
                    </w:r>
                  </w:p>
                </w:sdtContent>
              </w:sdt>
              <w:p w:rsidR="00135F13" w:rsidRDefault="00135F13">
                <w:pPr>
                  <w:pStyle w:val="NoSpacing"/>
                  <w:rPr>
                    <w:color w:val="66627F" w:themeColor="accent3" w:themeShade="BF"/>
                  </w:rPr>
                </w:pPr>
              </w:p>
            </w:tc>
          </w:tr>
        </w:tbl>
        <w:p w:rsidR="00135F13" w:rsidRDefault="00135F13"/>
        <w:p w:rsidR="00135F13" w:rsidRDefault="00135F13"/>
        <w:tbl>
          <w:tblPr>
            <w:tblpPr w:leftFromText="187" w:rightFromText="187" w:horzAnchor="margin" w:tblpXSpec="center" w:tblpYSpec="bottom"/>
            <w:tblW w:w="5000" w:type="pct"/>
            <w:tblLook w:val="04A0"/>
          </w:tblPr>
          <w:tblGrid>
            <w:gridCol w:w="9242"/>
          </w:tblGrid>
          <w:tr w:rsidR="00135F13">
            <w:tc>
              <w:tcPr>
                <w:tcW w:w="0" w:type="auto"/>
              </w:tcPr>
              <w:p w:rsidR="00135F13" w:rsidRDefault="00770275" w:rsidP="00770275">
                <w:pPr>
                  <w:pStyle w:val="NoSpacing"/>
                  <w:rPr>
                    <w:b/>
                    <w:bCs/>
                    <w:caps/>
                    <w:sz w:val="72"/>
                    <w:szCs w:val="72"/>
                  </w:rPr>
                </w:pPr>
                <w:sdt>
                  <w:sdtPr>
                    <w:rPr>
                      <w:rFonts w:asciiTheme="majorHAnsi" w:eastAsiaTheme="minorHAnsi" w:hAnsiTheme="majorHAnsi"/>
                      <w:sz w:val="56"/>
                      <w:szCs w:val="56"/>
                      <w:lang w:val="en-GB"/>
                    </w:rPr>
                    <w:alias w:val="Title"/>
                    <w:id w:val="15676137"/>
                    <w:placeholder>
                      <w:docPart w:val="D6C2A7539A0A454A8BCEA74A5ECC8A16"/>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inorHAnsi" w:hAnsiTheme="majorHAnsi"/>
                        <w:sz w:val="56"/>
                        <w:szCs w:val="56"/>
                        <w:lang w:val="en-GB"/>
                      </w:rPr>
                      <w:t>Valve-train Dynamics &amp; Intake/Exhaust Pulse T</w:t>
                    </w:r>
                    <w:r w:rsidRPr="00770275">
                      <w:rPr>
                        <w:rFonts w:asciiTheme="majorHAnsi" w:eastAsiaTheme="minorHAnsi" w:hAnsiTheme="majorHAnsi"/>
                        <w:sz w:val="56"/>
                        <w:szCs w:val="56"/>
                        <w:lang w:val="en-GB"/>
                      </w:rPr>
                      <w:t>uning</w:t>
                    </w:r>
                  </w:sdtContent>
                </w:sdt>
              </w:p>
            </w:tc>
          </w:tr>
        </w:tbl>
        <w:p w:rsidR="007F0152" w:rsidRDefault="007F0152"/>
        <w:p w:rsidR="007F0152" w:rsidRDefault="007F0152"/>
        <w:p w:rsidR="007F0152" w:rsidRDefault="007F0152"/>
        <w:p w:rsidR="00A05D1B" w:rsidRDefault="00A05D1B">
          <w:r>
            <w:rPr>
              <w:noProof/>
              <w:lang w:eastAsia="en-GB"/>
            </w:rPr>
            <w:drawing>
              <wp:anchor distT="0" distB="0" distL="114300" distR="114300" simplePos="0" relativeHeight="251680768" behindDoc="1" locked="0" layoutInCell="1" allowOverlap="1">
                <wp:simplePos x="0" y="0"/>
                <wp:positionH relativeFrom="column">
                  <wp:posOffset>-1745615</wp:posOffset>
                </wp:positionH>
                <wp:positionV relativeFrom="paragraph">
                  <wp:posOffset>543560</wp:posOffset>
                </wp:positionV>
                <wp:extent cx="5886450" cy="4411345"/>
                <wp:effectExtent l="19050" t="19050" r="19050" b="27305"/>
                <wp:wrapTight wrapText="bothSides">
                  <wp:wrapPolygon edited="0">
                    <wp:start x="-70" y="-93"/>
                    <wp:lineTo x="-70" y="21734"/>
                    <wp:lineTo x="21670" y="21734"/>
                    <wp:lineTo x="21670" y="-93"/>
                    <wp:lineTo x="-70" y="-93"/>
                  </wp:wrapPolygon>
                </wp:wrapTight>
                <wp:docPr id="26" name="Picture 21" descr="VTR motor picture request - SuperHawk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TR motor picture request - SuperHawk Forum"/>
                        <pic:cNvPicPr>
                          <a:picLocks noChangeAspect="1" noChangeArrowheads="1"/>
                        </pic:cNvPicPr>
                      </pic:nvPicPr>
                      <pic:blipFill>
                        <a:blip r:embed="rId9" cstate="print"/>
                        <a:srcRect/>
                        <a:stretch>
                          <a:fillRect/>
                        </a:stretch>
                      </pic:blipFill>
                      <pic:spPr bwMode="auto">
                        <a:xfrm>
                          <a:off x="0" y="0"/>
                          <a:ext cx="5886450" cy="4411345"/>
                        </a:xfrm>
                        <a:prstGeom prst="rect">
                          <a:avLst/>
                        </a:prstGeom>
                        <a:noFill/>
                        <a:ln w="9525">
                          <a:solidFill>
                            <a:schemeClr val="tx1"/>
                          </a:solidFill>
                          <a:miter lim="800000"/>
                          <a:headEnd/>
                          <a:tailEnd/>
                        </a:ln>
                      </pic:spPr>
                    </pic:pic>
                  </a:graphicData>
                </a:graphic>
              </wp:anchor>
            </w:drawing>
          </w:r>
        </w:p>
        <w:p w:rsidR="007F0152" w:rsidRPr="00A05D1B" w:rsidRDefault="007F0152" w:rsidP="00A05D1B"/>
        <w:p w:rsidR="007F0152" w:rsidRPr="00A05D1B" w:rsidRDefault="007250ED" w:rsidP="007250ED">
          <w:pPr>
            <w:rPr>
              <w:sz w:val="20"/>
              <w:szCs w:val="20"/>
            </w:rPr>
          </w:pPr>
          <w:r w:rsidRPr="00A05D1B">
            <w:rPr>
              <w:b/>
              <w:sz w:val="20"/>
              <w:szCs w:val="20"/>
            </w:rPr>
            <w:t>Image Credits:</w:t>
          </w:r>
          <w:r w:rsidR="00A05D1B" w:rsidRPr="00A05D1B">
            <w:rPr>
              <w:sz w:val="20"/>
              <w:szCs w:val="20"/>
            </w:rPr>
            <w:t xml:space="preserve"> superhawkforum.com</w:t>
          </w:r>
        </w:p>
        <w:p w:rsidR="007F0152" w:rsidRDefault="007F0152"/>
        <w:p w:rsidR="008B599A" w:rsidRPr="00A05D1B" w:rsidRDefault="00123153" w:rsidP="00A05D1B">
          <w:pPr>
            <w:rPr>
              <w:rFonts w:asciiTheme="majorHAnsi" w:hAnsiTheme="majorHAnsi"/>
              <w:color w:val="6EA0B0" w:themeColor="accent1"/>
              <w:sz w:val="44"/>
              <w:szCs w:val="44"/>
            </w:rPr>
          </w:pPr>
          <w:r>
            <w:rPr>
              <w:rFonts w:asciiTheme="majorHAnsi" w:hAnsiTheme="majorHAnsi"/>
              <w:noProof/>
              <w:color w:val="6EA0B0" w:themeColor="accent1"/>
              <w:sz w:val="44"/>
              <w:szCs w:val="44"/>
              <w:lang w:eastAsia="en-GB"/>
            </w:rPr>
            <w:pict>
              <v:shapetype id="_x0000_t32" coordsize="21600,21600" o:spt="32" o:oned="t" path="m,l21600,21600e" filled="f">
                <v:path arrowok="t" fillok="f" o:connecttype="none"/>
                <o:lock v:ext="edit" shapetype="t"/>
              </v:shapetype>
              <v:shape id="_x0000_s1037" type="#_x0000_t32" style="position:absolute;margin-left:-24pt;margin-top:40pt;width:489.75pt;height:0;z-index:251672576" o:connectortype="straight"/>
            </w:pict>
          </w:r>
          <w:r w:rsidR="00770275">
            <w:rPr>
              <w:rFonts w:asciiTheme="majorHAnsi" w:hAnsiTheme="majorHAnsi"/>
              <w:color w:val="6EA0B0" w:themeColor="accent1"/>
              <w:sz w:val="44"/>
              <w:szCs w:val="44"/>
            </w:rPr>
            <w:t>Powertrain Technolo</w:t>
          </w:r>
          <w:r w:rsidR="00A05D1B">
            <w:rPr>
              <w:rFonts w:asciiTheme="majorHAnsi" w:hAnsiTheme="majorHAnsi"/>
              <w:color w:val="6EA0B0" w:themeColor="accent1"/>
              <w:sz w:val="44"/>
              <w:szCs w:val="44"/>
            </w:rPr>
            <w:t>gy</w:t>
          </w:r>
        </w:p>
        <w:sdt>
          <w:sdtPr>
            <w:id w:val="4064484"/>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8B599A" w:rsidRDefault="008B599A">
              <w:pPr>
                <w:pStyle w:val="TOCHeading"/>
              </w:pPr>
              <w:r w:rsidRPr="008B599A">
                <w:rPr>
                  <w:b w:val="0"/>
                  <w:sz w:val="32"/>
                  <w:szCs w:val="32"/>
                </w:rPr>
                <w:t>Contents</w:t>
              </w:r>
            </w:p>
            <w:p w:rsidR="00827C10" w:rsidRDefault="008B59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417959" w:history="1">
                <w:r w:rsidR="00827C10" w:rsidRPr="003C48D5">
                  <w:rPr>
                    <w:rStyle w:val="Hyperlink"/>
                    <w:noProof/>
                  </w:rPr>
                  <w:t>Introduction</w:t>
                </w:r>
                <w:r w:rsidR="00827C10">
                  <w:rPr>
                    <w:noProof/>
                    <w:webHidden/>
                  </w:rPr>
                  <w:tab/>
                </w:r>
                <w:r w:rsidR="00827C10">
                  <w:rPr>
                    <w:noProof/>
                    <w:webHidden/>
                  </w:rPr>
                  <w:fldChar w:fldCharType="begin"/>
                </w:r>
                <w:r w:rsidR="00827C10">
                  <w:rPr>
                    <w:noProof/>
                    <w:webHidden/>
                  </w:rPr>
                  <w:instrText xml:space="preserve"> PAGEREF _Toc39417959 \h </w:instrText>
                </w:r>
                <w:r w:rsidR="00827C10">
                  <w:rPr>
                    <w:noProof/>
                    <w:webHidden/>
                  </w:rPr>
                </w:r>
                <w:r w:rsidR="00827C10">
                  <w:rPr>
                    <w:noProof/>
                    <w:webHidden/>
                  </w:rPr>
                  <w:fldChar w:fldCharType="separate"/>
                </w:r>
                <w:r w:rsidR="00827C10">
                  <w:rPr>
                    <w:noProof/>
                    <w:webHidden/>
                  </w:rPr>
                  <w:t>2</w:t>
                </w:r>
                <w:r w:rsidR="00827C10">
                  <w:rPr>
                    <w:noProof/>
                    <w:webHidden/>
                  </w:rPr>
                  <w:fldChar w:fldCharType="end"/>
                </w:r>
              </w:hyperlink>
            </w:p>
            <w:p w:rsidR="00827C10" w:rsidRDefault="00827C10">
              <w:pPr>
                <w:pStyle w:val="TOC1"/>
                <w:tabs>
                  <w:tab w:val="left" w:pos="440"/>
                  <w:tab w:val="right" w:leader="dot" w:pos="9016"/>
                </w:tabs>
                <w:rPr>
                  <w:rFonts w:eastAsiaTheme="minorEastAsia"/>
                  <w:noProof/>
                  <w:lang w:eastAsia="en-GB"/>
                </w:rPr>
              </w:pPr>
              <w:hyperlink w:anchor="_Toc39417960" w:history="1">
                <w:r w:rsidRPr="003C48D5">
                  <w:rPr>
                    <w:rStyle w:val="Hyperlink"/>
                    <w:noProof/>
                  </w:rPr>
                  <w:t>1</w:t>
                </w:r>
                <w:r>
                  <w:rPr>
                    <w:rFonts w:eastAsiaTheme="minorEastAsia"/>
                    <w:noProof/>
                    <w:lang w:eastAsia="en-GB"/>
                  </w:rPr>
                  <w:tab/>
                </w:r>
                <w:r w:rsidRPr="003C48D5">
                  <w:rPr>
                    <w:rStyle w:val="Hyperlink"/>
                    <w:noProof/>
                  </w:rPr>
                  <w:t>Methodology</w:t>
                </w:r>
                <w:r>
                  <w:rPr>
                    <w:noProof/>
                    <w:webHidden/>
                  </w:rPr>
                  <w:tab/>
                </w:r>
                <w:r>
                  <w:rPr>
                    <w:noProof/>
                    <w:webHidden/>
                  </w:rPr>
                  <w:fldChar w:fldCharType="begin"/>
                </w:r>
                <w:r>
                  <w:rPr>
                    <w:noProof/>
                    <w:webHidden/>
                  </w:rPr>
                  <w:instrText xml:space="preserve"> PAGEREF _Toc39417960 \h </w:instrText>
                </w:r>
                <w:r>
                  <w:rPr>
                    <w:noProof/>
                    <w:webHidden/>
                  </w:rPr>
                </w:r>
                <w:r>
                  <w:rPr>
                    <w:noProof/>
                    <w:webHidden/>
                  </w:rPr>
                  <w:fldChar w:fldCharType="separate"/>
                </w:r>
                <w:r>
                  <w:rPr>
                    <w:noProof/>
                    <w:webHidden/>
                  </w:rPr>
                  <w:t>3</w:t>
                </w:r>
                <w:r>
                  <w:rPr>
                    <w:noProof/>
                    <w:webHidden/>
                  </w:rPr>
                  <w:fldChar w:fldCharType="end"/>
                </w:r>
              </w:hyperlink>
            </w:p>
            <w:p w:rsidR="00827C10" w:rsidRDefault="00827C10">
              <w:pPr>
                <w:pStyle w:val="TOC2"/>
                <w:rPr>
                  <w:rFonts w:eastAsiaTheme="minorEastAsia"/>
                  <w:lang w:eastAsia="en-GB"/>
                </w:rPr>
              </w:pPr>
              <w:hyperlink w:anchor="_Toc39417961" w:history="1">
                <w:r w:rsidRPr="003C48D5">
                  <w:rPr>
                    <w:rStyle w:val="Hyperlink"/>
                  </w:rPr>
                  <w:t>1.1</w:t>
                </w:r>
                <w:r>
                  <w:rPr>
                    <w:rFonts w:eastAsiaTheme="minorEastAsia"/>
                    <w:lang w:eastAsia="en-GB"/>
                  </w:rPr>
                  <w:tab/>
                </w:r>
                <w:r w:rsidRPr="003C48D5">
                  <w:rPr>
                    <w:rStyle w:val="Hyperlink"/>
                  </w:rPr>
                  <w:t>Valve-train Analysis</w:t>
                </w:r>
                <w:r>
                  <w:rPr>
                    <w:webHidden/>
                  </w:rPr>
                  <w:tab/>
                </w:r>
                <w:r>
                  <w:rPr>
                    <w:webHidden/>
                  </w:rPr>
                  <w:fldChar w:fldCharType="begin"/>
                </w:r>
                <w:r>
                  <w:rPr>
                    <w:webHidden/>
                  </w:rPr>
                  <w:instrText xml:space="preserve"> PAGEREF _Toc39417961 \h </w:instrText>
                </w:r>
                <w:r>
                  <w:rPr>
                    <w:webHidden/>
                  </w:rPr>
                </w:r>
                <w:r>
                  <w:rPr>
                    <w:webHidden/>
                  </w:rPr>
                  <w:fldChar w:fldCharType="separate"/>
                </w:r>
                <w:r>
                  <w:rPr>
                    <w:webHidden/>
                  </w:rPr>
                  <w:t>3</w:t>
                </w:r>
                <w:r>
                  <w:rPr>
                    <w:webHidden/>
                  </w:rPr>
                  <w:fldChar w:fldCharType="end"/>
                </w:r>
              </w:hyperlink>
            </w:p>
            <w:p w:rsidR="00827C10" w:rsidRDefault="00827C10" w:rsidP="00827C10">
              <w:pPr>
                <w:pStyle w:val="TOC2"/>
                <w:rPr>
                  <w:rFonts w:eastAsiaTheme="minorEastAsia"/>
                  <w:lang w:eastAsia="en-GB"/>
                </w:rPr>
              </w:pPr>
              <w:hyperlink w:anchor="_Toc39417962" w:history="1">
                <w:r w:rsidRPr="003C48D5">
                  <w:rPr>
                    <w:rStyle w:val="Hyperlink"/>
                  </w:rPr>
                  <w:t>1.2</w:t>
                </w:r>
                <w:r>
                  <w:rPr>
                    <w:rFonts w:eastAsiaTheme="minorEastAsia"/>
                    <w:lang w:eastAsia="en-GB"/>
                  </w:rPr>
                  <w:tab/>
                </w:r>
                <w:r w:rsidRPr="003C48D5">
                  <w:rPr>
                    <w:rStyle w:val="Hyperlink"/>
                  </w:rPr>
                  <w:t>Intake Tuning</w:t>
                </w:r>
                <w:r>
                  <w:rPr>
                    <w:webHidden/>
                  </w:rPr>
                  <w:tab/>
                </w:r>
                <w:r>
                  <w:rPr>
                    <w:webHidden/>
                  </w:rPr>
                  <w:fldChar w:fldCharType="begin"/>
                </w:r>
                <w:r>
                  <w:rPr>
                    <w:webHidden/>
                  </w:rPr>
                  <w:instrText xml:space="preserve"> PAGEREF _Toc39417962 \h </w:instrText>
                </w:r>
                <w:r>
                  <w:rPr>
                    <w:webHidden/>
                  </w:rPr>
                </w:r>
                <w:r>
                  <w:rPr>
                    <w:webHidden/>
                  </w:rPr>
                  <w:fldChar w:fldCharType="separate"/>
                </w:r>
                <w:r>
                  <w:rPr>
                    <w:webHidden/>
                  </w:rPr>
                  <w:t>3</w:t>
                </w:r>
                <w:r>
                  <w:rPr>
                    <w:webHidden/>
                  </w:rPr>
                  <w:fldChar w:fldCharType="end"/>
                </w:r>
              </w:hyperlink>
            </w:p>
            <w:p w:rsidR="00827C10" w:rsidRDefault="00827C10">
              <w:pPr>
                <w:pStyle w:val="TOC1"/>
                <w:tabs>
                  <w:tab w:val="left" w:pos="440"/>
                  <w:tab w:val="right" w:leader="dot" w:pos="9016"/>
                </w:tabs>
                <w:rPr>
                  <w:rFonts w:eastAsiaTheme="minorEastAsia"/>
                  <w:noProof/>
                  <w:lang w:eastAsia="en-GB"/>
                </w:rPr>
              </w:pPr>
              <w:hyperlink w:anchor="_Toc39417964" w:history="1">
                <w:r w:rsidRPr="003C48D5">
                  <w:rPr>
                    <w:rStyle w:val="Hyperlink"/>
                    <w:noProof/>
                  </w:rPr>
                  <w:t>2</w:t>
                </w:r>
                <w:r>
                  <w:rPr>
                    <w:rFonts w:eastAsiaTheme="minorEastAsia"/>
                    <w:noProof/>
                    <w:lang w:eastAsia="en-GB"/>
                  </w:rPr>
                  <w:tab/>
                </w:r>
                <w:r w:rsidRPr="003C48D5">
                  <w:rPr>
                    <w:rStyle w:val="Hyperlink"/>
                    <w:noProof/>
                  </w:rPr>
                  <w:t>Analysis</w:t>
                </w:r>
                <w:r>
                  <w:rPr>
                    <w:noProof/>
                    <w:webHidden/>
                  </w:rPr>
                  <w:tab/>
                </w:r>
                <w:r>
                  <w:rPr>
                    <w:noProof/>
                    <w:webHidden/>
                  </w:rPr>
                  <w:fldChar w:fldCharType="begin"/>
                </w:r>
                <w:r>
                  <w:rPr>
                    <w:noProof/>
                    <w:webHidden/>
                  </w:rPr>
                  <w:instrText xml:space="preserve"> PAGEREF _Toc39417964 \h </w:instrText>
                </w:r>
                <w:r>
                  <w:rPr>
                    <w:noProof/>
                    <w:webHidden/>
                  </w:rPr>
                </w:r>
                <w:r>
                  <w:rPr>
                    <w:noProof/>
                    <w:webHidden/>
                  </w:rPr>
                  <w:fldChar w:fldCharType="separate"/>
                </w:r>
                <w:r>
                  <w:rPr>
                    <w:noProof/>
                    <w:webHidden/>
                  </w:rPr>
                  <w:t>5</w:t>
                </w:r>
                <w:r>
                  <w:rPr>
                    <w:noProof/>
                    <w:webHidden/>
                  </w:rPr>
                  <w:fldChar w:fldCharType="end"/>
                </w:r>
              </w:hyperlink>
            </w:p>
            <w:p w:rsidR="00827C10" w:rsidRDefault="00827C10">
              <w:pPr>
                <w:pStyle w:val="TOC2"/>
                <w:rPr>
                  <w:rFonts w:eastAsiaTheme="minorEastAsia"/>
                  <w:lang w:eastAsia="en-GB"/>
                </w:rPr>
              </w:pPr>
              <w:hyperlink w:anchor="_Toc39417965" w:history="1">
                <w:r w:rsidRPr="003C48D5">
                  <w:rPr>
                    <w:rStyle w:val="Hyperlink"/>
                  </w:rPr>
                  <w:t>2.1</w:t>
                </w:r>
                <w:r>
                  <w:rPr>
                    <w:rFonts w:eastAsiaTheme="minorEastAsia"/>
                    <w:lang w:eastAsia="en-GB"/>
                  </w:rPr>
                  <w:tab/>
                </w:r>
                <w:r w:rsidRPr="003C48D5">
                  <w:rPr>
                    <w:rStyle w:val="Hyperlink"/>
                  </w:rPr>
                  <w:t>Optimising the Intake System</w:t>
                </w:r>
                <w:r>
                  <w:rPr>
                    <w:webHidden/>
                  </w:rPr>
                  <w:tab/>
                </w:r>
                <w:r>
                  <w:rPr>
                    <w:webHidden/>
                  </w:rPr>
                  <w:fldChar w:fldCharType="begin"/>
                </w:r>
                <w:r>
                  <w:rPr>
                    <w:webHidden/>
                  </w:rPr>
                  <w:instrText xml:space="preserve"> PAGEREF _Toc39417965 \h </w:instrText>
                </w:r>
                <w:r>
                  <w:rPr>
                    <w:webHidden/>
                  </w:rPr>
                </w:r>
                <w:r>
                  <w:rPr>
                    <w:webHidden/>
                  </w:rPr>
                  <w:fldChar w:fldCharType="separate"/>
                </w:r>
                <w:r>
                  <w:rPr>
                    <w:webHidden/>
                  </w:rPr>
                  <w:t>5</w:t>
                </w:r>
                <w:r>
                  <w:rPr>
                    <w:webHidden/>
                  </w:rPr>
                  <w:fldChar w:fldCharType="end"/>
                </w:r>
              </w:hyperlink>
            </w:p>
            <w:p w:rsidR="00827C10" w:rsidRDefault="00827C10">
              <w:pPr>
                <w:pStyle w:val="TOC3"/>
                <w:tabs>
                  <w:tab w:val="left" w:pos="1320"/>
                  <w:tab w:val="right" w:leader="dot" w:pos="9016"/>
                </w:tabs>
                <w:rPr>
                  <w:rFonts w:eastAsiaTheme="minorEastAsia"/>
                  <w:noProof/>
                  <w:lang w:eastAsia="en-GB"/>
                </w:rPr>
              </w:pPr>
              <w:hyperlink w:anchor="_Toc39417966" w:history="1">
                <w:r w:rsidRPr="003C48D5">
                  <w:rPr>
                    <w:rStyle w:val="Hyperlink"/>
                    <w:noProof/>
                  </w:rPr>
                  <w:t>2.1.1</w:t>
                </w:r>
                <w:r>
                  <w:rPr>
                    <w:rFonts w:eastAsiaTheme="minorEastAsia"/>
                    <w:noProof/>
                    <w:lang w:eastAsia="en-GB"/>
                  </w:rPr>
                  <w:tab/>
                </w:r>
                <w:r w:rsidRPr="003C48D5">
                  <w:rPr>
                    <w:rStyle w:val="Hyperlink"/>
                    <w:noProof/>
                  </w:rPr>
                  <w:t>The Effect of Pressure Waves &amp; Flow Characteristics</w:t>
                </w:r>
                <w:r>
                  <w:rPr>
                    <w:noProof/>
                    <w:webHidden/>
                  </w:rPr>
                  <w:tab/>
                </w:r>
                <w:r>
                  <w:rPr>
                    <w:noProof/>
                    <w:webHidden/>
                  </w:rPr>
                  <w:fldChar w:fldCharType="begin"/>
                </w:r>
                <w:r>
                  <w:rPr>
                    <w:noProof/>
                    <w:webHidden/>
                  </w:rPr>
                  <w:instrText xml:space="preserve"> PAGEREF _Toc39417966 \h </w:instrText>
                </w:r>
                <w:r>
                  <w:rPr>
                    <w:noProof/>
                    <w:webHidden/>
                  </w:rPr>
                </w:r>
                <w:r>
                  <w:rPr>
                    <w:noProof/>
                    <w:webHidden/>
                  </w:rPr>
                  <w:fldChar w:fldCharType="separate"/>
                </w:r>
                <w:r>
                  <w:rPr>
                    <w:noProof/>
                    <w:webHidden/>
                  </w:rPr>
                  <w:t>6</w:t>
                </w:r>
                <w:r>
                  <w:rPr>
                    <w:noProof/>
                    <w:webHidden/>
                  </w:rPr>
                  <w:fldChar w:fldCharType="end"/>
                </w:r>
              </w:hyperlink>
            </w:p>
            <w:p w:rsidR="00827C10" w:rsidRDefault="00827C10">
              <w:pPr>
                <w:pStyle w:val="TOC3"/>
                <w:tabs>
                  <w:tab w:val="left" w:pos="1320"/>
                  <w:tab w:val="right" w:leader="dot" w:pos="9016"/>
                </w:tabs>
                <w:rPr>
                  <w:rFonts w:eastAsiaTheme="minorEastAsia"/>
                  <w:noProof/>
                  <w:lang w:eastAsia="en-GB"/>
                </w:rPr>
              </w:pPr>
              <w:hyperlink w:anchor="_Toc39417967" w:history="1">
                <w:r w:rsidRPr="003C48D5">
                  <w:rPr>
                    <w:rStyle w:val="Hyperlink"/>
                    <w:noProof/>
                  </w:rPr>
                  <w:t>2.1.2</w:t>
                </w:r>
                <w:r>
                  <w:rPr>
                    <w:rFonts w:eastAsiaTheme="minorEastAsia"/>
                    <w:noProof/>
                    <w:lang w:eastAsia="en-GB"/>
                  </w:rPr>
                  <w:tab/>
                </w:r>
                <w:r w:rsidRPr="003C48D5">
                  <w:rPr>
                    <w:rStyle w:val="Hyperlink"/>
                    <w:noProof/>
                  </w:rPr>
                  <w:t>Effects of Camshaft Profiles on Inlet Runner Length</w:t>
                </w:r>
                <w:r>
                  <w:rPr>
                    <w:noProof/>
                    <w:webHidden/>
                  </w:rPr>
                  <w:tab/>
                </w:r>
                <w:r>
                  <w:rPr>
                    <w:noProof/>
                    <w:webHidden/>
                  </w:rPr>
                  <w:fldChar w:fldCharType="begin"/>
                </w:r>
                <w:r>
                  <w:rPr>
                    <w:noProof/>
                    <w:webHidden/>
                  </w:rPr>
                  <w:instrText xml:space="preserve"> PAGEREF _Toc39417967 \h </w:instrText>
                </w:r>
                <w:r>
                  <w:rPr>
                    <w:noProof/>
                    <w:webHidden/>
                  </w:rPr>
                </w:r>
                <w:r>
                  <w:rPr>
                    <w:noProof/>
                    <w:webHidden/>
                  </w:rPr>
                  <w:fldChar w:fldCharType="separate"/>
                </w:r>
                <w:r>
                  <w:rPr>
                    <w:noProof/>
                    <w:webHidden/>
                  </w:rPr>
                  <w:t>7</w:t>
                </w:r>
                <w:r>
                  <w:rPr>
                    <w:noProof/>
                    <w:webHidden/>
                  </w:rPr>
                  <w:fldChar w:fldCharType="end"/>
                </w:r>
              </w:hyperlink>
            </w:p>
            <w:p w:rsidR="00827C10" w:rsidRDefault="00827C10">
              <w:pPr>
                <w:pStyle w:val="TOC2"/>
                <w:rPr>
                  <w:rFonts w:eastAsiaTheme="minorEastAsia"/>
                  <w:lang w:eastAsia="en-GB"/>
                </w:rPr>
              </w:pPr>
              <w:hyperlink w:anchor="_Toc39417968" w:history="1">
                <w:r w:rsidRPr="003C48D5">
                  <w:rPr>
                    <w:rStyle w:val="Hyperlink"/>
                  </w:rPr>
                  <w:t>2.2</w:t>
                </w:r>
                <w:r>
                  <w:rPr>
                    <w:rFonts w:eastAsiaTheme="minorEastAsia"/>
                    <w:lang w:eastAsia="en-GB"/>
                  </w:rPr>
                  <w:tab/>
                </w:r>
                <w:r w:rsidRPr="003C48D5">
                  <w:rPr>
                    <w:rStyle w:val="Hyperlink"/>
                  </w:rPr>
                  <w:t>Suitable Applications for Various Camshaft Profiles</w:t>
                </w:r>
                <w:r>
                  <w:rPr>
                    <w:webHidden/>
                  </w:rPr>
                  <w:tab/>
                </w:r>
                <w:r>
                  <w:rPr>
                    <w:webHidden/>
                  </w:rPr>
                  <w:fldChar w:fldCharType="begin"/>
                </w:r>
                <w:r>
                  <w:rPr>
                    <w:webHidden/>
                  </w:rPr>
                  <w:instrText xml:space="preserve"> PAGEREF _Toc39417968 \h </w:instrText>
                </w:r>
                <w:r>
                  <w:rPr>
                    <w:webHidden/>
                  </w:rPr>
                </w:r>
                <w:r>
                  <w:rPr>
                    <w:webHidden/>
                  </w:rPr>
                  <w:fldChar w:fldCharType="separate"/>
                </w:r>
                <w:r>
                  <w:rPr>
                    <w:webHidden/>
                  </w:rPr>
                  <w:t>8</w:t>
                </w:r>
                <w:r>
                  <w:rPr>
                    <w:webHidden/>
                  </w:rPr>
                  <w:fldChar w:fldCharType="end"/>
                </w:r>
              </w:hyperlink>
            </w:p>
            <w:p w:rsidR="00827C10" w:rsidRDefault="00827C10">
              <w:pPr>
                <w:pStyle w:val="TOC1"/>
                <w:tabs>
                  <w:tab w:val="left" w:pos="440"/>
                  <w:tab w:val="right" w:leader="dot" w:pos="9016"/>
                </w:tabs>
                <w:rPr>
                  <w:rFonts w:eastAsiaTheme="minorEastAsia"/>
                  <w:noProof/>
                  <w:lang w:eastAsia="en-GB"/>
                </w:rPr>
              </w:pPr>
              <w:hyperlink w:anchor="_Toc39417969" w:history="1">
                <w:r w:rsidRPr="003C48D5">
                  <w:rPr>
                    <w:rStyle w:val="Hyperlink"/>
                    <w:noProof/>
                  </w:rPr>
                  <w:t>3</w:t>
                </w:r>
                <w:r>
                  <w:rPr>
                    <w:rFonts w:eastAsiaTheme="minorEastAsia"/>
                    <w:noProof/>
                    <w:lang w:eastAsia="en-GB"/>
                  </w:rPr>
                  <w:tab/>
                </w:r>
                <w:r w:rsidRPr="003C48D5">
                  <w:rPr>
                    <w:rStyle w:val="Hyperlink"/>
                    <w:noProof/>
                  </w:rPr>
                  <w:t>Conclusion</w:t>
                </w:r>
                <w:r>
                  <w:rPr>
                    <w:noProof/>
                    <w:webHidden/>
                  </w:rPr>
                  <w:tab/>
                </w:r>
                <w:r>
                  <w:rPr>
                    <w:noProof/>
                    <w:webHidden/>
                  </w:rPr>
                  <w:fldChar w:fldCharType="begin"/>
                </w:r>
                <w:r>
                  <w:rPr>
                    <w:noProof/>
                    <w:webHidden/>
                  </w:rPr>
                  <w:instrText xml:space="preserve"> PAGEREF _Toc39417969 \h </w:instrText>
                </w:r>
                <w:r>
                  <w:rPr>
                    <w:noProof/>
                    <w:webHidden/>
                  </w:rPr>
                </w:r>
                <w:r>
                  <w:rPr>
                    <w:noProof/>
                    <w:webHidden/>
                  </w:rPr>
                  <w:fldChar w:fldCharType="separate"/>
                </w:r>
                <w:r>
                  <w:rPr>
                    <w:noProof/>
                    <w:webHidden/>
                  </w:rPr>
                  <w:t>9</w:t>
                </w:r>
                <w:r>
                  <w:rPr>
                    <w:noProof/>
                    <w:webHidden/>
                  </w:rPr>
                  <w:fldChar w:fldCharType="end"/>
                </w:r>
              </w:hyperlink>
            </w:p>
            <w:p w:rsidR="00827C10" w:rsidRDefault="00827C10">
              <w:pPr>
                <w:pStyle w:val="TOC2"/>
                <w:rPr>
                  <w:rFonts w:eastAsiaTheme="minorEastAsia"/>
                  <w:lang w:eastAsia="en-GB"/>
                </w:rPr>
              </w:pPr>
              <w:hyperlink w:anchor="_Toc39417970" w:history="1">
                <w:r w:rsidRPr="003C48D5">
                  <w:rPr>
                    <w:rStyle w:val="Hyperlink"/>
                  </w:rPr>
                  <w:t>3.1</w:t>
                </w:r>
                <w:r>
                  <w:rPr>
                    <w:rFonts w:eastAsiaTheme="minorEastAsia"/>
                    <w:lang w:eastAsia="en-GB"/>
                  </w:rPr>
                  <w:tab/>
                </w:r>
                <w:r w:rsidRPr="003C48D5">
                  <w:rPr>
                    <w:rStyle w:val="Hyperlink"/>
                  </w:rPr>
                  <w:t>The Effectiveness of Calculated Results</w:t>
                </w:r>
                <w:r>
                  <w:rPr>
                    <w:webHidden/>
                  </w:rPr>
                  <w:tab/>
                </w:r>
                <w:r>
                  <w:rPr>
                    <w:webHidden/>
                  </w:rPr>
                  <w:fldChar w:fldCharType="begin"/>
                </w:r>
                <w:r>
                  <w:rPr>
                    <w:webHidden/>
                  </w:rPr>
                  <w:instrText xml:space="preserve"> PAGEREF _Toc39417970 \h </w:instrText>
                </w:r>
                <w:r>
                  <w:rPr>
                    <w:webHidden/>
                  </w:rPr>
                </w:r>
                <w:r>
                  <w:rPr>
                    <w:webHidden/>
                  </w:rPr>
                  <w:fldChar w:fldCharType="separate"/>
                </w:r>
                <w:r>
                  <w:rPr>
                    <w:webHidden/>
                  </w:rPr>
                  <w:t>9</w:t>
                </w:r>
                <w:r>
                  <w:rPr>
                    <w:webHidden/>
                  </w:rPr>
                  <w:fldChar w:fldCharType="end"/>
                </w:r>
              </w:hyperlink>
            </w:p>
            <w:p w:rsidR="00827C10" w:rsidRDefault="00827C10">
              <w:pPr>
                <w:pStyle w:val="TOC2"/>
                <w:rPr>
                  <w:rFonts w:eastAsiaTheme="minorEastAsia"/>
                  <w:lang w:eastAsia="en-GB"/>
                </w:rPr>
              </w:pPr>
              <w:hyperlink w:anchor="_Toc39417971" w:history="1">
                <w:r w:rsidRPr="003C48D5">
                  <w:rPr>
                    <w:rStyle w:val="Hyperlink"/>
                  </w:rPr>
                  <w:t>3.2</w:t>
                </w:r>
                <w:r>
                  <w:rPr>
                    <w:rFonts w:eastAsiaTheme="minorEastAsia"/>
                    <w:lang w:eastAsia="en-GB"/>
                  </w:rPr>
                  <w:tab/>
                </w:r>
                <w:r w:rsidRPr="003C48D5">
                  <w:rPr>
                    <w:rStyle w:val="Hyperlink"/>
                  </w:rPr>
                  <w:t>Optimisation of an Intake Design</w:t>
                </w:r>
                <w:r>
                  <w:rPr>
                    <w:webHidden/>
                  </w:rPr>
                  <w:tab/>
                </w:r>
                <w:r>
                  <w:rPr>
                    <w:webHidden/>
                  </w:rPr>
                  <w:fldChar w:fldCharType="begin"/>
                </w:r>
                <w:r>
                  <w:rPr>
                    <w:webHidden/>
                  </w:rPr>
                  <w:instrText xml:space="preserve"> PAGEREF _Toc39417971 \h </w:instrText>
                </w:r>
                <w:r>
                  <w:rPr>
                    <w:webHidden/>
                  </w:rPr>
                </w:r>
                <w:r>
                  <w:rPr>
                    <w:webHidden/>
                  </w:rPr>
                  <w:fldChar w:fldCharType="separate"/>
                </w:r>
                <w:r>
                  <w:rPr>
                    <w:webHidden/>
                  </w:rPr>
                  <w:t>9</w:t>
                </w:r>
                <w:r>
                  <w:rPr>
                    <w:webHidden/>
                  </w:rPr>
                  <w:fldChar w:fldCharType="end"/>
                </w:r>
              </w:hyperlink>
            </w:p>
            <w:p w:rsidR="00827C10" w:rsidRDefault="00827C10">
              <w:pPr>
                <w:pStyle w:val="TOC1"/>
                <w:tabs>
                  <w:tab w:val="left" w:pos="440"/>
                  <w:tab w:val="right" w:leader="dot" w:pos="9016"/>
                </w:tabs>
                <w:rPr>
                  <w:rFonts w:eastAsiaTheme="minorEastAsia"/>
                  <w:noProof/>
                  <w:lang w:eastAsia="en-GB"/>
                </w:rPr>
              </w:pPr>
              <w:hyperlink w:anchor="_Toc39417972" w:history="1">
                <w:r w:rsidRPr="003C48D5">
                  <w:rPr>
                    <w:rStyle w:val="Hyperlink"/>
                    <w:noProof/>
                  </w:rPr>
                  <w:t>4</w:t>
                </w:r>
                <w:r>
                  <w:rPr>
                    <w:rFonts w:eastAsiaTheme="minorEastAsia"/>
                    <w:noProof/>
                    <w:lang w:eastAsia="en-GB"/>
                  </w:rPr>
                  <w:tab/>
                </w:r>
                <w:r w:rsidRPr="003C48D5">
                  <w:rPr>
                    <w:rStyle w:val="Hyperlink"/>
                    <w:noProof/>
                  </w:rPr>
                  <w:t>Bibliography</w:t>
                </w:r>
                <w:r>
                  <w:rPr>
                    <w:noProof/>
                    <w:webHidden/>
                  </w:rPr>
                  <w:tab/>
                </w:r>
                <w:r>
                  <w:rPr>
                    <w:noProof/>
                    <w:webHidden/>
                  </w:rPr>
                  <w:fldChar w:fldCharType="begin"/>
                </w:r>
                <w:r>
                  <w:rPr>
                    <w:noProof/>
                    <w:webHidden/>
                  </w:rPr>
                  <w:instrText xml:space="preserve"> PAGEREF _Toc39417972 \h </w:instrText>
                </w:r>
                <w:r>
                  <w:rPr>
                    <w:noProof/>
                    <w:webHidden/>
                  </w:rPr>
                </w:r>
                <w:r>
                  <w:rPr>
                    <w:noProof/>
                    <w:webHidden/>
                  </w:rPr>
                  <w:fldChar w:fldCharType="separate"/>
                </w:r>
                <w:r>
                  <w:rPr>
                    <w:noProof/>
                    <w:webHidden/>
                  </w:rPr>
                  <w:t>9</w:t>
                </w:r>
                <w:r>
                  <w:rPr>
                    <w:noProof/>
                    <w:webHidden/>
                  </w:rPr>
                  <w:fldChar w:fldCharType="end"/>
                </w:r>
              </w:hyperlink>
            </w:p>
            <w:p w:rsidR="008B599A" w:rsidRDefault="008B599A" w:rsidP="00827C10">
              <w:pPr>
                <w:tabs>
                  <w:tab w:val="left" w:pos="1650"/>
                </w:tabs>
              </w:pPr>
              <w:r>
                <w:fldChar w:fldCharType="end"/>
              </w:r>
              <w:r w:rsidR="00827C10">
                <w:tab/>
              </w:r>
            </w:p>
          </w:sdtContent>
        </w:sdt>
        <w:p w:rsidR="00E96839" w:rsidRDefault="00E024A1" w:rsidP="00E9683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p>
        <w:p w:rsidR="008938BA" w:rsidRDefault="008938BA">
          <w:pPr>
            <w:pStyle w:val="TableofFigures"/>
            <w:tabs>
              <w:tab w:val="right" w:leader="dot" w:pos="9016"/>
            </w:tabs>
            <w:rPr>
              <w:rFonts w:eastAsiaTheme="minorEastAsia"/>
              <w:noProof/>
              <w:lang w:eastAsia="en-GB"/>
            </w:rPr>
          </w:pPr>
        </w:p>
        <w:p w:rsidR="00E96839" w:rsidRDefault="00E96839" w:rsidP="00E96839">
          <w:pPr>
            <w:rPr>
              <w:lang w:eastAsia="en-GB"/>
            </w:rPr>
          </w:pPr>
        </w:p>
        <w:p w:rsidR="00E96839" w:rsidRDefault="00E96839" w:rsidP="00E96839">
          <w:pPr>
            <w:rPr>
              <w:lang w:eastAsia="en-GB"/>
            </w:rPr>
          </w:pPr>
        </w:p>
        <w:p w:rsidR="00E96839" w:rsidRDefault="00E96839" w:rsidP="00E96839">
          <w:pPr>
            <w:rPr>
              <w:lang w:eastAsia="en-GB"/>
            </w:rPr>
          </w:pPr>
        </w:p>
        <w:p w:rsidR="00E96839" w:rsidRDefault="00E96839" w:rsidP="00E96839">
          <w:pPr>
            <w:rPr>
              <w:lang w:eastAsia="en-GB"/>
            </w:rPr>
          </w:pPr>
        </w:p>
        <w:p w:rsidR="00E96839" w:rsidRPr="00E96839" w:rsidRDefault="00E96839" w:rsidP="00E96839">
          <w:pPr>
            <w:rPr>
              <w:lang w:eastAsia="en-GB"/>
            </w:rPr>
          </w:pPr>
        </w:p>
        <w:p w:rsidR="0035064F" w:rsidRDefault="00E024A1" w:rsidP="00E96839">
          <w:pPr>
            <w:pStyle w:val="Heading1"/>
          </w:pPr>
          <w:r>
            <w:fldChar w:fldCharType="end"/>
          </w:r>
          <w:bookmarkStart w:id="0" w:name="_Toc39417959"/>
          <w:r w:rsidR="0035064F">
            <w:t>Introduction</w:t>
          </w:r>
          <w:bookmarkEnd w:id="0"/>
        </w:p>
        <w:p w:rsidR="005839B3" w:rsidRDefault="0035064F" w:rsidP="0035064F">
          <w:r>
            <w:t xml:space="preserve">For almost all vehicle manufacturers, extracting optimum performance and efficiency from an internal combustion engine is always a major priority. Valve-train dynamics play a vital role in maximising these properties, and therefore many manufacturers utilise thousands of hours of research and development looking into the optimum valve-train design for a given engine/application. </w:t>
          </w:r>
        </w:p>
        <w:p w:rsidR="001B72A7" w:rsidRDefault="0049701C" w:rsidP="0035064F">
          <w:r>
            <w:t>An engine can only perform as well as its biggest restriction will allow, therefore maximising the per</w:t>
          </w:r>
          <w:r w:rsidR="008D1092">
            <w:t>formance potential out of the</w:t>
          </w:r>
          <w:r>
            <w:t xml:space="preserve"> cylinder head a</w:t>
          </w:r>
          <w:r w:rsidR="008D1092">
            <w:t>nd valve-train can create significant</w:t>
          </w:r>
          <w:r w:rsidR="008D63CA">
            <w:t xml:space="preserve"> performance gains, maximising the volumetric efficiency. </w:t>
          </w:r>
          <w:r w:rsidR="00722563">
            <w:t>The tuning of an intake and exhaust system on an internal combustion engine can create significant changes in performance characteristics</w:t>
          </w:r>
          <w:r w:rsidR="00E024A1">
            <w:t xml:space="preserve">, and therefore is of paramount importance when looking to maximise volumetric efficiency. </w:t>
          </w:r>
        </w:p>
      </w:sdtContent>
    </w:sdt>
    <w:p w:rsidR="00E96839" w:rsidRDefault="00E024A1" w:rsidP="0035064F">
      <w:r>
        <w:t>The following report will primarily cover the optimisation of the intake system, analysing the effects of</w:t>
      </w:r>
      <w:r w:rsidR="0071052B">
        <w:t xml:space="preserve"> pressure waves and harmonics, as well as the effects of inlet runner length and v</w:t>
      </w:r>
      <w:r w:rsidR="00E96839">
        <w:t>alve timing, exploring what changes can be made to capitalise upon the harmonic effects that occur within the inlet system.</w:t>
      </w:r>
    </w:p>
    <w:p w:rsidR="00E96839" w:rsidRDefault="00E96839" w:rsidP="00E96839">
      <w:pPr>
        <w:pStyle w:val="Heading1"/>
      </w:pPr>
      <w:r>
        <w:lastRenderedPageBreak/>
        <w:t xml:space="preserve">List of Figures </w:t>
      </w:r>
    </w:p>
    <w:p w:rsidR="008938BA" w:rsidRDefault="008938BA" w:rsidP="0035064F"/>
    <w:p w:rsidR="00E96839" w:rsidRPr="00E96839" w:rsidRDefault="00E96839" w:rsidP="00E96839">
      <w:pPr>
        <w:pStyle w:val="TableofFigures"/>
        <w:tabs>
          <w:tab w:val="right" w:leader="dot" w:pos="9016"/>
        </w:tabs>
        <w:rPr>
          <w:rFonts w:eastAsiaTheme="minorEastAsia"/>
          <w:noProof/>
          <w:color w:val="000000" w:themeColor="text1"/>
          <w:lang w:eastAsia="en-GB"/>
        </w:rPr>
      </w:pPr>
      <w:hyperlink w:anchor="_Toc39414601" w:history="1">
        <w:r w:rsidRPr="00E96839">
          <w:rPr>
            <w:rStyle w:val="Hyperlink"/>
            <w:b/>
            <w:noProof/>
            <w:color w:val="000000" w:themeColor="text1"/>
            <w:u w:val="none"/>
          </w:rPr>
          <w:t>Figure 1 –</w:t>
        </w:r>
        <w:r w:rsidRPr="00E96839">
          <w:rPr>
            <w:rStyle w:val="Hyperlink"/>
            <w:noProof/>
            <w:color w:val="000000" w:themeColor="text1"/>
            <w:u w:val="none"/>
          </w:rPr>
          <w:t xml:space="preserve"> Graph illustrating the maximum opening point (M.O.P) of the inlet valves at 108° ATDC (Inlet Cam), with a maximum valve lift value of 10.0593mm. As demonstrated by the curve, the inlet valve is opened shortly before the piston reaches top dead centre (TDC, 0°) at the end of the exhaust stroke</w:t>
        </w:r>
        <w:r w:rsidRPr="00E96839">
          <w:rPr>
            <w:noProof/>
            <w:webHidden/>
            <w:color w:val="000000" w:themeColor="text1"/>
          </w:rPr>
          <w:tab/>
        </w:r>
        <w:r w:rsidRPr="00E96839">
          <w:rPr>
            <w:noProof/>
            <w:webHidden/>
            <w:color w:val="000000" w:themeColor="text1"/>
          </w:rPr>
          <w:fldChar w:fldCharType="begin"/>
        </w:r>
        <w:r w:rsidRPr="00E96839">
          <w:rPr>
            <w:noProof/>
            <w:webHidden/>
            <w:color w:val="000000" w:themeColor="text1"/>
          </w:rPr>
          <w:instrText xml:space="preserve"> PAGEREF _Toc39414601 \h </w:instrText>
        </w:r>
        <w:r w:rsidRPr="00E96839">
          <w:rPr>
            <w:noProof/>
            <w:webHidden/>
            <w:color w:val="000000" w:themeColor="text1"/>
          </w:rPr>
        </w:r>
        <w:r w:rsidRPr="00E96839">
          <w:rPr>
            <w:noProof/>
            <w:webHidden/>
            <w:color w:val="000000" w:themeColor="text1"/>
          </w:rPr>
          <w:fldChar w:fldCharType="separate"/>
        </w:r>
        <w:r w:rsidRPr="00E96839">
          <w:rPr>
            <w:noProof/>
            <w:webHidden/>
            <w:color w:val="000000" w:themeColor="text1"/>
          </w:rPr>
          <w:t>2</w:t>
        </w:r>
        <w:r w:rsidRPr="00E96839">
          <w:rPr>
            <w:noProof/>
            <w:webHidden/>
            <w:color w:val="000000" w:themeColor="text1"/>
          </w:rPr>
          <w:fldChar w:fldCharType="end"/>
        </w:r>
      </w:hyperlink>
    </w:p>
    <w:p w:rsidR="00E96839" w:rsidRPr="00E96839" w:rsidRDefault="00E96839" w:rsidP="00E96839">
      <w:pPr>
        <w:pStyle w:val="TableofFigures"/>
        <w:tabs>
          <w:tab w:val="right" w:leader="dot" w:pos="9016"/>
        </w:tabs>
        <w:rPr>
          <w:rFonts w:eastAsiaTheme="minorEastAsia"/>
          <w:noProof/>
          <w:color w:val="000000" w:themeColor="text1"/>
          <w:lang w:eastAsia="en-GB"/>
        </w:rPr>
      </w:pPr>
      <w:hyperlink w:anchor="_Toc39414602" w:history="1">
        <w:r w:rsidRPr="00E96839">
          <w:rPr>
            <w:rStyle w:val="Hyperlink"/>
            <w:b/>
            <w:noProof/>
            <w:color w:val="000000" w:themeColor="text1"/>
            <w:u w:val="none"/>
          </w:rPr>
          <w:t>Figure 2 –</w:t>
        </w:r>
        <w:r w:rsidRPr="00E96839">
          <w:rPr>
            <w:rStyle w:val="Hyperlink"/>
            <w:noProof/>
            <w:color w:val="000000" w:themeColor="text1"/>
            <w:u w:val="none"/>
          </w:rPr>
          <w:t xml:space="preserve"> Honda K20C variable length inlet manifold, showing the 2 separate channels within the manifold that are switched via valve located between the plenum and the inlet runners. With the valve closed,  air is forced along the longer runner path, optimising flow for low to mid rpm conditions, whereas with the valve open, the air collected within the plenum is drawn straight into the final shorter length stages of the runners, creating a far shorter path to improve flow properties at high rpm</w:t>
        </w:r>
        <w:r w:rsidRPr="00E96839">
          <w:rPr>
            <w:noProof/>
            <w:webHidden/>
            <w:color w:val="000000" w:themeColor="text1"/>
          </w:rPr>
          <w:tab/>
        </w:r>
        <w:r w:rsidRPr="00E96839">
          <w:rPr>
            <w:noProof/>
            <w:webHidden/>
            <w:color w:val="000000" w:themeColor="text1"/>
          </w:rPr>
          <w:fldChar w:fldCharType="begin"/>
        </w:r>
        <w:r w:rsidRPr="00E96839">
          <w:rPr>
            <w:noProof/>
            <w:webHidden/>
            <w:color w:val="000000" w:themeColor="text1"/>
          </w:rPr>
          <w:instrText xml:space="preserve"> PAGEREF _Toc39414602 \h </w:instrText>
        </w:r>
        <w:r w:rsidRPr="00E96839">
          <w:rPr>
            <w:noProof/>
            <w:webHidden/>
            <w:color w:val="000000" w:themeColor="text1"/>
          </w:rPr>
        </w:r>
        <w:r w:rsidRPr="00E96839">
          <w:rPr>
            <w:noProof/>
            <w:webHidden/>
            <w:color w:val="000000" w:themeColor="text1"/>
          </w:rPr>
          <w:fldChar w:fldCharType="separate"/>
        </w:r>
        <w:r w:rsidRPr="00E96839">
          <w:rPr>
            <w:noProof/>
            <w:webHidden/>
            <w:color w:val="000000" w:themeColor="text1"/>
          </w:rPr>
          <w:t>4</w:t>
        </w:r>
        <w:r w:rsidRPr="00E96839">
          <w:rPr>
            <w:noProof/>
            <w:webHidden/>
            <w:color w:val="000000" w:themeColor="text1"/>
          </w:rPr>
          <w:fldChar w:fldCharType="end"/>
        </w:r>
      </w:hyperlink>
    </w:p>
    <w:p w:rsidR="00E96839" w:rsidRPr="00E96839" w:rsidRDefault="00E96839" w:rsidP="00E96839">
      <w:pPr>
        <w:pStyle w:val="TableofFigures"/>
        <w:tabs>
          <w:tab w:val="right" w:leader="dot" w:pos="9016"/>
        </w:tabs>
        <w:rPr>
          <w:rFonts w:eastAsiaTheme="minorEastAsia"/>
          <w:noProof/>
          <w:color w:val="000000" w:themeColor="text1"/>
          <w:lang w:eastAsia="en-GB"/>
        </w:rPr>
      </w:pPr>
      <w:hyperlink w:anchor="_Toc39414603" w:history="1">
        <w:r w:rsidRPr="00E96839">
          <w:rPr>
            <w:rStyle w:val="Hyperlink"/>
            <w:b/>
            <w:noProof/>
            <w:color w:val="000000" w:themeColor="text1"/>
            <w:u w:val="none"/>
          </w:rPr>
          <w:t>Figure 3 –</w:t>
        </w:r>
        <w:r w:rsidRPr="00E96839">
          <w:rPr>
            <w:rStyle w:val="Hyperlink"/>
            <w:noProof/>
            <w:color w:val="000000" w:themeColor="text1"/>
            <w:u w:val="none"/>
          </w:rPr>
          <w:t xml:space="preserve"> (left) effects of a variable length intake on the volumetric efficiency, with an increase of up to 25% at lower RPM, illustrating the effectiveness of taking advantage of harmonics within the inlet.</w:t>
        </w:r>
        <w:r w:rsidRPr="00E96839">
          <w:rPr>
            <w:noProof/>
            <w:webHidden/>
            <w:color w:val="000000" w:themeColor="text1"/>
          </w:rPr>
          <w:tab/>
        </w:r>
        <w:r w:rsidRPr="00E96839">
          <w:rPr>
            <w:noProof/>
            <w:webHidden/>
            <w:color w:val="000000" w:themeColor="text1"/>
          </w:rPr>
          <w:fldChar w:fldCharType="begin"/>
        </w:r>
        <w:r w:rsidRPr="00E96839">
          <w:rPr>
            <w:noProof/>
            <w:webHidden/>
            <w:color w:val="000000" w:themeColor="text1"/>
          </w:rPr>
          <w:instrText xml:space="preserve"> PAGEREF _Toc39414603 \h </w:instrText>
        </w:r>
        <w:r w:rsidRPr="00E96839">
          <w:rPr>
            <w:noProof/>
            <w:webHidden/>
            <w:color w:val="000000" w:themeColor="text1"/>
          </w:rPr>
        </w:r>
        <w:r w:rsidRPr="00E96839">
          <w:rPr>
            <w:noProof/>
            <w:webHidden/>
            <w:color w:val="000000" w:themeColor="text1"/>
          </w:rPr>
          <w:fldChar w:fldCharType="separate"/>
        </w:r>
        <w:r w:rsidRPr="00E96839">
          <w:rPr>
            <w:noProof/>
            <w:webHidden/>
            <w:color w:val="000000" w:themeColor="text1"/>
          </w:rPr>
          <w:t>5</w:t>
        </w:r>
        <w:r w:rsidRPr="00E96839">
          <w:rPr>
            <w:noProof/>
            <w:webHidden/>
            <w:color w:val="000000" w:themeColor="text1"/>
          </w:rPr>
          <w:fldChar w:fldCharType="end"/>
        </w:r>
      </w:hyperlink>
    </w:p>
    <w:p w:rsidR="00E96839" w:rsidRPr="00E96839" w:rsidRDefault="00E96839" w:rsidP="00E96839">
      <w:pPr>
        <w:pStyle w:val="TableofFigures"/>
        <w:tabs>
          <w:tab w:val="right" w:leader="dot" w:pos="9016"/>
        </w:tabs>
        <w:rPr>
          <w:rFonts w:eastAsiaTheme="minorEastAsia"/>
          <w:noProof/>
          <w:color w:val="000000" w:themeColor="text1"/>
          <w:lang w:eastAsia="en-GB"/>
        </w:rPr>
      </w:pPr>
      <w:hyperlink w:anchor="_Toc39414604" w:history="1">
        <w:r w:rsidRPr="00E96839">
          <w:rPr>
            <w:rStyle w:val="Hyperlink"/>
            <w:b/>
            <w:noProof/>
            <w:color w:val="000000" w:themeColor="text1"/>
            <w:u w:val="none"/>
          </w:rPr>
          <w:t>Figure 4 –</w:t>
        </w:r>
        <w:r w:rsidRPr="00E96839">
          <w:rPr>
            <w:rStyle w:val="Hyperlink"/>
            <w:noProof/>
            <w:color w:val="000000" w:themeColor="text1"/>
            <w:u w:val="none"/>
          </w:rPr>
          <w:t xml:space="preserve"> (right) effects of a variable length intake on the engine power at low rpm, with an increase of up to 2 KW. A similar effect would be seen with the engine torque, creating a wider and more useable power-band, with a flatter torque curve.</w:t>
        </w:r>
        <w:r w:rsidRPr="00E96839">
          <w:rPr>
            <w:noProof/>
            <w:webHidden/>
            <w:color w:val="000000" w:themeColor="text1"/>
          </w:rPr>
          <w:tab/>
        </w:r>
        <w:r w:rsidRPr="00E96839">
          <w:rPr>
            <w:noProof/>
            <w:webHidden/>
            <w:color w:val="000000" w:themeColor="text1"/>
          </w:rPr>
          <w:fldChar w:fldCharType="begin"/>
        </w:r>
        <w:r w:rsidRPr="00E96839">
          <w:rPr>
            <w:noProof/>
            <w:webHidden/>
            <w:color w:val="000000" w:themeColor="text1"/>
          </w:rPr>
          <w:instrText xml:space="preserve"> PAGEREF _Toc39414604 \h </w:instrText>
        </w:r>
        <w:r w:rsidRPr="00E96839">
          <w:rPr>
            <w:noProof/>
            <w:webHidden/>
            <w:color w:val="000000" w:themeColor="text1"/>
          </w:rPr>
        </w:r>
        <w:r w:rsidRPr="00E96839">
          <w:rPr>
            <w:noProof/>
            <w:webHidden/>
            <w:color w:val="000000" w:themeColor="text1"/>
          </w:rPr>
          <w:fldChar w:fldCharType="separate"/>
        </w:r>
        <w:r w:rsidRPr="00E96839">
          <w:rPr>
            <w:noProof/>
            <w:webHidden/>
            <w:color w:val="000000" w:themeColor="text1"/>
          </w:rPr>
          <w:t>5</w:t>
        </w:r>
        <w:r w:rsidRPr="00E96839">
          <w:rPr>
            <w:noProof/>
            <w:webHidden/>
            <w:color w:val="000000" w:themeColor="text1"/>
          </w:rPr>
          <w:fldChar w:fldCharType="end"/>
        </w:r>
      </w:hyperlink>
    </w:p>
    <w:p w:rsidR="00E96839" w:rsidRPr="00E96839" w:rsidRDefault="00E96839" w:rsidP="00E96839">
      <w:pPr>
        <w:pStyle w:val="TableofFigures"/>
        <w:tabs>
          <w:tab w:val="right" w:leader="dot" w:pos="9016"/>
        </w:tabs>
        <w:rPr>
          <w:rFonts w:eastAsiaTheme="minorEastAsia"/>
          <w:noProof/>
          <w:color w:val="000000" w:themeColor="text1"/>
          <w:lang w:eastAsia="en-GB"/>
        </w:rPr>
      </w:pPr>
      <w:hyperlink w:anchor="_Toc39414605" w:history="1">
        <w:r w:rsidRPr="00E96839">
          <w:rPr>
            <w:rStyle w:val="Hyperlink"/>
            <w:b/>
            <w:noProof/>
            <w:color w:val="000000" w:themeColor="text1"/>
            <w:u w:val="none"/>
          </w:rPr>
          <w:t>Figure 5 –</w:t>
        </w:r>
        <w:r w:rsidRPr="00E96839">
          <w:rPr>
            <w:rStyle w:val="Hyperlink"/>
            <w:noProof/>
            <w:color w:val="000000" w:themeColor="text1"/>
            <w:u w:val="none"/>
          </w:rPr>
          <w:t xml:space="preserve"> Representation of the pressure waves that occur within an inlet, travelling back up towards the plenum. If timed correctly in correspondence to the valve opening period, the pressure waves increase the rate of charge of the cylinder, enabling greater volumetric efficiency. The length of the inlet runners determines distance in which the waves will have to travel. Therefore longer length runners will in theory improve volumetric efficiency at lower a RPM, with short runners having the opposite effect.</w:t>
        </w:r>
        <w:r w:rsidRPr="00E96839">
          <w:rPr>
            <w:noProof/>
            <w:webHidden/>
            <w:color w:val="000000" w:themeColor="text1"/>
          </w:rPr>
          <w:tab/>
        </w:r>
        <w:r w:rsidRPr="00E96839">
          <w:rPr>
            <w:noProof/>
            <w:webHidden/>
            <w:color w:val="000000" w:themeColor="text1"/>
          </w:rPr>
          <w:fldChar w:fldCharType="begin"/>
        </w:r>
        <w:r w:rsidRPr="00E96839">
          <w:rPr>
            <w:noProof/>
            <w:webHidden/>
            <w:color w:val="000000" w:themeColor="text1"/>
          </w:rPr>
          <w:instrText xml:space="preserve"> PAGEREF _Toc39414605 \h </w:instrText>
        </w:r>
        <w:r w:rsidRPr="00E96839">
          <w:rPr>
            <w:noProof/>
            <w:webHidden/>
            <w:color w:val="000000" w:themeColor="text1"/>
          </w:rPr>
        </w:r>
        <w:r w:rsidRPr="00E96839">
          <w:rPr>
            <w:noProof/>
            <w:webHidden/>
            <w:color w:val="000000" w:themeColor="text1"/>
          </w:rPr>
          <w:fldChar w:fldCharType="separate"/>
        </w:r>
        <w:r w:rsidRPr="00E96839">
          <w:rPr>
            <w:noProof/>
            <w:webHidden/>
            <w:color w:val="000000" w:themeColor="text1"/>
          </w:rPr>
          <w:t>5</w:t>
        </w:r>
        <w:r w:rsidRPr="00E96839">
          <w:rPr>
            <w:noProof/>
            <w:webHidden/>
            <w:color w:val="000000" w:themeColor="text1"/>
          </w:rPr>
          <w:fldChar w:fldCharType="end"/>
        </w:r>
      </w:hyperlink>
    </w:p>
    <w:p w:rsidR="00E96839" w:rsidRPr="00E96839" w:rsidRDefault="00E96839" w:rsidP="00E96839">
      <w:pPr>
        <w:pStyle w:val="TableofFigures"/>
        <w:tabs>
          <w:tab w:val="right" w:leader="dot" w:pos="9016"/>
        </w:tabs>
        <w:rPr>
          <w:rFonts w:eastAsiaTheme="minorEastAsia"/>
          <w:noProof/>
          <w:color w:val="000000" w:themeColor="text1"/>
          <w:lang w:eastAsia="en-GB"/>
        </w:rPr>
      </w:pPr>
      <w:hyperlink w:anchor="_Toc39414606" w:history="1">
        <w:r w:rsidRPr="00E96839">
          <w:rPr>
            <w:rStyle w:val="Hyperlink"/>
            <w:b/>
            <w:noProof/>
            <w:color w:val="000000" w:themeColor="text1"/>
            <w:u w:val="none"/>
          </w:rPr>
          <w:t>Figure 6 –</w:t>
        </w:r>
        <w:r w:rsidRPr="00E96839">
          <w:rPr>
            <w:rStyle w:val="Hyperlink"/>
            <w:noProof/>
            <w:color w:val="000000" w:themeColor="text1"/>
            <w:u w:val="none"/>
          </w:rPr>
          <w:t xml:space="preserve"> (left) Cadwell Park GP Curcuit, a tight, complex and technical circuit which lends favour to a powertrain with more consistent torque and power curves, with lower peaks in favour of an engine with a wider operating window.</w:t>
        </w:r>
        <w:r w:rsidRPr="00E96839">
          <w:rPr>
            <w:noProof/>
            <w:webHidden/>
            <w:color w:val="000000" w:themeColor="text1"/>
          </w:rPr>
          <w:tab/>
        </w:r>
        <w:r w:rsidRPr="00E96839">
          <w:rPr>
            <w:noProof/>
            <w:webHidden/>
            <w:color w:val="000000" w:themeColor="text1"/>
          </w:rPr>
          <w:fldChar w:fldCharType="begin"/>
        </w:r>
        <w:r w:rsidRPr="00E96839">
          <w:rPr>
            <w:noProof/>
            <w:webHidden/>
            <w:color w:val="000000" w:themeColor="text1"/>
          </w:rPr>
          <w:instrText xml:space="preserve"> PAGEREF _Toc39414606 \h </w:instrText>
        </w:r>
        <w:r w:rsidRPr="00E96839">
          <w:rPr>
            <w:noProof/>
            <w:webHidden/>
            <w:color w:val="000000" w:themeColor="text1"/>
          </w:rPr>
        </w:r>
        <w:r w:rsidRPr="00E96839">
          <w:rPr>
            <w:noProof/>
            <w:webHidden/>
            <w:color w:val="000000" w:themeColor="text1"/>
          </w:rPr>
          <w:fldChar w:fldCharType="separate"/>
        </w:r>
        <w:r w:rsidRPr="00E96839">
          <w:rPr>
            <w:noProof/>
            <w:webHidden/>
            <w:color w:val="000000" w:themeColor="text1"/>
          </w:rPr>
          <w:t>7</w:t>
        </w:r>
        <w:r w:rsidRPr="00E96839">
          <w:rPr>
            <w:noProof/>
            <w:webHidden/>
            <w:color w:val="000000" w:themeColor="text1"/>
          </w:rPr>
          <w:fldChar w:fldCharType="end"/>
        </w:r>
      </w:hyperlink>
    </w:p>
    <w:p w:rsidR="008938BA" w:rsidRPr="00E96839" w:rsidRDefault="00E96839" w:rsidP="00E96839">
      <w:pPr>
        <w:rPr>
          <w:color w:val="000000" w:themeColor="text1"/>
        </w:rPr>
      </w:pPr>
      <w:hyperlink w:anchor="_Toc39414607" w:history="1">
        <w:r w:rsidRPr="00E96839">
          <w:rPr>
            <w:rStyle w:val="Hyperlink"/>
            <w:b/>
            <w:noProof/>
            <w:color w:val="000000" w:themeColor="text1"/>
            <w:u w:val="none"/>
          </w:rPr>
          <w:t>Figure 7 –</w:t>
        </w:r>
        <w:r w:rsidRPr="00E96839">
          <w:rPr>
            <w:rStyle w:val="Hyperlink"/>
            <w:noProof/>
            <w:color w:val="000000" w:themeColor="text1"/>
            <w:u w:val="none"/>
          </w:rPr>
          <w:t xml:space="preserve"> (Right) Silverstone GP Circuit, a high speed layout with fewer tight and technical sections, with lap times often averaging significantly higher speeds than many other UK based tracks. A powertrain with optimal peak power at the expense of a wider operating window and low-down torque characteristics is more favourable.</w:t>
        </w:r>
        <w:r w:rsidRPr="00E96839">
          <w:rPr>
            <w:noProof/>
            <w:webHidden/>
            <w:color w:val="000000" w:themeColor="text1"/>
          </w:rPr>
          <w:tab/>
        </w:r>
        <w:r w:rsidRPr="00E96839">
          <w:rPr>
            <w:noProof/>
            <w:webHidden/>
            <w:color w:val="000000" w:themeColor="text1"/>
          </w:rPr>
          <w:fldChar w:fldCharType="begin"/>
        </w:r>
        <w:r w:rsidRPr="00E96839">
          <w:rPr>
            <w:noProof/>
            <w:webHidden/>
            <w:color w:val="000000" w:themeColor="text1"/>
          </w:rPr>
          <w:instrText xml:space="preserve"> PAGEREF _Toc39414607 \h </w:instrText>
        </w:r>
        <w:r w:rsidRPr="00E96839">
          <w:rPr>
            <w:noProof/>
            <w:webHidden/>
            <w:color w:val="000000" w:themeColor="text1"/>
          </w:rPr>
        </w:r>
        <w:r w:rsidRPr="00E96839">
          <w:rPr>
            <w:noProof/>
            <w:webHidden/>
            <w:color w:val="000000" w:themeColor="text1"/>
          </w:rPr>
          <w:fldChar w:fldCharType="separate"/>
        </w:r>
        <w:r w:rsidRPr="00E96839">
          <w:rPr>
            <w:noProof/>
            <w:webHidden/>
            <w:color w:val="000000" w:themeColor="text1"/>
          </w:rPr>
          <w:t>7</w:t>
        </w:r>
        <w:r w:rsidRPr="00E96839">
          <w:rPr>
            <w:noProof/>
            <w:webHidden/>
            <w:color w:val="000000" w:themeColor="text1"/>
          </w:rPr>
          <w:fldChar w:fldCharType="end"/>
        </w:r>
      </w:hyperlink>
    </w:p>
    <w:p w:rsidR="008938BA" w:rsidRDefault="008938BA" w:rsidP="0035064F"/>
    <w:p w:rsidR="008938BA" w:rsidRDefault="008938BA" w:rsidP="0035064F"/>
    <w:p w:rsidR="008938BA" w:rsidRDefault="008938BA" w:rsidP="0035064F"/>
    <w:p w:rsidR="008938BA" w:rsidRDefault="008938BA" w:rsidP="0035064F"/>
    <w:p w:rsidR="008938BA" w:rsidRDefault="008938BA" w:rsidP="0035064F"/>
    <w:p w:rsidR="008938BA" w:rsidRDefault="008938BA" w:rsidP="0035064F"/>
    <w:p w:rsidR="008938BA" w:rsidRDefault="008938BA" w:rsidP="0035064F"/>
    <w:p w:rsidR="008938BA" w:rsidRDefault="008938BA" w:rsidP="0035064F"/>
    <w:p w:rsidR="008938BA" w:rsidRDefault="008938BA" w:rsidP="0035064F"/>
    <w:p w:rsidR="008938BA" w:rsidRDefault="008938BA" w:rsidP="0035064F"/>
    <w:p w:rsidR="001B72A7" w:rsidRDefault="001B72A7" w:rsidP="001B72A7">
      <w:pPr>
        <w:pStyle w:val="Heading1"/>
      </w:pPr>
      <w:bookmarkStart w:id="1" w:name="_Toc39417960"/>
      <w:r>
        <w:lastRenderedPageBreak/>
        <w:t>Methodology</w:t>
      </w:r>
      <w:bookmarkEnd w:id="1"/>
      <w:r>
        <w:t xml:space="preserve"> </w:t>
      </w:r>
    </w:p>
    <w:p w:rsidR="001B72A7" w:rsidRDefault="001B72A7" w:rsidP="001B72A7">
      <w:pPr>
        <w:pStyle w:val="Heading2"/>
      </w:pPr>
      <w:bookmarkStart w:id="2" w:name="_Toc39417961"/>
      <w:r>
        <w:t>Valve-train Analysis</w:t>
      </w:r>
      <w:bookmarkEnd w:id="2"/>
    </w:p>
    <w:p w:rsidR="001B72A7" w:rsidRDefault="00F606D4" w:rsidP="0017099C">
      <w:r>
        <w:rPr>
          <w:noProof/>
          <w:lang w:eastAsia="en-GB"/>
        </w:rPr>
        <w:drawing>
          <wp:anchor distT="0" distB="0" distL="114300" distR="114300" simplePos="0" relativeHeight="251674624" behindDoc="1" locked="0" layoutInCell="1" allowOverlap="1">
            <wp:simplePos x="0" y="0"/>
            <wp:positionH relativeFrom="column">
              <wp:posOffset>19050</wp:posOffset>
            </wp:positionH>
            <wp:positionV relativeFrom="paragraph">
              <wp:posOffset>650875</wp:posOffset>
            </wp:positionV>
            <wp:extent cx="5734050" cy="2628900"/>
            <wp:effectExtent l="19050" t="0" r="19050" b="0"/>
            <wp:wrapTight wrapText="bothSides">
              <wp:wrapPolygon edited="0">
                <wp:start x="-72" y="0"/>
                <wp:lineTo x="-72" y="21600"/>
                <wp:lineTo x="21672" y="21600"/>
                <wp:lineTo x="21672" y="0"/>
                <wp:lineTo x="-72" y="0"/>
              </wp:wrapPolygon>
            </wp:wrapTight>
            <wp:docPr id="1" name="Chart 1">
              <a:extLst xmlns:a="http://schemas.openxmlformats.org/drawingml/2006/main">
                <a:ext uri="{FF2B5EF4-FFF2-40B4-BE49-F238E27FC236}">
                  <a16:creationId xmlns:a16="http://schemas.microsoft.com/office/drawing/2014/main" xmlns:lc="http://schemas.openxmlformats.org/drawingml/2006/lockedCanvas" xmlns="" id="{01C60C20-5C51-40F4-BDBB-24DB486973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17099C">
        <w:t xml:space="preserve">To begin looking into the various characteristics of the valve-train used for research purposes, a set of basic calculations were created on an excel file, utilising the valve-train data set from the 1000cc VTR engine. </w:t>
      </w:r>
    </w:p>
    <w:p w:rsidR="00A95652" w:rsidRPr="006B61DD" w:rsidRDefault="004F1775" w:rsidP="006B61DD">
      <w:pPr>
        <w:pStyle w:val="Caption"/>
        <w:rPr>
          <w:b w:val="0"/>
          <w:color w:val="000000" w:themeColor="text1"/>
          <w:sz w:val="20"/>
          <w:szCs w:val="20"/>
        </w:rPr>
      </w:pPr>
      <w:bookmarkStart w:id="3" w:name="_Toc39414601"/>
      <w:r w:rsidRPr="004F1775">
        <w:rPr>
          <w:sz w:val="20"/>
          <w:szCs w:val="20"/>
        </w:rPr>
        <w:t xml:space="preserve">Figure </w:t>
      </w:r>
      <w:r w:rsidRPr="004F1775">
        <w:rPr>
          <w:sz w:val="20"/>
          <w:szCs w:val="20"/>
        </w:rPr>
        <w:fldChar w:fldCharType="begin"/>
      </w:r>
      <w:r w:rsidRPr="004F1775">
        <w:rPr>
          <w:sz w:val="20"/>
          <w:szCs w:val="20"/>
        </w:rPr>
        <w:instrText xml:space="preserve"> SEQ Figure \* ARABIC </w:instrText>
      </w:r>
      <w:r w:rsidRPr="004F1775">
        <w:rPr>
          <w:sz w:val="20"/>
          <w:szCs w:val="20"/>
        </w:rPr>
        <w:fldChar w:fldCharType="separate"/>
      </w:r>
      <w:r w:rsidR="000A5693">
        <w:rPr>
          <w:noProof/>
          <w:sz w:val="20"/>
          <w:szCs w:val="20"/>
        </w:rPr>
        <w:t>1</w:t>
      </w:r>
      <w:r w:rsidRPr="004F1775">
        <w:rPr>
          <w:sz w:val="20"/>
          <w:szCs w:val="20"/>
        </w:rPr>
        <w:fldChar w:fldCharType="end"/>
      </w:r>
      <w:r w:rsidRPr="004F1775">
        <w:rPr>
          <w:sz w:val="20"/>
          <w:szCs w:val="20"/>
        </w:rPr>
        <w:t xml:space="preserve"> –</w:t>
      </w:r>
      <w:r w:rsidRPr="004F1775">
        <w:rPr>
          <w:b w:val="0"/>
          <w:sz w:val="20"/>
          <w:szCs w:val="20"/>
        </w:rPr>
        <w:t xml:space="preserve"> </w:t>
      </w:r>
      <w:r w:rsidR="00811B78" w:rsidRPr="00811B78">
        <w:rPr>
          <w:b w:val="0"/>
          <w:color w:val="000000" w:themeColor="text1"/>
          <w:sz w:val="20"/>
          <w:szCs w:val="20"/>
        </w:rPr>
        <w:t xml:space="preserve">Graph illustrating the maximum </w:t>
      </w:r>
      <w:r w:rsidR="00811B78">
        <w:rPr>
          <w:b w:val="0"/>
          <w:color w:val="000000" w:themeColor="text1"/>
          <w:sz w:val="20"/>
          <w:szCs w:val="20"/>
        </w:rPr>
        <w:t>opening point (M.O.P) of the inlet valves</w:t>
      </w:r>
      <w:r w:rsidR="00811B78" w:rsidRPr="00811B78">
        <w:rPr>
          <w:b w:val="0"/>
          <w:color w:val="000000" w:themeColor="text1"/>
          <w:sz w:val="20"/>
          <w:szCs w:val="20"/>
        </w:rPr>
        <w:t xml:space="preserve"> at 108° ATDC (Inlet Cam), with a maximum valve lift </w:t>
      </w:r>
      <w:r w:rsidR="00811B78">
        <w:rPr>
          <w:b w:val="0"/>
          <w:color w:val="000000" w:themeColor="text1"/>
          <w:sz w:val="20"/>
          <w:szCs w:val="20"/>
        </w:rPr>
        <w:t xml:space="preserve">value </w:t>
      </w:r>
      <w:r w:rsidR="00811B78" w:rsidRPr="00811B78">
        <w:rPr>
          <w:b w:val="0"/>
          <w:color w:val="000000" w:themeColor="text1"/>
          <w:sz w:val="20"/>
          <w:szCs w:val="20"/>
        </w:rPr>
        <w:t>of 10.0593mm</w:t>
      </w:r>
      <w:r w:rsidR="00811B78">
        <w:rPr>
          <w:b w:val="0"/>
          <w:color w:val="000000" w:themeColor="text1"/>
          <w:sz w:val="20"/>
          <w:szCs w:val="20"/>
        </w:rPr>
        <w:t xml:space="preserve">. </w:t>
      </w:r>
      <w:r w:rsidR="0076323E">
        <w:rPr>
          <w:b w:val="0"/>
          <w:color w:val="000000" w:themeColor="text1"/>
          <w:sz w:val="20"/>
          <w:szCs w:val="20"/>
        </w:rPr>
        <w:t>As demonstrated by the curve, the inlet valve is opened</w:t>
      </w:r>
      <w:r w:rsidR="006B61DD">
        <w:rPr>
          <w:b w:val="0"/>
          <w:color w:val="000000" w:themeColor="text1"/>
          <w:sz w:val="20"/>
          <w:szCs w:val="20"/>
        </w:rPr>
        <w:t xml:space="preserve"> shortly before the piston reaches top dead centre (TDC, 0°) at the end of the exhaust stroke</w:t>
      </w:r>
      <w:bookmarkEnd w:id="3"/>
      <w:r w:rsidR="006B61DD">
        <w:rPr>
          <w:b w:val="0"/>
          <w:color w:val="000000" w:themeColor="text1"/>
          <w:sz w:val="20"/>
          <w:szCs w:val="20"/>
        </w:rPr>
        <w:t xml:space="preserve"> </w:t>
      </w:r>
    </w:p>
    <w:p w:rsidR="007F4AF8" w:rsidRDefault="007F4AF8" w:rsidP="007F4AF8">
      <w:pPr>
        <w:pStyle w:val="Heading2"/>
      </w:pPr>
      <w:bookmarkStart w:id="4" w:name="_Toc39417962"/>
      <w:r>
        <w:t>Intake Tuning</w:t>
      </w:r>
      <w:bookmarkEnd w:id="4"/>
    </w:p>
    <w:p w:rsidR="00FA2066" w:rsidRDefault="00A95652" w:rsidP="00A95652">
      <w:r>
        <w:t>To calculate the optimum runner length for an inlet suitable for the VTR1000 engine</w:t>
      </w:r>
      <w:r w:rsidR="00FC0D29">
        <w:t xml:space="preserve">, the degrees of crank rotation during the maximum valve opening point must be known. In addition to the RPM that is required for the optimal tuning of the intake runner lengths. </w:t>
      </w:r>
    </w:p>
    <w:p w:rsidR="00622C95" w:rsidRPr="00622C95" w:rsidRDefault="00622C95" w:rsidP="00622C95">
      <w:pPr>
        <w:rPr>
          <w:sz w:val="20"/>
          <w:szCs w:val="20"/>
        </w:rPr>
      </w:pPr>
      <w:r w:rsidRPr="00622C95">
        <w:rPr>
          <w:b/>
          <w:sz w:val="20"/>
          <w:szCs w:val="20"/>
        </w:rPr>
        <w:t>Camshaft Duration:</w:t>
      </w:r>
      <w:r w:rsidRPr="00622C95">
        <w:rPr>
          <w:sz w:val="20"/>
          <w:szCs w:val="20"/>
        </w:rPr>
        <w:t xml:space="preserve"> 280°</w:t>
      </w:r>
    </w:p>
    <w:p w:rsidR="00622C95" w:rsidRPr="00622C95" w:rsidRDefault="00622C95" w:rsidP="00622C95">
      <w:pPr>
        <w:rPr>
          <w:sz w:val="20"/>
          <w:szCs w:val="20"/>
        </w:rPr>
      </w:pPr>
      <w:r w:rsidRPr="00622C95">
        <w:rPr>
          <w:b/>
          <w:sz w:val="20"/>
          <w:szCs w:val="20"/>
        </w:rPr>
        <w:t>Opening:</w:t>
      </w:r>
      <w:r w:rsidRPr="00622C95">
        <w:rPr>
          <w:sz w:val="20"/>
          <w:szCs w:val="20"/>
        </w:rPr>
        <w:t xml:space="preserve"> 32° before top dead centre (BTDC)</w:t>
      </w:r>
    </w:p>
    <w:p w:rsidR="00622C95" w:rsidRPr="00622C95" w:rsidRDefault="00622C95" w:rsidP="00A95652">
      <w:pPr>
        <w:rPr>
          <w:sz w:val="20"/>
          <w:szCs w:val="20"/>
        </w:rPr>
      </w:pPr>
      <w:r w:rsidRPr="00622C95">
        <w:rPr>
          <w:b/>
          <w:sz w:val="20"/>
          <w:szCs w:val="20"/>
        </w:rPr>
        <w:t>M.O.P:</w:t>
      </w:r>
      <w:r w:rsidRPr="00622C95">
        <w:rPr>
          <w:sz w:val="20"/>
          <w:szCs w:val="20"/>
        </w:rPr>
        <w:t xml:space="preserve">  108° after top dead centre (ATDC)</w:t>
      </w:r>
    </w:p>
    <w:p w:rsidR="00F248B4" w:rsidRPr="006464EA" w:rsidRDefault="006464EA" w:rsidP="006464EA">
      <w:r w:rsidRPr="006464EA">
        <w:t>At 12,000RPM</w:t>
      </w:r>
      <w:r>
        <w:t>:</w:t>
      </w:r>
    </w:p>
    <w:p w:rsidR="005F7CF0" w:rsidRPr="008B599A" w:rsidRDefault="005F7CF0" w:rsidP="008B599A">
      <w:pPr>
        <w:rPr>
          <w:sz w:val="20"/>
          <w:szCs w:val="20"/>
        </w:rPr>
      </w:pPr>
      <m:oMathPara>
        <m:oMathParaPr>
          <m:jc m:val="left"/>
        </m:oMathParaPr>
        <m:oMath>
          <m:f>
            <m:fPr>
              <m:ctrlPr>
                <w:rPr>
                  <w:rFonts w:ascii="Cambria Math" w:hAnsi="Cambria Math"/>
                  <w:sz w:val="20"/>
                  <w:szCs w:val="20"/>
                </w:rPr>
              </m:ctrlPr>
            </m:fPr>
            <m:num>
              <m:r>
                <m:rPr>
                  <m:sty m:val="p"/>
                </m:rPr>
                <w:rPr>
                  <w:rFonts w:ascii="Cambria Math" w:hAnsi="Cambria Math"/>
                  <w:sz w:val="20"/>
                  <w:szCs w:val="20"/>
                </w:rPr>
                <m:t>330</m:t>
              </m:r>
            </m:num>
            <m:den>
              <m:r>
                <m:rPr>
                  <m:sty m:val="p"/>
                </m:rPr>
                <w:rPr>
                  <w:rFonts w:ascii="Cambria Math" w:hAnsi="Cambria Math"/>
                  <w:sz w:val="20"/>
                  <w:szCs w:val="20"/>
                </w:rPr>
                <m:t>2×length</m:t>
              </m:r>
            </m:den>
          </m:f>
          <m:r>
            <m:rPr>
              <m:sty m:val="p"/>
            </m:rPr>
            <w:rPr>
              <w:rFonts w:ascii="Cambria Math" w:hAnsi="Cambria Math"/>
              <w:sz w:val="20"/>
              <w:szCs w:val="20"/>
            </w:rPr>
            <m:t>×</m:t>
          </m:r>
          <m:f>
            <m:fPr>
              <m:ctrlPr>
                <w:rPr>
                  <w:rFonts w:ascii="Cambria Math" w:hAnsi="Cambria Math"/>
                  <w:sz w:val="20"/>
                  <w:szCs w:val="20"/>
                </w:rPr>
              </m:ctrlPr>
            </m:fPr>
            <m:num>
              <m:r>
                <m:rPr>
                  <m:sty m:val="p"/>
                </m:rPr>
                <w:rPr>
                  <w:rFonts w:ascii="Cambria Math" w:hAnsi="Cambria Math"/>
                  <w:sz w:val="20"/>
                  <w:szCs w:val="20"/>
                </w:rPr>
                <m:t>108</m:t>
              </m:r>
            </m:num>
            <m:den>
              <m:r>
                <m:rPr>
                  <m:sty m:val="p"/>
                </m:rPr>
                <w:rPr>
                  <w:rFonts w:ascii="Cambria Math" w:hAnsi="Cambria Math"/>
                  <w:sz w:val="20"/>
                  <w:szCs w:val="20"/>
                </w:rPr>
                <m:t>360</m:t>
              </m:r>
            </m:den>
          </m:f>
          <m:r>
            <m:rPr>
              <m:sty m:val="p"/>
            </m:rPr>
            <w:rPr>
              <w:rFonts w:ascii="Cambria Math" w:hAnsi="Cambria Math"/>
              <w:sz w:val="20"/>
              <w:szCs w:val="20"/>
            </w:rPr>
            <m:t>×6</m:t>
          </m:r>
          <m:r>
            <m:rPr>
              <m:sty m:val="p"/>
            </m:rPr>
            <w:rPr>
              <w:rFonts w:ascii="Cambria Math" w:hAnsi="Cambria Math"/>
              <w:sz w:val="20"/>
              <w:szCs w:val="20"/>
            </w:rPr>
            <m:t>0</m:t>
          </m:r>
          <m:r>
            <m:rPr>
              <m:sty m:val="p"/>
            </m:rPr>
            <w:rPr>
              <w:rFonts w:ascii="Cambria Math" w:hAnsi="Cambria Math"/>
              <w:sz w:val="20"/>
              <w:szCs w:val="20"/>
            </w:rPr>
            <m:t>=12000</m:t>
          </m:r>
        </m:oMath>
      </m:oMathPara>
    </w:p>
    <w:p w:rsidR="00987C96" w:rsidRPr="005F7CF0" w:rsidRDefault="00987C96" w:rsidP="007F4AF8">
      <w:pPr>
        <w:rPr>
          <w:sz w:val="20"/>
          <w:szCs w:val="20"/>
        </w:rPr>
      </w:pPr>
      <w:r>
        <w:rPr>
          <w:rFonts w:eastAsiaTheme="minorEastAsia"/>
          <w:sz w:val="20"/>
          <w:szCs w:val="20"/>
        </w:rPr>
        <w:t xml:space="preserve">(330 </w:t>
      </w:r>
      <w:proofErr w:type="gramStart"/>
      <w:r>
        <w:rPr>
          <w:rFonts w:eastAsiaTheme="minorEastAsia"/>
          <w:sz w:val="20"/>
          <w:szCs w:val="20"/>
        </w:rPr>
        <w:t>represents</w:t>
      </w:r>
      <w:proofErr w:type="gramEnd"/>
      <w:r>
        <w:rPr>
          <w:rFonts w:eastAsiaTheme="minorEastAsia"/>
          <w:sz w:val="20"/>
          <w:szCs w:val="20"/>
        </w:rPr>
        <w:t xml:space="preserve"> the </w:t>
      </w:r>
      <w:r w:rsidR="002E6A36">
        <w:rPr>
          <w:rFonts w:eastAsiaTheme="minorEastAsia"/>
          <w:sz w:val="20"/>
          <w:szCs w:val="20"/>
        </w:rPr>
        <w:t xml:space="preserve">intake air velocity at the </w:t>
      </w:r>
      <w:r>
        <w:rPr>
          <w:rFonts w:eastAsiaTheme="minorEastAsia"/>
          <w:sz w:val="20"/>
          <w:szCs w:val="20"/>
        </w:rPr>
        <w:t>speed of sound</w:t>
      </w:r>
      <w:r w:rsidR="002E6A36">
        <w:rPr>
          <w:rFonts w:eastAsiaTheme="minorEastAsia"/>
          <w:sz w:val="20"/>
          <w:szCs w:val="20"/>
        </w:rPr>
        <w:t>, in m/s).</w:t>
      </w:r>
    </w:p>
    <w:p w:rsidR="007F4AF8" w:rsidRPr="00267332" w:rsidRDefault="005F7CF0" w:rsidP="007F4AF8">
      <w:pPr>
        <w:rPr>
          <w:sz w:val="20"/>
          <w:szCs w:val="20"/>
        </w:rPr>
      </w:pPr>
      <w:r w:rsidRPr="00267332">
        <w:rPr>
          <w:sz w:val="20"/>
          <w:szCs w:val="20"/>
        </w:rPr>
        <w:t>Rearrange to make:</w:t>
      </w:r>
    </w:p>
    <w:p w:rsidR="005F7CF0" w:rsidRPr="005F7CF0" w:rsidRDefault="005F7CF0" w:rsidP="007F4AF8">
      <w:pPr>
        <w:rPr>
          <w:sz w:val="20"/>
          <w:szCs w:val="20"/>
        </w:rPr>
      </w:pPr>
      <m:oMathPara>
        <m:oMathParaPr>
          <m:jc m:val="left"/>
        </m:oMathParaPr>
        <m:oMath>
          <m:f>
            <m:fPr>
              <m:ctrlPr>
                <w:rPr>
                  <w:rFonts w:ascii="Cambria Math" w:hAnsi="Cambria Math"/>
                  <w:sz w:val="20"/>
                  <w:szCs w:val="20"/>
                </w:rPr>
              </m:ctrlPr>
            </m:fPr>
            <m:num>
              <m:r>
                <m:rPr>
                  <m:sty m:val="p"/>
                </m:rPr>
                <w:rPr>
                  <w:rFonts w:ascii="Cambria Math" w:hAnsi="Cambria Math"/>
                  <w:sz w:val="20"/>
                  <w:szCs w:val="20"/>
                </w:rPr>
                <m:t>330×108×60</m:t>
              </m:r>
            </m:num>
            <m:den>
              <m:r>
                <m:rPr>
                  <m:sty m:val="p"/>
                </m:rPr>
                <w:rPr>
                  <w:rFonts w:ascii="Cambria Math" w:hAnsi="Cambria Math"/>
                  <w:sz w:val="20"/>
                  <w:szCs w:val="20"/>
                </w:rPr>
                <m:t>12000×2×360</m:t>
              </m:r>
            </m:den>
          </m:f>
          <m:r>
            <m:rPr>
              <m:sty m:val="p"/>
            </m:rPr>
            <w:rPr>
              <w:rFonts w:ascii="Cambria Math" w:hAnsi="Cambria Math"/>
              <w:sz w:val="20"/>
              <w:szCs w:val="20"/>
            </w:rPr>
            <m:t>=0.24</m:t>
          </m:r>
          <m:r>
            <m:rPr>
              <m:sty m:val="p"/>
            </m:rPr>
            <w:rPr>
              <w:rFonts w:ascii="Cambria Math" w:hAnsi="Cambria Math"/>
              <w:sz w:val="20"/>
              <w:szCs w:val="20"/>
            </w:rPr>
            <m:t>8</m:t>
          </m:r>
        </m:oMath>
      </m:oMathPara>
    </w:p>
    <w:p w:rsidR="00DA3911" w:rsidRPr="00267332" w:rsidRDefault="00F45C2A" w:rsidP="001B1358">
      <w:pPr>
        <w:rPr>
          <w:b/>
          <w:sz w:val="20"/>
          <w:szCs w:val="20"/>
        </w:rPr>
      </w:pPr>
      <w:r w:rsidRPr="00267332">
        <w:rPr>
          <w:b/>
          <w:sz w:val="20"/>
          <w:szCs w:val="20"/>
        </w:rPr>
        <w:t xml:space="preserve">Optimal intake runner length: </w:t>
      </w:r>
      <w:r w:rsidR="00946191">
        <w:rPr>
          <w:sz w:val="20"/>
          <w:szCs w:val="20"/>
        </w:rPr>
        <w:t>0.248</w:t>
      </w:r>
      <w:r w:rsidRPr="00267332">
        <w:rPr>
          <w:sz w:val="20"/>
          <w:szCs w:val="20"/>
        </w:rPr>
        <w:t>m</w:t>
      </w:r>
    </w:p>
    <w:p w:rsidR="00F248B4" w:rsidRPr="006464EA" w:rsidRDefault="006464EA" w:rsidP="006464EA">
      <w:r w:rsidRPr="006464EA">
        <w:t>At 10,000RPM</w:t>
      </w:r>
      <w:r>
        <w:t>:</w:t>
      </w:r>
    </w:p>
    <w:p w:rsidR="00F248B4" w:rsidRDefault="00F248B4" w:rsidP="00F248B4">
      <w:pPr>
        <w:pStyle w:val="Heading3"/>
        <w:numPr>
          <w:ilvl w:val="0"/>
          <w:numId w:val="0"/>
        </w:numPr>
        <w:rPr>
          <w:rFonts w:eastAsiaTheme="minorEastAsia"/>
          <w:color w:val="000000" w:themeColor="text1"/>
          <w:sz w:val="20"/>
          <w:szCs w:val="20"/>
        </w:rPr>
      </w:pPr>
      <m:oMathPara>
        <m:oMathParaPr>
          <m:jc m:val="left"/>
        </m:oMathParaPr>
        <m:oMath>
          <m:f>
            <m:fPr>
              <m:ctrlPr>
                <w:rPr>
                  <w:rFonts w:ascii="Cambria Math" w:eastAsiaTheme="minorHAnsi" w:hAnsi="Cambria Math" w:cstheme="minorBidi"/>
                  <w:color w:val="000000" w:themeColor="text1"/>
                  <w:sz w:val="20"/>
                  <w:szCs w:val="20"/>
                </w:rPr>
              </m:ctrlPr>
            </m:fPr>
            <m:num>
              <w:bookmarkStart w:id="5" w:name="_Toc39340095"/>
              <w:bookmarkStart w:id="6" w:name="_Toc39352525"/>
              <w:bookmarkStart w:id="7" w:name="_Toc39353348"/>
              <w:bookmarkStart w:id="8" w:name="_Toc39417963"/>
              <m:r>
                <m:rPr>
                  <m:sty m:val="p"/>
                </m:rPr>
                <w:rPr>
                  <w:rFonts w:ascii="Cambria Math" w:hAnsi="Cambria Math"/>
                  <w:color w:val="000000" w:themeColor="text1"/>
                  <w:sz w:val="20"/>
                  <w:szCs w:val="20"/>
                </w:rPr>
                <m:t>330</m:t>
              </m:r>
            </m:num>
            <m:den>
              <m:r>
                <m:rPr>
                  <m:sty m:val="p"/>
                </m:rPr>
                <w:rPr>
                  <w:rFonts w:ascii="Cambria Math" w:hAnsi="Cambria Math"/>
                  <w:color w:val="000000" w:themeColor="text1"/>
                  <w:sz w:val="20"/>
                  <w:szCs w:val="20"/>
                </w:rPr>
                <m:t>2×length</m:t>
              </m:r>
            </m:den>
          </m:f>
          <m:r>
            <m:rPr>
              <m:sty m:val="p"/>
            </m:rPr>
            <w:rPr>
              <w:rFonts w:ascii="Cambria Math" w:hAnsi="Cambria Math"/>
              <w:color w:val="000000" w:themeColor="text1"/>
              <w:sz w:val="20"/>
              <w:szCs w:val="20"/>
            </w:rPr>
            <m:t>×</m:t>
          </m:r>
          <m:f>
            <m:fPr>
              <m:ctrlPr>
                <w:rPr>
                  <w:rFonts w:ascii="Cambria Math" w:eastAsiaTheme="minorHAnsi" w:hAnsi="Cambria Math" w:cstheme="minorBidi"/>
                  <w:color w:val="000000" w:themeColor="text1"/>
                  <w:sz w:val="20"/>
                  <w:szCs w:val="20"/>
                </w:rPr>
              </m:ctrlPr>
            </m:fPr>
            <m:num>
              <m:r>
                <m:rPr>
                  <m:sty m:val="p"/>
                </m:rPr>
                <w:rPr>
                  <w:rFonts w:ascii="Cambria Math" w:hAnsi="Cambria Math"/>
                  <w:color w:val="000000" w:themeColor="text1"/>
                  <w:sz w:val="20"/>
                  <w:szCs w:val="20"/>
                </w:rPr>
                <m:t>108</m:t>
              </m:r>
            </m:num>
            <m:den>
              <m:r>
                <m:rPr>
                  <m:sty m:val="p"/>
                </m:rPr>
                <w:rPr>
                  <w:rFonts w:ascii="Cambria Math" w:hAnsi="Cambria Math"/>
                  <w:color w:val="000000" w:themeColor="text1"/>
                  <w:sz w:val="20"/>
                  <w:szCs w:val="20"/>
                </w:rPr>
                <m:t>360</m:t>
              </m:r>
            </m:den>
          </m:f>
          <m:r>
            <m:rPr>
              <m:sty m:val="p"/>
            </m:rPr>
            <w:rPr>
              <w:rFonts w:ascii="Cambria Math" w:hAnsi="Cambria Math"/>
              <w:color w:val="000000" w:themeColor="text1"/>
              <w:sz w:val="20"/>
              <w:szCs w:val="20"/>
            </w:rPr>
            <m:t>×6</m:t>
          </m:r>
          <m:r>
            <m:rPr>
              <m:sty m:val="p"/>
            </m:rPr>
            <w:rPr>
              <w:rFonts w:ascii="Cambria Math" w:hAnsi="Cambria Math"/>
              <w:color w:val="000000" w:themeColor="text1"/>
              <w:sz w:val="20"/>
              <w:szCs w:val="20"/>
            </w:rPr>
            <m:t>0</m:t>
          </m:r>
          <m:r>
            <m:rPr>
              <m:sty m:val="p"/>
            </m:rPr>
            <w:rPr>
              <w:rFonts w:ascii="Cambria Math" w:hAnsi="Cambria Math"/>
              <w:color w:val="000000" w:themeColor="text1"/>
              <w:sz w:val="20"/>
              <w:szCs w:val="20"/>
            </w:rPr>
            <m:t>=10000</m:t>
          </m:r>
        </m:oMath>
      </m:oMathPara>
      <w:bookmarkEnd w:id="5"/>
      <w:bookmarkEnd w:id="6"/>
      <w:bookmarkEnd w:id="7"/>
      <w:bookmarkEnd w:id="8"/>
    </w:p>
    <w:p w:rsidR="00CC5C7D" w:rsidRDefault="00CC5C7D" w:rsidP="00F248B4"/>
    <w:p w:rsidR="00F248B4" w:rsidRPr="00267332" w:rsidRDefault="00F248B4" w:rsidP="00F248B4">
      <w:pPr>
        <w:rPr>
          <w:sz w:val="20"/>
          <w:szCs w:val="20"/>
        </w:rPr>
      </w:pPr>
      <w:r w:rsidRPr="00267332">
        <w:rPr>
          <w:sz w:val="20"/>
          <w:szCs w:val="20"/>
        </w:rPr>
        <w:lastRenderedPageBreak/>
        <w:t>Rearrange to make:</w:t>
      </w:r>
    </w:p>
    <w:p w:rsidR="00F248B4" w:rsidRPr="005F7CF0" w:rsidRDefault="00F248B4" w:rsidP="00F248B4">
      <w:pPr>
        <w:rPr>
          <w:sz w:val="20"/>
          <w:szCs w:val="20"/>
        </w:rPr>
      </w:pPr>
      <m:oMathPara>
        <m:oMathParaPr>
          <m:jc m:val="left"/>
        </m:oMathParaPr>
        <m:oMath>
          <m:f>
            <m:fPr>
              <m:ctrlPr>
                <w:rPr>
                  <w:rFonts w:ascii="Cambria Math" w:hAnsi="Cambria Math"/>
                  <w:sz w:val="20"/>
                  <w:szCs w:val="20"/>
                </w:rPr>
              </m:ctrlPr>
            </m:fPr>
            <m:num>
              <m:r>
                <m:rPr>
                  <m:sty m:val="p"/>
                </m:rPr>
                <w:rPr>
                  <w:rFonts w:ascii="Cambria Math" w:hAnsi="Cambria Math"/>
                  <w:sz w:val="20"/>
                  <w:szCs w:val="20"/>
                </w:rPr>
                <m:t>330×108×60</m:t>
              </m:r>
            </m:num>
            <m:den>
              <m:r>
                <m:rPr>
                  <m:sty m:val="p"/>
                </m:rPr>
                <w:rPr>
                  <w:rFonts w:ascii="Cambria Math" w:hAnsi="Cambria Math"/>
                  <w:sz w:val="20"/>
                  <w:szCs w:val="20"/>
                </w:rPr>
                <m:t>10</m:t>
              </m:r>
              <m:r>
                <m:rPr>
                  <m:sty m:val="p"/>
                </m:rPr>
                <w:rPr>
                  <w:rFonts w:ascii="Cambria Math" w:hAnsi="Cambria Math"/>
                  <w:sz w:val="20"/>
                  <w:szCs w:val="20"/>
                </w:rPr>
                <m:t>000×2×360</m:t>
              </m:r>
            </m:den>
          </m:f>
          <m:r>
            <m:rPr>
              <m:sty m:val="p"/>
            </m:rPr>
            <w:rPr>
              <w:rFonts w:ascii="Cambria Math" w:hAnsi="Cambria Math"/>
              <w:sz w:val="20"/>
              <w:szCs w:val="20"/>
            </w:rPr>
            <m:t>=0.</m:t>
          </m:r>
          <m:r>
            <m:rPr>
              <m:sty m:val="p"/>
            </m:rPr>
            <w:rPr>
              <w:rFonts w:ascii="Cambria Math" w:hAnsi="Cambria Math"/>
              <w:sz w:val="20"/>
              <w:szCs w:val="20"/>
            </w:rPr>
            <m:t>297</m:t>
          </m:r>
        </m:oMath>
      </m:oMathPara>
    </w:p>
    <w:p w:rsidR="00DA3911" w:rsidRPr="00267332" w:rsidRDefault="00F248B4" w:rsidP="001B1358">
      <w:pPr>
        <w:rPr>
          <w:b/>
          <w:sz w:val="20"/>
          <w:szCs w:val="20"/>
        </w:rPr>
      </w:pPr>
      <w:r w:rsidRPr="00267332">
        <w:rPr>
          <w:b/>
          <w:sz w:val="20"/>
          <w:szCs w:val="20"/>
        </w:rPr>
        <w:t xml:space="preserve">Optimal intake runner length: </w:t>
      </w:r>
      <w:r w:rsidRPr="00267332">
        <w:rPr>
          <w:sz w:val="20"/>
          <w:szCs w:val="20"/>
        </w:rPr>
        <w:t>0.297m</w:t>
      </w:r>
    </w:p>
    <w:p w:rsidR="005B723B" w:rsidRDefault="00D914E1" w:rsidP="001B1358">
      <w:r>
        <w:t xml:space="preserve">Following calculations made with </w:t>
      </w:r>
      <w:proofErr w:type="gramStart"/>
      <w:r w:rsidR="005B723B">
        <w:t>a camshaft</w:t>
      </w:r>
      <w:proofErr w:type="gramEnd"/>
      <w:r>
        <w:t xml:space="preserve"> duration of 280°</w:t>
      </w:r>
      <w:r w:rsidR="005B723B">
        <w:t xml:space="preserve"> and the</w:t>
      </w:r>
      <w:r>
        <w:t xml:space="preserve"> maximum opening point (M.O.P) occurring 108° after top dead centre (ATDC), a second series can be carried out with a different profile, to analyse any differences in performance between the pair</w:t>
      </w:r>
      <w:r w:rsidR="005B723B">
        <w:t>.</w:t>
      </w:r>
    </w:p>
    <w:p w:rsidR="005B723B" w:rsidRPr="00622C95" w:rsidRDefault="005B723B" w:rsidP="001B1358">
      <w:pPr>
        <w:rPr>
          <w:sz w:val="20"/>
          <w:szCs w:val="20"/>
        </w:rPr>
      </w:pPr>
      <w:r w:rsidRPr="00622C95">
        <w:rPr>
          <w:b/>
          <w:sz w:val="20"/>
          <w:szCs w:val="20"/>
        </w:rPr>
        <w:t>Camshaft Duration:</w:t>
      </w:r>
      <w:r w:rsidRPr="00622C95">
        <w:rPr>
          <w:sz w:val="20"/>
          <w:szCs w:val="20"/>
        </w:rPr>
        <w:t xml:space="preserve"> 305°</w:t>
      </w:r>
    </w:p>
    <w:p w:rsidR="005B723B" w:rsidRPr="00622C95" w:rsidRDefault="005B723B" w:rsidP="001B1358">
      <w:pPr>
        <w:rPr>
          <w:sz w:val="20"/>
          <w:szCs w:val="20"/>
        </w:rPr>
      </w:pPr>
      <w:r w:rsidRPr="00622C95">
        <w:rPr>
          <w:b/>
          <w:sz w:val="20"/>
          <w:szCs w:val="20"/>
        </w:rPr>
        <w:t>Opening:</w:t>
      </w:r>
      <w:r w:rsidRPr="00622C95">
        <w:rPr>
          <w:sz w:val="20"/>
          <w:szCs w:val="20"/>
        </w:rPr>
        <w:t xml:space="preserve"> 80° before top dead centre (BTDC)</w:t>
      </w:r>
    </w:p>
    <w:p w:rsidR="005B723B" w:rsidRDefault="005B723B" w:rsidP="001B1358">
      <w:pPr>
        <w:rPr>
          <w:sz w:val="20"/>
          <w:szCs w:val="20"/>
        </w:rPr>
      </w:pPr>
      <w:r w:rsidRPr="00622C95">
        <w:rPr>
          <w:b/>
          <w:sz w:val="20"/>
          <w:szCs w:val="20"/>
        </w:rPr>
        <w:t>M.O.P:</w:t>
      </w:r>
      <w:r w:rsidRPr="00622C95">
        <w:rPr>
          <w:sz w:val="20"/>
          <w:szCs w:val="20"/>
        </w:rPr>
        <w:t xml:space="preserve"> 72.5° after top dead centre (ATDC), assuming the midpoint of the camshaft duration is the maximum opening point. </w:t>
      </w:r>
    </w:p>
    <w:p w:rsidR="00267332" w:rsidRPr="00267332" w:rsidRDefault="006464EA" w:rsidP="00267332">
      <w:r>
        <w:t>At 10,000RPM:</w:t>
      </w:r>
    </w:p>
    <w:p w:rsidR="000E2B6A" w:rsidRPr="005F7CF0" w:rsidRDefault="000E2B6A" w:rsidP="000E2B6A">
      <w:pPr>
        <w:rPr>
          <w:sz w:val="20"/>
          <w:szCs w:val="20"/>
        </w:rPr>
      </w:pPr>
      <m:oMathPara>
        <m:oMathParaPr>
          <m:jc m:val="left"/>
        </m:oMathParaPr>
        <m:oMath>
          <m:f>
            <m:fPr>
              <m:ctrlPr>
                <w:rPr>
                  <w:rFonts w:ascii="Cambria Math" w:hAnsi="Cambria Math"/>
                  <w:sz w:val="20"/>
                  <w:szCs w:val="20"/>
                </w:rPr>
              </m:ctrlPr>
            </m:fPr>
            <m:num>
              <m:r>
                <m:rPr>
                  <m:sty m:val="p"/>
                </m:rPr>
                <w:rPr>
                  <w:rFonts w:ascii="Cambria Math" w:hAnsi="Cambria Math"/>
                  <w:sz w:val="20"/>
                  <w:szCs w:val="20"/>
                </w:rPr>
                <m:t>330×72.5</m:t>
              </m:r>
              <m:r>
                <m:rPr>
                  <m:sty m:val="p"/>
                </m:rPr>
                <w:rPr>
                  <w:rFonts w:ascii="Cambria Math" w:hAnsi="Cambria Math"/>
                  <w:sz w:val="20"/>
                  <w:szCs w:val="20"/>
                </w:rPr>
                <m:t>×60</m:t>
              </m:r>
            </m:num>
            <m:den>
              <m:r>
                <m:rPr>
                  <m:sty m:val="p"/>
                </m:rPr>
                <w:rPr>
                  <w:rFonts w:ascii="Cambria Math" w:hAnsi="Cambria Math"/>
                  <w:sz w:val="20"/>
                  <w:szCs w:val="20"/>
                </w:rPr>
                <m:t>10</m:t>
              </m:r>
              <m:r>
                <m:rPr>
                  <m:sty m:val="p"/>
                </m:rPr>
                <w:rPr>
                  <w:rFonts w:ascii="Cambria Math" w:hAnsi="Cambria Math"/>
                  <w:sz w:val="20"/>
                  <w:szCs w:val="20"/>
                </w:rPr>
                <m:t>000×2×360</m:t>
              </m:r>
            </m:den>
          </m:f>
          <m:r>
            <m:rPr>
              <m:sty m:val="p"/>
            </m:rPr>
            <w:rPr>
              <w:rFonts w:ascii="Cambria Math" w:hAnsi="Cambria Math"/>
              <w:sz w:val="20"/>
              <w:szCs w:val="20"/>
            </w:rPr>
            <m:t>=</m:t>
          </m:r>
          <m:r>
            <m:rPr>
              <m:sty m:val="p"/>
            </m:rPr>
            <w:rPr>
              <w:rFonts w:ascii="Cambria Math" w:hAnsi="Cambria Math"/>
              <w:sz w:val="20"/>
              <w:szCs w:val="20"/>
            </w:rPr>
            <m:t>0.199</m:t>
          </m:r>
        </m:oMath>
      </m:oMathPara>
    </w:p>
    <w:p w:rsidR="00267332" w:rsidRPr="00267332" w:rsidRDefault="006464EA" w:rsidP="00267332">
      <w:r>
        <w:t>At 12,000RPM:</w:t>
      </w:r>
    </w:p>
    <w:p w:rsidR="00F248B4" w:rsidRDefault="005B723B" w:rsidP="001B1358">
      <w:pPr>
        <w:rPr>
          <w:sz w:val="20"/>
          <w:szCs w:val="20"/>
        </w:rPr>
      </w:pPr>
      <m:oMathPara>
        <m:oMathParaPr>
          <m:jc m:val="left"/>
        </m:oMathParaPr>
        <m:oMath>
          <m:f>
            <m:fPr>
              <m:ctrlPr>
                <w:rPr>
                  <w:rFonts w:ascii="Cambria Math" w:hAnsi="Cambria Math"/>
                  <w:sz w:val="20"/>
                  <w:szCs w:val="20"/>
                </w:rPr>
              </m:ctrlPr>
            </m:fPr>
            <m:num>
              <m:r>
                <m:rPr>
                  <m:sty m:val="p"/>
                </m:rPr>
                <w:rPr>
                  <w:rFonts w:ascii="Cambria Math" w:hAnsi="Cambria Math"/>
                  <w:sz w:val="20"/>
                  <w:szCs w:val="20"/>
                </w:rPr>
                <m:t>330×72.5</m:t>
              </m:r>
              <m:r>
                <m:rPr>
                  <m:sty m:val="p"/>
                </m:rPr>
                <w:rPr>
                  <w:rFonts w:ascii="Cambria Math" w:hAnsi="Cambria Math"/>
                  <w:sz w:val="20"/>
                  <w:szCs w:val="20"/>
                </w:rPr>
                <m:t>×60</m:t>
              </m:r>
            </m:num>
            <m:den>
              <m:r>
                <m:rPr>
                  <m:sty m:val="p"/>
                </m:rPr>
                <w:rPr>
                  <w:rFonts w:ascii="Cambria Math" w:hAnsi="Cambria Math"/>
                  <w:sz w:val="20"/>
                  <w:szCs w:val="20"/>
                </w:rPr>
                <m:t>12000</m:t>
              </m:r>
              <m:r>
                <m:rPr>
                  <m:sty m:val="p"/>
                </m:rPr>
                <w:rPr>
                  <w:rFonts w:ascii="Cambria Math" w:hAnsi="Cambria Math"/>
                  <w:sz w:val="20"/>
                  <w:szCs w:val="20"/>
                </w:rPr>
                <m:t>×2×360</m:t>
              </m:r>
            </m:den>
          </m:f>
          <m:r>
            <m:rPr>
              <m:sty m:val="p"/>
            </m:rPr>
            <w:rPr>
              <w:rFonts w:ascii="Cambria Math" w:hAnsi="Cambria Math"/>
              <w:sz w:val="20"/>
              <w:szCs w:val="20"/>
            </w:rPr>
            <m:t>=</m:t>
          </m:r>
          <m:r>
            <m:rPr>
              <m:sty m:val="p"/>
            </m:rPr>
            <w:rPr>
              <w:rFonts w:ascii="Cambria Math" w:hAnsi="Cambria Math"/>
              <w:sz w:val="20"/>
              <w:szCs w:val="20"/>
            </w:rPr>
            <m:t>0.16</m:t>
          </m:r>
          <m:r>
            <m:rPr>
              <m:sty m:val="p"/>
            </m:rPr>
            <w:rPr>
              <w:rFonts w:ascii="Cambria Math" w:hAnsi="Cambria Math"/>
              <w:sz w:val="20"/>
              <w:szCs w:val="20"/>
            </w:rPr>
            <m:t>6</m:t>
          </m:r>
        </m:oMath>
      </m:oMathPara>
    </w:p>
    <w:p w:rsidR="0071052B" w:rsidRDefault="000E2B6A" w:rsidP="00CA50FF">
      <w:r>
        <w:t>From the equations performed, a number of intake runner lengths have been calculated. The next step is to analyse the effects of these figures and what is the best compromise for the final choice in overall individual runner lengths to suit the characteristics of the engine and the operating conditions it will be under.</w:t>
      </w:r>
    </w:p>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8938BA" w:rsidRDefault="008938BA" w:rsidP="00CA50FF"/>
    <w:p w:rsidR="00550BBD" w:rsidRDefault="00A60668" w:rsidP="00A60668">
      <w:pPr>
        <w:pStyle w:val="Heading1"/>
      </w:pPr>
      <w:bookmarkStart w:id="9" w:name="_Toc39417964"/>
      <w:r>
        <w:lastRenderedPageBreak/>
        <w:t>Analysis</w:t>
      </w:r>
      <w:bookmarkEnd w:id="9"/>
      <w:r>
        <w:t xml:space="preserve"> </w:t>
      </w:r>
    </w:p>
    <w:p w:rsidR="00A60668" w:rsidRDefault="00A60668" w:rsidP="00A60668">
      <w:pPr>
        <w:pStyle w:val="Heading2"/>
      </w:pPr>
      <w:bookmarkStart w:id="10" w:name="_Toc39417965"/>
      <w:r>
        <w:t>Optimising the Intake System</w:t>
      </w:r>
      <w:bookmarkEnd w:id="10"/>
      <w:r>
        <w:t xml:space="preserve"> </w:t>
      </w:r>
    </w:p>
    <w:p w:rsidR="00A60668" w:rsidRDefault="00A60668" w:rsidP="00A60668">
      <w:r>
        <w:t>When designing an intake, especially for a naturally aspirated engine, quite often the goal is to achieve the minimum possible airflow resistance when entering the engine</w:t>
      </w:r>
      <w:r w:rsidR="003E6554">
        <w:t xml:space="preserve">, whilst also </w:t>
      </w:r>
      <w:r w:rsidR="00110B55">
        <w:t xml:space="preserve">assisting in maximising the volumetric efficiency, as well as </w:t>
      </w:r>
      <w:r w:rsidR="003E6554">
        <w:t xml:space="preserve">creating a more homogenous mixture of air/fuel into the cylinder, to enable </w:t>
      </w:r>
      <w:r w:rsidR="00043422">
        <w:t>a more even burn to take place</w:t>
      </w:r>
      <w:r w:rsidR="00DF273E">
        <w:t xml:space="preserve"> within the combustion chamber. </w:t>
      </w:r>
    </w:p>
    <w:p w:rsidR="00DF273E" w:rsidRDefault="00DF273E" w:rsidP="00A60668">
      <w:r>
        <w:t xml:space="preserve">Quite often, there is a fine balance between tuning an intake system to improve power output at higher RPM’s, or leaning towards a more consistent power and torque curve at the cost of ultimate peak power. Typically in a racing application, where all of the vehicles performance is constantly being exploited, the engine will tend to see the majority of its operation in the high RPM range, therefore peak power is a priority at the cost of overall drivability throughout the rev-range. In a road application, typically the aim is for an engine that can perform </w:t>
      </w:r>
      <w:r w:rsidR="00DA1F60">
        <w:t xml:space="preserve">well under varying conditions and drive cycles, therefore manufacturers of road vehicles will design an intake system that </w:t>
      </w:r>
      <w:r w:rsidR="00021691">
        <w:t>helps the engine produce</w:t>
      </w:r>
      <w:r w:rsidR="00DA1F60">
        <w:t xml:space="preserve"> flatter and more consistent power and torque curves. </w:t>
      </w:r>
    </w:p>
    <w:p w:rsidR="00D261FD" w:rsidRDefault="00D261FD" w:rsidP="00A60668">
      <w:r>
        <w:t>Many vehicle manufacturers implement the use of variable length inlet manifolds, whereby the manifold typically consists of 2 s</w:t>
      </w:r>
      <w:r w:rsidR="00F45C1D">
        <w:t xml:space="preserve">eparate runner </w:t>
      </w:r>
      <w:r w:rsidR="00A96B59">
        <w:t>channels of different lengths to create optimum flow characteristics for various points in the rev range.</w:t>
      </w:r>
      <w:r w:rsidR="006B175F">
        <w:t xml:space="preserve"> </w:t>
      </w:r>
    </w:p>
    <w:p w:rsidR="008938BA" w:rsidRDefault="008938BA" w:rsidP="00A96B59">
      <w:pPr>
        <w:pStyle w:val="Caption"/>
        <w:rPr>
          <w:sz w:val="20"/>
          <w:szCs w:val="20"/>
        </w:rPr>
      </w:pPr>
      <w:r>
        <w:rPr>
          <w:noProof/>
          <w:sz w:val="20"/>
          <w:szCs w:val="20"/>
          <w:lang w:eastAsia="en-GB"/>
        </w:rPr>
        <w:drawing>
          <wp:anchor distT="0" distB="0" distL="114300" distR="114300" simplePos="0" relativeHeight="251675648" behindDoc="1" locked="0" layoutInCell="1" allowOverlap="1">
            <wp:simplePos x="0" y="0"/>
            <wp:positionH relativeFrom="column">
              <wp:posOffset>19050</wp:posOffset>
            </wp:positionH>
            <wp:positionV relativeFrom="paragraph">
              <wp:posOffset>5080</wp:posOffset>
            </wp:positionV>
            <wp:extent cx="2628900" cy="1649095"/>
            <wp:effectExtent l="19050" t="19050" r="19050" b="27305"/>
            <wp:wrapTight wrapText="bothSides">
              <wp:wrapPolygon edited="0">
                <wp:start x="-157" y="-250"/>
                <wp:lineTo x="-157" y="21958"/>
                <wp:lineTo x="21757" y="21958"/>
                <wp:lineTo x="21757" y="-250"/>
                <wp:lineTo x="-157" y="-250"/>
              </wp:wrapPolygon>
            </wp:wrapTight>
            <wp:docPr id="6" name="Picture 1" descr="https://www.autozine.org/technical_school/engine/VIM_Hond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utozine.org/technical_school/engine/VIM_Honda.jpg"/>
                    <pic:cNvPicPr>
                      <a:picLocks noChangeAspect="1" noChangeArrowheads="1"/>
                    </pic:cNvPicPr>
                  </pic:nvPicPr>
                  <pic:blipFill>
                    <a:blip r:embed="rId11" cstate="print"/>
                    <a:srcRect/>
                    <a:stretch>
                      <a:fillRect/>
                    </a:stretch>
                  </pic:blipFill>
                  <pic:spPr bwMode="auto">
                    <a:xfrm>
                      <a:off x="0" y="0"/>
                      <a:ext cx="2628900" cy="1649095"/>
                    </a:xfrm>
                    <a:prstGeom prst="rect">
                      <a:avLst/>
                    </a:prstGeom>
                    <a:noFill/>
                    <a:ln w="9525">
                      <a:solidFill>
                        <a:schemeClr val="tx1"/>
                      </a:solidFill>
                      <a:miter lim="800000"/>
                      <a:headEnd/>
                      <a:tailEnd/>
                    </a:ln>
                  </pic:spPr>
                </pic:pic>
              </a:graphicData>
            </a:graphic>
          </wp:anchor>
        </w:drawing>
      </w:r>
    </w:p>
    <w:p w:rsidR="008938BA" w:rsidRDefault="008938BA" w:rsidP="00A96B59">
      <w:pPr>
        <w:pStyle w:val="Caption"/>
        <w:rPr>
          <w:sz w:val="20"/>
          <w:szCs w:val="20"/>
        </w:rPr>
      </w:pPr>
    </w:p>
    <w:p w:rsidR="008938BA" w:rsidRDefault="008938BA" w:rsidP="00A96B59">
      <w:pPr>
        <w:pStyle w:val="Caption"/>
        <w:rPr>
          <w:sz w:val="20"/>
          <w:szCs w:val="20"/>
        </w:rPr>
      </w:pPr>
    </w:p>
    <w:p w:rsidR="008938BA" w:rsidRDefault="008938BA" w:rsidP="00A96B59">
      <w:pPr>
        <w:pStyle w:val="Caption"/>
        <w:rPr>
          <w:sz w:val="20"/>
          <w:szCs w:val="20"/>
        </w:rPr>
      </w:pPr>
    </w:p>
    <w:p w:rsidR="008938BA" w:rsidRDefault="008938BA" w:rsidP="00A96B59">
      <w:pPr>
        <w:pStyle w:val="Caption"/>
        <w:rPr>
          <w:sz w:val="20"/>
          <w:szCs w:val="20"/>
        </w:rPr>
      </w:pPr>
    </w:p>
    <w:p w:rsidR="008938BA" w:rsidRPr="008938BA" w:rsidRDefault="008938BA" w:rsidP="008938BA"/>
    <w:p w:rsidR="00A96B59" w:rsidRPr="00A96B59" w:rsidRDefault="00A96B59" w:rsidP="00A96B59">
      <w:pPr>
        <w:pStyle w:val="Caption"/>
        <w:rPr>
          <w:sz w:val="20"/>
          <w:szCs w:val="20"/>
        </w:rPr>
      </w:pPr>
      <w:bookmarkStart w:id="11" w:name="_Toc39414602"/>
      <w:r w:rsidRPr="00A96B59">
        <w:rPr>
          <w:sz w:val="20"/>
          <w:szCs w:val="20"/>
        </w:rPr>
        <w:t xml:space="preserve">Figure </w:t>
      </w:r>
      <w:r w:rsidRPr="00A96B59">
        <w:rPr>
          <w:sz w:val="20"/>
          <w:szCs w:val="20"/>
        </w:rPr>
        <w:fldChar w:fldCharType="begin"/>
      </w:r>
      <w:r w:rsidRPr="00A96B59">
        <w:rPr>
          <w:sz w:val="20"/>
          <w:szCs w:val="20"/>
        </w:rPr>
        <w:instrText xml:space="preserve"> SEQ Figure \* ARABIC </w:instrText>
      </w:r>
      <w:r w:rsidRPr="00A96B59">
        <w:rPr>
          <w:sz w:val="20"/>
          <w:szCs w:val="20"/>
        </w:rPr>
        <w:fldChar w:fldCharType="separate"/>
      </w:r>
      <w:r w:rsidR="000A5693">
        <w:rPr>
          <w:noProof/>
          <w:sz w:val="20"/>
          <w:szCs w:val="20"/>
        </w:rPr>
        <w:t>2</w:t>
      </w:r>
      <w:r w:rsidRPr="00A96B59">
        <w:rPr>
          <w:sz w:val="20"/>
          <w:szCs w:val="20"/>
        </w:rPr>
        <w:fldChar w:fldCharType="end"/>
      </w:r>
      <w:r w:rsidRPr="00A96B59">
        <w:rPr>
          <w:sz w:val="20"/>
          <w:szCs w:val="20"/>
        </w:rPr>
        <w:t xml:space="preserve"> – </w:t>
      </w:r>
      <w:r w:rsidRPr="00A96B59">
        <w:rPr>
          <w:b w:val="0"/>
          <w:color w:val="000000" w:themeColor="text1"/>
          <w:sz w:val="20"/>
          <w:szCs w:val="20"/>
        </w:rPr>
        <w:t>Honda K20C variable length inlet manifold, showing the 2 separate chann</w:t>
      </w:r>
      <w:r>
        <w:rPr>
          <w:b w:val="0"/>
          <w:color w:val="000000" w:themeColor="text1"/>
          <w:sz w:val="20"/>
          <w:szCs w:val="20"/>
        </w:rPr>
        <w:t>els within the manifold that are</w:t>
      </w:r>
      <w:r w:rsidRPr="00A96B59">
        <w:rPr>
          <w:b w:val="0"/>
          <w:color w:val="000000" w:themeColor="text1"/>
          <w:sz w:val="20"/>
          <w:szCs w:val="20"/>
        </w:rPr>
        <w:t xml:space="preserve"> switched via valve located between the plenum and the </w:t>
      </w:r>
      <w:r>
        <w:rPr>
          <w:b w:val="0"/>
          <w:color w:val="000000" w:themeColor="text1"/>
          <w:sz w:val="20"/>
          <w:szCs w:val="20"/>
        </w:rPr>
        <w:t xml:space="preserve">inlet </w:t>
      </w:r>
      <w:r w:rsidRPr="00A96B59">
        <w:rPr>
          <w:b w:val="0"/>
          <w:color w:val="000000" w:themeColor="text1"/>
          <w:sz w:val="20"/>
          <w:szCs w:val="20"/>
        </w:rPr>
        <w:t>runners.</w:t>
      </w:r>
      <w:r>
        <w:rPr>
          <w:b w:val="0"/>
          <w:color w:val="000000" w:themeColor="text1"/>
          <w:sz w:val="20"/>
          <w:szCs w:val="20"/>
        </w:rPr>
        <w:t xml:space="preserve"> With the valve closed,  air is forced along the longer runner path, optimising flow for low to mid rpm conditions, whereas with the valve open, the air collected within the plenum is drawn straight into the final shorter length stages of the runners, creating a far shorter path</w:t>
      </w:r>
      <w:r w:rsidR="006B175F">
        <w:rPr>
          <w:b w:val="0"/>
          <w:color w:val="000000" w:themeColor="text1"/>
          <w:sz w:val="20"/>
          <w:szCs w:val="20"/>
        </w:rPr>
        <w:t xml:space="preserve"> to improve flow properties at high rpm</w:t>
      </w:r>
      <w:bookmarkEnd w:id="11"/>
      <w:r w:rsidR="006B175F">
        <w:rPr>
          <w:b w:val="0"/>
          <w:color w:val="000000" w:themeColor="text1"/>
          <w:sz w:val="20"/>
          <w:szCs w:val="20"/>
        </w:rPr>
        <w:t xml:space="preserve"> </w:t>
      </w:r>
      <w:r>
        <w:rPr>
          <w:b w:val="0"/>
          <w:color w:val="000000" w:themeColor="text1"/>
          <w:sz w:val="20"/>
          <w:szCs w:val="20"/>
        </w:rPr>
        <w:t xml:space="preserve">  </w:t>
      </w:r>
    </w:p>
    <w:p w:rsidR="00A96B59" w:rsidRPr="006B175F" w:rsidRDefault="006B175F" w:rsidP="00A60668">
      <w:pPr>
        <w:rPr>
          <w:sz w:val="20"/>
          <w:szCs w:val="20"/>
        </w:rPr>
      </w:pPr>
      <w:r w:rsidRPr="006B175F">
        <w:rPr>
          <w:sz w:val="20"/>
          <w:szCs w:val="20"/>
        </w:rPr>
        <w:t xml:space="preserve">Image credits: </w:t>
      </w:r>
      <w:hyperlink r:id="rId12" w:history="1">
        <w:r w:rsidRPr="006B175F">
          <w:rPr>
            <w:rStyle w:val="Hyperlink"/>
            <w:sz w:val="20"/>
            <w:szCs w:val="20"/>
          </w:rPr>
          <w:t>www.autozine.org</w:t>
        </w:r>
      </w:hyperlink>
    </w:p>
    <w:p w:rsidR="00441768" w:rsidRDefault="006B175F" w:rsidP="00A60668">
      <w:r>
        <w:t xml:space="preserve">As stated by </w:t>
      </w:r>
      <w:sdt>
        <w:sdtPr>
          <w:id w:val="4064441"/>
          <w:citation/>
        </w:sdtPr>
        <w:sdtContent>
          <w:fldSimple w:instr=" CITATION Sam13 \l 2057 ">
            <w:r w:rsidR="00827C10" w:rsidRPr="00827C10">
              <w:rPr>
                <w:noProof/>
              </w:rPr>
              <w:t>(Samuel, et al., 2013)</w:t>
            </w:r>
          </w:fldSimple>
        </w:sdtContent>
      </w:sdt>
      <w:r>
        <w:t xml:space="preserve"> – </w:t>
      </w:r>
      <w:r w:rsidR="00110B55">
        <w:t>“</w:t>
      </w:r>
      <w:r w:rsidR="00110B55" w:rsidRPr="00110B55">
        <w:t>By designing a variable length intake manifold, it will be possible to obtain maximum volumetric efficiency for all engine speeds. Such manifolds have been used in performance gasoline engines for quite some time now</w:t>
      </w:r>
      <w:r w:rsidR="00110B55">
        <w:t>.”</w:t>
      </w:r>
      <w:r w:rsidR="00831E01">
        <w:t xml:space="preserve"> </w:t>
      </w:r>
    </w:p>
    <w:p w:rsidR="00775287" w:rsidRDefault="00775287" w:rsidP="00A60668">
      <w:r>
        <w:t xml:space="preserve">In a research article conducted by </w:t>
      </w:r>
      <w:sdt>
        <w:sdtPr>
          <w:id w:val="4064682"/>
          <w:citation/>
        </w:sdtPr>
        <w:sdtContent>
          <w:fldSimple w:instr=" CITATION Jag16 \l 2057 ">
            <w:r w:rsidR="00827C10" w:rsidRPr="00827C10">
              <w:rPr>
                <w:noProof/>
              </w:rPr>
              <w:t>(Jagadishsingh G. &amp; Jadhav, 2016)</w:t>
            </w:r>
          </w:fldSimple>
        </w:sdtContent>
      </w:sdt>
      <w:r>
        <w:t xml:space="preserve">, the effects of a variable length inlet manifold were studied to explore any changes in overall volumetric efficiency. </w:t>
      </w:r>
    </w:p>
    <w:p w:rsidR="00391C80" w:rsidRDefault="00775287" w:rsidP="00A60668">
      <w:r>
        <w:t>As stated: “Conventional intake manifolds have fixed length &amp; geometry which is optimized for specific engine speed which is equal to maximum toque rpm of specified engine. Current work aims at studying &amp; analyzing the effect of variable intake length on performance of single cylinder, four stroke IC engine.”</w:t>
      </w:r>
    </w:p>
    <w:p w:rsidR="00BC0416" w:rsidRDefault="000A5693" w:rsidP="00A60668">
      <w:r>
        <w:rPr>
          <w:noProof/>
          <w:lang w:eastAsia="en-GB"/>
        </w:rPr>
        <w:lastRenderedPageBreak/>
        <w:drawing>
          <wp:anchor distT="0" distB="0" distL="114300" distR="114300" simplePos="0" relativeHeight="251679744" behindDoc="1" locked="0" layoutInCell="1" allowOverlap="1">
            <wp:simplePos x="0" y="0"/>
            <wp:positionH relativeFrom="column">
              <wp:posOffset>2981325</wp:posOffset>
            </wp:positionH>
            <wp:positionV relativeFrom="paragraph">
              <wp:posOffset>17780</wp:posOffset>
            </wp:positionV>
            <wp:extent cx="2486025" cy="1513840"/>
            <wp:effectExtent l="19050" t="19050" r="28575" b="10160"/>
            <wp:wrapTight wrapText="bothSides">
              <wp:wrapPolygon edited="0">
                <wp:start x="-166" y="-272"/>
                <wp:lineTo x="-166" y="21745"/>
                <wp:lineTo x="21848" y="21745"/>
                <wp:lineTo x="21848" y="-272"/>
                <wp:lineTo x="-166" y="-272"/>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srcRect l="47862" t="28107" r="11755" b="28106"/>
                    <a:stretch>
                      <a:fillRect/>
                    </a:stretch>
                  </pic:blipFill>
                  <pic:spPr bwMode="auto">
                    <a:xfrm>
                      <a:off x="0" y="0"/>
                      <a:ext cx="2486025" cy="1513840"/>
                    </a:xfrm>
                    <a:prstGeom prst="rect">
                      <a:avLst/>
                    </a:prstGeom>
                    <a:noFill/>
                    <a:ln w="9525">
                      <a:solidFill>
                        <a:schemeClr val="tx1"/>
                      </a:solidFill>
                      <a:miter lim="800000"/>
                      <a:headEnd/>
                      <a:tailEnd/>
                    </a:ln>
                  </pic:spPr>
                </pic:pic>
              </a:graphicData>
            </a:graphic>
          </wp:anchor>
        </w:drawing>
      </w:r>
      <w:r w:rsidR="00BC0416">
        <w:rPr>
          <w:noProof/>
          <w:lang w:eastAsia="en-GB"/>
        </w:rPr>
        <w:drawing>
          <wp:inline distT="0" distB="0" distL="0" distR="0">
            <wp:extent cx="2743200" cy="1510425"/>
            <wp:effectExtent l="19050" t="19050" r="19050" b="135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srcRect l="46825" t="21598" r="12162" b="38166"/>
                    <a:stretch>
                      <a:fillRect/>
                    </a:stretch>
                  </pic:blipFill>
                  <pic:spPr bwMode="auto">
                    <a:xfrm>
                      <a:off x="0" y="0"/>
                      <a:ext cx="2743200" cy="1510425"/>
                    </a:xfrm>
                    <a:prstGeom prst="rect">
                      <a:avLst/>
                    </a:prstGeom>
                    <a:noFill/>
                    <a:ln w="9525">
                      <a:solidFill>
                        <a:schemeClr val="tx1"/>
                      </a:solidFill>
                      <a:miter lim="800000"/>
                      <a:headEnd/>
                      <a:tailEnd/>
                    </a:ln>
                  </pic:spPr>
                </pic:pic>
              </a:graphicData>
            </a:graphic>
          </wp:inline>
        </w:drawing>
      </w:r>
    </w:p>
    <w:p w:rsidR="00BC0416" w:rsidRPr="004053A3" w:rsidRDefault="000A5693" w:rsidP="000A5693">
      <w:pPr>
        <w:pStyle w:val="Caption"/>
        <w:rPr>
          <w:sz w:val="20"/>
          <w:szCs w:val="20"/>
        </w:rPr>
      </w:pPr>
      <w:bookmarkStart w:id="12" w:name="_Toc39414603"/>
      <w:r w:rsidRPr="004053A3">
        <w:rPr>
          <w:sz w:val="20"/>
          <w:szCs w:val="20"/>
        </w:rPr>
        <w:t xml:space="preserve">Figure </w:t>
      </w:r>
      <w:r w:rsidRPr="004053A3">
        <w:rPr>
          <w:sz w:val="20"/>
          <w:szCs w:val="20"/>
        </w:rPr>
        <w:fldChar w:fldCharType="begin"/>
      </w:r>
      <w:r w:rsidRPr="004053A3">
        <w:rPr>
          <w:sz w:val="20"/>
          <w:szCs w:val="20"/>
        </w:rPr>
        <w:instrText xml:space="preserve"> SEQ Figure \* ARABIC </w:instrText>
      </w:r>
      <w:r w:rsidRPr="004053A3">
        <w:rPr>
          <w:sz w:val="20"/>
          <w:szCs w:val="20"/>
        </w:rPr>
        <w:fldChar w:fldCharType="separate"/>
      </w:r>
      <w:r w:rsidRPr="004053A3">
        <w:rPr>
          <w:noProof/>
          <w:sz w:val="20"/>
          <w:szCs w:val="20"/>
        </w:rPr>
        <w:t>3</w:t>
      </w:r>
      <w:r w:rsidRPr="004053A3">
        <w:rPr>
          <w:sz w:val="20"/>
          <w:szCs w:val="20"/>
        </w:rPr>
        <w:fldChar w:fldCharType="end"/>
      </w:r>
      <w:r w:rsidRPr="004053A3">
        <w:rPr>
          <w:sz w:val="20"/>
          <w:szCs w:val="20"/>
        </w:rPr>
        <w:t xml:space="preserve"> – </w:t>
      </w:r>
      <w:r w:rsidRPr="004053A3">
        <w:rPr>
          <w:b w:val="0"/>
          <w:color w:val="000000" w:themeColor="text1"/>
          <w:sz w:val="20"/>
          <w:szCs w:val="20"/>
        </w:rPr>
        <w:t>(left) effects of a variable length inta</w:t>
      </w:r>
      <w:r w:rsidR="004053A3" w:rsidRPr="004053A3">
        <w:rPr>
          <w:b w:val="0"/>
          <w:color w:val="000000" w:themeColor="text1"/>
          <w:sz w:val="20"/>
          <w:szCs w:val="20"/>
        </w:rPr>
        <w:t>ke on the volumetric efficiency, with an increase of up to 25% at lower RPM, illustrating the effectiveness of taking advantage of harmonics</w:t>
      </w:r>
      <w:r w:rsidR="004053A3">
        <w:rPr>
          <w:b w:val="0"/>
          <w:color w:val="000000" w:themeColor="text1"/>
          <w:sz w:val="20"/>
          <w:szCs w:val="20"/>
        </w:rPr>
        <w:t xml:space="preserve"> within the inlet.</w:t>
      </w:r>
      <w:bookmarkEnd w:id="12"/>
    </w:p>
    <w:p w:rsidR="00391C80" w:rsidRPr="00A037C0" w:rsidRDefault="000A5693" w:rsidP="00A037C0">
      <w:pPr>
        <w:pStyle w:val="Caption"/>
        <w:rPr>
          <w:b w:val="0"/>
          <w:color w:val="000000" w:themeColor="text1"/>
          <w:sz w:val="20"/>
          <w:szCs w:val="20"/>
        </w:rPr>
      </w:pPr>
      <w:bookmarkStart w:id="13" w:name="_Toc39414604"/>
      <w:r w:rsidRPr="004053A3">
        <w:rPr>
          <w:sz w:val="20"/>
          <w:szCs w:val="20"/>
        </w:rPr>
        <w:t xml:space="preserve">Figure </w:t>
      </w:r>
      <w:r w:rsidRPr="004053A3">
        <w:rPr>
          <w:sz w:val="20"/>
          <w:szCs w:val="20"/>
        </w:rPr>
        <w:fldChar w:fldCharType="begin"/>
      </w:r>
      <w:r w:rsidRPr="004053A3">
        <w:rPr>
          <w:sz w:val="20"/>
          <w:szCs w:val="20"/>
        </w:rPr>
        <w:instrText xml:space="preserve"> SEQ Figure \* ARABIC </w:instrText>
      </w:r>
      <w:r w:rsidRPr="004053A3">
        <w:rPr>
          <w:sz w:val="20"/>
          <w:szCs w:val="20"/>
        </w:rPr>
        <w:fldChar w:fldCharType="separate"/>
      </w:r>
      <w:r w:rsidRPr="004053A3">
        <w:rPr>
          <w:noProof/>
          <w:sz w:val="20"/>
          <w:szCs w:val="20"/>
        </w:rPr>
        <w:t>4</w:t>
      </w:r>
      <w:r w:rsidRPr="004053A3">
        <w:rPr>
          <w:sz w:val="20"/>
          <w:szCs w:val="20"/>
        </w:rPr>
        <w:fldChar w:fldCharType="end"/>
      </w:r>
      <w:r w:rsidR="004053A3" w:rsidRPr="004053A3">
        <w:rPr>
          <w:sz w:val="20"/>
          <w:szCs w:val="20"/>
        </w:rPr>
        <w:t xml:space="preserve"> – </w:t>
      </w:r>
      <w:r w:rsidR="004053A3" w:rsidRPr="004053A3">
        <w:rPr>
          <w:b w:val="0"/>
          <w:color w:val="000000" w:themeColor="text1"/>
          <w:sz w:val="20"/>
          <w:szCs w:val="20"/>
        </w:rPr>
        <w:t>(right) effects of a variable length intake on the engine power at low rpm, with an increase of up to 2 KW. A similar effect would be seen with the engine torque, creating a wider and more useable power-band, with a flatter torque curve.</w:t>
      </w:r>
      <w:bookmarkEnd w:id="13"/>
    </w:p>
    <w:p w:rsidR="00DA1F60" w:rsidRDefault="000B0DFF" w:rsidP="000B0DFF">
      <w:pPr>
        <w:pStyle w:val="Heading3"/>
      </w:pPr>
      <w:bookmarkStart w:id="14" w:name="_Toc39417966"/>
      <w:r>
        <w:t xml:space="preserve">The Effect of Pressure Waves </w:t>
      </w:r>
      <w:r w:rsidR="00BC101E">
        <w:t>&amp; Flow Characteristics</w:t>
      </w:r>
      <w:bookmarkEnd w:id="14"/>
    </w:p>
    <w:p w:rsidR="008D63CA" w:rsidRPr="00D9590B" w:rsidRDefault="00BC101E" w:rsidP="00D9590B">
      <w:r>
        <w:t>To maximise volumetric efficiency, an intake system must have characteristics that</w:t>
      </w:r>
      <w:r w:rsidR="00ED4AED">
        <w:t xml:space="preserve"> take advantage of high and low speed pressure waves that occur in the inlet. </w:t>
      </w:r>
    </w:p>
    <w:p w:rsidR="00487835" w:rsidRDefault="00D212ED" w:rsidP="00D212ED">
      <w:r>
        <w:t xml:space="preserve">As engine speed increase, the time taken to fill the cylinder decreases, therefore it is important to maximise the velocity of the air flowing through the inlet to ensure there is no starvation. </w:t>
      </w:r>
      <w:r w:rsidR="00531990">
        <w:t xml:space="preserve">As </w:t>
      </w:r>
      <w:r w:rsidR="00CC2B62">
        <w:t>pressure in the cylinder drops (</w:t>
      </w:r>
      <w:r w:rsidR="00531990">
        <w:t>with the piston travelling downwards</w:t>
      </w:r>
      <w:r w:rsidR="00D3628C">
        <w:t xml:space="preserve"> in the cylinder on the intake stroke)</w:t>
      </w:r>
      <w:r w:rsidR="00CC2B62">
        <w:t xml:space="preserve">, air is drawn into the chamber, </w:t>
      </w:r>
      <w:r w:rsidR="00D3628C">
        <w:t>following Bernoulli’s principle, whereby a fluids increase in speed occurs simultaneously with a reduction in static pressure</w:t>
      </w:r>
      <w:r w:rsidR="00FE5279">
        <w:t xml:space="preserve">. </w:t>
      </w:r>
      <w:r w:rsidR="00CC2B62">
        <w:t xml:space="preserve"> Each layer of air that is drawn in creates a vacuum between the next, and helps to create this pressure drop (as it is occurring</w:t>
      </w:r>
      <w:r w:rsidR="002C61EB">
        <w:t xml:space="preserve"> </w:t>
      </w:r>
      <w:r w:rsidR="00CC2B62">
        <w:t xml:space="preserve">between each layer that enters). </w:t>
      </w:r>
      <w:r w:rsidR="00A40D17">
        <w:t xml:space="preserve">Whilst the piston is travelling down in the cylinder, there is a </w:t>
      </w:r>
      <w:r w:rsidR="00251E85">
        <w:t>s</w:t>
      </w:r>
      <w:r w:rsidR="00A40D17">
        <w:t>light delay between its motion and the pressure drop that then occurs.</w:t>
      </w:r>
      <w:r w:rsidR="00251E85">
        <w:t xml:space="preserve"> </w:t>
      </w:r>
    </w:p>
    <w:p w:rsidR="002C61EB" w:rsidRDefault="002C61EB" w:rsidP="00D212ED">
      <w:r>
        <w:t>Pressure waves occur in the inlet through the closing of the inlet valve at the end of the intake stroke, the fast moving air travelling</w:t>
      </w:r>
      <w:r w:rsidR="00A037C0">
        <w:t xml:space="preserve"> towards the inlet valve then oscillates within the inlet port</w:t>
      </w:r>
      <w:r>
        <w:t>, resulting in a rapid pressure build-up. As the only path for the air to travel with the valve closed is back through the intake. This air then creates pressure waves within the inlet, which if timed correctly, can help to charge the combustion chamber.</w:t>
      </w:r>
    </w:p>
    <w:p w:rsidR="002C61EB" w:rsidRPr="002C61EB" w:rsidRDefault="00F77C36" w:rsidP="002C61EB">
      <w:pPr>
        <w:pStyle w:val="Caption"/>
        <w:rPr>
          <w:b w:val="0"/>
          <w:sz w:val="20"/>
          <w:szCs w:val="20"/>
        </w:rPr>
      </w:pPr>
      <w:r>
        <w:rPr>
          <w:noProof/>
          <w:sz w:val="20"/>
          <w:szCs w:val="20"/>
          <w:lang w:eastAsia="en-GB"/>
        </w:rPr>
        <w:drawing>
          <wp:anchor distT="0" distB="0" distL="114300" distR="114300" simplePos="0" relativeHeight="251676672" behindDoc="1" locked="0" layoutInCell="1" allowOverlap="1">
            <wp:simplePos x="0" y="0"/>
            <wp:positionH relativeFrom="column">
              <wp:posOffset>18415</wp:posOffset>
            </wp:positionH>
            <wp:positionV relativeFrom="paragraph">
              <wp:posOffset>31750</wp:posOffset>
            </wp:positionV>
            <wp:extent cx="3381375" cy="2520950"/>
            <wp:effectExtent l="19050" t="19050" r="28575" b="12700"/>
            <wp:wrapTight wrapText="bothSides">
              <wp:wrapPolygon edited="0">
                <wp:start x="-122" y="-163"/>
                <wp:lineTo x="-122" y="21709"/>
                <wp:lineTo x="21783" y="21709"/>
                <wp:lineTo x="21783" y="-163"/>
                <wp:lineTo x="-122" y="-163"/>
              </wp:wrapPolygon>
            </wp:wrapTight>
            <wp:docPr id="8" name="Picture 4" descr="https://www.autozine.org/technical_school/engine/VIM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autozine.org/technical_school/engine/VIM_1.jpg"/>
                    <pic:cNvPicPr>
                      <a:picLocks noChangeAspect="1" noChangeArrowheads="1"/>
                    </pic:cNvPicPr>
                  </pic:nvPicPr>
                  <pic:blipFill>
                    <a:blip r:embed="rId15" cstate="print"/>
                    <a:srcRect/>
                    <a:stretch>
                      <a:fillRect/>
                    </a:stretch>
                  </pic:blipFill>
                  <pic:spPr bwMode="auto">
                    <a:xfrm>
                      <a:off x="0" y="0"/>
                      <a:ext cx="3381375" cy="2520950"/>
                    </a:xfrm>
                    <a:prstGeom prst="rect">
                      <a:avLst/>
                    </a:prstGeom>
                    <a:noFill/>
                    <a:ln w="9525">
                      <a:solidFill>
                        <a:schemeClr val="tx1"/>
                      </a:solidFill>
                      <a:miter lim="800000"/>
                      <a:headEnd/>
                      <a:tailEnd/>
                    </a:ln>
                  </pic:spPr>
                </pic:pic>
              </a:graphicData>
            </a:graphic>
          </wp:anchor>
        </w:drawing>
      </w:r>
      <w:bookmarkStart w:id="15" w:name="_Toc39414605"/>
      <w:r w:rsidR="002C61EB" w:rsidRPr="002C61EB">
        <w:rPr>
          <w:sz w:val="20"/>
          <w:szCs w:val="20"/>
        </w:rPr>
        <w:t xml:space="preserve">Figure </w:t>
      </w:r>
      <w:r w:rsidR="002C61EB" w:rsidRPr="002C61EB">
        <w:rPr>
          <w:sz w:val="20"/>
          <w:szCs w:val="20"/>
        </w:rPr>
        <w:fldChar w:fldCharType="begin"/>
      </w:r>
      <w:r w:rsidR="002C61EB" w:rsidRPr="002C61EB">
        <w:rPr>
          <w:sz w:val="20"/>
          <w:szCs w:val="20"/>
        </w:rPr>
        <w:instrText xml:space="preserve"> SEQ Figure \* ARABIC </w:instrText>
      </w:r>
      <w:r w:rsidR="002C61EB" w:rsidRPr="002C61EB">
        <w:rPr>
          <w:sz w:val="20"/>
          <w:szCs w:val="20"/>
        </w:rPr>
        <w:fldChar w:fldCharType="separate"/>
      </w:r>
      <w:r w:rsidR="000A5693">
        <w:rPr>
          <w:noProof/>
          <w:sz w:val="20"/>
          <w:szCs w:val="20"/>
        </w:rPr>
        <w:t>5</w:t>
      </w:r>
      <w:r w:rsidR="002C61EB" w:rsidRPr="002C61EB">
        <w:rPr>
          <w:sz w:val="20"/>
          <w:szCs w:val="20"/>
        </w:rPr>
        <w:fldChar w:fldCharType="end"/>
      </w:r>
      <w:r w:rsidR="002C61EB" w:rsidRPr="002C61EB">
        <w:rPr>
          <w:sz w:val="20"/>
          <w:szCs w:val="20"/>
        </w:rPr>
        <w:t xml:space="preserve"> –</w:t>
      </w:r>
      <w:r w:rsidR="002C61EB" w:rsidRPr="002C61EB">
        <w:rPr>
          <w:b w:val="0"/>
          <w:sz w:val="20"/>
          <w:szCs w:val="20"/>
        </w:rPr>
        <w:t xml:space="preserve"> </w:t>
      </w:r>
      <w:r w:rsidR="002C61EB" w:rsidRPr="002C61EB">
        <w:rPr>
          <w:b w:val="0"/>
          <w:color w:val="000000" w:themeColor="text1"/>
          <w:sz w:val="20"/>
          <w:szCs w:val="20"/>
        </w:rPr>
        <w:t>Representation of the pressure waves that occur within an inlet, travelling back up towards the plenum</w:t>
      </w:r>
      <w:r w:rsidR="002C61EB">
        <w:rPr>
          <w:b w:val="0"/>
          <w:color w:val="000000" w:themeColor="text1"/>
          <w:sz w:val="20"/>
          <w:szCs w:val="20"/>
        </w:rPr>
        <w:t xml:space="preserve">. If timed correctly </w:t>
      </w:r>
      <w:r w:rsidR="003A7C39">
        <w:rPr>
          <w:b w:val="0"/>
          <w:color w:val="000000" w:themeColor="text1"/>
          <w:sz w:val="20"/>
          <w:szCs w:val="20"/>
        </w:rPr>
        <w:t>in correspondence</w:t>
      </w:r>
      <w:r w:rsidR="002C61EB">
        <w:rPr>
          <w:b w:val="0"/>
          <w:color w:val="000000" w:themeColor="text1"/>
          <w:sz w:val="20"/>
          <w:szCs w:val="20"/>
        </w:rPr>
        <w:t xml:space="preserve"> to the </w:t>
      </w:r>
      <w:r w:rsidR="003A7C39">
        <w:rPr>
          <w:b w:val="0"/>
          <w:color w:val="000000" w:themeColor="text1"/>
          <w:sz w:val="20"/>
          <w:szCs w:val="20"/>
        </w:rPr>
        <w:t>valve opening period</w:t>
      </w:r>
      <w:r w:rsidR="002C61EB">
        <w:rPr>
          <w:b w:val="0"/>
          <w:color w:val="000000" w:themeColor="text1"/>
          <w:sz w:val="20"/>
          <w:szCs w:val="20"/>
        </w:rPr>
        <w:t xml:space="preserve">, the pressure waves increase the rate of </w:t>
      </w:r>
      <w:r w:rsidR="003A7C39">
        <w:rPr>
          <w:b w:val="0"/>
          <w:color w:val="000000" w:themeColor="text1"/>
          <w:sz w:val="20"/>
          <w:szCs w:val="20"/>
        </w:rPr>
        <w:t xml:space="preserve">charge of the cylinder, enabling greater volumetric efficiency. The length of the inlet runners </w:t>
      </w:r>
      <w:r w:rsidR="00223BB6">
        <w:rPr>
          <w:b w:val="0"/>
          <w:color w:val="000000" w:themeColor="text1"/>
          <w:sz w:val="20"/>
          <w:szCs w:val="20"/>
        </w:rPr>
        <w:t xml:space="preserve">determines </w:t>
      </w:r>
      <w:r>
        <w:rPr>
          <w:b w:val="0"/>
          <w:color w:val="000000" w:themeColor="text1"/>
          <w:sz w:val="20"/>
          <w:szCs w:val="20"/>
        </w:rPr>
        <w:t>distance in which the waves will have to travel. Therefore longer length runners will in theory improve volumetric efficiency at lower a RPM, with short runners having the opposite effect.</w:t>
      </w:r>
      <w:bookmarkEnd w:id="15"/>
      <w:r>
        <w:rPr>
          <w:b w:val="0"/>
          <w:sz w:val="20"/>
          <w:szCs w:val="20"/>
        </w:rPr>
        <w:t xml:space="preserve"> </w:t>
      </w:r>
    </w:p>
    <w:p w:rsidR="00F77C36" w:rsidRDefault="00F77C36" w:rsidP="00D212ED">
      <w:pPr>
        <w:rPr>
          <w:sz w:val="20"/>
          <w:szCs w:val="20"/>
        </w:rPr>
      </w:pPr>
    </w:p>
    <w:p w:rsidR="00F77C36" w:rsidRDefault="00F77C36" w:rsidP="00D212ED">
      <w:pPr>
        <w:rPr>
          <w:sz w:val="20"/>
          <w:szCs w:val="20"/>
        </w:rPr>
      </w:pPr>
    </w:p>
    <w:p w:rsidR="002C61EB" w:rsidRPr="008938BA" w:rsidRDefault="00F77C36" w:rsidP="00D212ED">
      <w:pPr>
        <w:rPr>
          <w:sz w:val="20"/>
          <w:szCs w:val="20"/>
        </w:rPr>
      </w:pPr>
      <w:r w:rsidRPr="008938BA">
        <w:rPr>
          <w:sz w:val="20"/>
          <w:szCs w:val="20"/>
        </w:rPr>
        <w:t xml:space="preserve">Image Credits: </w:t>
      </w:r>
      <w:hyperlink r:id="rId16" w:history="1">
        <w:r w:rsidRPr="008938BA">
          <w:rPr>
            <w:rStyle w:val="Hyperlink"/>
            <w:sz w:val="20"/>
            <w:szCs w:val="20"/>
          </w:rPr>
          <w:t>https://www.autozine.org/technical_school/engine/Intake_exhaust.html</w:t>
        </w:r>
      </w:hyperlink>
    </w:p>
    <w:p w:rsidR="00186152" w:rsidRDefault="00186152" w:rsidP="00D212ED">
      <w:r>
        <w:lastRenderedPageBreak/>
        <w:t>Reverse flow into the intake is something that</w:t>
      </w:r>
      <w:r w:rsidR="002A0EE9">
        <w:t xml:space="preserve"> needs to be accounted for when designing an intake, with an increase in pressure occurring when the piston travels up the cylinder towards TDC during the compression stroke. With an increase in time for the inlet valve overlap period; there is a risk of sending the air/fuel mixture back into the inlet, which can cause a number of issues, in addition to the resulting decrease in volumetric efficiency that will occur. </w:t>
      </w:r>
    </w:p>
    <w:p w:rsidR="002A1E08" w:rsidRDefault="003A7C39" w:rsidP="00D212ED">
      <w:r>
        <w:t xml:space="preserve">As explained by </w:t>
      </w:r>
      <w:sdt>
        <w:sdtPr>
          <w:id w:val="4064442"/>
          <w:citation/>
        </w:sdtPr>
        <w:sdtContent>
          <w:fldSimple w:instr=" CITATION Sam13 \l 2057 ">
            <w:r w:rsidR="00827C10" w:rsidRPr="00827C10">
              <w:rPr>
                <w:noProof/>
              </w:rPr>
              <w:t>(Samuel, et al., 2013)</w:t>
            </w:r>
          </w:fldSimple>
        </w:sdtContent>
      </w:sdt>
      <w:r>
        <w:t xml:space="preserve"> – </w:t>
      </w:r>
      <w:r w:rsidR="00D9590B">
        <w:t>“</w:t>
      </w:r>
      <w:r w:rsidR="00D9590B" w:rsidRPr="00D9590B">
        <w:t>Reverse</w:t>
      </w:r>
      <w:r w:rsidR="00D9590B">
        <w:t xml:space="preserve"> </w:t>
      </w:r>
      <w:r w:rsidR="00D9590B" w:rsidRPr="00D9590B">
        <w:t>flow is largest at the lowest engine speeds. It is an inevitable</w:t>
      </w:r>
      <w:r w:rsidR="00D9590B">
        <w:t xml:space="preserve"> </w:t>
      </w:r>
      <w:r w:rsidR="00D9590B" w:rsidRPr="00D9590B">
        <w:t>consequence of the inlet valve closing time chosen to take</w:t>
      </w:r>
      <w:r w:rsidR="00D9590B">
        <w:t xml:space="preserve"> </w:t>
      </w:r>
      <w:r w:rsidR="00D9590B" w:rsidRPr="00D9590B">
        <w:t>advantage of the ram effect at high speeds. Varying the</w:t>
      </w:r>
      <w:r w:rsidR="00D9590B">
        <w:t xml:space="preserve"> </w:t>
      </w:r>
      <w:r w:rsidR="00D9590B" w:rsidRPr="00D9590B">
        <w:t>length of the intake system for changing speeds could remove</w:t>
      </w:r>
      <w:r w:rsidR="00D9590B">
        <w:t xml:space="preserve"> </w:t>
      </w:r>
      <w:r w:rsidR="00D9590B" w:rsidRPr="00D9590B">
        <w:t>this reverse flow in to the intake by timing the high pressure wave to return at the inlet valve just before its closure</w:t>
      </w:r>
      <w:r w:rsidR="00D9590B">
        <w:t xml:space="preserve">.” </w:t>
      </w:r>
    </w:p>
    <w:p w:rsidR="00E024A1" w:rsidRDefault="002968C2" w:rsidP="00D212ED">
      <w:r>
        <w:t>The key to capitalising on the dynamic behaviour of these pressure waves is to time the inlet cam correctly, as well as utilising the optimal intake runner length to enable the best performance gains for the application. For example, on a naturally aspirated small capacity race engine with high RPM capabilities, under most conditions during competition, the engine will be operating close to the rev-limit, therefore short inlet runners would be the most suitable for the engine to take advantage of the timing of the pressure waves within the inlet at high RPM.</w:t>
      </w:r>
    </w:p>
    <w:p w:rsidR="00D9590B" w:rsidRDefault="008D2BC4" w:rsidP="00A530E7">
      <w:pPr>
        <w:pStyle w:val="Heading3"/>
      </w:pPr>
      <w:bookmarkStart w:id="16" w:name="_Toc39417967"/>
      <w:r>
        <w:t>Effects of Camshaft Profiles on Inlet Runner Length</w:t>
      </w:r>
      <w:bookmarkEnd w:id="16"/>
    </w:p>
    <w:p w:rsidR="009F1E5B" w:rsidRDefault="00946191" w:rsidP="00946191">
      <w:r>
        <w:t xml:space="preserve">Regardless of the camshaft profile, it was discovered that </w:t>
      </w:r>
      <w:r w:rsidR="008B599A">
        <w:t>during higher RPM conditions</w:t>
      </w:r>
      <w:r w:rsidR="009F1E5B">
        <w:t xml:space="preserve"> (12,000)</w:t>
      </w:r>
      <w:r w:rsidR="008B599A">
        <w:t>, a shorter inlet runner was requi</w:t>
      </w:r>
      <w:r w:rsidR="009F1E5B">
        <w:t xml:space="preserve">red to achieve peak inlet flow, with lower RPM conditions (10,000) requiring a longer inlet runner; which shows consistency with the basic theory. </w:t>
      </w:r>
    </w:p>
    <w:p w:rsidR="008B599A" w:rsidRDefault="00BE5849" w:rsidP="00946191">
      <w:r>
        <w:t xml:space="preserve">Differences start to occur with changes in the camshaft profile (and therefore valve timing). With an earlier </w:t>
      </w:r>
      <w:r w:rsidR="000563AB">
        <w:t xml:space="preserve">valve </w:t>
      </w:r>
      <w:r>
        <w:t xml:space="preserve">opening point &amp; </w:t>
      </w:r>
      <w:r w:rsidR="000563AB">
        <w:t>longer duration camshaft (305°), the optimum inlet runner length</w:t>
      </w:r>
      <w:r w:rsidR="00F4262B">
        <w:t>s were</w:t>
      </w:r>
      <w:r w:rsidR="000563AB">
        <w:t xml:space="preserve"> calculated to</w:t>
      </w:r>
      <w:r w:rsidR="007F3CBC">
        <w:t xml:space="preserve"> be approximately</w:t>
      </w:r>
      <w:r w:rsidR="00F4262B">
        <w:t xml:space="preserve"> 0.08 and 0.1m shorter</w:t>
      </w:r>
      <w:r w:rsidR="007F3CBC">
        <w:t xml:space="preserve"> than the </w:t>
      </w:r>
      <w:r w:rsidR="000629FF">
        <w:t>runners calculated with the shorter cam duration (280°) and later opening point (32° BTDC as opposed to 80°</w:t>
      </w:r>
      <w:r w:rsidR="00F4262B">
        <w:t xml:space="preserve"> on the 305° profile cam). </w:t>
      </w:r>
    </w:p>
    <w:p w:rsidR="00EC0519" w:rsidRDefault="00A530E7" w:rsidP="00946191">
      <w:r>
        <w:t xml:space="preserve">In theory, a longer duration with a larger amount of advance </w:t>
      </w:r>
      <w:r w:rsidR="00DF6827">
        <w:t xml:space="preserve">(earlier opening) </w:t>
      </w:r>
      <w:r>
        <w:t>will shift the peak</w:t>
      </w:r>
      <w:r w:rsidR="00DF6827">
        <w:t xml:space="preserve"> power and torque further up the rev range. At higher RPM, it is vital to get </w:t>
      </w:r>
      <w:r w:rsidR="00EC0519">
        <w:t>longer</w:t>
      </w:r>
      <w:r w:rsidR="00DF6827">
        <w:t xml:space="preserve"> intake duration as possible in an attempt to charge the cylinder as much as possible </w:t>
      </w:r>
      <w:r w:rsidR="00EC0519">
        <w:t xml:space="preserve">in the short time where the cylinder is on the intake stroke. </w:t>
      </w:r>
      <w:r w:rsidR="009B6688">
        <w:t>Therefore to suit these conditions, whereby the power-band is shifted further up the rev range due to the nature of the cam profile</w:t>
      </w:r>
      <w:r w:rsidR="00722563">
        <w:t xml:space="preserve">, a shorter inlet runner would be optimal to help maximise this, minimising the distance in which the pressure waves will have to travel and charging the cylinder at a faster rate. </w:t>
      </w:r>
    </w:p>
    <w:p w:rsidR="00A037C0" w:rsidRDefault="00A037C0" w:rsidP="00946191"/>
    <w:p w:rsidR="00A037C0" w:rsidRDefault="00A037C0" w:rsidP="00946191"/>
    <w:p w:rsidR="00A037C0" w:rsidRDefault="00A037C0" w:rsidP="00946191"/>
    <w:p w:rsidR="00A037C0" w:rsidRDefault="00A037C0" w:rsidP="00946191"/>
    <w:p w:rsidR="00A037C0" w:rsidRDefault="00A037C0" w:rsidP="00946191"/>
    <w:p w:rsidR="00A037C0" w:rsidRDefault="00A037C0" w:rsidP="00946191"/>
    <w:p w:rsidR="00A037C0" w:rsidRDefault="00A037C0" w:rsidP="00946191"/>
    <w:p w:rsidR="00496E8B" w:rsidRDefault="005660B3" w:rsidP="00A530E7">
      <w:pPr>
        <w:pStyle w:val="Heading2"/>
      </w:pPr>
      <w:bookmarkStart w:id="17" w:name="_Toc39417968"/>
      <w:r>
        <w:lastRenderedPageBreak/>
        <w:t>Suitable Applications for Various Camshaft Profiles</w:t>
      </w:r>
      <w:bookmarkEnd w:id="17"/>
    </w:p>
    <w:p w:rsidR="00391C80" w:rsidRDefault="005660B3" w:rsidP="00D212ED">
      <w:r>
        <w:t xml:space="preserve">As demonstrated, the effects of different camshafts profiles can have a profound effect on engine performance and the way in which it is produced throughout the rev-range. </w:t>
      </w:r>
      <w:r w:rsidR="00DC38BB">
        <w:t xml:space="preserve"> </w:t>
      </w:r>
    </w:p>
    <w:p w:rsidR="00BF1681" w:rsidRDefault="00756BEC" w:rsidP="00D212ED">
      <w:r>
        <w:t xml:space="preserve">Utilising a cam profile with a shorter duration can improve mid range performance of the engine, maximising the duration of lift whilst avoiding excess overlap, which can cause </w:t>
      </w:r>
      <w:r w:rsidR="00BF1681">
        <w:t xml:space="preserve">reverse </w:t>
      </w:r>
      <w:r>
        <w:t xml:space="preserve">flow out of the combustion chamber, back into the inlet. </w:t>
      </w:r>
      <w:r w:rsidR="00BF1681">
        <w:t>When tuning an engine for use in a competition vehicle, it is critical to ensure that power delivery and peak performance is suitable for the gearing</w:t>
      </w:r>
      <w:r w:rsidR="00F93505">
        <w:t xml:space="preserve"> </w:t>
      </w:r>
      <w:r w:rsidR="00BF1681">
        <w:t>or setup for a specific circuit.</w:t>
      </w:r>
    </w:p>
    <w:p w:rsidR="007C2172" w:rsidRDefault="006B3FF8" w:rsidP="00D212ED">
      <w:r>
        <w:t xml:space="preserve">On a more open circuit with a series of straight sections and high speed corners, such as the </w:t>
      </w:r>
      <w:proofErr w:type="spellStart"/>
      <w:r>
        <w:t>C</w:t>
      </w:r>
      <w:r w:rsidRPr="006B3FF8">
        <w:t>atalunya</w:t>
      </w:r>
      <w:proofErr w:type="spellEnd"/>
      <w:r>
        <w:t xml:space="preserve"> GP circuit, Silverstone or Spa-</w:t>
      </w:r>
      <w:proofErr w:type="spellStart"/>
      <w:r>
        <w:t>F</w:t>
      </w:r>
      <w:r w:rsidRPr="006B3FF8">
        <w:t>rancorchamps</w:t>
      </w:r>
      <w:proofErr w:type="spellEnd"/>
      <w:r>
        <w:t xml:space="preserve">, where the vehicle spends a significant amount of time on the track flat-out in high speed sections, with a selection of medium to high speed corners; the requirements from the engine relative would be for optimum peak performance. Therefore the longer 305° duration camshaft, coupled with the shorter calculated inlet runner lengths would be ideal for this application. </w:t>
      </w:r>
    </w:p>
    <w:p w:rsidR="006B3FF8" w:rsidRDefault="006B3FF8" w:rsidP="00D212ED">
      <w:r>
        <w:t xml:space="preserve">On a tighter, more complex circuit with a number of low to medium speed corners such as </w:t>
      </w:r>
      <w:proofErr w:type="spellStart"/>
      <w:r>
        <w:t>Cadwell</w:t>
      </w:r>
      <w:proofErr w:type="spellEnd"/>
      <w:r>
        <w:t xml:space="preserve"> Park, </w:t>
      </w:r>
      <w:proofErr w:type="spellStart"/>
      <w:r w:rsidR="0076323E">
        <w:t>Knockhill</w:t>
      </w:r>
      <w:proofErr w:type="spellEnd"/>
      <w:r w:rsidR="0076323E">
        <w:t xml:space="preserve"> or a tight street circuit, the need for a flatter torque curve and  lower peak power delivery is apparent, to enable greater acceleration out of tight corners. The use of the shorter 280° profile camshaft would be ideal for these conditions, with power levels rising at a faster rate when climbing revs out of a lower speed corner, at the cost of ultimate peak power. </w:t>
      </w:r>
    </w:p>
    <w:p w:rsidR="006B3FF8" w:rsidRDefault="00DC38BB" w:rsidP="00D212ED">
      <w:r>
        <w:rPr>
          <w:noProof/>
          <w:lang w:eastAsia="en-GB"/>
        </w:rPr>
        <w:drawing>
          <wp:anchor distT="0" distB="0" distL="114300" distR="114300" simplePos="0" relativeHeight="251678720" behindDoc="1" locked="0" layoutInCell="1" allowOverlap="1">
            <wp:simplePos x="0" y="0"/>
            <wp:positionH relativeFrom="column">
              <wp:posOffset>2457450</wp:posOffset>
            </wp:positionH>
            <wp:positionV relativeFrom="paragraph">
              <wp:posOffset>17145</wp:posOffset>
            </wp:positionV>
            <wp:extent cx="2895600" cy="1781175"/>
            <wp:effectExtent l="19050" t="19050" r="19050" b="28575"/>
            <wp:wrapTight wrapText="bothSides">
              <wp:wrapPolygon edited="0">
                <wp:start x="-142" y="-231"/>
                <wp:lineTo x="-142" y="21947"/>
                <wp:lineTo x="21742" y="21947"/>
                <wp:lineTo x="21742" y="-231"/>
                <wp:lineTo x="-142" y="-231"/>
              </wp:wrapPolygon>
            </wp:wrapTight>
            <wp:docPr id="10" name="Picture 10" descr="Silverstone Circuit - Simple English Wikipedia, the free encycl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ilverstone Circuit - Simple English Wikipedia, the free encyclopedia"/>
                    <pic:cNvPicPr>
                      <a:picLocks noChangeAspect="1" noChangeArrowheads="1"/>
                    </pic:cNvPicPr>
                  </pic:nvPicPr>
                  <pic:blipFill>
                    <a:blip r:embed="rId17" cstate="print"/>
                    <a:srcRect/>
                    <a:stretch>
                      <a:fillRect/>
                    </a:stretch>
                  </pic:blipFill>
                  <pic:spPr bwMode="auto">
                    <a:xfrm>
                      <a:off x="0" y="0"/>
                      <a:ext cx="2895600" cy="1781175"/>
                    </a:xfrm>
                    <a:prstGeom prst="rect">
                      <a:avLst/>
                    </a:prstGeom>
                    <a:noFill/>
                    <a:ln w="9525">
                      <a:solidFill>
                        <a:schemeClr val="tx1"/>
                      </a:solidFill>
                      <a:miter lim="800000"/>
                      <a:headEnd/>
                      <a:tailEnd/>
                    </a:ln>
                  </pic:spPr>
                </pic:pic>
              </a:graphicData>
            </a:graphic>
          </wp:anchor>
        </w:drawing>
      </w:r>
      <w:r>
        <w:rPr>
          <w:noProof/>
          <w:lang w:eastAsia="en-GB"/>
        </w:rPr>
        <w:drawing>
          <wp:anchor distT="0" distB="0" distL="114300" distR="114300" simplePos="0" relativeHeight="251677696" behindDoc="1" locked="0" layoutInCell="1" allowOverlap="1">
            <wp:simplePos x="0" y="0"/>
            <wp:positionH relativeFrom="column">
              <wp:posOffset>-66675</wp:posOffset>
            </wp:positionH>
            <wp:positionV relativeFrom="paragraph">
              <wp:posOffset>15875</wp:posOffset>
            </wp:positionV>
            <wp:extent cx="2419350" cy="1780540"/>
            <wp:effectExtent l="19050" t="19050" r="19050" b="10160"/>
            <wp:wrapTight wrapText="bothSides">
              <wp:wrapPolygon edited="0">
                <wp:start x="-170" y="-231"/>
                <wp:lineTo x="-170" y="21723"/>
                <wp:lineTo x="21770" y="21723"/>
                <wp:lineTo x="21770" y="-231"/>
                <wp:lineTo x="-170" y="-231"/>
              </wp:wrapPolygon>
            </wp:wrapTight>
            <wp:docPr id="9" name="Picture 7" descr="Cadwell Park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dwell Park - Wikipedia"/>
                    <pic:cNvPicPr>
                      <a:picLocks noChangeAspect="1" noChangeArrowheads="1"/>
                    </pic:cNvPicPr>
                  </pic:nvPicPr>
                  <pic:blipFill>
                    <a:blip r:embed="rId18" cstate="print"/>
                    <a:srcRect/>
                    <a:stretch>
                      <a:fillRect/>
                    </a:stretch>
                  </pic:blipFill>
                  <pic:spPr bwMode="auto">
                    <a:xfrm>
                      <a:off x="0" y="0"/>
                      <a:ext cx="2419350" cy="1780540"/>
                    </a:xfrm>
                    <a:prstGeom prst="rect">
                      <a:avLst/>
                    </a:prstGeom>
                    <a:noFill/>
                    <a:ln w="9525">
                      <a:solidFill>
                        <a:schemeClr val="tx1"/>
                      </a:solidFill>
                      <a:miter lim="800000"/>
                      <a:headEnd/>
                      <a:tailEnd/>
                    </a:ln>
                  </pic:spPr>
                </pic:pic>
              </a:graphicData>
            </a:graphic>
          </wp:anchor>
        </w:drawing>
      </w:r>
    </w:p>
    <w:p w:rsidR="00BF1681" w:rsidRDefault="00BF1681" w:rsidP="00D212ED"/>
    <w:p w:rsidR="0065126E" w:rsidRDefault="0065126E" w:rsidP="00D212ED"/>
    <w:p w:rsidR="00090136" w:rsidRDefault="00090136" w:rsidP="00D212ED"/>
    <w:p w:rsidR="0076323E" w:rsidRDefault="0076323E" w:rsidP="00D212ED"/>
    <w:p w:rsidR="00DC38BB" w:rsidRDefault="00DC38BB" w:rsidP="00D212ED"/>
    <w:p w:rsidR="00DC38BB" w:rsidRPr="00DC38BB" w:rsidRDefault="00DC38BB" w:rsidP="00DC38BB">
      <w:pPr>
        <w:pStyle w:val="Caption"/>
        <w:rPr>
          <w:b w:val="0"/>
          <w:sz w:val="20"/>
          <w:szCs w:val="20"/>
        </w:rPr>
      </w:pPr>
      <w:bookmarkStart w:id="18" w:name="_Toc39414606"/>
      <w:r w:rsidRPr="00DC38BB">
        <w:rPr>
          <w:sz w:val="20"/>
          <w:szCs w:val="20"/>
        </w:rPr>
        <w:t xml:space="preserve">Figure </w:t>
      </w:r>
      <w:r w:rsidRPr="00DC38BB">
        <w:rPr>
          <w:sz w:val="20"/>
          <w:szCs w:val="20"/>
        </w:rPr>
        <w:fldChar w:fldCharType="begin"/>
      </w:r>
      <w:r w:rsidRPr="00DC38BB">
        <w:rPr>
          <w:sz w:val="20"/>
          <w:szCs w:val="20"/>
        </w:rPr>
        <w:instrText xml:space="preserve"> SEQ Figure \* ARABIC </w:instrText>
      </w:r>
      <w:r w:rsidRPr="00DC38BB">
        <w:rPr>
          <w:sz w:val="20"/>
          <w:szCs w:val="20"/>
        </w:rPr>
        <w:fldChar w:fldCharType="separate"/>
      </w:r>
      <w:r w:rsidR="000A5693">
        <w:rPr>
          <w:noProof/>
          <w:sz w:val="20"/>
          <w:szCs w:val="20"/>
        </w:rPr>
        <w:t>6</w:t>
      </w:r>
      <w:r w:rsidRPr="00DC38BB">
        <w:rPr>
          <w:sz w:val="20"/>
          <w:szCs w:val="20"/>
        </w:rPr>
        <w:fldChar w:fldCharType="end"/>
      </w:r>
      <w:r w:rsidRPr="00DC38BB">
        <w:rPr>
          <w:sz w:val="20"/>
          <w:szCs w:val="20"/>
        </w:rPr>
        <w:t xml:space="preserve"> – </w:t>
      </w:r>
      <w:r w:rsidRPr="00DC38BB">
        <w:rPr>
          <w:b w:val="0"/>
          <w:color w:val="000000" w:themeColor="text1"/>
          <w:sz w:val="20"/>
          <w:szCs w:val="20"/>
        </w:rPr>
        <w:t xml:space="preserve">(left) </w:t>
      </w:r>
      <w:proofErr w:type="spellStart"/>
      <w:r w:rsidRPr="00DC38BB">
        <w:rPr>
          <w:b w:val="0"/>
          <w:color w:val="000000" w:themeColor="text1"/>
          <w:sz w:val="20"/>
          <w:szCs w:val="20"/>
        </w:rPr>
        <w:t>Cadwell</w:t>
      </w:r>
      <w:proofErr w:type="spellEnd"/>
      <w:r w:rsidRPr="00DC38BB">
        <w:rPr>
          <w:b w:val="0"/>
          <w:color w:val="000000" w:themeColor="text1"/>
          <w:sz w:val="20"/>
          <w:szCs w:val="20"/>
        </w:rPr>
        <w:t xml:space="preserve"> Park GP </w:t>
      </w:r>
      <w:proofErr w:type="spellStart"/>
      <w:r w:rsidRPr="00DC38BB">
        <w:rPr>
          <w:b w:val="0"/>
          <w:color w:val="000000" w:themeColor="text1"/>
          <w:sz w:val="20"/>
          <w:szCs w:val="20"/>
        </w:rPr>
        <w:t>Curcuit</w:t>
      </w:r>
      <w:proofErr w:type="spellEnd"/>
      <w:r w:rsidRPr="00DC38BB">
        <w:rPr>
          <w:b w:val="0"/>
          <w:color w:val="000000" w:themeColor="text1"/>
          <w:sz w:val="20"/>
          <w:szCs w:val="20"/>
        </w:rPr>
        <w:t>, a tight, complex and technical circuit which lends favour to a powertrain with more consistent torque and power curves, with lower peaks in favour of an engine with a wider operating window</w:t>
      </w:r>
      <w:r>
        <w:rPr>
          <w:b w:val="0"/>
          <w:color w:val="000000" w:themeColor="text1"/>
          <w:sz w:val="20"/>
          <w:szCs w:val="20"/>
        </w:rPr>
        <w:t>.</w:t>
      </w:r>
      <w:bookmarkEnd w:id="18"/>
    </w:p>
    <w:p w:rsidR="00DC38BB" w:rsidRDefault="00DC38BB" w:rsidP="00DC38BB">
      <w:pPr>
        <w:pStyle w:val="Caption"/>
        <w:rPr>
          <w:sz w:val="20"/>
          <w:szCs w:val="20"/>
        </w:rPr>
      </w:pPr>
      <w:bookmarkStart w:id="19" w:name="_Toc39414607"/>
      <w:r w:rsidRPr="00382EB9">
        <w:rPr>
          <w:sz w:val="20"/>
          <w:szCs w:val="20"/>
        </w:rPr>
        <w:t xml:space="preserve">Figure </w:t>
      </w:r>
      <w:r w:rsidRPr="00382EB9">
        <w:rPr>
          <w:sz w:val="20"/>
          <w:szCs w:val="20"/>
        </w:rPr>
        <w:fldChar w:fldCharType="begin"/>
      </w:r>
      <w:r w:rsidRPr="00382EB9">
        <w:rPr>
          <w:sz w:val="20"/>
          <w:szCs w:val="20"/>
        </w:rPr>
        <w:instrText xml:space="preserve"> SEQ Figure \* ARABIC </w:instrText>
      </w:r>
      <w:r w:rsidRPr="00382EB9">
        <w:rPr>
          <w:sz w:val="20"/>
          <w:szCs w:val="20"/>
        </w:rPr>
        <w:fldChar w:fldCharType="separate"/>
      </w:r>
      <w:r w:rsidR="000A5693">
        <w:rPr>
          <w:noProof/>
          <w:sz w:val="20"/>
          <w:szCs w:val="20"/>
        </w:rPr>
        <w:t>7</w:t>
      </w:r>
      <w:r w:rsidRPr="00382EB9">
        <w:rPr>
          <w:sz w:val="20"/>
          <w:szCs w:val="20"/>
        </w:rPr>
        <w:fldChar w:fldCharType="end"/>
      </w:r>
      <w:r w:rsidRPr="00382EB9">
        <w:rPr>
          <w:sz w:val="20"/>
          <w:szCs w:val="20"/>
        </w:rPr>
        <w:t xml:space="preserve"> – </w:t>
      </w:r>
      <w:r w:rsidRPr="00382EB9">
        <w:rPr>
          <w:b w:val="0"/>
          <w:color w:val="000000" w:themeColor="text1"/>
          <w:sz w:val="20"/>
          <w:szCs w:val="20"/>
        </w:rPr>
        <w:t xml:space="preserve">(Right) Silverstone GP Circuit, a high speed layout with fewer tight and technical sections, with lap </w:t>
      </w:r>
      <w:proofErr w:type="gramStart"/>
      <w:r w:rsidRPr="00382EB9">
        <w:rPr>
          <w:b w:val="0"/>
          <w:color w:val="000000" w:themeColor="text1"/>
          <w:sz w:val="20"/>
          <w:szCs w:val="20"/>
        </w:rPr>
        <w:t>times</w:t>
      </w:r>
      <w:proofErr w:type="gramEnd"/>
      <w:r w:rsidRPr="00382EB9">
        <w:rPr>
          <w:b w:val="0"/>
          <w:color w:val="000000" w:themeColor="text1"/>
          <w:sz w:val="20"/>
          <w:szCs w:val="20"/>
        </w:rPr>
        <w:t xml:space="preserve"> often averaging significantly higher speeds than many other UK based tracks. A powertrain with optimal peak power at the expense of a wider operating window and low-down torque characteristics </w:t>
      </w:r>
      <w:r w:rsidR="00382EB9" w:rsidRPr="00382EB9">
        <w:rPr>
          <w:b w:val="0"/>
          <w:color w:val="000000" w:themeColor="text1"/>
          <w:sz w:val="20"/>
          <w:szCs w:val="20"/>
        </w:rPr>
        <w:t>is more favourable.</w:t>
      </w:r>
      <w:bookmarkEnd w:id="19"/>
      <w:r w:rsidR="00382EB9" w:rsidRPr="00382EB9">
        <w:rPr>
          <w:sz w:val="20"/>
          <w:szCs w:val="20"/>
        </w:rPr>
        <w:t xml:space="preserve"> </w:t>
      </w:r>
    </w:p>
    <w:p w:rsidR="0067303E" w:rsidRDefault="0067303E" w:rsidP="0067303E"/>
    <w:p w:rsidR="0067303E" w:rsidRDefault="0067303E" w:rsidP="0067303E"/>
    <w:p w:rsidR="0067303E" w:rsidRDefault="0067303E" w:rsidP="0067303E"/>
    <w:p w:rsidR="0067303E" w:rsidRDefault="0067303E" w:rsidP="0067303E"/>
    <w:p w:rsidR="008938BA" w:rsidRPr="0067303E" w:rsidRDefault="008938BA" w:rsidP="0067303E"/>
    <w:p w:rsidR="0065126E" w:rsidRDefault="0065126E" w:rsidP="0065126E">
      <w:pPr>
        <w:pStyle w:val="Heading1"/>
      </w:pPr>
      <w:bookmarkStart w:id="20" w:name="_Toc39417969"/>
      <w:r>
        <w:lastRenderedPageBreak/>
        <w:t>Conclusion</w:t>
      </w:r>
      <w:bookmarkEnd w:id="20"/>
    </w:p>
    <w:p w:rsidR="00D47FA1" w:rsidRPr="008938BA" w:rsidRDefault="00D47FA1" w:rsidP="00D47FA1">
      <w:pPr>
        <w:pStyle w:val="Heading2"/>
      </w:pPr>
      <w:bookmarkStart w:id="21" w:name="_Toc39417970"/>
      <w:r>
        <w:t>The Effectiveness of Calculated Results</w:t>
      </w:r>
      <w:bookmarkEnd w:id="21"/>
    </w:p>
    <w:p w:rsidR="00B55874" w:rsidRDefault="0065126E" w:rsidP="00D212ED">
      <w:r>
        <w:t xml:space="preserve">When performing calculated values with regards to variables such as cylinder pressures, engine power or inlet flow, there must be some allowance for variations with regards to </w:t>
      </w:r>
      <w:r w:rsidR="00B55874">
        <w:t xml:space="preserve">results from </w:t>
      </w:r>
      <w:r>
        <w:t xml:space="preserve">practical testing. Recorded values cannot always replicate what has been calculated, however </w:t>
      </w:r>
      <w:r w:rsidR="00B55874">
        <w:t xml:space="preserve">it provides a fairly accurate representation, providing that as many variables have been considered. </w:t>
      </w:r>
    </w:p>
    <w:p w:rsidR="00B55874" w:rsidRDefault="00B55874" w:rsidP="00D212ED">
      <w:r>
        <w:t xml:space="preserve">In a study of intake systems conducted by </w:t>
      </w:r>
      <w:sdt>
        <w:sdtPr>
          <w:id w:val="4064454"/>
          <w:citation/>
        </w:sdtPr>
        <w:sdtContent>
          <w:fldSimple w:instr=" CITATION Sun95 \l 2057 ">
            <w:r w:rsidR="00827C10" w:rsidRPr="00827C10">
              <w:rPr>
                <w:noProof/>
              </w:rPr>
              <w:t>(Sung, et al., 1995)</w:t>
            </w:r>
          </w:fldSimple>
        </w:sdtContent>
      </w:sdt>
      <w:r>
        <w:t>, looking at the effects of inta</w:t>
      </w:r>
      <w:r w:rsidR="009D5F0C">
        <w:t>ke lengths on cylinder pressures, it is claimed that</w:t>
      </w:r>
      <w:r>
        <w:t xml:space="preserve"> </w:t>
      </w:r>
      <w:r w:rsidR="00B47BD5">
        <w:t xml:space="preserve">“the calculated cylinder pressure is lower than experimental data in the initial part of the induction period and higher in the in the main part of the induction period. Although the magnitude and phase of calculated pressure values differ from experimental measurements, the calculated results are in good accordance with the experimental results in the general trend.” </w:t>
      </w:r>
    </w:p>
    <w:p w:rsidR="00D47FA1" w:rsidRDefault="00D47FA1" w:rsidP="00D212ED">
      <w:r>
        <w:t xml:space="preserve">This emphasises the importance of testing with regards to intake design, whereby practical testing will deliver the most accurate results, providing a solid base to further develop from. </w:t>
      </w:r>
    </w:p>
    <w:p w:rsidR="00D47FA1" w:rsidRDefault="00644854" w:rsidP="00644854">
      <w:pPr>
        <w:pStyle w:val="Heading2"/>
      </w:pPr>
      <w:bookmarkStart w:id="22" w:name="_Toc39417971"/>
      <w:r>
        <w:t>Optimisation of an Intake Design</w:t>
      </w:r>
      <w:bookmarkEnd w:id="22"/>
    </w:p>
    <w:p w:rsidR="00644854" w:rsidRDefault="00644854" w:rsidP="00644854">
      <w:r>
        <w:t xml:space="preserve">Various valve-train aspects can have large effects on the intake tuning of an engine. Cam duration, valve lift, maximum opening points, inlet design, runner lengths and other variables play a vital role in maximising airflow into the engine, in an attempt to maximise the volumetric efficiency. </w:t>
      </w:r>
    </w:p>
    <w:p w:rsidR="0071052B" w:rsidRDefault="00644854" w:rsidP="00D212ED">
      <w:r>
        <w:t>From the calculations performed, it is evident that valve timing and the cam profile largely affects the harmonics within the inlet, therefore it is critical in any application that the correct valve train specs are matched up to the inlet dimensions to ensure the best possible balance of performance for that engine</w:t>
      </w:r>
      <w:r w:rsidR="00827C10">
        <w:t>.</w:t>
      </w:r>
    </w:p>
    <w:p w:rsidR="00827C10" w:rsidRDefault="00827C10" w:rsidP="00D212ED"/>
    <w:sdt>
      <w:sdtPr>
        <w:id w:val="4064455"/>
        <w:docPartObj>
          <w:docPartGallery w:val="Bibliographies"/>
          <w:docPartUnique/>
        </w:docPartObj>
      </w:sdtPr>
      <w:sdtEndPr>
        <w:rPr>
          <w:rFonts w:asciiTheme="minorHAnsi" w:eastAsiaTheme="minorHAnsi" w:hAnsiTheme="minorHAnsi" w:cstheme="minorBidi"/>
          <w:color w:val="auto"/>
          <w:sz w:val="22"/>
          <w:szCs w:val="22"/>
        </w:rPr>
      </w:sdtEndPr>
      <w:sdtContent>
        <w:bookmarkStart w:id="23" w:name="_Toc39417972" w:displacedByCustomXml="prev"/>
        <w:p w:rsidR="008B599A" w:rsidRDefault="008B599A" w:rsidP="008B599A">
          <w:pPr>
            <w:pStyle w:val="Heading1"/>
          </w:pPr>
          <w:r>
            <w:t>Bibliography</w:t>
          </w:r>
          <w:bookmarkEnd w:id="23"/>
        </w:p>
        <w:p w:rsidR="008B599A" w:rsidRPr="008B599A" w:rsidRDefault="008B599A" w:rsidP="008B599A">
          <w:pPr>
            <w:rPr>
              <w:b/>
            </w:rPr>
          </w:pPr>
          <w:r w:rsidRPr="008B599A">
            <w:rPr>
              <w:b/>
            </w:rPr>
            <w:t>Sources of information:</w:t>
          </w:r>
        </w:p>
        <w:sdt>
          <w:sdtPr>
            <w:id w:val="111145805"/>
            <w:bibliography/>
          </w:sdtPr>
          <w:sdtContent>
            <w:p w:rsidR="00827C10" w:rsidRDefault="008B599A" w:rsidP="00827C10">
              <w:pPr>
                <w:pStyle w:val="Bibliography"/>
                <w:rPr>
                  <w:noProof/>
                </w:rPr>
              </w:pPr>
              <w:r>
                <w:fldChar w:fldCharType="begin"/>
              </w:r>
              <w:r>
                <w:instrText xml:space="preserve"> BIBLIOGRAPHY </w:instrText>
              </w:r>
              <w:r>
                <w:fldChar w:fldCharType="separate"/>
              </w:r>
              <w:r w:rsidR="00827C10">
                <w:rPr>
                  <w:noProof/>
                </w:rPr>
                <w:t xml:space="preserve">Chalet, D., Mahea, A., Migaud, J. &amp; Hetet, J.-F., 2011. A frequency modelling of the pressure waves in the inlet manifold of internal combustion engine. </w:t>
              </w:r>
              <w:r w:rsidR="00827C10">
                <w:rPr>
                  <w:i/>
                  <w:iCs/>
                  <w:noProof/>
                </w:rPr>
                <w:t>Applied Energy</w:t>
              </w:r>
              <w:r w:rsidR="00827C10">
                <w:rPr>
                  <w:noProof/>
                </w:rPr>
                <w:t>, September, pp. 2988-2994.</w:t>
              </w:r>
            </w:p>
            <w:p w:rsidR="00827C10" w:rsidRDefault="00827C10" w:rsidP="00827C10">
              <w:pPr>
                <w:pStyle w:val="Bibliography"/>
                <w:rPr>
                  <w:noProof/>
                </w:rPr>
              </w:pPr>
              <w:r>
                <w:rPr>
                  <w:noProof/>
                </w:rPr>
                <w:t xml:space="preserve">Jagadishsingh G., B. &amp; Jadhav, N., 2016. </w:t>
              </w:r>
              <w:r>
                <w:rPr>
                  <w:i/>
                  <w:iCs/>
                  <w:noProof/>
                </w:rPr>
                <w:t xml:space="preserve">Effect of Length Intake Manifold on Performance of IC Engine. </w:t>
              </w:r>
              <w:r>
                <w:rPr>
                  <w:noProof/>
                </w:rPr>
                <w:t xml:space="preserve">[Online] </w:t>
              </w:r>
              <w:r>
                <w:rPr>
                  <w:noProof/>
                </w:rPr>
                <w:br/>
                <w:t xml:space="preserve">Available at: </w:t>
              </w:r>
              <w:r>
                <w:rPr>
                  <w:noProof/>
                  <w:u w:val="single"/>
                </w:rPr>
                <w:t>https://inpressco.com/wp-content/uploads/2016/06/Paper947-52.pdf</w:t>
              </w:r>
              <w:r>
                <w:rPr>
                  <w:noProof/>
                </w:rPr>
                <w:br/>
                <w:t>[Accessed 21 April 2020].</w:t>
              </w:r>
            </w:p>
            <w:p w:rsidR="00827C10" w:rsidRDefault="00827C10" w:rsidP="00827C10">
              <w:pPr>
                <w:pStyle w:val="Bibliography"/>
                <w:rPr>
                  <w:noProof/>
                </w:rPr>
              </w:pPr>
              <w:r>
                <w:rPr>
                  <w:noProof/>
                </w:rPr>
                <w:t xml:space="preserve">Samuel, J., Prasad, N. &amp; Annamalai, K., 2013. </w:t>
              </w:r>
              <w:r>
                <w:rPr>
                  <w:i/>
                  <w:iCs/>
                  <w:noProof/>
                </w:rPr>
                <w:t xml:space="preserve">Effect of Variable Length Intake Manifold on aTurbocharged Multi-Cylinder Diesel Engine. </w:t>
              </w:r>
              <w:r>
                <w:rPr>
                  <w:noProof/>
                </w:rPr>
                <w:t xml:space="preserve">[Online] </w:t>
              </w:r>
              <w:r>
                <w:rPr>
                  <w:noProof/>
                </w:rPr>
                <w:br/>
                <w:t xml:space="preserve">Available at: </w:t>
              </w:r>
              <w:r>
                <w:rPr>
                  <w:noProof/>
                  <w:u w:val="single"/>
                </w:rPr>
                <w:t>https://www.researchgate.net/publication/287040569_Effect_of_Variable_Length_Intake_Manifold_on_a_Turbocharged_Multi-Cylinder_Diesel_Engine</w:t>
              </w:r>
              <w:r>
                <w:rPr>
                  <w:noProof/>
                </w:rPr>
                <w:br/>
                <w:t>[Accessed 17 April 2020].</w:t>
              </w:r>
            </w:p>
            <w:p w:rsidR="00827C10" w:rsidRDefault="00827C10" w:rsidP="00827C10">
              <w:pPr>
                <w:pStyle w:val="Bibliography"/>
                <w:rPr>
                  <w:noProof/>
                </w:rPr>
              </w:pPr>
              <w:r>
                <w:rPr>
                  <w:noProof/>
                </w:rPr>
                <w:t xml:space="preserve">Sung, N. W., Choi, J. S. &amp; Jeong, Y. I., 1995. A Study on the Flow in the Engine Intake System. </w:t>
              </w:r>
              <w:r>
                <w:rPr>
                  <w:i/>
                  <w:iCs/>
                  <w:noProof/>
                </w:rPr>
                <w:t xml:space="preserve">SAE Transactions - JOURNAL OF ENGINES , </w:t>
              </w:r>
              <w:r>
                <w:rPr>
                  <w:noProof/>
                </w:rPr>
                <w:t>104(1), pp. 1984-1992.</w:t>
              </w:r>
            </w:p>
            <w:p w:rsidR="00DA5B42" w:rsidRPr="00A05D1B" w:rsidRDefault="008B599A" w:rsidP="00B344A2">
              <w:r>
                <w:fldChar w:fldCharType="end"/>
              </w:r>
            </w:p>
          </w:sdtContent>
        </w:sdt>
      </w:sdtContent>
    </w:sdt>
    <w:sectPr w:rsidR="00DA5B42" w:rsidRPr="00A05D1B" w:rsidSect="00B17987">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75411" w:rsidRDefault="00075411" w:rsidP="00B17987">
      <w:pPr>
        <w:spacing w:after="0" w:line="240" w:lineRule="auto"/>
      </w:pPr>
      <w:r>
        <w:separator/>
      </w:r>
    </w:p>
  </w:endnote>
  <w:endnote w:type="continuationSeparator" w:id="0">
    <w:p w:rsidR="00075411" w:rsidRDefault="00075411" w:rsidP="00B179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926"/>
      <w:gridCol w:w="8330"/>
    </w:tblGrid>
    <w:tr w:rsidR="009D5F0C">
      <w:tc>
        <w:tcPr>
          <w:tcW w:w="500" w:type="pct"/>
          <w:tcBorders>
            <w:top w:val="single" w:sz="4" w:space="0" w:color="988207" w:themeColor="accent2" w:themeShade="BF"/>
          </w:tcBorders>
          <w:shd w:val="clear" w:color="auto" w:fill="988207" w:themeFill="accent2" w:themeFillShade="BF"/>
        </w:tcPr>
        <w:p w:rsidR="009D5F0C" w:rsidRDefault="009D5F0C">
          <w:pPr>
            <w:pStyle w:val="Footer"/>
            <w:jc w:val="right"/>
            <w:rPr>
              <w:b/>
              <w:color w:val="FFFFFF" w:themeColor="background1"/>
            </w:rPr>
          </w:pPr>
          <w:fldSimple w:instr=" PAGE   \* MERGEFORMAT ">
            <w:r w:rsidR="00A05D1B" w:rsidRPr="00A05D1B">
              <w:rPr>
                <w:noProof/>
                <w:color w:val="FFFFFF" w:themeColor="background1"/>
              </w:rPr>
              <w:t>9</w:t>
            </w:r>
          </w:fldSimple>
        </w:p>
      </w:tc>
      <w:tc>
        <w:tcPr>
          <w:tcW w:w="4500" w:type="pct"/>
          <w:tcBorders>
            <w:top w:val="single" w:sz="4" w:space="0" w:color="auto"/>
          </w:tcBorders>
        </w:tcPr>
        <w:p w:rsidR="009D5F0C" w:rsidRDefault="009D5F0C">
          <w:pPr>
            <w:pStyle w:val="Footer"/>
          </w:pPr>
          <w:r>
            <w:t xml:space="preserve"> </w:t>
          </w:r>
          <w:sdt>
            <w:sdtPr>
              <w:alias w:val="Company"/>
              <w:id w:val="75914618"/>
              <w:dataBinding w:prefixMappings="xmlns:ns0='http://schemas.openxmlformats.org/officeDocument/2006/extended-properties'" w:xpath="/ns0:Properties[1]/ns0:Company[1]" w:storeItemID="{6668398D-A668-4E3E-A5EB-62B293D839F1}"/>
              <w:text/>
            </w:sdtPr>
            <w:sdtContent>
              <w:r>
                <w:t>University of Wales Trinity Saint David</w:t>
              </w:r>
            </w:sdtContent>
          </w:sdt>
        </w:p>
      </w:tc>
    </w:tr>
  </w:tbl>
  <w:p w:rsidR="009D5F0C" w:rsidRDefault="009D5F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75411" w:rsidRDefault="00075411" w:rsidP="00B17987">
      <w:pPr>
        <w:spacing w:after="0" w:line="240" w:lineRule="auto"/>
      </w:pPr>
      <w:r>
        <w:separator/>
      </w:r>
    </w:p>
  </w:footnote>
  <w:footnote w:type="continuationSeparator" w:id="0">
    <w:p w:rsidR="00075411" w:rsidRDefault="00075411" w:rsidP="00B1798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6479"/>
      <w:gridCol w:w="2777"/>
    </w:tblGrid>
    <w:tr w:rsidR="009D5F0C">
      <w:tc>
        <w:tcPr>
          <w:tcW w:w="3500" w:type="pct"/>
          <w:tcBorders>
            <w:bottom w:val="single" w:sz="4" w:space="0" w:color="auto"/>
          </w:tcBorders>
          <w:vAlign w:val="bottom"/>
        </w:tcPr>
        <w:p w:rsidR="009D5F0C" w:rsidRDefault="009D5F0C">
          <w:pPr>
            <w:pStyle w:val="Header"/>
            <w:jc w:val="right"/>
            <w:rPr>
              <w:bCs/>
              <w:noProof/>
              <w:color w:val="66627F" w:themeColor="accent3" w:themeShade="BF"/>
              <w:sz w:val="24"/>
              <w:szCs w:val="24"/>
            </w:rPr>
          </w:pPr>
          <w:sdt>
            <w:sdtPr>
              <w:rPr>
                <w:rFonts w:asciiTheme="majorHAnsi" w:hAnsiTheme="majorHAnsi"/>
                <w:sz w:val="28"/>
                <w:szCs w:val="28"/>
              </w:rPr>
              <w:alias w:val="Title"/>
              <w:id w:val="77677295"/>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sz w:val="28"/>
                  <w:szCs w:val="28"/>
                </w:rPr>
                <w:t>Valve-train Dynamics &amp; Intake/Exhaust Pulse Tuning</w:t>
              </w:r>
            </w:sdtContent>
          </w:sdt>
        </w:p>
      </w:tc>
      <w:tc>
        <w:tcPr>
          <w:tcW w:w="1500" w:type="pct"/>
          <w:tcBorders>
            <w:bottom w:val="single" w:sz="4" w:space="0" w:color="988207" w:themeColor="accent2" w:themeShade="BF"/>
          </w:tcBorders>
          <w:shd w:val="clear" w:color="auto" w:fill="988207" w:themeFill="accent2" w:themeFillShade="BF"/>
          <w:vAlign w:val="bottom"/>
        </w:tcPr>
        <w:p w:rsidR="009D5F0C" w:rsidRDefault="009D5F0C" w:rsidP="001E46CE">
          <w:pPr>
            <w:pStyle w:val="Header"/>
            <w:rPr>
              <w:color w:val="FFFFFF" w:themeColor="background1"/>
            </w:rPr>
          </w:pPr>
          <w:r>
            <w:rPr>
              <w:color w:val="FFFFFF" w:themeColor="background1"/>
            </w:rPr>
            <w:t>Alexander Wright</w:t>
          </w:r>
        </w:p>
      </w:tc>
    </w:tr>
  </w:tbl>
  <w:p w:rsidR="009D5F0C" w:rsidRPr="00D938BB" w:rsidRDefault="009D5F0C">
    <w:pPr>
      <w:pStyle w:val="Header"/>
      <w:rPr>
        <w:rFonts w:asciiTheme="majorHAnsi" w:hAnsiTheme="majorHAnsi" w:cstheme="majorHAnsi"/>
        <w:sz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701C6"/>
    <w:multiLevelType w:val="hybridMultilevel"/>
    <w:tmpl w:val="42DA3C0C"/>
    <w:lvl w:ilvl="0" w:tplc="13FC2C0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0E0613"/>
    <w:multiLevelType w:val="hybridMultilevel"/>
    <w:tmpl w:val="7A707F24"/>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CA1B36"/>
    <w:multiLevelType w:val="hybridMultilevel"/>
    <w:tmpl w:val="5ED45F2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A32B2B"/>
    <w:multiLevelType w:val="hybridMultilevel"/>
    <w:tmpl w:val="7256EF8A"/>
    <w:lvl w:ilvl="0" w:tplc="332219D8">
      <w:start w:val="1"/>
      <w:numFmt w:val="decimal"/>
      <w:lvlText w:val="%1)"/>
      <w:lvlJc w:val="left"/>
      <w:pPr>
        <w:ind w:left="1005"/>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1" w:tplc="F76C934A">
      <w:start w:val="1"/>
      <w:numFmt w:val="lowerLetter"/>
      <w:lvlText w:val="%2"/>
      <w:lvlJc w:val="left"/>
      <w:pPr>
        <w:ind w:left="108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2" w:tplc="0908B9E2">
      <w:start w:val="1"/>
      <w:numFmt w:val="lowerRoman"/>
      <w:lvlText w:val="%3"/>
      <w:lvlJc w:val="left"/>
      <w:pPr>
        <w:ind w:left="180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3" w:tplc="B56A4FCC">
      <w:start w:val="1"/>
      <w:numFmt w:val="decimal"/>
      <w:lvlText w:val="%4"/>
      <w:lvlJc w:val="left"/>
      <w:pPr>
        <w:ind w:left="252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4" w:tplc="D6BA3916">
      <w:start w:val="1"/>
      <w:numFmt w:val="lowerLetter"/>
      <w:lvlText w:val="%5"/>
      <w:lvlJc w:val="left"/>
      <w:pPr>
        <w:ind w:left="324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5" w:tplc="7258F72C">
      <w:start w:val="1"/>
      <w:numFmt w:val="lowerRoman"/>
      <w:lvlText w:val="%6"/>
      <w:lvlJc w:val="left"/>
      <w:pPr>
        <w:ind w:left="396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6" w:tplc="EBA26ED0">
      <w:start w:val="1"/>
      <w:numFmt w:val="decimal"/>
      <w:lvlText w:val="%7"/>
      <w:lvlJc w:val="left"/>
      <w:pPr>
        <w:ind w:left="468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7" w:tplc="99385FA8">
      <w:start w:val="1"/>
      <w:numFmt w:val="lowerLetter"/>
      <w:lvlText w:val="%8"/>
      <w:lvlJc w:val="left"/>
      <w:pPr>
        <w:ind w:left="540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8" w:tplc="2F229958">
      <w:start w:val="1"/>
      <w:numFmt w:val="lowerRoman"/>
      <w:lvlText w:val="%9"/>
      <w:lvlJc w:val="left"/>
      <w:pPr>
        <w:ind w:left="612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abstractNum>
  <w:abstractNum w:abstractNumId="4">
    <w:nsid w:val="13D9198C"/>
    <w:multiLevelType w:val="multilevel"/>
    <w:tmpl w:val="35D491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21027CE3"/>
    <w:multiLevelType w:val="hybridMultilevel"/>
    <w:tmpl w:val="FEAC90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5301D7"/>
    <w:multiLevelType w:val="hybridMultilevel"/>
    <w:tmpl w:val="B7968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0E5F5E"/>
    <w:multiLevelType w:val="hybridMultilevel"/>
    <w:tmpl w:val="AD18FACA"/>
    <w:lvl w:ilvl="0" w:tplc="EC9CDB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396467D3"/>
    <w:multiLevelType w:val="multilevel"/>
    <w:tmpl w:val="B3A2D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F9C00B9"/>
    <w:multiLevelType w:val="multilevel"/>
    <w:tmpl w:val="B68A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092661F"/>
    <w:multiLevelType w:val="hybridMultilevel"/>
    <w:tmpl w:val="E0CC75BE"/>
    <w:lvl w:ilvl="0" w:tplc="7C2E79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2C95517"/>
    <w:multiLevelType w:val="hybridMultilevel"/>
    <w:tmpl w:val="42C28DD6"/>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B7D3541"/>
    <w:multiLevelType w:val="multilevel"/>
    <w:tmpl w:val="81309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DDD61D0"/>
    <w:multiLevelType w:val="multilevel"/>
    <w:tmpl w:val="8CE8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EEF5A4F"/>
    <w:multiLevelType w:val="hybridMultilevel"/>
    <w:tmpl w:val="88906FAC"/>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FA356F1"/>
    <w:multiLevelType w:val="hybridMultilevel"/>
    <w:tmpl w:val="60E465B4"/>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1F9065A"/>
    <w:multiLevelType w:val="hybridMultilevel"/>
    <w:tmpl w:val="5CEA1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DF0032"/>
    <w:multiLevelType w:val="hybridMultilevel"/>
    <w:tmpl w:val="31D04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51C5A88"/>
    <w:multiLevelType w:val="hybridMultilevel"/>
    <w:tmpl w:val="ED4E63F8"/>
    <w:lvl w:ilvl="0" w:tplc="2E22554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9FF5F9D"/>
    <w:multiLevelType w:val="multilevel"/>
    <w:tmpl w:val="A31C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E1463A0"/>
    <w:multiLevelType w:val="hybridMultilevel"/>
    <w:tmpl w:val="56E28FB4"/>
    <w:lvl w:ilvl="0" w:tplc="68064C74">
      <w:start w:val="3"/>
      <w:numFmt w:val="bullet"/>
      <w:lvlText w:val="-"/>
      <w:lvlJc w:val="left"/>
      <w:pPr>
        <w:ind w:left="720" w:hanging="360"/>
      </w:pPr>
      <w:rPr>
        <w:rFonts w:ascii="Calibri" w:eastAsiaTheme="minorHAnsi" w:hAnsi="Calibri" w:cstheme="minorBidi" w:hint="default"/>
        <w:b/>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1C756D4"/>
    <w:multiLevelType w:val="hybridMultilevel"/>
    <w:tmpl w:val="7426510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510D84"/>
    <w:multiLevelType w:val="hybridMultilevel"/>
    <w:tmpl w:val="C3BCB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D645446"/>
    <w:multiLevelType w:val="multilevel"/>
    <w:tmpl w:val="AE2EA1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4">
    <w:nsid w:val="736F3DDD"/>
    <w:multiLevelType w:val="hybridMultilevel"/>
    <w:tmpl w:val="17627C7E"/>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5482625"/>
    <w:multiLevelType w:val="hybridMultilevel"/>
    <w:tmpl w:val="1436D89A"/>
    <w:lvl w:ilvl="0" w:tplc="3BBAD4D6">
      <w:start w:val="1"/>
      <w:numFmt w:val="bullet"/>
      <w:lvlText w:val="•"/>
      <w:lvlJc w:val="left"/>
      <w:pPr>
        <w:tabs>
          <w:tab w:val="num" w:pos="720"/>
        </w:tabs>
        <w:ind w:left="720" w:hanging="360"/>
      </w:pPr>
      <w:rPr>
        <w:rFonts w:ascii="Arial" w:hAnsi="Arial" w:hint="default"/>
      </w:rPr>
    </w:lvl>
    <w:lvl w:ilvl="1" w:tplc="CCEE4AE4" w:tentative="1">
      <w:start w:val="1"/>
      <w:numFmt w:val="bullet"/>
      <w:lvlText w:val="•"/>
      <w:lvlJc w:val="left"/>
      <w:pPr>
        <w:tabs>
          <w:tab w:val="num" w:pos="1440"/>
        </w:tabs>
        <w:ind w:left="1440" w:hanging="360"/>
      </w:pPr>
      <w:rPr>
        <w:rFonts w:ascii="Arial" w:hAnsi="Arial" w:hint="default"/>
      </w:rPr>
    </w:lvl>
    <w:lvl w:ilvl="2" w:tplc="715A1EE2" w:tentative="1">
      <w:start w:val="1"/>
      <w:numFmt w:val="bullet"/>
      <w:lvlText w:val="•"/>
      <w:lvlJc w:val="left"/>
      <w:pPr>
        <w:tabs>
          <w:tab w:val="num" w:pos="2160"/>
        </w:tabs>
        <w:ind w:left="2160" w:hanging="360"/>
      </w:pPr>
      <w:rPr>
        <w:rFonts w:ascii="Arial" w:hAnsi="Arial" w:hint="default"/>
      </w:rPr>
    </w:lvl>
    <w:lvl w:ilvl="3" w:tplc="32901B3C" w:tentative="1">
      <w:start w:val="1"/>
      <w:numFmt w:val="bullet"/>
      <w:lvlText w:val="•"/>
      <w:lvlJc w:val="left"/>
      <w:pPr>
        <w:tabs>
          <w:tab w:val="num" w:pos="2880"/>
        </w:tabs>
        <w:ind w:left="2880" w:hanging="360"/>
      </w:pPr>
      <w:rPr>
        <w:rFonts w:ascii="Arial" w:hAnsi="Arial" w:hint="default"/>
      </w:rPr>
    </w:lvl>
    <w:lvl w:ilvl="4" w:tplc="18B66630" w:tentative="1">
      <w:start w:val="1"/>
      <w:numFmt w:val="bullet"/>
      <w:lvlText w:val="•"/>
      <w:lvlJc w:val="left"/>
      <w:pPr>
        <w:tabs>
          <w:tab w:val="num" w:pos="3600"/>
        </w:tabs>
        <w:ind w:left="3600" w:hanging="360"/>
      </w:pPr>
      <w:rPr>
        <w:rFonts w:ascii="Arial" w:hAnsi="Arial" w:hint="default"/>
      </w:rPr>
    </w:lvl>
    <w:lvl w:ilvl="5" w:tplc="CC986150" w:tentative="1">
      <w:start w:val="1"/>
      <w:numFmt w:val="bullet"/>
      <w:lvlText w:val="•"/>
      <w:lvlJc w:val="left"/>
      <w:pPr>
        <w:tabs>
          <w:tab w:val="num" w:pos="4320"/>
        </w:tabs>
        <w:ind w:left="4320" w:hanging="360"/>
      </w:pPr>
      <w:rPr>
        <w:rFonts w:ascii="Arial" w:hAnsi="Arial" w:hint="default"/>
      </w:rPr>
    </w:lvl>
    <w:lvl w:ilvl="6" w:tplc="9E629A6E" w:tentative="1">
      <w:start w:val="1"/>
      <w:numFmt w:val="bullet"/>
      <w:lvlText w:val="•"/>
      <w:lvlJc w:val="left"/>
      <w:pPr>
        <w:tabs>
          <w:tab w:val="num" w:pos="5040"/>
        </w:tabs>
        <w:ind w:left="5040" w:hanging="360"/>
      </w:pPr>
      <w:rPr>
        <w:rFonts w:ascii="Arial" w:hAnsi="Arial" w:hint="default"/>
      </w:rPr>
    </w:lvl>
    <w:lvl w:ilvl="7" w:tplc="EF2039F2" w:tentative="1">
      <w:start w:val="1"/>
      <w:numFmt w:val="bullet"/>
      <w:lvlText w:val="•"/>
      <w:lvlJc w:val="left"/>
      <w:pPr>
        <w:tabs>
          <w:tab w:val="num" w:pos="5760"/>
        </w:tabs>
        <w:ind w:left="5760" w:hanging="360"/>
      </w:pPr>
      <w:rPr>
        <w:rFonts w:ascii="Arial" w:hAnsi="Arial" w:hint="default"/>
      </w:rPr>
    </w:lvl>
    <w:lvl w:ilvl="8" w:tplc="700E57C4" w:tentative="1">
      <w:start w:val="1"/>
      <w:numFmt w:val="bullet"/>
      <w:lvlText w:val="•"/>
      <w:lvlJc w:val="left"/>
      <w:pPr>
        <w:tabs>
          <w:tab w:val="num" w:pos="6480"/>
        </w:tabs>
        <w:ind w:left="6480" w:hanging="360"/>
      </w:pPr>
      <w:rPr>
        <w:rFonts w:ascii="Arial" w:hAnsi="Arial" w:hint="default"/>
      </w:rPr>
    </w:lvl>
  </w:abstractNum>
  <w:abstractNum w:abstractNumId="26">
    <w:nsid w:val="7AA97BC8"/>
    <w:multiLevelType w:val="hybridMultilevel"/>
    <w:tmpl w:val="FC528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B2E7036"/>
    <w:multiLevelType w:val="hybridMultilevel"/>
    <w:tmpl w:val="1B62E4B8"/>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DED3CF0"/>
    <w:multiLevelType w:val="hybridMultilevel"/>
    <w:tmpl w:val="4BE2A100"/>
    <w:lvl w:ilvl="0" w:tplc="D4C4DC9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8"/>
  </w:num>
  <w:num w:numId="4">
    <w:abstractNumId w:val="21"/>
  </w:num>
  <w:num w:numId="5">
    <w:abstractNumId w:val="26"/>
  </w:num>
  <w:num w:numId="6">
    <w:abstractNumId w:val="14"/>
  </w:num>
  <w:num w:numId="7">
    <w:abstractNumId w:val="1"/>
  </w:num>
  <w:num w:numId="8">
    <w:abstractNumId w:val="6"/>
  </w:num>
  <w:num w:numId="9">
    <w:abstractNumId w:val="22"/>
  </w:num>
  <w:num w:numId="10">
    <w:abstractNumId w:val="16"/>
  </w:num>
  <w:num w:numId="11">
    <w:abstractNumId w:val="24"/>
  </w:num>
  <w:num w:numId="12">
    <w:abstractNumId w:val="2"/>
  </w:num>
  <w:num w:numId="13">
    <w:abstractNumId w:val="10"/>
  </w:num>
  <w:num w:numId="14">
    <w:abstractNumId w:val="28"/>
  </w:num>
  <w:num w:numId="15">
    <w:abstractNumId w:val="20"/>
  </w:num>
  <w:num w:numId="16">
    <w:abstractNumId w:val="8"/>
  </w:num>
  <w:num w:numId="17">
    <w:abstractNumId w:val="7"/>
  </w:num>
  <w:num w:numId="18">
    <w:abstractNumId w:val="23"/>
  </w:num>
  <w:num w:numId="19">
    <w:abstractNumId w:val="13"/>
  </w:num>
  <w:num w:numId="20">
    <w:abstractNumId w:val="9"/>
  </w:num>
  <w:num w:numId="21">
    <w:abstractNumId w:val="19"/>
  </w:num>
  <w:num w:numId="22">
    <w:abstractNumId w:val="15"/>
  </w:num>
  <w:num w:numId="23">
    <w:abstractNumId w:val="11"/>
  </w:num>
  <w:num w:numId="24">
    <w:abstractNumId w:val="27"/>
  </w:num>
  <w:num w:numId="25">
    <w:abstractNumId w:val="12"/>
  </w:num>
  <w:num w:numId="26">
    <w:abstractNumId w:val="17"/>
  </w:num>
  <w:num w:numId="27">
    <w:abstractNumId w:val="3"/>
  </w:num>
  <w:num w:numId="28">
    <w:abstractNumId w:val="25"/>
  </w:num>
  <w:num w:numId="2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40962">
      <o:colormenu v:ext="edit" strokecolor="none [1614]"/>
    </o:shapedefaults>
  </w:hdrShapeDefaults>
  <w:footnotePr>
    <w:footnote w:id="-1"/>
    <w:footnote w:id="0"/>
  </w:footnotePr>
  <w:endnotePr>
    <w:endnote w:id="-1"/>
    <w:endnote w:id="0"/>
  </w:endnotePr>
  <w:compat/>
  <w:rsids>
    <w:rsidRoot w:val="00B17987"/>
    <w:rsid w:val="000050BD"/>
    <w:rsid w:val="000114A6"/>
    <w:rsid w:val="00021691"/>
    <w:rsid w:val="000219E7"/>
    <w:rsid w:val="000223F9"/>
    <w:rsid w:val="00026282"/>
    <w:rsid w:val="00032987"/>
    <w:rsid w:val="00033C0C"/>
    <w:rsid w:val="00035632"/>
    <w:rsid w:val="000357EA"/>
    <w:rsid w:val="000411DD"/>
    <w:rsid w:val="0004214B"/>
    <w:rsid w:val="000425C3"/>
    <w:rsid w:val="00043422"/>
    <w:rsid w:val="000438F1"/>
    <w:rsid w:val="000446C1"/>
    <w:rsid w:val="000458B4"/>
    <w:rsid w:val="000473E2"/>
    <w:rsid w:val="000502A2"/>
    <w:rsid w:val="000563AB"/>
    <w:rsid w:val="000629FF"/>
    <w:rsid w:val="000702C7"/>
    <w:rsid w:val="00070F60"/>
    <w:rsid w:val="00072AB3"/>
    <w:rsid w:val="00075411"/>
    <w:rsid w:val="0008592E"/>
    <w:rsid w:val="00086C86"/>
    <w:rsid w:val="00090136"/>
    <w:rsid w:val="0009296D"/>
    <w:rsid w:val="00096C4D"/>
    <w:rsid w:val="000972F7"/>
    <w:rsid w:val="00097F3E"/>
    <w:rsid w:val="000A5693"/>
    <w:rsid w:val="000B0DFF"/>
    <w:rsid w:val="000B2EC4"/>
    <w:rsid w:val="000B3985"/>
    <w:rsid w:val="000C1D27"/>
    <w:rsid w:val="000C2402"/>
    <w:rsid w:val="000C5376"/>
    <w:rsid w:val="000C6F34"/>
    <w:rsid w:val="000D4041"/>
    <w:rsid w:val="000E02E8"/>
    <w:rsid w:val="000E2B6A"/>
    <w:rsid w:val="000E2E2F"/>
    <w:rsid w:val="000E5E29"/>
    <w:rsid w:val="000E5FAE"/>
    <w:rsid w:val="000E6506"/>
    <w:rsid w:val="000F7C5D"/>
    <w:rsid w:val="00102996"/>
    <w:rsid w:val="00104DCB"/>
    <w:rsid w:val="00105516"/>
    <w:rsid w:val="00105FFF"/>
    <w:rsid w:val="00107395"/>
    <w:rsid w:val="00110B55"/>
    <w:rsid w:val="00112F25"/>
    <w:rsid w:val="0011478E"/>
    <w:rsid w:val="00115C4F"/>
    <w:rsid w:val="001163A3"/>
    <w:rsid w:val="0012227D"/>
    <w:rsid w:val="00123153"/>
    <w:rsid w:val="00124507"/>
    <w:rsid w:val="00133109"/>
    <w:rsid w:val="00135F13"/>
    <w:rsid w:val="001365DF"/>
    <w:rsid w:val="001409FC"/>
    <w:rsid w:val="001410C5"/>
    <w:rsid w:val="001420DF"/>
    <w:rsid w:val="001427D5"/>
    <w:rsid w:val="0014743C"/>
    <w:rsid w:val="00150B4A"/>
    <w:rsid w:val="001510AA"/>
    <w:rsid w:val="00152150"/>
    <w:rsid w:val="00153F8D"/>
    <w:rsid w:val="001613F6"/>
    <w:rsid w:val="001622B5"/>
    <w:rsid w:val="00162A46"/>
    <w:rsid w:val="0016318C"/>
    <w:rsid w:val="0016733A"/>
    <w:rsid w:val="00167466"/>
    <w:rsid w:val="00167A93"/>
    <w:rsid w:val="0017099C"/>
    <w:rsid w:val="0017106C"/>
    <w:rsid w:val="00174953"/>
    <w:rsid w:val="00180842"/>
    <w:rsid w:val="00182B8E"/>
    <w:rsid w:val="00185D21"/>
    <w:rsid w:val="00186152"/>
    <w:rsid w:val="001918FA"/>
    <w:rsid w:val="001937A5"/>
    <w:rsid w:val="0019441D"/>
    <w:rsid w:val="001A7382"/>
    <w:rsid w:val="001B1358"/>
    <w:rsid w:val="001B44A3"/>
    <w:rsid w:val="001B5A40"/>
    <w:rsid w:val="001B72A7"/>
    <w:rsid w:val="001B761F"/>
    <w:rsid w:val="001C3E76"/>
    <w:rsid w:val="001C469B"/>
    <w:rsid w:val="001C497C"/>
    <w:rsid w:val="001C53C7"/>
    <w:rsid w:val="001C5411"/>
    <w:rsid w:val="001D7F4F"/>
    <w:rsid w:val="001E0FEF"/>
    <w:rsid w:val="001E46CE"/>
    <w:rsid w:val="001E6394"/>
    <w:rsid w:val="001E643F"/>
    <w:rsid w:val="001F2A82"/>
    <w:rsid w:val="002027CE"/>
    <w:rsid w:val="00206293"/>
    <w:rsid w:val="00216D6D"/>
    <w:rsid w:val="00223BB6"/>
    <w:rsid w:val="00226972"/>
    <w:rsid w:val="002359B1"/>
    <w:rsid w:val="002360D9"/>
    <w:rsid w:val="00237ACF"/>
    <w:rsid w:val="002418FE"/>
    <w:rsid w:val="002425E1"/>
    <w:rsid w:val="0024342C"/>
    <w:rsid w:val="0024687F"/>
    <w:rsid w:val="00247223"/>
    <w:rsid w:val="00247C56"/>
    <w:rsid w:val="00251E85"/>
    <w:rsid w:val="0025402C"/>
    <w:rsid w:val="0025595C"/>
    <w:rsid w:val="00255DA8"/>
    <w:rsid w:val="002610A9"/>
    <w:rsid w:val="00267332"/>
    <w:rsid w:val="00271F15"/>
    <w:rsid w:val="00284F69"/>
    <w:rsid w:val="00290F59"/>
    <w:rsid w:val="00293219"/>
    <w:rsid w:val="00293EE9"/>
    <w:rsid w:val="0029568C"/>
    <w:rsid w:val="002968C2"/>
    <w:rsid w:val="002A0EE9"/>
    <w:rsid w:val="002A1596"/>
    <w:rsid w:val="002A1E08"/>
    <w:rsid w:val="002A3C66"/>
    <w:rsid w:val="002A6167"/>
    <w:rsid w:val="002A6CF0"/>
    <w:rsid w:val="002A73B3"/>
    <w:rsid w:val="002B1A33"/>
    <w:rsid w:val="002B372E"/>
    <w:rsid w:val="002B4491"/>
    <w:rsid w:val="002C239A"/>
    <w:rsid w:val="002C32A3"/>
    <w:rsid w:val="002C3712"/>
    <w:rsid w:val="002C54C6"/>
    <w:rsid w:val="002C5E78"/>
    <w:rsid w:val="002C61EB"/>
    <w:rsid w:val="002D334E"/>
    <w:rsid w:val="002D533C"/>
    <w:rsid w:val="002D628A"/>
    <w:rsid w:val="002D7685"/>
    <w:rsid w:val="002E1442"/>
    <w:rsid w:val="002E2498"/>
    <w:rsid w:val="002E6A36"/>
    <w:rsid w:val="002F19EE"/>
    <w:rsid w:val="002F52D3"/>
    <w:rsid w:val="002F6893"/>
    <w:rsid w:val="002F6DB7"/>
    <w:rsid w:val="003012E4"/>
    <w:rsid w:val="003028BB"/>
    <w:rsid w:val="00305E92"/>
    <w:rsid w:val="0031105D"/>
    <w:rsid w:val="00313839"/>
    <w:rsid w:val="003157A4"/>
    <w:rsid w:val="00320766"/>
    <w:rsid w:val="00335610"/>
    <w:rsid w:val="00336224"/>
    <w:rsid w:val="00340C4E"/>
    <w:rsid w:val="00340D76"/>
    <w:rsid w:val="00342939"/>
    <w:rsid w:val="0035064F"/>
    <w:rsid w:val="00350CA2"/>
    <w:rsid w:val="00352FB1"/>
    <w:rsid w:val="00371A0A"/>
    <w:rsid w:val="00375495"/>
    <w:rsid w:val="003772A0"/>
    <w:rsid w:val="00382EB9"/>
    <w:rsid w:val="003840C0"/>
    <w:rsid w:val="00385223"/>
    <w:rsid w:val="00387A18"/>
    <w:rsid w:val="0039152F"/>
    <w:rsid w:val="00391C80"/>
    <w:rsid w:val="00393F96"/>
    <w:rsid w:val="0039618F"/>
    <w:rsid w:val="003A4612"/>
    <w:rsid w:val="003A6D52"/>
    <w:rsid w:val="003A7C39"/>
    <w:rsid w:val="003B1AE8"/>
    <w:rsid w:val="003B5725"/>
    <w:rsid w:val="003B5CE6"/>
    <w:rsid w:val="003C29B0"/>
    <w:rsid w:val="003C58FA"/>
    <w:rsid w:val="003C77BC"/>
    <w:rsid w:val="003C7A52"/>
    <w:rsid w:val="003D3327"/>
    <w:rsid w:val="003D4211"/>
    <w:rsid w:val="003D77C8"/>
    <w:rsid w:val="003E0C86"/>
    <w:rsid w:val="003E2561"/>
    <w:rsid w:val="003E6434"/>
    <w:rsid w:val="003E6554"/>
    <w:rsid w:val="003E74AC"/>
    <w:rsid w:val="003F486E"/>
    <w:rsid w:val="003F5EE6"/>
    <w:rsid w:val="003F75D6"/>
    <w:rsid w:val="004016EC"/>
    <w:rsid w:val="0040227E"/>
    <w:rsid w:val="00402C45"/>
    <w:rsid w:val="00402E21"/>
    <w:rsid w:val="004053A3"/>
    <w:rsid w:val="004061DD"/>
    <w:rsid w:val="0041449E"/>
    <w:rsid w:val="00422FFB"/>
    <w:rsid w:val="00425D40"/>
    <w:rsid w:val="0042681C"/>
    <w:rsid w:val="00435B6E"/>
    <w:rsid w:val="0043772A"/>
    <w:rsid w:val="00440DA1"/>
    <w:rsid w:val="0044123C"/>
    <w:rsid w:val="00441768"/>
    <w:rsid w:val="0044210A"/>
    <w:rsid w:val="0045284D"/>
    <w:rsid w:val="004530BF"/>
    <w:rsid w:val="00454D75"/>
    <w:rsid w:val="00460217"/>
    <w:rsid w:val="00472024"/>
    <w:rsid w:val="00472DA8"/>
    <w:rsid w:val="00483B56"/>
    <w:rsid w:val="00487835"/>
    <w:rsid w:val="00492061"/>
    <w:rsid w:val="00496E8B"/>
    <w:rsid w:val="00496F91"/>
    <w:rsid w:val="0049701C"/>
    <w:rsid w:val="004A2F72"/>
    <w:rsid w:val="004B3A45"/>
    <w:rsid w:val="004B74C3"/>
    <w:rsid w:val="004C238E"/>
    <w:rsid w:val="004C3924"/>
    <w:rsid w:val="004C6318"/>
    <w:rsid w:val="004C791D"/>
    <w:rsid w:val="004D24C0"/>
    <w:rsid w:val="004D2E0F"/>
    <w:rsid w:val="004E29CB"/>
    <w:rsid w:val="004E556A"/>
    <w:rsid w:val="004E75D9"/>
    <w:rsid w:val="004E7DFC"/>
    <w:rsid w:val="004F1659"/>
    <w:rsid w:val="004F1775"/>
    <w:rsid w:val="004F2472"/>
    <w:rsid w:val="004F63A8"/>
    <w:rsid w:val="005047DC"/>
    <w:rsid w:val="00507DBB"/>
    <w:rsid w:val="005161BD"/>
    <w:rsid w:val="00520572"/>
    <w:rsid w:val="00527D41"/>
    <w:rsid w:val="00531990"/>
    <w:rsid w:val="0053309B"/>
    <w:rsid w:val="00550BBD"/>
    <w:rsid w:val="00561531"/>
    <w:rsid w:val="00561DF7"/>
    <w:rsid w:val="00562D99"/>
    <w:rsid w:val="00563AA3"/>
    <w:rsid w:val="0056481E"/>
    <w:rsid w:val="005660B3"/>
    <w:rsid w:val="00571CB1"/>
    <w:rsid w:val="005763FE"/>
    <w:rsid w:val="00577129"/>
    <w:rsid w:val="00581324"/>
    <w:rsid w:val="00582B8A"/>
    <w:rsid w:val="005839B3"/>
    <w:rsid w:val="00583DE5"/>
    <w:rsid w:val="0058613C"/>
    <w:rsid w:val="0058767E"/>
    <w:rsid w:val="0059426B"/>
    <w:rsid w:val="005957ED"/>
    <w:rsid w:val="00597B03"/>
    <w:rsid w:val="005A1992"/>
    <w:rsid w:val="005A2D3E"/>
    <w:rsid w:val="005A2E1F"/>
    <w:rsid w:val="005A772C"/>
    <w:rsid w:val="005B284D"/>
    <w:rsid w:val="005B3887"/>
    <w:rsid w:val="005B723B"/>
    <w:rsid w:val="005B7F1B"/>
    <w:rsid w:val="005C5A59"/>
    <w:rsid w:val="005D292C"/>
    <w:rsid w:val="005D36DD"/>
    <w:rsid w:val="005D4981"/>
    <w:rsid w:val="005D4A0D"/>
    <w:rsid w:val="005D7C21"/>
    <w:rsid w:val="005E47A0"/>
    <w:rsid w:val="005E7111"/>
    <w:rsid w:val="005F04D7"/>
    <w:rsid w:val="005F290A"/>
    <w:rsid w:val="005F3A3A"/>
    <w:rsid w:val="005F5040"/>
    <w:rsid w:val="005F6885"/>
    <w:rsid w:val="005F7CF0"/>
    <w:rsid w:val="00600E99"/>
    <w:rsid w:val="00602BF9"/>
    <w:rsid w:val="00606C48"/>
    <w:rsid w:val="00607785"/>
    <w:rsid w:val="00611D9C"/>
    <w:rsid w:val="0061533C"/>
    <w:rsid w:val="006160A7"/>
    <w:rsid w:val="006214C6"/>
    <w:rsid w:val="00622C95"/>
    <w:rsid w:val="006316AF"/>
    <w:rsid w:val="00643E63"/>
    <w:rsid w:val="00644854"/>
    <w:rsid w:val="006464EA"/>
    <w:rsid w:val="00647F0F"/>
    <w:rsid w:val="0065126E"/>
    <w:rsid w:val="00656F50"/>
    <w:rsid w:val="006570C7"/>
    <w:rsid w:val="006603E3"/>
    <w:rsid w:val="00661DEC"/>
    <w:rsid w:val="00661DF0"/>
    <w:rsid w:val="00663040"/>
    <w:rsid w:val="00664589"/>
    <w:rsid w:val="00664C6C"/>
    <w:rsid w:val="0067180A"/>
    <w:rsid w:val="0067303E"/>
    <w:rsid w:val="00675EDB"/>
    <w:rsid w:val="006826E5"/>
    <w:rsid w:val="00683343"/>
    <w:rsid w:val="006A1EE1"/>
    <w:rsid w:val="006A28BC"/>
    <w:rsid w:val="006A67A0"/>
    <w:rsid w:val="006B175F"/>
    <w:rsid w:val="006B26E4"/>
    <w:rsid w:val="006B319B"/>
    <w:rsid w:val="006B3FF8"/>
    <w:rsid w:val="006B61DD"/>
    <w:rsid w:val="006C3C16"/>
    <w:rsid w:val="006C6EAE"/>
    <w:rsid w:val="006C7CB3"/>
    <w:rsid w:val="006D3550"/>
    <w:rsid w:val="006E2F75"/>
    <w:rsid w:val="006E48EE"/>
    <w:rsid w:val="006E5079"/>
    <w:rsid w:val="006F2284"/>
    <w:rsid w:val="006F3D5B"/>
    <w:rsid w:val="006F7681"/>
    <w:rsid w:val="006F7CF1"/>
    <w:rsid w:val="007019A4"/>
    <w:rsid w:val="00703279"/>
    <w:rsid w:val="00704B81"/>
    <w:rsid w:val="00706419"/>
    <w:rsid w:val="0071052B"/>
    <w:rsid w:val="00713812"/>
    <w:rsid w:val="00715C7C"/>
    <w:rsid w:val="00716C17"/>
    <w:rsid w:val="00720DBA"/>
    <w:rsid w:val="00722563"/>
    <w:rsid w:val="00724DB6"/>
    <w:rsid w:val="007250ED"/>
    <w:rsid w:val="00727A1E"/>
    <w:rsid w:val="007306BC"/>
    <w:rsid w:val="0073663F"/>
    <w:rsid w:val="00742D9A"/>
    <w:rsid w:val="00756BEC"/>
    <w:rsid w:val="00761023"/>
    <w:rsid w:val="0076323E"/>
    <w:rsid w:val="00764780"/>
    <w:rsid w:val="00770275"/>
    <w:rsid w:val="00770A65"/>
    <w:rsid w:val="00773B88"/>
    <w:rsid w:val="00775287"/>
    <w:rsid w:val="00783E35"/>
    <w:rsid w:val="00784621"/>
    <w:rsid w:val="00784E70"/>
    <w:rsid w:val="00790802"/>
    <w:rsid w:val="00793038"/>
    <w:rsid w:val="007A2623"/>
    <w:rsid w:val="007A4C45"/>
    <w:rsid w:val="007B1425"/>
    <w:rsid w:val="007B7394"/>
    <w:rsid w:val="007C2172"/>
    <w:rsid w:val="007C235E"/>
    <w:rsid w:val="007C25A3"/>
    <w:rsid w:val="007C4AB6"/>
    <w:rsid w:val="007C7F0E"/>
    <w:rsid w:val="007D2D6F"/>
    <w:rsid w:val="007D39AA"/>
    <w:rsid w:val="007E0A91"/>
    <w:rsid w:val="007E4C35"/>
    <w:rsid w:val="007F0152"/>
    <w:rsid w:val="007F108B"/>
    <w:rsid w:val="007F1BCC"/>
    <w:rsid w:val="007F3B4A"/>
    <w:rsid w:val="007F3CBC"/>
    <w:rsid w:val="007F3E32"/>
    <w:rsid w:val="007F4AF8"/>
    <w:rsid w:val="007F54B5"/>
    <w:rsid w:val="007F5EF9"/>
    <w:rsid w:val="007F60BC"/>
    <w:rsid w:val="007F6210"/>
    <w:rsid w:val="007F750F"/>
    <w:rsid w:val="00801332"/>
    <w:rsid w:val="00811B78"/>
    <w:rsid w:val="00813614"/>
    <w:rsid w:val="0081730D"/>
    <w:rsid w:val="00824BB1"/>
    <w:rsid w:val="0082796E"/>
    <w:rsid w:val="00827C10"/>
    <w:rsid w:val="00827D34"/>
    <w:rsid w:val="00831E01"/>
    <w:rsid w:val="00835943"/>
    <w:rsid w:val="008367FD"/>
    <w:rsid w:val="008450BA"/>
    <w:rsid w:val="00851890"/>
    <w:rsid w:val="008523D9"/>
    <w:rsid w:val="008525E2"/>
    <w:rsid w:val="008537C5"/>
    <w:rsid w:val="00860D20"/>
    <w:rsid w:val="008632EF"/>
    <w:rsid w:val="008633AB"/>
    <w:rsid w:val="0086766C"/>
    <w:rsid w:val="00870D55"/>
    <w:rsid w:val="00873119"/>
    <w:rsid w:val="00882699"/>
    <w:rsid w:val="0088370B"/>
    <w:rsid w:val="0088594D"/>
    <w:rsid w:val="00887F13"/>
    <w:rsid w:val="0089090F"/>
    <w:rsid w:val="008938BA"/>
    <w:rsid w:val="0089483A"/>
    <w:rsid w:val="008A28EE"/>
    <w:rsid w:val="008A4270"/>
    <w:rsid w:val="008B599A"/>
    <w:rsid w:val="008B75BE"/>
    <w:rsid w:val="008C0A97"/>
    <w:rsid w:val="008C387C"/>
    <w:rsid w:val="008C3D02"/>
    <w:rsid w:val="008C7130"/>
    <w:rsid w:val="008D00F8"/>
    <w:rsid w:val="008D1092"/>
    <w:rsid w:val="008D1CDC"/>
    <w:rsid w:val="008D2BC4"/>
    <w:rsid w:val="008D5403"/>
    <w:rsid w:val="008D5EAA"/>
    <w:rsid w:val="008D63CA"/>
    <w:rsid w:val="008D793C"/>
    <w:rsid w:val="008E0398"/>
    <w:rsid w:val="009219C1"/>
    <w:rsid w:val="00924D20"/>
    <w:rsid w:val="009261B8"/>
    <w:rsid w:val="009277FB"/>
    <w:rsid w:val="00927940"/>
    <w:rsid w:val="0093051B"/>
    <w:rsid w:val="00934C67"/>
    <w:rsid w:val="00935E3E"/>
    <w:rsid w:val="0094029F"/>
    <w:rsid w:val="00944294"/>
    <w:rsid w:val="00944597"/>
    <w:rsid w:val="00946191"/>
    <w:rsid w:val="0095259E"/>
    <w:rsid w:val="00971F07"/>
    <w:rsid w:val="009726BD"/>
    <w:rsid w:val="00972C20"/>
    <w:rsid w:val="00975B2A"/>
    <w:rsid w:val="00975D61"/>
    <w:rsid w:val="00987C96"/>
    <w:rsid w:val="00991328"/>
    <w:rsid w:val="009921BE"/>
    <w:rsid w:val="00992ED1"/>
    <w:rsid w:val="009A515F"/>
    <w:rsid w:val="009B6688"/>
    <w:rsid w:val="009C17F0"/>
    <w:rsid w:val="009C4B97"/>
    <w:rsid w:val="009C6306"/>
    <w:rsid w:val="009C6975"/>
    <w:rsid w:val="009D5F0C"/>
    <w:rsid w:val="009D65E0"/>
    <w:rsid w:val="009E2A49"/>
    <w:rsid w:val="009E3D6A"/>
    <w:rsid w:val="009E611F"/>
    <w:rsid w:val="009F0D10"/>
    <w:rsid w:val="009F1E5B"/>
    <w:rsid w:val="009F2A5C"/>
    <w:rsid w:val="00A037C0"/>
    <w:rsid w:val="00A05D1B"/>
    <w:rsid w:val="00A06089"/>
    <w:rsid w:val="00A065C6"/>
    <w:rsid w:val="00A10D4E"/>
    <w:rsid w:val="00A11448"/>
    <w:rsid w:val="00A14811"/>
    <w:rsid w:val="00A14DB4"/>
    <w:rsid w:val="00A27169"/>
    <w:rsid w:val="00A2757E"/>
    <w:rsid w:val="00A3151B"/>
    <w:rsid w:val="00A329AC"/>
    <w:rsid w:val="00A32D9D"/>
    <w:rsid w:val="00A33B25"/>
    <w:rsid w:val="00A40D17"/>
    <w:rsid w:val="00A44375"/>
    <w:rsid w:val="00A44C8C"/>
    <w:rsid w:val="00A44C8D"/>
    <w:rsid w:val="00A4636D"/>
    <w:rsid w:val="00A530E7"/>
    <w:rsid w:val="00A5521A"/>
    <w:rsid w:val="00A56362"/>
    <w:rsid w:val="00A564AC"/>
    <w:rsid w:val="00A5727A"/>
    <w:rsid w:val="00A577F5"/>
    <w:rsid w:val="00A60668"/>
    <w:rsid w:val="00A62184"/>
    <w:rsid w:val="00A62699"/>
    <w:rsid w:val="00A651E4"/>
    <w:rsid w:val="00A67352"/>
    <w:rsid w:val="00A71262"/>
    <w:rsid w:val="00A76534"/>
    <w:rsid w:val="00A804AE"/>
    <w:rsid w:val="00A81AB8"/>
    <w:rsid w:val="00A84B27"/>
    <w:rsid w:val="00A85AF7"/>
    <w:rsid w:val="00A86252"/>
    <w:rsid w:val="00A862B9"/>
    <w:rsid w:val="00A934D4"/>
    <w:rsid w:val="00A93A37"/>
    <w:rsid w:val="00A95652"/>
    <w:rsid w:val="00A96B59"/>
    <w:rsid w:val="00AA1D80"/>
    <w:rsid w:val="00AB15A2"/>
    <w:rsid w:val="00AB1E5C"/>
    <w:rsid w:val="00AC41B4"/>
    <w:rsid w:val="00AC4B93"/>
    <w:rsid w:val="00AC5413"/>
    <w:rsid w:val="00AD1347"/>
    <w:rsid w:val="00AD2035"/>
    <w:rsid w:val="00AD2206"/>
    <w:rsid w:val="00AD53FB"/>
    <w:rsid w:val="00AD6A6B"/>
    <w:rsid w:val="00AD7495"/>
    <w:rsid w:val="00AD75CC"/>
    <w:rsid w:val="00AE06B1"/>
    <w:rsid w:val="00AF0443"/>
    <w:rsid w:val="00AF1245"/>
    <w:rsid w:val="00AF4A41"/>
    <w:rsid w:val="00AF62AE"/>
    <w:rsid w:val="00B0366D"/>
    <w:rsid w:val="00B036BC"/>
    <w:rsid w:val="00B04098"/>
    <w:rsid w:val="00B075A2"/>
    <w:rsid w:val="00B077DD"/>
    <w:rsid w:val="00B1525B"/>
    <w:rsid w:val="00B15E75"/>
    <w:rsid w:val="00B17987"/>
    <w:rsid w:val="00B17E34"/>
    <w:rsid w:val="00B21128"/>
    <w:rsid w:val="00B26D23"/>
    <w:rsid w:val="00B31D04"/>
    <w:rsid w:val="00B32333"/>
    <w:rsid w:val="00B32EF3"/>
    <w:rsid w:val="00B344A2"/>
    <w:rsid w:val="00B418EE"/>
    <w:rsid w:val="00B42376"/>
    <w:rsid w:val="00B42799"/>
    <w:rsid w:val="00B44819"/>
    <w:rsid w:val="00B472FE"/>
    <w:rsid w:val="00B47BD5"/>
    <w:rsid w:val="00B500F3"/>
    <w:rsid w:val="00B543C5"/>
    <w:rsid w:val="00B54A2C"/>
    <w:rsid w:val="00B55874"/>
    <w:rsid w:val="00B571E0"/>
    <w:rsid w:val="00B6029B"/>
    <w:rsid w:val="00B60401"/>
    <w:rsid w:val="00B60806"/>
    <w:rsid w:val="00B60D66"/>
    <w:rsid w:val="00B66A2F"/>
    <w:rsid w:val="00B73D03"/>
    <w:rsid w:val="00B75158"/>
    <w:rsid w:val="00B76664"/>
    <w:rsid w:val="00B76E8B"/>
    <w:rsid w:val="00B80AF6"/>
    <w:rsid w:val="00B844EA"/>
    <w:rsid w:val="00B94C06"/>
    <w:rsid w:val="00BB3ABC"/>
    <w:rsid w:val="00BB6949"/>
    <w:rsid w:val="00BB77E0"/>
    <w:rsid w:val="00BC0416"/>
    <w:rsid w:val="00BC101E"/>
    <w:rsid w:val="00BC22B0"/>
    <w:rsid w:val="00BC6FD3"/>
    <w:rsid w:val="00BD1611"/>
    <w:rsid w:val="00BD2F6C"/>
    <w:rsid w:val="00BD53A1"/>
    <w:rsid w:val="00BD7C32"/>
    <w:rsid w:val="00BE0F4D"/>
    <w:rsid w:val="00BE4B87"/>
    <w:rsid w:val="00BE4F22"/>
    <w:rsid w:val="00BE5849"/>
    <w:rsid w:val="00BF1681"/>
    <w:rsid w:val="00BF73FC"/>
    <w:rsid w:val="00C02A32"/>
    <w:rsid w:val="00C03B82"/>
    <w:rsid w:val="00C0479D"/>
    <w:rsid w:val="00C064BC"/>
    <w:rsid w:val="00C11F15"/>
    <w:rsid w:val="00C14569"/>
    <w:rsid w:val="00C25781"/>
    <w:rsid w:val="00C25CF3"/>
    <w:rsid w:val="00C25E52"/>
    <w:rsid w:val="00C27BF3"/>
    <w:rsid w:val="00C340DD"/>
    <w:rsid w:val="00C35F0F"/>
    <w:rsid w:val="00C36373"/>
    <w:rsid w:val="00C40E63"/>
    <w:rsid w:val="00C42410"/>
    <w:rsid w:val="00C47127"/>
    <w:rsid w:val="00C474D8"/>
    <w:rsid w:val="00C51DD9"/>
    <w:rsid w:val="00C5530A"/>
    <w:rsid w:val="00C55A0D"/>
    <w:rsid w:val="00C57306"/>
    <w:rsid w:val="00C601CC"/>
    <w:rsid w:val="00C640B2"/>
    <w:rsid w:val="00C65350"/>
    <w:rsid w:val="00C72A16"/>
    <w:rsid w:val="00C74330"/>
    <w:rsid w:val="00C743B9"/>
    <w:rsid w:val="00C81CA7"/>
    <w:rsid w:val="00C826A9"/>
    <w:rsid w:val="00C85B7B"/>
    <w:rsid w:val="00C8795F"/>
    <w:rsid w:val="00C91957"/>
    <w:rsid w:val="00C92DF3"/>
    <w:rsid w:val="00C94828"/>
    <w:rsid w:val="00C95036"/>
    <w:rsid w:val="00CA102C"/>
    <w:rsid w:val="00CA140E"/>
    <w:rsid w:val="00CA44BE"/>
    <w:rsid w:val="00CA50FF"/>
    <w:rsid w:val="00CB27CB"/>
    <w:rsid w:val="00CB3484"/>
    <w:rsid w:val="00CC2B62"/>
    <w:rsid w:val="00CC3959"/>
    <w:rsid w:val="00CC5B1C"/>
    <w:rsid w:val="00CC5C7D"/>
    <w:rsid w:val="00CD05DC"/>
    <w:rsid w:val="00CD246D"/>
    <w:rsid w:val="00CD5311"/>
    <w:rsid w:val="00CD62EA"/>
    <w:rsid w:val="00CD63D1"/>
    <w:rsid w:val="00CE00E1"/>
    <w:rsid w:val="00CE4951"/>
    <w:rsid w:val="00CE73AB"/>
    <w:rsid w:val="00CF3964"/>
    <w:rsid w:val="00CF545F"/>
    <w:rsid w:val="00D01C45"/>
    <w:rsid w:val="00D06945"/>
    <w:rsid w:val="00D115FB"/>
    <w:rsid w:val="00D136CE"/>
    <w:rsid w:val="00D14BF2"/>
    <w:rsid w:val="00D200B0"/>
    <w:rsid w:val="00D212ED"/>
    <w:rsid w:val="00D23A1B"/>
    <w:rsid w:val="00D2470D"/>
    <w:rsid w:val="00D261FD"/>
    <w:rsid w:val="00D26FAF"/>
    <w:rsid w:val="00D27C78"/>
    <w:rsid w:val="00D3182B"/>
    <w:rsid w:val="00D336F4"/>
    <w:rsid w:val="00D34F56"/>
    <w:rsid w:val="00D3628C"/>
    <w:rsid w:val="00D372DC"/>
    <w:rsid w:val="00D4176C"/>
    <w:rsid w:val="00D4200C"/>
    <w:rsid w:val="00D47FA1"/>
    <w:rsid w:val="00D5217B"/>
    <w:rsid w:val="00D53925"/>
    <w:rsid w:val="00D57ED4"/>
    <w:rsid w:val="00D62BA7"/>
    <w:rsid w:val="00D63AAA"/>
    <w:rsid w:val="00D63F4E"/>
    <w:rsid w:val="00D65B9B"/>
    <w:rsid w:val="00D71C6E"/>
    <w:rsid w:val="00D71E09"/>
    <w:rsid w:val="00D77D1F"/>
    <w:rsid w:val="00D824D5"/>
    <w:rsid w:val="00D856D7"/>
    <w:rsid w:val="00D879DE"/>
    <w:rsid w:val="00D914E1"/>
    <w:rsid w:val="00D931A8"/>
    <w:rsid w:val="00D938BB"/>
    <w:rsid w:val="00D93D54"/>
    <w:rsid w:val="00D94469"/>
    <w:rsid w:val="00D9590B"/>
    <w:rsid w:val="00D976F2"/>
    <w:rsid w:val="00D97AD5"/>
    <w:rsid w:val="00DA0788"/>
    <w:rsid w:val="00DA1F60"/>
    <w:rsid w:val="00DA3911"/>
    <w:rsid w:val="00DA4C43"/>
    <w:rsid w:val="00DA5A49"/>
    <w:rsid w:val="00DA5B42"/>
    <w:rsid w:val="00DA619A"/>
    <w:rsid w:val="00DB1CB1"/>
    <w:rsid w:val="00DB271F"/>
    <w:rsid w:val="00DB4DD0"/>
    <w:rsid w:val="00DB558A"/>
    <w:rsid w:val="00DB7807"/>
    <w:rsid w:val="00DC38BB"/>
    <w:rsid w:val="00DD1014"/>
    <w:rsid w:val="00DD1407"/>
    <w:rsid w:val="00DD3F86"/>
    <w:rsid w:val="00DD6FA4"/>
    <w:rsid w:val="00DD7758"/>
    <w:rsid w:val="00DD7DDD"/>
    <w:rsid w:val="00DE4FDA"/>
    <w:rsid w:val="00DE7BF3"/>
    <w:rsid w:val="00DF273E"/>
    <w:rsid w:val="00DF6827"/>
    <w:rsid w:val="00DF799D"/>
    <w:rsid w:val="00E00E39"/>
    <w:rsid w:val="00E024A1"/>
    <w:rsid w:val="00E028E4"/>
    <w:rsid w:val="00E06026"/>
    <w:rsid w:val="00E0672F"/>
    <w:rsid w:val="00E07DAA"/>
    <w:rsid w:val="00E1076C"/>
    <w:rsid w:val="00E10956"/>
    <w:rsid w:val="00E1116B"/>
    <w:rsid w:val="00E11973"/>
    <w:rsid w:val="00E11B30"/>
    <w:rsid w:val="00E1354F"/>
    <w:rsid w:val="00E150B3"/>
    <w:rsid w:val="00E202AC"/>
    <w:rsid w:val="00E24489"/>
    <w:rsid w:val="00E3178B"/>
    <w:rsid w:val="00E3482A"/>
    <w:rsid w:val="00E34D29"/>
    <w:rsid w:val="00E3610E"/>
    <w:rsid w:val="00E40BE7"/>
    <w:rsid w:val="00E448B5"/>
    <w:rsid w:val="00E45464"/>
    <w:rsid w:val="00E51E5C"/>
    <w:rsid w:val="00E55FD7"/>
    <w:rsid w:val="00E56F79"/>
    <w:rsid w:val="00E60CFB"/>
    <w:rsid w:val="00E6157A"/>
    <w:rsid w:val="00E623FB"/>
    <w:rsid w:val="00E64894"/>
    <w:rsid w:val="00E71A04"/>
    <w:rsid w:val="00E73837"/>
    <w:rsid w:val="00E844C4"/>
    <w:rsid w:val="00E86472"/>
    <w:rsid w:val="00E8647A"/>
    <w:rsid w:val="00E90C2F"/>
    <w:rsid w:val="00E9299F"/>
    <w:rsid w:val="00E950AD"/>
    <w:rsid w:val="00E967B9"/>
    <w:rsid w:val="00E96839"/>
    <w:rsid w:val="00E973AF"/>
    <w:rsid w:val="00EA0333"/>
    <w:rsid w:val="00EA4845"/>
    <w:rsid w:val="00EA61E8"/>
    <w:rsid w:val="00EA709D"/>
    <w:rsid w:val="00EB1957"/>
    <w:rsid w:val="00EB63EE"/>
    <w:rsid w:val="00EC0519"/>
    <w:rsid w:val="00EC278D"/>
    <w:rsid w:val="00EC73B9"/>
    <w:rsid w:val="00EC7AB8"/>
    <w:rsid w:val="00ED0689"/>
    <w:rsid w:val="00ED32A4"/>
    <w:rsid w:val="00ED4AED"/>
    <w:rsid w:val="00EF11EB"/>
    <w:rsid w:val="00F0107C"/>
    <w:rsid w:val="00F03934"/>
    <w:rsid w:val="00F069E8"/>
    <w:rsid w:val="00F0716D"/>
    <w:rsid w:val="00F1201C"/>
    <w:rsid w:val="00F21CFD"/>
    <w:rsid w:val="00F248B4"/>
    <w:rsid w:val="00F32B29"/>
    <w:rsid w:val="00F348F9"/>
    <w:rsid w:val="00F3637D"/>
    <w:rsid w:val="00F3648F"/>
    <w:rsid w:val="00F36560"/>
    <w:rsid w:val="00F4262B"/>
    <w:rsid w:val="00F45C1D"/>
    <w:rsid w:val="00F45C2A"/>
    <w:rsid w:val="00F50532"/>
    <w:rsid w:val="00F510CA"/>
    <w:rsid w:val="00F54079"/>
    <w:rsid w:val="00F5724A"/>
    <w:rsid w:val="00F57702"/>
    <w:rsid w:val="00F57927"/>
    <w:rsid w:val="00F606D4"/>
    <w:rsid w:val="00F71238"/>
    <w:rsid w:val="00F718C4"/>
    <w:rsid w:val="00F77C36"/>
    <w:rsid w:val="00F84095"/>
    <w:rsid w:val="00F8636D"/>
    <w:rsid w:val="00F87860"/>
    <w:rsid w:val="00F92FE8"/>
    <w:rsid w:val="00F93505"/>
    <w:rsid w:val="00F94224"/>
    <w:rsid w:val="00F94613"/>
    <w:rsid w:val="00F95C4E"/>
    <w:rsid w:val="00F961ED"/>
    <w:rsid w:val="00FA2066"/>
    <w:rsid w:val="00FA4D31"/>
    <w:rsid w:val="00FA6623"/>
    <w:rsid w:val="00FB38A0"/>
    <w:rsid w:val="00FB4535"/>
    <w:rsid w:val="00FB5B3A"/>
    <w:rsid w:val="00FB6A40"/>
    <w:rsid w:val="00FB7DD9"/>
    <w:rsid w:val="00FC08ED"/>
    <w:rsid w:val="00FC0D29"/>
    <w:rsid w:val="00FC29B0"/>
    <w:rsid w:val="00FC6FC9"/>
    <w:rsid w:val="00FD0D23"/>
    <w:rsid w:val="00FD2500"/>
    <w:rsid w:val="00FD7A59"/>
    <w:rsid w:val="00FD7CFA"/>
    <w:rsid w:val="00FE0B32"/>
    <w:rsid w:val="00FE1381"/>
    <w:rsid w:val="00FE2E37"/>
    <w:rsid w:val="00FE5279"/>
    <w:rsid w:val="00FE5A20"/>
    <w:rsid w:val="00FF1133"/>
    <w:rsid w:val="00FF39B0"/>
    <w:rsid w:val="00FF4A50"/>
    <w:rsid w:val="00FF55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2">
      <o:colormenu v:ext="edit" strokecolor="none [1614]"/>
    </o:shapedefaults>
    <o:shapelayout v:ext="edit">
      <o:idmap v:ext="edit" data="1"/>
      <o:rules v:ext="edit">
        <o:r id="V:Rule2" type="connector" idref="#_x0000_s103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041"/>
  </w:style>
  <w:style w:type="paragraph" w:styleId="Heading1">
    <w:name w:val="heading 1"/>
    <w:basedOn w:val="Normal"/>
    <w:next w:val="Normal"/>
    <w:link w:val="Heading1Char"/>
    <w:uiPriority w:val="9"/>
    <w:qFormat/>
    <w:rsid w:val="00D938BB"/>
    <w:pPr>
      <w:keepNext/>
      <w:keepLines/>
      <w:numPr>
        <w:numId w:val="1"/>
      </w:numPr>
      <w:spacing w:before="240" w:after="0"/>
      <w:outlineLvl w:val="0"/>
    </w:pPr>
    <w:rPr>
      <w:rFonts w:asciiTheme="majorHAnsi" w:eastAsiaTheme="majorEastAsia" w:hAnsiTheme="majorHAnsi" w:cstheme="majorBidi"/>
      <w:color w:val="4B7B8A" w:themeColor="accent1" w:themeShade="BF"/>
      <w:sz w:val="32"/>
      <w:szCs w:val="32"/>
    </w:rPr>
  </w:style>
  <w:style w:type="paragraph" w:styleId="Heading2">
    <w:name w:val="heading 2"/>
    <w:basedOn w:val="Normal"/>
    <w:next w:val="Normal"/>
    <w:link w:val="Heading2Char"/>
    <w:uiPriority w:val="9"/>
    <w:unhideWhenUsed/>
    <w:qFormat/>
    <w:rsid w:val="00D938BB"/>
    <w:pPr>
      <w:keepNext/>
      <w:keepLines/>
      <w:numPr>
        <w:ilvl w:val="1"/>
        <w:numId w:val="1"/>
      </w:numPr>
      <w:spacing w:before="40" w:after="0"/>
      <w:outlineLvl w:val="1"/>
    </w:pPr>
    <w:rPr>
      <w:rFonts w:asciiTheme="majorHAnsi" w:eastAsiaTheme="majorEastAsia" w:hAnsiTheme="majorHAnsi" w:cstheme="majorBidi"/>
      <w:color w:val="4B7B8A" w:themeColor="accent1" w:themeShade="BF"/>
      <w:sz w:val="26"/>
      <w:szCs w:val="26"/>
    </w:rPr>
  </w:style>
  <w:style w:type="paragraph" w:styleId="Heading3">
    <w:name w:val="heading 3"/>
    <w:basedOn w:val="Normal"/>
    <w:next w:val="Normal"/>
    <w:link w:val="Heading3Char"/>
    <w:uiPriority w:val="9"/>
    <w:unhideWhenUsed/>
    <w:qFormat/>
    <w:rsid w:val="00D938BB"/>
    <w:pPr>
      <w:keepNext/>
      <w:keepLines/>
      <w:numPr>
        <w:ilvl w:val="2"/>
        <w:numId w:val="1"/>
      </w:numPr>
      <w:spacing w:before="40" w:after="0"/>
      <w:outlineLvl w:val="2"/>
    </w:pPr>
    <w:rPr>
      <w:rFonts w:asciiTheme="majorHAnsi" w:eastAsiaTheme="majorEastAsia" w:hAnsiTheme="majorHAnsi" w:cstheme="majorBidi"/>
      <w:color w:val="32515C" w:themeColor="accent1" w:themeShade="7F"/>
      <w:sz w:val="24"/>
      <w:szCs w:val="24"/>
    </w:rPr>
  </w:style>
  <w:style w:type="paragraph" w:styleId="Heading4">
    <w:name w:val="heading 4"/>
    <w:basedOn w:val="Normal"/>
    <w:next w:val="Normal"/>
    <w:link w:val="Heading4Char"/>
    <w:uiPriority w:val="9"/>
    <w:semiHidden/>
    <w:unhideWhenUsed/>
    <w:qFormat/>
    <w:rsid w:val="00D938BB"/>
    <w:pPr>
      <w:keepNext/>
      <w:keepLines/>
      <w:numPr>
        <w:ilvl w:val="3"/>
        <w:numId w:val="1"/>
      </w:numPr>
      <w:spacing w:before="40" w:after="0"/>
      <w:outlineLvl w:val="3"/>
    </w:pPr>
    <w:rPr>
      <w:rFonts w:asciiTheme="majorHAnsi" w:eastAsiaTheme="majorEastAsia" w:hAnsiTheme="majorHAnsi" w:cstheme="majorBidi"/>
      <w:i/>
      <w:iCs/>
      <w:color w:val="4B7B8A" w:themeColor="accent1" w:themeShade="BF"/>
    </w:rPr>
  </w:style>
  <w:style w:type="paragraph" w:styleId="Heading5">
    <w:name w:val="heading 5"/>
    <w:basedOn w:val="Normal"/>
    <w:next w:val="Normal"/>
    <w:link w:val="Heading5Char"/>
    <w:uiPriority w:val="9"/>
    <w:semiHidden/>
    <w:unhideWhenUsed/>
    <w:qFormat/>
    <w:rsid w:val="00D938BB"/>
    <w:pPr>
      <w:keepNext/>
      <w:keepLines/>
      <w:numPr>
        <w:ilvl w:val="4"/>
        <w:numId w:val="1"/>
      </w:numPr>
      <w:spacing w:before="40" w:after="0"/>
      <w:outlineLvl w:val="4"/>
    </w:pPr>
    <w:rPr>
      <w:rFonts w:asciiTheme="majorHAnsi" w:eastAsiaTheme="majorEastAsia" w:hAnsiTheme="majorHAnsi" w:cstheme="majorBidi"/>
      <w:color w:val="4B7B8A" w:themeColor="accent1" w:themeShade="BF"/>
    </w:rPr>
  </w:style>
  <w:style w:type="paragraph" w:styleId="Heading6">
    <w:name w:val="heading 6"/>
    <w:basedOn w:val="Normal"/>
    <w:next w:val="Normal"/>
    <w:link w:val="Heading6Char"/>
    <w:uiPriority w:val="9"/>
    <w:semiHidden/>
    <w:unhideWhenUsed/>
    <w:qFormat/>
    <w:rsid w:val="00D938BB"/>
    <w:pPr>
      <w:keepNext/>
      <w:keepLines/>
      <w:numPr>
        <w:ilvl w:val="5"/>
        <w:numId w:val="1"/>
      </w:numPr>
      <w:spacing w:before="40" w:after="0"/>
      <w:outlineLvl w:val="5"/>
    </w:pPr>
    <w:rPr>
      <w:rFonts w:asciiTheme="majorHAnsi" w:eastAsiaTheme="majorEastAsia" w:hAnsiTheme="majorHAnsi" w:cstheme="majorBidi"/>
      <w:color w:val="32515C" w:themeColor="accent1" w:themeShade="7F"/>
    </w:rPr>
  </w:style>
  <w:style w:type="paragraph" w:styleId="Heading7">
    <w:name w:val="heading 7"/>
    <w:basedOn w:val="Normal"/>
    <w:next w:val="Normal"/>
    <w:link w:val="Heading7Char"/>
    <w:uiPriority w:val="9"/>
    <w:semiHidden/>
    <w:unhideWhenUsed/>
    <w:qFormat/>
    <w:rsid w:val="00D938BB"/>
    <w:pPr>
      <w:keepNext/>
      <w:keepLines/>
      <w:numPr>
        <w:ilvl w:val="6"/>
        <w:numId w:val="1"/>
      </w:numPr>
      <w:spacing w:before="40" w:after="0"/>
      <w:outlineLvl w:val="6"/>
    </w:pPr>
    <w:rPr>
      <w:rFonts w:asciiTheme="majorHAnsi" w:eastAsiaTheme="majorEastAsia" w:hAnsiTheme="majorHAnsi" w:cstheme="majorBidi"/>
      <w:i/>
      <w:iCs/>
      <w:color w:val="32515C" w:themeColor="accent1" w:themeShade="7F"/>
    </w:rPr>
  </w:style>
  <w:style w:type="paragraph" w:styleId="Heading8">
    <w:name w:val="heading 8"/>
    <w:basedOn w:val="Normal"/>
    <w:next w:val="Normal"/>
    <w:link w:val="Heading8Char"/>
    <w:uiPriority w:val="9"/>
    <w:semiHidden/>
    <w:unhideWhenUsed/>
    <w:qFormat/>
    <w:rsid w:val="00D938B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38B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79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7987"/>
    <w:rPr>
      <w:rFonts w:eastAsiaTheme="minorEastAsia"/>
      <w:lang w:val="en-US"/>
    </w:rPr>
  </w:style>
  <w:style w:type="paragraph" w:styleId="Header">
    <w:name w:val="header"/>
    <w:basedOn w:val="Normal"/>
    <w:link w:val="HeaderChar"/>
    <w:uiPriority w:val="99"/>
    <w:unhideWhenUsed/>
    <w:rsid w:val="00B1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987"/>
  </w:style>
  <w:style w:type="paragraph" w:styleId="Footer">
    <w:name w:val="footer"/>
    <w:basedOn w:val="Normal"/>
    <w:link w:val="FooterChar"/>
    <w:uiPriority w:val="99"/>
    <w:unhideWhenUsed/>
    <w:rsid w:val="00B1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987"/>
  </w:style>
  <w:style w:type="character" w:customStyle="1" w:styleId="Heading1Char">
    <w:name w:val="Heading 1 Char"/>
    <w:basedOn w:val="DefaultParagraphFont"/>
    <w:link w:val="Heading1"/>
    <w:uiPriority w:val="9"/>
    <w:rsid w:val="00D938BB"/>
    <w:rPr>
      <w:rFonts w:asciiTheme="majorHAnsi" w:eastAsiaTheme="majorEastAsia" w:hAnsiTheme="majorHAnsi" w:cstheme="majorBidi"/>
      <w:color w:val="4B7B8A" w:themeColor="accent1" w:themeShade="BF"/>
      <w:sz w:val="32"/>
      <w:szCs w:val="32"/>
    </w:rPr>
  </w:style>
  <w:style w:type="character" w:customStyle="1" w:styleId="Heading2Char">
    <w:name w:val="Heading 2 Char"/>
    <w:basedOn w:val="DefaultParagraphFont"/>
    <w:link w:val="Heading2"/>
    <w:uiPriority w:val="9"/>
    <w:rsid w:val="00D938BB"/>
    <w:rPr>
      <w:rFonts w:asciiTheme="majorHAnsi" w:eastAsiaTheme="majorEastAsia" w:hAnsiTheme="majorHAnsi" w:cstheme="majorBidi"/>
      <w:color w:val="4B7B8A" w:themeColor="accent1" w:themeShade="BF"/>
      <w:sz w:val="26"/>
      <w:szCs w:val="26"/>
    </w:rPr>
  </w:style>
  <w:style w:type="character" w:customStyle="1" w:styleId="Heading3Char">
    <w:name w:val="Heading 3 Char"/>
    <w:basedOn w:val="DefaultParagraphFont"/>
    <w:link w:val="Heading3"/>
    <w:uiPriority w:val="9"/>
    <w:rsid w:val="00D938BB"/>
    <w:rPr>
      <w:rFonts w:asciiTheme="majorHAnsi" w:eastAsiaTheme="majorEastAsia" w:hAnsiTheme="majorHAnsi" w:cstheme="majorBidi"/>
      <w:color w:val="32515C" w:themeColor="accent1" w:themeShade="7F"/>
      <w:sz w:val="24"/>
      <w:szCs w:val="24"/>
    </w:rPr>
  </w:style>
  <w:style w:type="character" w:customStyle="1" w:styleId="Heading4Char">
    <w:name w:val="Heading 4 Char"/>
    <w:basedOn w:val="DefaultParagraphFont"/>
    <w:link w:val="Heading4"/>
    <w:uiPriority w:val="9"/>
    <w:semiHidden/>
    <w:rsid w:val="00D938BB"/>
    <w:rPr>
      <w:rFonts w:asciiTheme="majorHAnsi" w:eastAsiaTheme="majorEastAsia" w:hAnsiTheme="majorHAnsi" w:cstheme="majorBidi"/>
      <w:i/>
      <w:iCs/>
      <w:color w:val="4B7B8A" w:themeColor="accent1" w:themeShade="BF"/>
    </w:rPr>
  </w:style>
  <w:style w:type="character" w:customStyle="1" w:styleId="Heading5Char">
    <w:name w:val="Heading 5 Char"/>
    <w:basedOn w:val="DefaultParagraphFont"/>
    <w:link w:val="Heading5"/>
    <w:uiPriority w:val="9"/>
    <w:semiHidden/>
    <w:rsid w:val="00D938BB"/>
    <w:rPr>
      <w:rFonts w:asciiTheme="majorHAnsi" w:eastAsiaTheme="majorEastAsia" w:hAnsiTheme="majorHAnsi" w:cstheme="majorBidi"/>
      <w:color w:val="4B7B8A" w:themeColor="accent1" w:themeShade="BF"/>
    </w:rPr>
  </w:style>
  <w:style w:type="character" w:customStyle="1" w:styleId="Heading6Char">
    <w:name w:val="Heading 6 Char"/>
    <w:basedOn w:val="DefaultParagraphFont"/>
    <w:link w:val="Heading6"/>
    <w:uiPriority w:val="9"/>
    <w:semiHidden/>
    <w:rsid w:val="00D938BB"/>
    <w:rPr>
      <w:rFonts w:asciiTheme="majorHAnsi" w:eastAsiaTheme="majorEastAsia" w:hAnsiTheme="majorHAnsi" w:cstheme="majorBidi"/>
      <w:color w:val="32515C" w:themeColor="accent1" w:themeShade="7F"/>
    </w:rPr>
  </w:style>
  <w:style w:type="character" w:customStyle="1" w:styleId="Heading7Char">
    <w:name w:val="Heading 7 Char"/>
    <w:basedOn w:val="DefaultParagraphFont"/>
    <w:link w:val="Heading7"/>
    <w:uiPriority w:val="9"/>
    <w:semiHidden/>
    <w:rsid w:val="00D938BB"/>
    <w:rPr>
      <w:rFonts w:asciiTheme="majorHAnsi" w:eastAsiaTheme="majorEastAsia" w:hAnsiTheme="majorHAnsi" w:cstheme="majorBidi"/>
      <w:i/>
      <w:iCs/>
      <w:color w:val="32515C" w:themeColor="accent1" w:themeShade="7F"/>
    </w:rPr>
  </w:style>
  <w:style w:type="character" w:customStyle="1" w:styleId="Heading8Char">
    <w:name w:val="Heading 8 Char"/>
    <w:basedOn w:val="DefaultParagraphFont"/>
    <w:link w:val="Heading8"/>
    <w:uiPriority w:val="9"/>
    <w:semiHidden/>
    <w:rsid w:val="00D938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38BB"/>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D824D5"/>
    <w:rPr>
      <w:color w:val="0000FF"/>
      <w:u w:val="single"/>
    </w:rPr>
  </w:style>
  <w:style w:type="paragraph" w:styleId="BalloonText">
    <w:name w:val="Balloon Text"/>
    <w:basedOn w:val="Normal"/>
    <w:link w:val="BalloonTextChar"/>
    <w:uiPriority w:val="99"/>
    <w:semiHidden/>
    <w:unhideWhenUsed/>
    <w:rsid w:val="009913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328"/>
    <w:rPr>
      <w:rFonts w:ascii="Tahoma" w:hAnsi="Tahoma" w:cs="Tahoma"/>
      <w:sz w:val="16"/>
      <w:szCs w:val="16"/>
    </w:rPr>
  </w:style>
  <w:style w:type="paragraph" w:styleId="ListParagraph">
    <w:name w:val="List Paragraph"/>
    <w:basedOn w:val="Normal"/>
    <w:uiPriority w:val="34"/>
    <w:qFormat/>
    <w:rsid w:val="000114A6"/>
    <w:pPr>
      <w:ind w:left="720"/>
      <w:contextualSpacing/>
    </w:pPr>
  </w:style>
  <w:style w:type="paragraph" w:styleId="Bibliography">
    <w:name w:val="Bibliography"/>
    <w:basedOn w:val="Normal"/>
    <w:next w:val="Normal"/>
    <w:uiPriority w:val="37"/>
    <w:unhideWhenUsed/>
    <w:rsid w:val="00C064BC"/>
  </w:style>
  <w:style w:type="paragraph" w:styleId="NormalWeb">
    <w:name w:val="Normal (Web)"/>
    <w:basedOn w:val="Normal"/>
    <w:uiPriority w:val="99"/>
    <w:unhideWhenUsed/>
    <w:rsid w:val="001C46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D2035"/>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2035"/>
    <w:pPr>
      <w:spacing w:after="100"/>
    </w:pPr>
  </w:style>
  <w:style w:type="paragraph" w:styleId="TOC2">
    <w:name w:val="toc 2"/>
    <w:basedOn w:val="Normal"/>
    <w:next w:val="Normal"/>
    <w:autoRedefine/>
    <w:uiPriority w:val="39"/>
    <w:unhideWhenUsed/>
    <w:rsid w:val="008B599A"/>
    <w:pPr>
      <w:tabs>
        <w:tab w:val="left" w:pos="880"/>
        <w:tab w:val="right" w:leader="dot" w:pos="9016"/>
      </w:tabs>
      <w:spacing w:after="100"/>
      <w:ind w:left="220"/>
    </w:pPr>
    <w:rPr>
      <w:noProof/>
    </w:rPr>
  </w:style>
  <w:style w:type="paragraph" w:styleId="TOC3">
    <w:name w:val="toc 3"/>
    <w:basedOn w:val="Normal"/>
    <w:next w:val="Normal"/>
    <w:autoRedefine/>
    <w:uiPriority w:val="39"/>
    <w:unhideWhenUsed/>
    <w:rsid w:val="00AD2035"/>
    <w:pPr>
      <w:spacing w:after="100"/>
      <w:ind w:left="440"/>
    </w:pPr>
  </w:style>
  <w:style w:type="table" w:styleId="TableGrid">
    <w:name w:val="Table Grid"/>
    <w:basedOn w:val="TableNormal"/>
    <w:uiPriority w:val="39"/>
    <w:rsid w:val="00EA70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03B82"/>
    <w:rPr>
      <w:b/>
      <w:bCs/>
    </w:rPr>
  </w:style>
  <w:style w:type="paragraph" w:styleId="Caption">
    <w:name w:val="caption"/>
    <w:basedOn w:val="Normal"/>
    <w:next w:val="Normal"/>
    <w:uiPriority w:val="35"/>
    <w:unhideWhenUsed/>
    <w:qFormat/>
    <w:rsid w:val="00DD6FA4"/>
    <w:pPr>
      <w:spacing w:after="200" w:line="240" w:lineRule="auto"/>
    </w:pPr>
    <w:rPr>
      <w:b/>
      <w:bCs/>
      <w:color w:val="6EA0B0" w:themeColor="accent1"/>
      <w:sz w:val="18"/>
      <w:szCs w:val="18"/>
    </w:rPr>
  </w:style>
  <w:style w:type="paragraph" w:styleId="TableofFigures">
    <w:name w:val="table of figures"/>
    <w:basedOn w:val="Normal"/>
    <w:next w:val="Normal"/>
    <w:uiPriority w:val="99"/>
    <w:unhideWhenUsed/>
    <w:rsid w:val="00DD6FA4"/>
    <w:pPr>
      <w:spacing w:after="0"/>
    </w:pPr>
  </w:style>
  <w:style w:type="character" w:styleId="Emphasis">
    <w:name w:val="Emphasis"/>
    <w:basedOn w:val="DefaultParagraphFont"/>
    <w:uiPriority w:val="20"/>
    <w:qFormat/>
    <w:rsid w:val="00B42376"/>
    <w:rPr>
      <w:i/>
      <w:iCs/>
    </w:rPr>
  </w:style>
  <w:style w:type="character" w:styleId="PlaceholderText">
    <w:name w:val="Placeholder Text"/>
    <w:basedOn w:val="DefaultParagraphFont"/>
    <w:uiPriority w:val="99"/>
    <w:semiHidden/>
    <w:rsid w:val="00A2757E"/>
    <w:rPr>
      <w:color w:val="808080"/>
    </w:rPr>
  </w:style>
  <w:style w:type="character" w:styleId="FollowedHyperlink">
    <w:name w:val="FollowedHyperlink"/>
    <w:basedOn w:val="DefaultParagraphFont"/>
    <w:uiPriority w:val="99"/>
    <w:semiHidden/>
    <w:unhideWhenUsed/>
    <w:rsid w:val="00B04098"/>
    <w:rPr>
      <w:color w:val="A116E0" w:themeColor="followedHyperlink"/>
      <w:u w:val="single"/>
    </w:rPr>
  </w:style>
  <w:style w:type="table" w:customStyle="1" w:styleId="TableGrid0">
    <w:name w:val="TableGrid"/>
    <w:rsid w:val="0012227D"/>
    <w:pPr>
      <w:spacing w:after="0" w:line="240" w:lineRule="auto"/>
    </w:pPr>
    <w:rPr>
      <w:rFonts w:eastAsiaTheme="minorEastAsia"/>
      <w:lang w:eastAsia="en-GB"/>
    </w:rPr>
    <w:tblPr>
      <w:tblCellMar>
        <w:top w:w="0" w:type="dxa"/>
        <w:left w:w="0" w:type="dxa"/>
        <w:bottom w:w="0" w:type="dxa"/>
        <w:right w:w="0" w:type="dxa"/>
      </w:tblCellMar>
    </w:tblPr>
  </w:style>
  <w:style w:type="paragraph" w:styleId="EndnoteText">
    <w:name w:val="endnote text"/>
    <w:basedOn w:val="Normal"/>
    <w:link w:val="EndnoteTextChar"/>
    <w:uiPriority w:val="99"/>
    <w:semiHidden/>
    <w:unhideWhenUsed/>
    <w:rsid w:val="00185D2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85D21"/>
    <w:rPr>
      <w:sz w:val="20"/>
      <w:szCs w:val="20"/>
    </w:rPr>
  </w:style>
  <w:style w:type="character" w:styleId="EndnoteReference">
    <w:name w:val="endnote reference"/>
    <w:basedOn w:val="DefaultParagraphFont"/>
    <w:uiPriority w:val="99"/>
    <w:semiHidden/>
    <w:unhideWhenUsed/>
    <w:rsid w:val="00185D21"/>
    <w:rPr>
      <w:vertAlign w:val="superscript"/>
    </w:rPr>
  </w:style>
</w:styles>
</file>

<file path=word/webSettings.xml><?xml version="1.0" encoding="utf-8"?>
<w:webSettings xmlns:r="http://schemas.openxmlformats.org/officeDocument/2006/relationships" xmlns:w="http://schemas.openxmlformats.org/wordprocessingml/2006/main">
  <w:divs>
    <w:div w:id="43138416">
      <w:bodyDiv w:val="1"/>
      <w:marLeft w:val="0"/>
      <w:marRight w:val="0"/>
      <w:marTop w:val="0"/>
      <w:marBottom w:val="0"/>
      <w:divBdr>
        <w:top w:val="none" w:sz="0" w:space="0" w:color="auto"/>
        <w:left w:val="none" w:sz="0" w:space="0" w:color="auto"/>
        <w:bottom w:val="none" w:sz="0" w:space="0" w:color="auto"/>
        <w:right w:val="none" w:sz="0" w:space="0" w:color="auto"/>
      </w:divBdr>
    </w:div>
    <w:div w:id="83457310">
      <w:bodyDiv w:val="1"/>
      <w:marLeft w:val="0"/>
      <w:marRight w:val="0"/>
      <w:marTop w:val="0"/>
      <w:marBottom w:val="0"/>
      <w:divBdr>
        <w:top w:val="none" w:sz="0" w:space="0" w:color="auto"/>
        <w:left w:val="none" w:sz="0" w:space="0" w:color="auto"/>
        <w:bottom w:val="none" w:sz="0" w:space="0" w:color="auto"/>
        <w:right w:val="none" w:sz="0" w:space="0" w:color="auto"/>
      </w:divBdr>
    </w:div>
    <w:div w:id="105778398">
      <w:bodyDiv w:val="1"/>
      <w:marLeft w:val="0"/>
      <w:marRight w:val="0"/>
      <w:marTop w:val="0"/>
      <w:marBottom w:val="0"/>
      <w:divBdr>
        <w:top w:val="none" w:sz="0" w:space="0" w:color="auto"/>
        <w:left w:val="none" w:sz="0" w:space="0" w:color="auto"/>
        <w:bottom w:val="none" w:sz="0" w:space="0" w:color="auto"/>
        <w:right w:val="none" w:sz="0" w:space="0" w:color="auto"/>
      </w:divBdr>
    </w:div>
    <w:div w:id="346832167">
      <w:bodyDiv w:val="1"/>
      <w:marLeft w:val="0"/>
      <w:marRight w:val="0"/>
      <w:marTop w:val="0"/>
      <w:marBottom w:val="0"/>
      <w:divBdr>
        <w:top w:val="none" w:sz="0" w:space="0" w:color="auto"/>
        <w:left w:val="none" w:sz="0" w:space="0" w:color="auto"/>
        <w:bottom w:val="none" w:sz="0" w:space="0" w:color="auto"/>
        <w:right w:val="none" w:sz="0" w:space="0" w:color="auto"/>
      </w:divBdr>
    </w:div>
    <w:div w:id="399181082">
      <w:bodyDiv w:val="1"/>
      <w:marLeft w:val="0"/>
      <w:marRight w:val="0"/>
      <w:marTop w:val="0"/>
      <w:marBottom w:val="0"/>
      <w:divBdr>
        <w:top w:val="none" w:sz="0" w:space="0" w:color="auto"/>
        <w:left w:val="none" w:sz="0" w:space="0" w:color="auto"/>
        <w:bottom w:val="none" w:sz="0" w:space="0" w:color="auto"/>
        <w:right w:val="none" w:sz="0" w:space="0" w:color="auto"/>
      </w:divBdr>
    </w:div>
    <w:div w:id="400637516">
      <w:bodyDiv w:val="1"/>
      <w:marLeft w:val="0"/>
      <w:marRight w:val="0"/>
      <w:marTop w:val="0"/>
      <w:marBottom w:val="0"/>
      <w:divBdr>
        <w:top w:val="none" w:sz="0" w:space="0" w:color="auto"/>
        <w:left w:val="none" w:sz="0" w:space="0" w:color="auto"/>
        <w:bottom w:val="none" w:sz="0" w:space="0" w:color="auto"/>
        <w:right w:val="none" w:sz="0" w:space="0" w:color="auto"/>
      </w:divBdr>
    </w:div>
    <w:div w:id="403187668">
      <w:bodyDiv w:val="1"/>
      <w:marLeft w:val="0"/>
      <w:marRight w:val="0"/>
      <w:marTop w:val="0"/>
      <w:marBottom w:val="0"/>
      <w:divBdr>
        <w:top w:val="none" w:sz="0" w:space="0" w:color="auto"/>
        <w:left w:val="none" w:sz="0" w:space="0" w:color="auto"/>
        <w:bottom w:val="none" w:sz="0" w:space="0" w:color="auto"/>
        <w:right w:val="none" w:sz="0" w:space="0" w:color="auto"/>
      </w:divBdr>
    </w:div>
    <w:div w:id="441610391">
      <w:bodyDiv w:val="1"/>
      <w:marLeft w:val="0"/>
      <w:marRight w:val="0"/>
      <w:marTop w:val="0"/>
      <w:marBottom w:val="0"/>
      <w:divBdr>
        <w:top w:val="none" w:sz="0" w:space="0" w:color="auto"/>
        <w:left w:val="none" w:sz="0" w:space="0" w:color="auto"/>
        <w:bottom w:val="none" w:sz="0" w:space="0" w:color="auto"/>
        <w:right w:val="none" w:sz="0" w:space="0" w:color="auto"/>
      </w:divBdr>
    </w:div>
    <w:div w:id="512233822">
      <w:bodyDiv w:val="1"/>
      <w:marLeft w:val="0"/>
      <w:marRight w:val="0"/>
      <w:marTop w:val="0"/>
      <w:marBottom w:val="0"/>
      <w:divBdr>
        <w:top w:val="none" w:sz="0" w:space="0" w:color="auto"/>
        <w:left w:val="none" w:sz="0" w:space="0" w:color="auto"/>
        <w:bottom w:val="none" w:sz="0" w:space="0" w:color="auto"/>
        <w:right w:val="none" w:sz="0" w:space="0" w:color="auto"/>
      </w:divBdr>
    </w:div>
    <w:div w:id="538201514">
      <w:bodyDiv w:val="1"/>
      <w:marLeft w:val="0"/>
      <w:marRight w:val="0"/>
      <w:marTop w:val="0"/>
      <w:marBottom w:val="0"/>
      <w:divBdr>
        <w:top w:val="none" w:sz="0" w:space="0" w:color="auto"/>
        <w:left w:val="none" w:sz="0" w:space="0" w:color="auto"/>
        <w:bottom w:val="none" w:sz="0" w:space="0" w:color="auto"/>
        <w:right w:val="none" w:sz="0" w:space="0" w:color="auto"/>
      </w:divBdr>
      <w:divsChild>
        <w:div w:id="1183325427">
          <w:marLeft w:val="360"/>
          <w:marRight w:val="0"/>
          <w:marTop w:val="200"/>
          <w:marBottom w:val="0"/>
          <w:divBdr>
            <w:top w:val="none" w:sz="0" w:space="0" w:color="auto"/>
            <w:left w:val="none" w:sz="0" w:space="0" w:color="auto"/>
            <w:bottom w:val="none" w:sz="0" w:space="0" w:color="auto"/>
            <w:right w:val="none" w:sz="0" w:space="0" w:color="auto"/>
          </w:divBdr>
        </w:div>
        <w:div w:id="730270094">
          <w:marLeft w:val="360"/>
          <w:marRight w:val="0"/>
          <w:marTop w:val="200"/>
          <w:marBottom w:val="0"/>
          <w:divBdr>
            <w:top w:val="none" w:sz="0" w:space="0" w:color="auto"/>
            <w:left w:val="none" w:sz="0" w:space="0" w:color="auto"/>
            <w:bottom w:val="none" w:sz="0" w:space="0" w:color="auto"/>
            <w:right w:val="none" w:sz="0" w:space="0" w:color="auto"/>
          </w:divBdr>
        </w:div>
        <w:div w:id="533273809">
          <w:marLeft w:val="360"/>
          <w:marRight w:val="0"/>
          <w:marTop w:val="200"/>
          <w:marBottom w:val="0"/>
          <w:divBdr>
            <w:top w:val="none" w:sz="0" w:space="0" w:color="auto"/>
            <w:left w:val="none" w:sz="0" w:space="0" w:color="auto"/>
            <w:bottom w:val="none" w:sz="0" w:space="0" w:color="auto"/>
            <w:right w:val="none" w:sz="0" w:space="0" w:color="auto"/>
          </w:divBdr>
        </w:div>
      </w:divsChild>
    </w:div>
    <w:div w:id="540021732">
      <w:bodyDiv w:val="1"/>
      <w:marLeft w:val="0"/>
      <w:marRight w:val="0"/>
      <w:marTop w:val="0"/>
      <w:marBottom w:val="0"/>
      <w:divBdr>
        <w:top w:val="none" w:sz="0" w:space="0" w:color="auto"/>
        <w:left w:val="none" w:sz="0" w:space="0" w:color="auto"/>
        <w:bottom w:val="none" w:sz="0" w:space="0" w:color="auto"/>
        <w:right w:val="none" w:sz="0" w:space="0" w:color="auto"/>
      </w:divBdr>
    </w:div>
    <w:div w:id="562063540">
      <w:bodyDiv w:val="1"/>
      <w:marLeft w:val="0"/>
      <w:marRight w:val="0"/>
      <w:marTop w:val="0"/>
      <w:marBottom w:val="0"/>
      <w:divBdr>
        <w:top w:val="none" w:sz="0" w:space="0" w:color="auto"/>
        <w:left w:val="none" w:sz="0" w:space="0" w:color="auto"/>
        <w:bottom w:val="none" w:sz="0" w:space="0" w:color="auto"/>
        <w:right w:val="none" w:sz="0" w:space="0" w:color="auto"/>
      </w:divBdr>
    </w:div>
    <w:div w:id="566955735">
      <w:bodyDiv w:val="1"/>
      <w:marLeft w:val="0"/>
      <w:marRight w:val="0"/>
      <w:marTop w:val="0"/>
      <w:marBottom w:val="0"/>
      <w:divBdr>
        <w:top w:val="none" w:sz="0" w:space="0" w:color="auto"/>
        <w:left w:val="none" w:sz="0" w:space="0" w:color="auto"/>
        <w:bottom w:val="none" w:sz="0" w:space="0" w:color="auto"/>
        <w:right w:val="none" w:sz="0" w:space="0" w:color="auto"/>
      </w:divBdr>
    </w:div>
    <w:div w:id="569389578">
      <w:bodyDiv w:val="1"/>
      <w:marLeft w:val="0"/>
      <w:marRight w:val="0"/>
      <w:marTop w:val="0"/>
      <w:marBottom w:val="0"/>
      <w:divBdr>
        <w:top w:val="none" w:sz="0" w:space="0" w:color="auto"/>
        <w:left w:val="none" w:sz="0" w:space="0" w:color="auto"/>
        <w:bottom w:val="none" w:sz="0" w:space="0" w:color="auto"/>
        <w:right w:val="none" w:sz="0" w:space="0" w:color="auto"/>
      </w:divBdr>
    </w:div>
    <w:div w:id="609168437">
      <w:bodyDiv w:val="1"/>
      <w:marLeft w:val="0"/>
      <w:marRight w:val="0"/>
      <w:marTop w:val="0"/>
      <w:marBottom w:val="0"/>
      <w:divBdr>
        <w:top w:val="none" w:sz="0" w:space="0" w:color="auto"/>
        <w:left w:val="none" w:sz="0" w:space="0" w:color="auto"/>
        <w:bottom w:val="none" w:sz="0" w:space="0" w:color="auto"/>
        <w:right w:val="none" w:sz="0" w:space="0" w:color="auto"/>
      </w:divBdr>
    </w:div>
    <w:div w:id="612635461">
      <w:bodyDiv w:val="1"/>
      <w:marLeft w:val="0"/>
      <w:marRight w:val="0"/>
      <w:marTop w:val="0"/>
      <w:marBottom w:val="0"/>
      <w:divBdr>
        <w:top w:val="none" w:sz="0" w:space="0" w:color="auto"/>
        <w:left w:val="none" w:sz="0" w:space="0" w:color="auto"/>
        <w:bottom w:val="none" w:sz="0" w:space="0" w:color="auto"/>
        <w:right w:val="none" w:sz="0" w:space="0" w:color="auto"/>
      </w:divBdr>
    </w:div>
    <w:div w:id="628977216">
      <w:bodyDiv w:val="1"/>
      <w:marLeft w:val="0"/>
      <w:marRight w:val="0"/>
      <w:marTop w:val="0"/>
      <w:marBottom w:val="0"/>
      <w:divBdr>
        <w:top w:val="none" w:sz="0" w:space="0" w:color="auto"/>
        <w:left w:val="none" w:sz="0" w:space="0" w:color="auto"/>
        <w:bottom w:val="none" w:sz="0" w:space="0" w:color="auto"/>
        <w:right w:val="none" w:sz="0" w:space="0" w:color="auto"/>
      </w:divBdr>
    </w:div>
    <w:div w:id="700860033">
      <w:bodyDiv w:val="1"/>
      <w:marLeft w:val="0"/>
      <w:marRight w:val="0"/>
      <w:marTop w:val="0"/>
      <w:marBottom w:val="0"/>
      <w:divBdr>
        <w:top w:val="none" w:sz="0" w:space="0" w:color="auto"/>
        <w:left w:val="none" w:sz="0" w:space="0" w:color="auto"/>
        <w:bottom w:val="none" w:sz="0" w:space="0" w:color="auto"/>
        <w:right w:val="none" w:sz="0" w:space="0" w:color="auto"/>
      </w:divBdr>
    </w:div>
    <w:div w:id="718433680">
      <w:bodyDiv w:val="1"/>
      <w:marLeft w:val="0"/>
      <w:marRight w:val="0"/>
      <w:marTop w:val="0"/>
      <w:marBottom w:val="0"/>
      <w:divBdr>
        <w:top w:val="none" w:sz="0" w:space="0" w:color="auto"/>
        <w:left w:val="none" w:sz="0" w:space="0" w:color="auto"/>
        <w:bottom w:val="none" w:sz="0" w:space="0" w:color="auto"/>
        <w:right w:val="none" w:sz="0" w:space="0" w:color="auto"/>
      </w:divBdr>
    </w:div>
    <w:div w:id="745693190">
      <w:bodyDiv w:val="1"/>
      <w:marLeft w:val="0"/>
      <w:marRight w:val="0"/>
      <w:marTop w:val="0"/>
      <w:marBottom w:val="0"/>
      <w:divBdr>
        <w:top w:val="none" w:sz="0" w:space="0" w:color="auto"/>
        <w:left w:val="none" w:sz="0" w:space="0" w:color="auto"/>
        <w:bottom w:val="none" w:sz="0" w:space="0" w:color="auto"/>
        <w:right w:val="none" w:sz="0" w:space="0" w:color="auto"/>
      </w:divBdr>
    </w:div>
    <w:div w:id="766075183">
      <w:bodyDiv w:val="1"/>
      <w:marLeft w:val="0"/>
      <w:marRight w:val="0"/>
      <w:marTop w:val="0"/>
      <w:marBottom w:val="0"/>
      <w:divBdr>
        <w:top w:val="none" w:sz="0" w:space="0" w:color="auto"/>
        <w:left w:val="none" w:sz="0" w:space="0" w:color="auto"/>
        <w:bottom w:val="none" w:sz="0" w:space="0" w:color="auto"/>
        <w:right w:val="none" w:sz="0" w:space="0" w:color="auto"/>
      </w:divBdr>
    </w:div>
    <w:div w:id="778834516">
      <w:bodyDiv w:val="1"/>
      <w:marLeft w:val="0"/>
      <w:marRight w:val="0"/>
      <w:marTop w:val="0"/>
      <w:marBottom w:val="0"/>
      <w:divBdr>
        <w:top w:val="none" w:sz="0" w:space="0" w:color="auto"/>
        <w:left w:val="none" w:sz="0" w:space="0" w:color="auto"/>
        <w:bottom w:val="none" w:sz="0" w:space="0" w:color="auto"/>
        <w:right w:val="none" w:sz="0" w:space="0" w:color="auto"/>
      </w:divBdr>
    </w:div>
    <w:div w:id="786849493">
      <w:bodyDiv w:val="1"/>
      <w:marLeft w:val="0"/>
      <w:marRight w:val="0"/>
      <w:marTop w:val="0"/>
      <w:marBottom w:val="0"/>
      <w:divBdr>
        <w:top w:val="none" w:sz="0" w:space="0" w:color="auto"/>
        <w:left w:val="none" w:sz="0" w:space="0" w:color="auto"/>
        <w:bottom w:val="none" w:sz="0" w:space="0" w:color="auto"/>
        <w:right w:val="none" w:sz="0" w:space="0" w:color="auto"/>
      </w:divBdr>
    </w:div>
    <w:div w:id="807547810">
      <w:bodyDiv w:val="1"/>
      <w:marLeft w:val="0"/>
      <w:marRight w:val="0"/>
      <w:marTop w:val="0"/>
      <w:marBottom w:val="0"/>
      <w:divBdr>
        <w:top w:val="none" w:sz="0" w:space="0" w:color="auto"/>
        <w:left w:val="none" w:sz="0" w:space="0" w:color="auto"/>
        <w:bottom w:val="none" w:sz="0" w:space="0" w:color="auto"/>
        <w:right w:val="none" w:sz="0" w:space="0" w:color="auto"/>
      </w:divBdr>
    </w:div>
    <w:div w:id="865489219">
      <w:bodyDiv w:val="1"/>
      <w:marLeft w:val="0"/>
      <w:marRight w:val="0"/>
      <w:marTop w:val="0"/>
      <w:marBottom w:val="0"/>
      <w:divBdr>
        <w:top w:val="none" w:sz="0" w:space="0" w:color="auto"/>
        <w:left w:val="none" w:sz="0" w:space="0" w:color="auto"/>
        <w:bottom w:val="none" w:sz="0" w:space="0" w:color="auto"/>
        <w:right w:val="none" w:sz="0" w:space="0" w:color="auto"/>
      </w:divBdr>
    </w:div>
    <w:div w:id="868450083">
      <w:bodyDiv w:val="1"/>
      <w:marLeft w:val="0"/>
      <w:marRight w:val="0"/>
      <w:marTop w:val="0"/>
      <w:marBottom w:val="0"/>
      <w:divBdr>
        <w:top w:val="none" w:sz="0" w:space="0" w:color="auto"/>
        <w:left w:val="none" w:sz="0" w:space="0" w:color="auto"/>
        <w:bottom w:val="none" w:sz="0" w:space="0" w:color="auto"/>
        <w:right w:val="none" w:sz="0" w:space="0" w:color="auto"/>
      </w:divBdr>
    </w:div>
    <w:div w:id="1002003866">
      <w:bodyDiv w:val="1"/>
      <w:marLeft w:val="0"/>
      <w:marRight w:val="0"/>
      <w:marTop w:val="0"/>
      <w:marBottom w:val="0"/>
      <w:divBdr>
        <w:top w:val="none" w:sz="0" w:space="0" w:color="auto"/>
        <w:left w:val="none" w:sz="0" w:space="0" w:color="auto"/>
        <w:bottom w:val="none" w:sz="0" w:space="0" w:color="auto"/>
        <w:right w:val="none" w:sz="0" w:space="0" w:color="auto"/>
      </w:divBdr>
    </w:div>
    <w:div w:id="1018001722">
      <w:bodyDiv w:val="1"/>
      <w:marLeft w:val="0"/>
      <w:marRight w:val="0"/>
      <w:marTop w:val="0"/>
      <w:marBottom w:val="0"/>
      <w:divBdr>
        <w:top w:val="none" w:sz="0" w:space="0" w:color="auto"/>
        <w:left w:val="none" w:sz="0" w:space="0" w:color="auto"/>
        <w:bottom w:val="none" w:sz="0" w:space="0" w:color="auto"/>
        <w:right w:val="none" w:sz="0" w:space="0" w:color="auto"/>
      </w:divBdr>
    </w:div>
    <w:div w:id="1024676565">
      <w:bodyDiv w:val="1"/>
      <w:marLeft w:val="0"/>
      <w:marRight w:val="0"/>
      <w:marTop w:val="0"/>
      <w:marBottom w:val="0"/>
      <w:divBdr>
        <w:top w:val="none" w:sz="0" w:space="0" w:color="auto"/>
        <w:left w:val="none" w:sz="0" w:space="0" w:color="auto"/>
        <w:bottom w:val="none" w:sz="0" w:space="0" w:color="auto"/>
        <w:right w:val="none" w:sz="0" w:space="0" w:color="auto"/>
      </w:divBdr>
    </w:div>
    <w:div w:id="1044519659">
      <w:bodyDiv w:val="1"/>
      <w:marLeft w:val="0"/>
      <w:marRight w:val="0"/>
      <w:marTop w:val="0"/>
      <w:marBottom w:val="0"/>
      <w:divBdr>
        <w:top w:val="none" w:sz="0" w:space="0" w:color="auto"/>
        <w:left w:val="none" w:sz="0" w:space="0" w:color="auto"/>
        <w:bottom w:val="none" w:sz="0" w:space="0" w:color="auto"/>
        <w:right w:val="none" w:sz="0" w:space="0" w:color="auto"/>
      </w:divBdr>
    </w:div>
    <w:div w:id="1073896345">
      <w:bodyDiv w:val="1"/>
      <w:marLeft w:val="0"/>
      <w:marRight w:val="0"/>
      <w:marTop w:val="0"/>
      <w:marBottom w:val="0"/>
      <w:divBdr>
        <w:top w:val="none" w:sz="0" w:space="0" w:color="auto"/>
        <w:left w:val="none" w:sz="0" w:space="0" w:color="auto"/>
        <w:bottom w:val="none" w:sz="0" w:space="0" w:color="auto"/>
        <w:right w:val="none" w:sz="0" w:space="0" w:color="auto"/>
      </w:divBdr>
    </w:div>
    <w:div w:id="1098602595">
      <w:bodyDiv w:val="1"/>
      <w:marLeft w:val="0"/>
      <w:marRight w:val="0"/>
      <w:marTop w:val="0"/>
      <w:marBottom w:val="0"/>
      <w:divBdr>
        <w:top w:val="none" w:sz="0" w:space="0" w:color="auto"/>
        <w:left w:val="none" w:sz="0" w:space="0" w:color="auto"/>
        <w:bottom w:val="none" w:sz="0" w:space="0" w:color="auto"/>
        <w:right w:val="none" w:sz="0" w:space="0" w:color="auto"/>
      </w:divBdr>
    </w:div>
    <w:div w:id="1157190070">
      <w:bodyDiv w:val="1"/>
      <w:marLeft w:val="0"/>
      <w:marRight w:val="0"/>
      <w:marTop w:val="0"/>
      <w:marBottom w:val="0"/>
      <w:divBdr>
        <w:top w:val="none" w:sz="0" w:space="0" w:color="auto"/>
        <w:left w:val="none" w:sz="0" w:space="0" w:color="auto"/>
        <w:bottom w:val="none" w:sz="0" w:space="0" w:color="auto"/>
        <w:right w:val="none" w:sz="0" w:space="0" w:color="auto"/>
      </w:divBdr>
    </w:div>
    <w:div w:id="1206063263">
      <w:bodyDiv w:val="1"/>
      <w:marLeft w:val="0"/>
      <w:marRight w:val="0"/>
      <w:marTop w:val="0"/>
      <w:marBottom w:val="0"/>
      <w:divBdr>
        <w:top w:val="none" w:sz="0" w:space="0" w:color="auto"/>
        <w:left w:val="none" w:sz="0" w:space="0" w:color="auto"/>
        <w:bottom w:val="none" w:sz="0" w:space="0" w:color="auto"/>
        <w:right w:val="none" w:sz="0" w:space="0" w:color="auto"/>
      </w:divBdr>
    </w:div>
    <w:div w:id="1230387392">
      <w:bodyDiv w:val="1"/>
      <w:marLeft w:val="0"/>
      <w:marRight w:val="0"/>
      <w:marTop w:val="0"/>
      <w:marBottom w:val="0"/>
      <w:divBdr>
        <w:top w:val="none" w:sz="0" w:space="0" w:color="auto"/>
        <w:left w:val="none" w:sz="0" w:space="0" w:color="auto"/>
        <w:bottom w:val="none" w:sz="0" w:space="0" w:color="auto"/>
        <w:right w:val="none" w:sz="0" w:space="0" w:color="auto"/>
      </w:divBdr>
    </w:div>
    <w:div w:id="1234311509">
      <w:bodyDiv w:val="1"/>
      <w:marLeft w:val="0"/>
      <w:marRight w:val="0"/>
      <w:marTop w:val="0"/>
      <w:marBottom w:val="0"/>
      <w:divBdr>
        <w:top w:val="none" w:sz="0" w:space="0" w:color="auto"/>
        <w:left w:val="none" w:sz="0" w:space="0" w:color="auto"/>
        <w:bottom w:val="none" w:sz="0" w:space="0" w:color="auto"/>
        <w:right w:val="none" w:sz="0" w:space="0" w:color="auto"/>
      </w:divBdr>
    </w:div>
    <w:div w:id="1386369588">
      <w:bodyDiv w:val="1"/>
      <w:marLeft w:val="0"/>
      <w:marRight w:val="0"/>
      <w:marTop w:val="0"/>
      <w:marBottom w:val="0"/>
      <w:divBdr>
        <w:top w:val="none" w:sz="0" w:space="0" w:color="auto"/>
        <w:left w:val="none" w:sz="0" w:space="0" w:color="auto"/>
        <w:bottom w:val="none" w:sz="0" w:space="0" w:color="auto"/>
        <w:right w:val="none" w:sz="0" w:space="0" w:color="auto"/>
      </w:divBdr>
    </w:div>
    <w:div w:id="1386442374">
      <w:bodyDiv w:val="1"/>
      <w:marLeft w:val="0"/>
      <w:marRight w:val="0"/>
      <w:marTop w:val="0"/>
      <w:marBottom w:val="0"/>
      <w:divBdr>
        <w:top w:val="none" w:sz="0" w:space="0" w:color="auto"/>
        <w:left w:val="none" w:sz="0" w:space="0" w:color="auto"/>
        <w:bottom w:val="none" w:sz="0" w:space="0" w:color="auto"/>
        <w:right w:val="none" w:sz="0" w:space="0" w:color="auto"/>
      </w:divBdr>
    </w:div>
    <w:div w:id="1396929445">
      <w:bodyDiv w:val="1"/>
      <w:marLeft w:val="0"/>
      <w:marRight w:val="0"/>
      <w:marTop w:val="0"/>
      <w:marBottom w:val="0"/>
      <w:divBdr>
        <w:top w:val="none" w:sz="0" w:space="0" w:color="auto"/>
        <w:left w:val="none" w:sz="0" w:space="0" w:color="auto"/>
        <w:bottom w:val="none" w:sz="0" w:space="0" w:color="auto"/>
        <w:right w:val="none" w:sz="0" w:space="0" w:color="auto"/>
      </w:divBdr>
    </w:div>
    <w:div w:id="1450472341">
      <w:bodyDiv w:val="1"/>
      <w:marLeft w:val="0"/>
      <w:marRight w:val="0"/>
      <w:marTop w:val="0"/>
      <w:marBottom w:val="0"/>
      <w:divBdr>
        <w:top w:val="none" w:sz="0" w:space="0" w:color="auto"/>
        <w:left w:val="none" w:sz="0" w:space="0" w:color="auto"/>
        <w:bottom w:val="none" w:sz="0" w:space="0" w:color="auto"/>
        <w:right w:val="none" w:sz="0" w:space="0" w:color="auto"/>
      </w:divBdr>
    </w:div>
    <w:div w:id="1469712198">
      <w:bodyDiv w:val="1"/>
      <w:marLeft w:val="0"/>
      <w:marRight w:val="0"/>
      <w:marTop w:val="0"/>
      <w:marBottom w:val="0"/>
      <w:divBdr>
        <w:top w:val="none" w:sz="0" w:space="0" w:color="auto"/>
        <w:left w:val="none" w:sz="0" w:space="0" w:color="auto"/>
        <w:bottom w:val="none" w:sz="0" w:space="0" w:color="auto"/>
        <w:right w:val="none" w:sz="0" w:space="0" w:color="auto"/>
      </w:divBdr>
    </w:div>
    <w:div w:id="1475678621">
      <w:bodyDiv w:val="1"/>
      <w:marLeft w:val="0"/>
      <w:marRight w:val="0"/>
      <w:marTop w:val="0"/>
      <w:marBottom w:val="0"/>
      <w:divBdr>
        <w:top w:val="none" w:sz="0" w:space="0" w:color="auto"/>
        <w:left w:val="none" w:sz="0" w:space="0" w:color="auto"/>
        <w:bottom w:val="none" w:sz="0" w:space="0" w:color="auto"/>
        <w:right w:val="none" w:sz="0" w:space="0" w:color="auto"/>
      </w:divBdr>
    </w:div>
    <w:div w:id="1502508699">
      <w:bodyDiv w:val="1"/>
      <w:marLeft w:val="0"/>
      <w:marRight w:val="0"/>
      <w:marTop w:val="0"/>
      <w:marBottom w:val="0"/>
      <w:divBdr>
        <w:top w:val="none" w:sz="0" w:space="0" w:color="auto"/>
        <w:left w:val="none" w:sz="0" w:space="0" w:color="auto"/>
        <w:bottom w:val="none" w:sz="0" w:space="0" w:color="auto"/>
        <w:right w:val="none" w:sz="0" w:space="0" w:color="auto"/>
      </w:divBdr>
    </w:div>
    <w:div w:id="1530069663">
      <w:bodyDiv w:val="1"/>
      <w:marLeft w:val="0"/>
      <w:marRight w:val="0"/>
      <w:marTop w:val="0"/>
      <w:marBottom w:val="0"/>
      <w:divBdr>
        <w:top w:val="none" w:sz="0" w:space="0" w:color="auto"/>
        <w:left w:val="none" w:sz="0" w:space="0" w:color="auto"/>
        <w:bottom w:val="none" w:sz="0" w:space="0" w:color="auto"/>
        <w:right w:val="none" w:sz="0" w:space="0" w:color="auto"/>
      </w:divBdr>
    </w:div>
    <w:div w:id="1563519937">
      <w:bodyDiv w:val="1"/>
      <w:marLeft w:val="0"/>
      <w:marRight w:val="0"/>
      <w:marTop w:val="0"/>
      <w:marBottom w:val="0"/>
      <w:divBdr>
        <w:top w:val="none" w:sz="0" w:space="0" w:color="auto"/>
        <w:left w:val="none" w:sz="0" w:space="0" w:color="auto"/>
        <w:bottom w:val="none" w:sz="0" w:space="0" w:color="auto"/>
        <w:right w:val="none" w:sz="0" w:space="0" w:color="auto"/>
      </w:divBdr>
    </w:div>
    <w:div w:id="1598127582">
      <w:bodyDiv w:val="1"/>
      <w:marLeft w:val="0"/>
      <w:marRight w:val="0"/>
      <w:marTop w:val="0"/>
      <w:marBottom w:val="0"/>
      <w:divBdr>
        <w:top w:val="none" w:sz="0" w:space="0" w:color="auto"/>
        <w:left w:val="none" w:sz="0" w:space="0" w:color="auto"/>
        <w:bottom w:val="none" w:sz="0" w:space="0" w:color="auto"/>
        <w:right w:val="none" w:sz="0" w:space="0" w:color="auto"/>
      </w:divBdr>
    </w:div>
    <w:div w:id="1617756378">
      <w:bodyDiv w:val="1"/>
      <w:marLeft w:val="0"/>
      <w:marRight w:val="0"/>
      <w:marTop w:val="0"/>
      <w:marBottom w:val="0"/>
      <w:divBdr>
        <w:top w:val="none" w:sz="0" w:space="0" w:color="auto"/>
        <w:left w:val="none" w:sz="0" w:space="0" w:color="auto"/>
        <w:bottom w:val="none" w:sz="0" w:space="0" w:color="auto"/>
        <w:right w:val="none" w:sz="0" w:space="0" w:color="auto"/>
      </w:divBdr>
    </w:div>
    <w:div w:id="1627731281">
      <w:bodyDiv w:val="1"/>
      <w:marLeft w:val="0"/>
      <w:marRight w:val="0"/>
      <w:marTop w:val="0"/>
      <w:marBottom w:val="0"/>
      <w:divBdr>
        <w:top w:val="none" w:sz="0" w:space="0" w:color="auto"/>
        <w:left w:val="none" w:sz="0" w:space="0" w:color="auto"/>
        <w:bottom w:val="none" w:sz="0" w:space="0" w:color="auto"/>
        <w:right w:val="none" w:sz="0" w:space="0" w:color="auto"/>
      </w:divBdr>
    </w:div>
    <w:div w:id="1668945793">
      <w:bodyDiv w:val="1"/>
      <w:marLeft w:val="0"/>
      <w:marRight w:val="0"/>
      <w:marTop w:val="0"/>
      <w:marBottom w:val="0"/>
      <w:divBdr>
        <w:top w:val="none" w:sz="0" w:space="0" w:color="auto"/>
        <w:left w:val="none" w:sz="0" w:space="0" w:color="auto"/>
        <w:bottom w:val="none" w:sz="0" w:space="0" w:color="auto"/>
        <w:right w:val="none" w:sz="0" w:space="0" w:color="auto"/>
      </w:divBdr>
    </w:div>
    <w:div w:id="1701390175">
      <w:bodyDiv w:val="1"/>
      <w:marLeft w:val="0"/>
      <w:marRight w:val="0"/>
      <w:marTop w:val="0"/>
      <w:marBottom w:val="0"/>
      <w:divBdr>
        <w:top w:val="none" w:sz="0" w:space="0" w:color="auto"/>
        <w:left w:val="none" w:sz="0" w:space="0" w:color="auto"/>
        <w:bottom w:val="none" w:sz="0" w:space="0" w:color="auto"/>
        <w:right w:val="none" w:sz="0" w:space="0" w:color="auto"/>
      </w:divBdr>
    </w:div>
    <w:div w:id="1718627415">
      <w:bodyDiv w:val="1"/>
      <w:marLeft w:val="0"/>
      <w:marRight w:val="0"/>
      <w:marTop w:val="0"/>
      <w:marBottom w:val="0"/>
      <w:divBdr>
        <w:top w:val="none" w:sz="0" w:space="0" w:color="auto"/>
        <w:left w:val="none" w:sz="0" w:space="0" w:color="auto"/>
        <w:bottom w:val="none" w:sz="0" w:space="0" w:color="auto"/>
        <w:right w:val="none" w:sz="0" w:space="0" w:color="auto"/>
      </w:divBdr>
    </w:div>
    <w:div w:id="1733890236">
      <w:bodyDiv w:val="1"/>
      <w:marLeft w:val="0"/>
      <w:marRight w:val="0"/>
      <w:marTop w:val="0"/>
      <w:marBottom w:val="0"/>
      <w:divBdr>
        <w:top w:val="none" w:sz="0" w:space="0" w:color="auto"/>
        <w:left w:val="none" w:sz="0" w:space="0" w:color="auto"/>
        <w:bottom w:val="none" w:sz="0" w:space="0" w:color="auto"/>
        <w:right w:val="none" w:sz="0" w:space="0" w:color="auto"/>
      </w:divBdr>
    </w:div>
    <w:div w:id="1743597331">
      <w:bodyDiv w:val="1"/>
      <w:marLeft w:val="0"/>
      <w:marRight w:val="0"/>
      <w:marTop w:val="0"/>
      <w:marBottom w:val="0"/>
      <w:divBdr>
        <w:top w:val="none" w:sz="0" w:space="0" w:color="auto"/>
        <w:left w:val="none" w:sz="0" w:space="0" w:color="auto"/>
        <w:bottom w:val="none" w:sz="0" w:space="0" w:color="auto"/>
        <w:right w:val="none" w:sz="0" w:space="0" w:color="auto"/>
      </w:divBdr>
    </w:div>
    <w:div w:id="1802649382">
      <w:bodyDiv w:val="1"/>
      <w:marLeft w:val="0"/>
      <w:marRight w:val="0"/>
      <w:marTop w:val="0"/>
      <w:marBottom w:val="0"/>
      <w:divBdr>
        <w:top w:val="none" w:sz="0" w:space="0" w:color="auto"/>
        <w:left w:val="none" w:sz="0" w:space="0" w:color="auto"/>
        <w:bottom w:val="none" w:sz="0" w:space="0" w:color="auto"/>
        <w:right w:val="none" w:sz="0" w:space="0" w:color="auto"/>
      </w:divBdr>
    </w:div>
    <w:div w:id="1808160309">
      <w:bodyDiv w:val="1"/>
      <w:marLeft w:val="0"/>
      <w:marRight w:val="0"/>
      <w:marTop w:val="0"/>
      <w:marBottom w:val="0"/>
      <w:divBdr>
        <w:top w:val="none" w:sz="0" w:space="0" w:color="auto"/>
        <w:left w:val="none" w:sz="0" w:space="0" w:color="auto"/>
        <w:bottom w:val="none" w:sz="0" w:space="0" w:color="auto"/>
        <w:right w:val="none" w:sz="0" w:space="0" w:color="auto"/>
      </w:divBdr>
    </w:div>
    <w:div w:id="1809324224">
      <w:bodyDiv w:val="1"/>
      <w:marLeft w:val="0"/>
      <w:marRight w:val="0"/>
      <w:marTop w:val="0"/>
      <w:marBottom w:val="0"/>
      <w:divBdr>
        <w:top w:val="none" w:sz="0" w:space="0" w:color="auto"/>
        <w:left w:val="none" w:sz="0" w:space="0" w:color="auto"/>
        <w:bottom w:val="none" w:sz="0" w:space="0" w:color="auto"/>
        <w:right w:val="none" w:sz="0" w:space="0" w:color="auto"/>
      </w:divBdr>
    </w:div>
    <w:div w:id="1867476391">
      <w:bodyDiv w:val="1"/>
      <w:marLeft w:val="0"/>
      <w:marRight w:val="0"/>
      <w:marTop w:val="0"/>
      <w:marBottom w:val="0"/>
      <w:divBdr>
        <w:top w:val="none" w:sz="0" w:space="0" w:color="auto"/>
        <w:left w:val="none" w:sz="0" w:space="0" w:color="auto"/>
        <w:bottom w:val="none" w:sz="0" w:space="0" w:color="auto"/>
        <w:right w:val="none" w:sz="0" w:space="0" w:color="auto"/>
      </w:divBdr>
    </w:div>
    <w:div w:id="1870409770">
      <w:bodyDiv w:val="1"/>
      <w:marLeft w:val="0"/>
      <w:marRight w:val="0"/>
      <w:marTop w:val="0"/>
      <w:marBottom w:val="0"/>
      <w:divBdr>
        <w:top w:val="none" w:sz="0" w:space="0" w:color="auto"/>
        <w:left w:val="none" w:sz="0" w:space="0" w:color="auto"/>
        <w:bottom w:val="none" w:sz="0" w:space="0" w:color="auto"/>
        <w:right w:val="none" w:sz="0" w:space="0" w:color="auto"/>
      </w:divBdr>
    </w:div>
    <w:div w:id="1885175424">
      <w:bodyDiv w:val="1"/>
      <w:marLeft w:val="0"/>
      <w:marRight w:val="0"/>
      <w:marTop w:val="0"/>
      <w:marBottom w:val="0"/>
      <w:divBdr>
        <w:top w:val="none" w:sz="0" w:space="0" w:color="auto"/>
        <w:left w:val="none" w:sz="0" w:space="0" w:color="auto"/>
        <w:bottom w:val="none" w:sz="0" w:space="0" w:color="auto"/>
        <w:right w:val="none" w:sz="0" w:space="0" w:color="auto"/>
      </w:divBdr>
    </w:div>
    <w:div w:id="2105225310">
      <w:bodyDiv w:val="1"/>
      <w:marLeft w:val="0"/>
      <w:marRight w:val="0"/>
      <w:marTop w:val="0"/>
      <w:marBottom w:val="0"/>
      <w:divBdr>
        <w:top w:val="none" w:sz="0" w:space="0" w:color="auto"/>
        <w:left w:val="none" w:sz="0" w:space="0" w:color="auto"/>
        <w:bottom w:val="none" w:sz="0" w:space="0" w:color="auto"/>
        <w:right w:val="none" w:sz="0" w:space="0" w:color="auto"/>
      </w:divBdr>
    </w:div>
    <w:div w:id="211080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autozine.org"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autozine.org/technical_school/engine/Intake_exhaust.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oleObject" Target="file:///E:\Powertrain%20Design%20&amp;%20Efficiency\Valve%20Train%20Dynamics%20-%20Handout.xls"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1"/>
  <c:chart>
    <c:title>
      <c:tx>
        <c:rich>
          <a:bodyPr/>
          <a:lstStyle/>
          <a:p>
            <a:pPr>
              <a:defRPr sz="1200"/>
            </a:pPr>
            <a:r>
              <a:rPr lang="en-GB" sz="1200">
                <a:latin typeface="+mj-lt"/>
              </a:rPr>
              <a:t>Valve Lift Against Crank Angle</a:t>
            </a:r>
          </a:p>
        </c:rich>
      </c:tx>
      <c:layout>
        <c:manualLayout>
          <c:xMode val="edge"/>
          <c:yMode val="edge"/>
          <c:x val="0.33796531247547551"/>
          <c:y val="2.4019521521471163E-3"/>
        </c:manualLayout>
      </c:layout>
    </c:title>
    <c:plotArea>
      <c:layout>
        <c:manualLayout>
          <c:layoutTarget val="inner"/>
          <c:xMode val="edge"/>
          <c:yMode val="edge"/>
          <c:x val="5.1841746248294678E-2"/>
          <c:y val="0.11924686192468624"/>
          <c:w val="0.90660057027755259"/>
          <c:h val="0.70245911568746222"/>
        </c:manualLayout>
      </c:layout>
      <c:scatterChart>
        <c:scatterStyle val="smoothMarker"/>
        <c:ser>
          <c:idx val="1"/>
          <c:order val="0"/>
          <c:tx>
            <c:v>Valve Lift (mm)</c:v>
          </c:tx>
          <c:xVal>
            <c:numRef>
              <c:f>'[Valve Train Dynamics - Handout.xls]Velocity,Acceleration,Jerk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'[Valve Train Dynamics - Handout.xls]Velocity,Acceleration,Jerk Data'!$C$3:$C$363</c:f>
              <c:numCache>
                <c:formatCode>General</c:formatCode>
                <c:ptCount val="361"/>
                <c:pt idx="0">
                  <c:v>8.7148800000000139E-12</c:v>
                </c:pt>
                <c:pt idx="1">
                  <c:v>1.104320000000002E-11</c:v>
                </c:pt>
                <c:pt idx="2">
                  <c:v>1.3979400000000027E-11</c:v>
                </c:pt>
                <c:pt idx="3">
                  <c:v>1.7678300000000027E-11</c:v>
                </c:pt>
                <c:pt idx="4">
                  <c:v>2.2333300000000059E-11</c:v>
                </c:pt>
                <c:pt idx="5">
                  <c:v>2.8185500000000037E-11</c:v>
                </c:pt>
                <c:pt idx="6">
                  <c:v>3.5535200000000073E-11</c:v>
                </c:pt>
                <c:pt idx="7">
                  <c:v>4.475600000000011E-11</c:v>
                </c:pt>
                <c:pt idx="8">
                  <c:v>5.6312400000000142E-11</c:v>
                </c:pt>
                <c:pt idx="9">
                  <c:v>7.0780800000000139E-11</c:v>
                </c:pt>
                <c:pt idx="10">
                  <c:v>8.8876600000000177E-11</c:v>
                </c:pt>
                <c:pt idx="11">
                  <c:v>1.1148600000000019E-10</c:v>
                </c:pt>
                <c:pt idx="12">
                  <c:v>1.3970500000000029E-10</c:v>
                </c:pt>
                <c:pt idx="13">
                  <c:v>1.7488900000000023E-10</c:v>
                </c:pt>
                <c:pt idx="14">
                  <c:v>2.1871300000000058E-10</c:v>
                </c:pt>
                <c:pt idx="15">
                  <c:v>2.7324000000000039E-10</c:v>
                </c:pt>
                <c:pt idx="16">
                  <c:v>3.4101700000000047E-10</c:v>
                </c:pt>
                <c:pt idx="17">
                  <c:v>4.2517400000000096E-10</c:v>
                </c:pt>
                <c:pt idx="18">
                  <c:v>5.2956200000000093E-10</c:v>
                </c:pt>
                <c:pt idx="19">
                  <c:v>6.5891200000000111E-10</c:v>
                </c:pt>
                <c:pt idx="20">
                  <c:v>8.1902700000000113E-10</c:v>
                </c:pt>
                <c:pt idx="21">
                  <c:v>1.0170200000000007E-9</c:v>
                </c:pt>
                <c:pt idx="22">
                  <c:v>1.2615900000000012E-9</c:v>
                </c:pt>
                <c:pt idx="23">
                  <c:v>1.563390000000002E-9</c:v>
                </c:pt>
                <c:pt idx="24">
                  <c:v>1.9354300000000027E-9</c:v>
                </c:pt>
                <c:pt idx="25">
                  <c:v>2.3935800000000036E-9</c:v>
                </c:pt>
                <c:pt idx="26">
                  <c:v>2.957170000000005E-9</c:v>
                </c:pt>
                <c:pt idx="27">
                  <c:v>3.6497700000000053E-9</c:v>
                </c:pt>
                <c:pt idx="28">
                  <c:v>4.5000300000000052E-9</c:v>
                </c:pt>
                <c:pt idx="29">
                  <c:v>5.5427300000000078E-9</c:v>
                </c:pt>
                <c:pt idx="30">
                  <c:v>6.8201300000000075E-9</c:v>
                </c:pt>
                <c:pt idx="31">
                  <c:v>8.3834200000000178E-9</c:v>
                </c:pt>
                <c:pt idx="32">
                  <c:v>1.0294600000000007E-8</c:v>
                </c:pt>
                <c:pt idx="33">
                  <c:v>1.2628700000000014E-8</c:v>
                </c:pt>
                <c:pt idx="34">
                  <c:v>1.5476300000000015E-8</c:v>
                </c:pt>
                <c:pt idx="35">
                  <c:v>1.8946700000000028E-8</c:v>
                </c:pt>
                <c:pt idx="36">
                  <c:v>2.3171900000000025E-8</c:v>
                </c:pt>
                <c:pt idx="37">
                  <c:v>2.8310600000000019E-8</c:v>
                </c:pt>
                <c:pt idx="38">
                  <c:v>3.4553900000000047E-8</c:v>
                </c:pt>
                <c:pt idx="39">
                  <c:v>4.2131200000000046E-8</c:v>
                </c:pt>
                <c:pt idx="40">
                  <c:v>5.131820000000008E-8</c:v>
                </c:pt>
                <c:pt idx="41">
                  <c:v>6.2445100000000073E-8</c:v>
                </c:pt>
                <c:pt idx="42">
                  <c:v>7.5907600000000105E-8</c:v>
                </c:pt>
                <c:pt idx="43">
                  <c:v>9.2179000000000074E-8</c:v>
                </c:pt>
                <c:pt idx="44">
                  <c:v>1.118250000000002E-7</c:v>
                </c:pt>
                <c:pt idx="45">
                  <c:v>1.3552000000000014E-7</c:v>
                </c:pt>
                <c:pt idx="46">
                  <c:v>1.640710000000002E-7</c:v>
                </c:pt>
                <c:pt idx="47">
                  <c:v>1.9843500000000033E-7</c:v>
                </c:pt>
                <c:pt idx="48">
                  <c:v>2.3975300000000025E-7</c:v>
                </c:pt>
                <c:pt idx="49">
                  <c:v>2.8938000000000028E-7</c:v>
                </c:pt>
                <c:pt idx="50">
                  <c:v>3.4892700000000033E-7</c:v>
                </c:pt>
                <c:pt idx="51">
                  <c:v>4.2030100000000042E-7</c:v>
                </c:pt>
                <c:pt idx="52">
                  <c:v>5.057610000000004E-7</c:v>
                </c:pt>
                <c:pt idx="53">
                  <c:v>6.079810000000009E-7</c:v>
                </c:pt>
                <c:pt idx="54">
                  <c:v>7.3012200000000093E-7</c:v>
                </c:pt>
                <c:pt idx="55">
                  <c:v>8.7591100000000089E-7</c:v>
                </c:pt>
                <c:pt idx="56">
                  <c:v>1.0497500000000013E-6</c:v>
                </c:pt>
                <c:pt idx="57">
                  <c:v>1.2568100000000013E-6</c:v>
                </c:pt>
                <c:pt idx="58">
                  <c:v>1.5031900000000008E-6</c:v>
                </c:pt>
                <c:pt idx="59">
                  <c:v>1.7960500000000023E-6</c:v>
                </c:pt>
                <c:pt idx="60">
                  <c:v>2.1437900000000037E-6</c:v>
                </c:pt>
                <c:pt idx="61">
                  <c:v>2.5562600000000014E-6</c:v>
                </c:pt>
                <c:pt idx="62">
                  <c:v>3.0450100000000033E-6</c:v>
                </c:pt>
                <c:pt idx="63">
                  <c:v>3.6235400000000042E-6</c:v>
                </c:pt>
                <c:pt idx="64">
                  <c:v>4.3076100000000025E-6</c:v>
                </c:pt>
                <c:pt idx="65">
                  <c:v>5.1156300000000027E-6</c:v>
                </c:pt>
                <c:pt idx="66">
                  <c:v>6.0690800000000046E-6</c:v>
                </c:pt>
                <c:pt idx="67">
                  <c:v>7.1929200000000033E-6</c:v>
                </c:pt>
                <c:pt idx="68">
                  <c:v>8.5162500000000051E-6</c:v>
                </c:pt>
                <c:pt idx="69">
                  <c:v>1.0072800000000006E-5</c:v>
                </c:pt>
                <c:pt idx="70">
                  <c:v>1.1901800000000017E-5</c:v>
                </c:pt>
                <c:pt idx="71">
                  <c:v>1.4048700000000007E-5</c:v>
                </c:pt>
                <c:pt idx="72">
                  <c:v>1.6566000000000017E-5</c:v>
                </c:pt>
                <c:pt idx="73">
                  <c:v>1.9514600000000015E-5</c:v>
                </c:pt>
                <c:pt idx="74">
                  <c:v>2.2964700000000014E-5</c:v>
                </c:pt>
                <c:pt idx="75">
                  <c:v>2.6997500000000021E-5</c:v>
                </c:pt>
                <c:pt idx="76">
                  <c:v>3.1706200000000018E-5</c:v>
                </c:pt>
                <c:pt idx="77">
                  <c:v>3.719850000000002E-5</c:v>
                </c:pt>
                <c:pt idx="78">
                  <c:v>4.3598100000000026E-5</c:v>
                </c:pt>
                <c:pt idx="79">
                  <c:v>5.1046800000000014E-5</c:v>
                </c:pt>
                <c:pt idx="80">
                  <c:v>5.9707500000000058E-5</c:v>
                </c:pt>
                <c:pt idx="81">
                  <c:v>6.9766900000000126E-5</c:v>
                </c:pt>
                <c:pt idx="82">
                  <c:v>8.1438600000000003E-5</c:v>
                </c:pt>
                <c:pt idx="83">
                  <c:v>9.4966500000000101E-5</c:v>
                </c:pt>
                <c:pt idx="84">
                  <c:v>1.1062900000000007E-4</c:v>
                </c:pt>
                <c:pt idx="85">
                  <c:v>1.2874500000000007E-4</c:v>
                </c:pt>
                <c:pt idx="86">
                  <c:v>1.4967600000000001E-4</c:v>
                </c:pt>
                <c:pt idx="87">
                  <c:v>1.7383200000000001E-4</c:v>
                </c:pt>
                <c:pt idx="88">
                  <c:v>2.01683E-4</c:v>
                </c:pt>
                <c:pt idx="89">
                  <c:v>2.3376000000000001E-4</c:v>
                </c:pt>
                <c:pt idx="90">
                  <c:v>2.7066300000000014E-4</c:v>
                </c:pt>
                <c:pt idx="91">
                  <c:v>3.1307500000000017E-4</c:v>
                </c:pt>
                <c:pt idx="92">
                  <c:v>3.6176500000000017E-4</c:v>
                </c:pt>
                <c:pt idx="93">
                  <c:v>4.1760500000000025E-4</c:v>
                </c:pt>
                <c:pt idx="94">
                  <c:v>4.8157600000000027E-4</c:v>
                </c:pt>
                <c:pt idx="95">
                  <c:v>5.547830000000001E-4</c:v>
                </c:pt>
                <c:pt idx="96">
                  <c:v>6.3847100000000037E-4</c:v>
                </c:pt>
                <c:pt idx="97">
                  <c:v>7.3404000000000047E-4</c:v>
                </c:pt>
                <c:pt idx="98">
                  <c:v>8.4305800000000059E-4</c:v>
                </c:pt>
                <c:pt idx="99">
                  <c:v>9.6728700000000048E-4</c:v>
                </c:pt>
                <c:pt idx="100">
                  <c:v>1.1087000000000007E-3</c:v>
                </c:pt>
                <c:pt idx="101">
                  <c:v>1.2694900000000001E-3</c:v>
                </c:pt>
                <c:pt idx="102">
                  <c:v>1.4521400000000006E-3</c:v>
                </c:pt>
                <c:pt idx="103">
                  <c:v>1.6593800000000013E-3</c:v>
                </c:pt>
                <c:pt idx="104">
                  <c:v>1.8942700000000013E-3</c:v>
                </c:pt>
                <c:pt idx="105">
                  <c:v>2.1602300000000026E-3</c:v>
                </c:pt>
                <c:pt idx="106">
                  <c:v>2.4610200000000013E-3</c:v>
                </c:pt>
                <c:pt idx="107">
                  <c:v>2.80087E-3</c:v>
                </c:pt>
                <c:pt idx="108">
                  <c:v>3.1844100000000017E-3</c:v>
                </c:pt>
                <c:pt idx="109">
                  <c:v>3.6168099999999998E-3</c:v>
                </c:pt>
                <c:pt idx="110">
                  <c:v>4.1037500000000024E-3</c:v>
                </c:pt>
                <c:pt idx="111">
                  <c:v>4.65155E-3</c:v>
                </c:pt>
                <c:pt idx="112">
                  <c:v>5.2671200000000001E-3</c:v>
                </c:pt>
                <c:pt idx="113">
                  <c:v>5.9581100000000026E-3</c:v>
                </c:pt>
                <c:pt idx="114">
                  <c:v>6.7329300000000024E-3</c:v>
                </c:pt>
                <c:pt idx="115">
                  <c:v>7.6008100000000004E-3</c:v>
                </c:pt>
                <c:pt idx="116">
                  <c:v>8.5718600000000006E-3</c:v>
                </c:pt>
                <c:pt idx="117">
                  <c:v>9.6571700000000048E-3</c:v>
                </c:pt>
                <c:pt idx="118">
                  <c:v>1.0868900000000001E-2</c:v>
                </c:pt>
                <c:pt idx="119">
                  <c:v>1.2220200000000001E-2</c:v>
                </c:pt>
                <c:pt idx="120">
                  <c:v>1.3725700000000007E-2</c:v>
                </c:pt>
                <c:pt idx="121">
                  <c:v>1.5401000000000001E-2</c:v>
                </c:pt>
                <c:pt idx="122">
                  <c:v>1.7263299999999999E-2</c:v>
                </c:pt>
                <c:pt idx="123">
                  <c:v>1.9331100000000011E-2</c:v>
                </c:pt>
                <c:pt idx="124">
                  <c:v>2.16247E-2</c:v>
                </c:pt>
                <c:pt idx="125">
                  <c:v>2.4165999999999997E-2</c:v>
                </c:pt>
                <c:pt idx="126">
                  <c:v>2.6978499999999989E-2</c:v>
                </c:pt>
                <c:pt idx="127">
                  <c:v>3.0087900000000018E-2</c:v>
                </c:pt>
                <c:pt idx="128">
                  <c:v>3.3521599999999985E-2</c:v>
                </c:pt>
                <c:pt idx="129">
                  <c:v>3.7309400000000006E-2</c:v>
                </c:pt>
                <c:pt idx="130">
                  <c:v>4.1483100000000002E-2</c:v>
                </c:pt>
                <c:pt idx="131">
                  <c:v>4.6076899999999997E-2</c:v>
                </c:pt>
                <c:pt idx="132">
                  <c:v>5.1127699999999998E-2</c:v>
                </c:pt>
                <c:pt idx="133">
                  <c:v>5.6674599999999985E-2</c:v>
                </c:pt>
                <c:pt idx="134">
                  <c:v>6.2759700000000002E-2</c:v>
                </c:pt>
                <c:pt idx="135">
                  <c:v>6.9427800000000012E-2</c:v>
                </c:pt>
                <c:pt idx="136">
                  <c:v>7.6726500000000003E-2</c:v>
                </c:pt>
                <c:pt idx="137">
                  <c:v>8.4706600000000049E-2</c:v>
                </c:pt>
                <c:pt idx="138">
                  <c:v>9.3421900000000044E-2</c:v>
                </c:pt>
                <c:pt idx="139">
                  <c:v>0.10292999999999998</c:v>
                </c:pt>
                <c:pt idx="140">
                  <c:v>0.11329000000000004</c:v>
                </c:pt>
                <c:pt idx="141">
                  <c:v>0.12456700000000002</c:v>
                </c:pt>
                <c:pt idx="142">
                  <c:v>0.13682800000000001</c:v>
                </c:pt>
                <c:pt idx="143">
                  <c:v>0.15014300000000008</c:v>
                </c:pt>
                <c:pt idx="144">
                  <c:v>0.16458700000000001</c:v>
                </c:pt>
                <c:pt idx="145">
                  <c:v>0.18023800000000009</c:v>
                </c:pt>
                <c:pt idx="146">
                  <c:v>0.19717699999999991</c:v>
                </c:pt>
                <c:pt idx="147">
                  <c:v>0.21549000000000007</c:v>
                </c:pt>
                <c:pt idx="148">
                  <c:v>0.23526500000000009</c:v>
                </c:pt>
                <c:pt idx="149">
                  <c:v>0.25659400000000004</c:v>
                </c:pt>
                <c:pt idx="150">
                  <c:v>0.27957400000000021</c:v>
                </c:pt>
                <c:pt idx="151">
                  <c:v>0.30430300000000027</c:v>
                </c:pt>
                <c:pt idx="152">
                  <c:v>0.3308840000000004</c:v>
                </c:pt>
                <c:pt idx="153">
                  <c:v>0.35942300000000027</c:v>
                </c:pt>
                <c:pt idx="154">
                  <c:v>0.39002700000000018</c:v>
                </c:pt>
                <c:pt idx="155">
                  <c:v>0.42280900000000027</c:v>
                </c:pt>
                <c:pt idx="156">
                  <c:v>0.4578810000000002</c:v>
                </c:pt>
                <c:pt idx="157">
                  <c:v>0.49536000000000024</c:v>
                </c:pt>
                <c:pt idx="158">
                  <c:v>0.53536499999999965</c:v>
                </c:pt>
                <c:pt idx="159">
                  <c:v>0.57801400000000003</c:v>
                </c:pt>
                <c:pt idx="160">
                  <c:v>0.62342799999999998</c:v>
                </c:pt>
                <c:pt idx="161">
                  <c:v>0.6717300000000006</c:v>
                </c:pt>
                <c:pt idx="162">
                  <c:v>0.72304000000000035</c:v>
                </c:pt>
                <c:pt idx="163">
                  <c:v>0.77748200000000001</c:v>
                </c:pt>
                <c:pt idx="164">
                  <c:v>0.83517600000000003</c:v>
                </c:pt>
                <c:pt idx="165">
                  <c:v>0.89624199999999998</c:v>
                </c:pt>
                <c:pt idx="166">
                  <c:v>0.96079900000000051</c:v>
                </c:pt>
                <c:pt idx="167">
                  <c:v>1.0289599999999999</c:v>
                </c:pt>
                <c:pt idx="168">
                  <c:v>1.1008500000000001</c:v>
                </c:pt>
                <c:pt idx="169">
                  <c:v>1.1765600000000001</c:v>
                </c:pt>
                <c:pt idx="170">
                  <c:v>1.2562</c:v>
                </c:pt>
                <c:pt idx="171">
                  <c:v>1.33988</c:v>
                </c:pt>
                <c:pt idx="172">
                  <c:v>1.4276899999999992</c:v>
                </c:pt>
                <c:pt idx="173">
                  <c:v>1.5196999999999994</c:v>
                </c:pt>
                <c:pt idx="174">
                  <c:v>1.6160099999999999</c:v>
                </c:pt>
                <c:pt idx="175">
                  <c:v>1.7166899999999998</c:v>
                </c:pt>
                <c:pt idx="176">
                  <c:v>1.82178</c:v>
                </c:pt>
                <c:pt idx="177">
                  <c:v>1.93136</c:v>
                </c:pt>
                <c:pt idx="178">
                  <c:v>2.0454399999999997</c:v>
                </c:pt>
                <c:pt idx="179">
                  <c:v>2.1640799999999998</c:v>
                </c:pt>
                <c:pt idx="180">
                  <c:v>2.2872699999999999</c:v>
                </c:pt>
                <c:pt idx="181">
                  <c:v>2.4150299999999985</c:v>
                </c:pt>
                <c:pt idx="182">
                  <c:v>2.5473400000000002</c:v>
                </c:pt>
                <c:pt idx="183">
                  <c:v>2.6841800000000013</c:v>
                </c:pt>
                <c:pt idx="184">
                  <c:v>2.82551</c:v>
                </c:pt>
                <c:pt idx="185">
                  <c:v>2.9712599999999982</c:v>
                </c:pt>
                <c:pt idx="186">
                  <c:v>3.1213700000000002</c:v>
                </c:pt>
                <c:pt idx="187">
                  <c:v>3.2757399999999999</c:v>
                </c:pt>
                <c:pt idx="188">
                  <c:v>3.4342599999999983</c:v>
                </c:pt>
                <c:pt idx="189">
                  <c:v>3.5967999999999987</c:v>
                </c:pt>
                <c:pt idx="190">
                  <c:v>3.7632300000000014</c:v>
                </c:pt>
                <c:pt idx="191">
                  <c:v>3.93336</c:v>
                </c:pt>
                <c:pt idx="192">
                  <c:v>4.1070199999999968</c:v>
                </c:pt>
                <c:pt idx="193">
                  <c:v>4.2839999999999998</c:v>
                </c:pt>
                <c:pt idx="194">
                  <c:v>4.464089999999997</c:v>
                </c:pt>
                <c:pt idx="195">
                  <c:v>4.6470299999999973</c:v>
                </c:pt>
                <c:pt idx="196">
                  <c:v>4.8325699999999996</c:v>
                </c:pt>
                <c:pt idx="197">
                  <c:v>5.020419999999997</c:v>
                </c:pt>
                <c:pt idx="198">
                  <c:v>5.2103000000000002</c:v>
                </c:pt>
                <c:pt idx="199">
                  <c:v>5.4018800000000002</c:v>
                </c:pt>
                <c:pt idx="200">
                  <c:v>5.5948299999999973</c:v>
                </c:pt>
                <c:pt idx="201">
                  <c:v>5.7888000000000002</c:v>
                </c:pt>
                <c:pt idx="202">
                  <c:v>5.9834300000000002</c:v>
                </c:pt>
                <c:pt idx="203">
                  <c:v>6.1783299999999999</c:v>
                </c:pt>
                <c:pt idx="204">
                  <c:v>6.3731299999999997</c:v>
                </c:pt>
                <c:pt idx="205">
                  <c:v>6.5673999999999975</c:v>
                </c:pt>
                <c:pt idx="206">
                  <c:v>6.7607499999999998</c:v>
                </c:pt>
                <c:pt idx="207">
                  <c:v>6.9527299999999999</c:v>
                </c:pt>
                <c:pt idx="208">
                  <c:v>7.1429299999999971</c:v>
                </c:pt>
                <c:pt idx="209">
                  <c:v>7.3308900000000001</c:v>
                </c:pt>
                <c:pt idx="210">
                  <c:v>7.5161799999999985</c:v>
                </c:pt>
                <c:pt idx="211">
                  <c:v>7.69834</c:v>
                </c:pt>
                <c:pt idx="212">
                  <c:v>7.8769400000000003</c:v>
                </c:pt>
                <c:pt idx="213">
                  <c:v>8.0515100000000004</c:v>
                </c:pt>
                <c:pt idx="214">
                  <c:v>8.2216099999999983</c:v>
                </c:pt>
                <c:pt idx="215">
                  <c:v>8.3868000000000027</c:v>
                </c:pt>
                <c:pt idx="216">
                  <c:v>8.5466500000000014</c:v>
                </c:pt>
                <c:pt idx="217">
                  <c:v>8.7007199999999987</c:v>
                </c:pt>
                <c:pt idx="218">
                  <c:v>8.8485900000000015</c:v>
                </c:pt>
                <c:pt idx="219">
                  <c:v>8.9898600000000002</c:v>
                </c:pt>
                <c:pt idx="220">
                  <c:v>9.1241399999999988</c:v>
                </c:pt>
                <c:pt idx="221">
                  <c:v>9.2510400000000015</c:v>
                </c:pt>
                <c:pt idx="222">
                  <c:v>9.3702000000000005</c:v>
                </c:pt>
                <c:pt idx="223">
                  <c:v>9.4812800000000017</c:v>
                </c:pt>
                <c:pt idx="224">
                  <c:v>9.583969999999999</c:v>
                </c:pt>
                <c:pt idx="225">
                  <c:v>9.6779500000000009</c:v>
                </c:pt>
                <c:pt idx="226">
                  <c:v>9.76295</c:v>
                </c:pt>
                <c:pt idx="227">
                  <c:v>9.8387199999999986</c:v>
                </c:pt>
                <c:pt idx="228">
                  <c:v>9.9050400000000067</c:v>
                </c:pt>
                <c:pt idx="229">
                  <c:v>9.9617000000000004</c:v>
                </c:pt>
                <c:pt idx="230">
                  <c:v>10.0085</c:v>
                </c:pt>
                <c:pt idx="231">
                  <c:v>10.045400000000004</c:v>
                </c:pt>
                <c:pt idx="232">
                  <c:v>10.0722</c:v>
                </c:pt>
                <c:pt idx="233">
                  <c:v>10.088800000000001</c:v>
                </c:pt>
                <c:pt idx="234">
                  <c:v>10.0953</c:v>
                </c:pt>
                <c:pt idx="235">
                  <c:v>10.0915</c:v>
                </c:pt>
                <c:pt idx="236">
                  <c:v>10.077400000000004</c:v>
                </c:pt>
                <c:pt idx="237">
                  <c:v>10.0533</c:v>
                </c:pt>
                <c:pt idx="238">
                  <c:v>10.019</c:v>
                </c:pt>
                <c:pt idx="239">
                  <c:v>9.9746700000000015</c:v>
                </c:pt>
                <c:pt idx="240">
                  <c:v>9.9205100000000002</c:v>
                </c:pt>
                <c:pt idx="241">
                  <c:v>9.8566500000000072</c:v>
                </c:pt>
                <c:pt idx="242">
                  <c:v>9.7832900000000009</c:v>
                </c:pt>
                <c:pt idx="243">
                  <c:v>9.7006300000000003</c:v>
                </c:pt>
                <c:pt idx="244">
                  <c:v>9.6089300000000009</c:v>
                </c:pt>
                <c:pt idx="245">
                  <c:v>9.5084500000000016</c:v>
                </c:pt>
                <c:pt idx="246">
                  <c:v>9.3994900000000072</c:v>
                </c:pt>
                <c:pt idx="247">
                  <c:v>9.2823699999999985</c:v>
                </c:pt>
                <c:pt idx="248">
                  <c:v>9.1574200000000001</c:v>
                </c:pt>
                <c:pt idx="249">
                  <c:v>9.0250000000000004</c:v>
                </c:pt>
                <c:pt idx="250">
                  <c:v>8.8854900000000061</c:v>
                </c:pt>
                <c:pt idx="251">
                  <c:v>8.7392699999999994</c:v>
                </c:pt>
                <c:pt idx="252">
                  <c:v>8.5867500000000003</c:v>
                </c:pt>
                <c:pt idx="253">
                  <c:v>8.4283499999999982</c:v>
                </c:pt>
                <c:pt idx="254">
                  <c:v>8.2644900000000003</c:v>
                </c:pt>
                <c:pt idx="255">
                  <c:v>8.0956000000000028</c:v>
                </c:pt>
                <c:pt idx="256">
                  <c:v>7.9221399999999971</c:v>
                </c:pt>
                <c:pt idx="257">
                  <c:v>7.7445299999999975</c:v>
                </c:pt>
                <c:pt idx="258">
                  <c:v>7.5632400000000004</c:v>
                </c:pt>
                <c:pt idx="259">
                  <c:v>7.3787099999999999</c:v>
                </c:pt>
                <c:pt idx="260">
                  <c:v>7.1913900000000002</c:v>
                </c:pt>
                <c:pt idx="261">
                  <c:v>7.0017300000000002</c:v>
                </c:pt>
                <c:pt idx="262">
                  <c:v>6.8101599999999971</c:v>
                </c:pt>
                <c:pt idx="263">
                  <c:v>6.6171299999999968</c:v>
                </c:pt>
                <c:pt idx="264">
                  <c:v>6.4230499999999999</c:v>
                </c:pt>
                <c:pt idx="265">
                  <c:v>6.2283499999999998</c:v>
                </c:pt>
                <c:pt idx="266">
                  <c:v>6.0334300000000001</c:v>
                </c:pt>
                <c:pt idx="267">
                  <c:v>5.8387000000000002</c:v>
                </c:pt>
                <c:pt idx="268">
                  <c:v>5.6445199999999955</c:v>
                </c:pt>
                <c:pt idx="269">
                  <c:v>5.4512700000000027</c:v>
                </c:pt>
                <c:pt idx="270">
                  <c:v>5.2593100000000002</c:v>
                </c:pt>
                <c:pt idx="271">
                  <c:v>5.0689699999999975</c:v>
                </c:pt>
                <c:pt idx="272">
                  <c:v>4.8805699999999996</c:v>
                </c:pt>
                <c:pt idx="273">
                  <c:v>4.6944099999999969</c:v>
                </c:pt>
                <c:pt idx="274">
                  <c:v>4.5107699999999999</c:v>
                </c:pt>
                <c:pt idx="275">
                  <c:v>4.3299299999999974</c:v>
                </c:pt>
                <c:pt idx="276">
                  <c:v>4.152129999999997</c:v>
                </c:pt>
                <c:pt idx="277">
                  <c:v>3.9775999999999998</c:v>
                </c:pt>
                <c:pt idx="278">
                  <c:v>3.8065399999999987</c:v>
                </c:pt>
                <c:pt idx="279">
                  <c:v>3.6391499999999986</c:v>
                </c:pt>
                <c:pt idx="280">
                  <c:v>3.47559</c:v>
                </c:pt>
                <c:pt idx="281">
                  <c:v>3.3160299999999983</c:v>
                </c:pt>
                <c:pt idx="282">
                  <c:v>3.1605799999999999</c:v>
                </c:pt>
                <c:pt idx="283">
                  <c:v>3.0093700000000001</c:v>
                </c:pt>
                <c:pt idx="284">
                  <c:v>2.8624899999999989</c:v>
                </c:pt>
                <c:pt idx="285">
                  <c:v>2.7200299999999999</c:v>
                </c:pt>
                <c:pt idx="286">
                  <c:v>2.58203</c:v>
                </c:pt>
                <c:pt idx="287">
                  <c:v>2.44855</c:v>
                </c:pt>
                <c:pt idx="288">
                  <c:v>2.3196199999999982</c:v>
                </c:pt>
                <c:pt idx="289">
                  <c:v>2.1952599999999989</c:v>
                </c:pt>
                <c:pt idx="290">
                  <c:v>2.0754499999999982</c:v>
                </c:pt>
                <c:pt idx="291">
                  <c:v>1.9601999999999999</c:v>
                </c:pt>
                <c:pt idx="292">
                  <c:v>1.8494699999999993</c:v>
                </c:pt>
                <c:pt idx="293">
                  <c:v>1.7432299999999994</c:v>
                </c:pt>
                <c:pt idx="294">
                  <c:v>1.6414299999999993</c:v>
                </c:pt>
                <c:pt idx="295">
                  <c:v>1.5440100000000001</c:v>
                </c:pt>
                <c:pt idx="296">
                  <c:v>1.4508999999999994</c:v>
                </c:pt>
                <c:pt idx="297">
                  <c:v>1.36202</c:v>
                </c:pt>
                <c:pt idx="298">
                  <c:v>1.2772899999999998</c:v>
                </c:pt>
                <c:pt idx="299">
                  <c:v>1.19662</c:v>
                </c:pt>
                <c:pt idx="300">
                  <c:v>1.11991</c:v>
                </c:pt>
                <c:pt idx="301">
                  <c:v>1.04705</c:v>
                </c:pt>
                <c:pt idx="302">
                  <c:v>0.97794300000000034</c:v>
                </c:pt>
                <c:pt idx="303">
                  <c:v>0.91247100000000003</c:v>
                </c:pt>
                <c:pt idx="304">
                  <c:v>0.85052099999999997</c:v>
                </c:pt>
                <c:pt idx="305">
                  <c:v>0.79197300000000004</c:v>
                </c:pt>
                <c:pt idx="306">
                  <c:v>0.73670800000000036</c:v>
                </c:pt>
                <c:pt idx="307">
                  <c:v>0.68460500000000035</c:v>
                </c:pt>
                <c:pt idx="308">
                  <c:v>0.63554299999999997</c:v>
                </c:pt>
                <c:pt idx="309">
                  <c:v>0.5893999999999997</c:v>
                </c:pt>
                <c:pt idx="310">
                  <c:v>0.54605300000000001</c:v>
                </c:pt>
                <c:pt idx="311">
                  <c:v>0.50538099999999953</c:v>
                </c:pt>
                <c:pt idx="312">
                  <c:v>0.4672650000000001</c:v>
                </c:pt>
                <c:pt idx="313">
                  <c:v>0.43158600000000036</c:v>
                </c:pt>
                <c:pt idx="314">
                  <c:v>0.39822700000000016</c:v>
                </c:pt>
                <c:pt idx="315">
                  <c:v>0.36707500000000021</c:v>
                </c:pt>
                <c:pt idx="316">
                  <c:v>0.33801700000000018</c:v>
                </c:pt>
                <c:pt idx="317">
                  <c:v>0.31094400000000016</c:v>
                </c:pt>
                <c:pt idx="318">
                  <c:v>0.28574900000000003</c:v>
                </c:pt>
                <c:pt idx="319">
                  <c:v>0.26233000000000001</c:v>
                </c:pt>
                <c:pt idx="320">
                  <c:v>0.24058700000000008</c:v>
                </c:pt>
                <c:pt idx="321">
                  <c:v>0.22042200000000001</c:v>
                </c:pt>
                <c:pt idx="322">
                  <c:v>0.20174200000000009</c:v>
                </c:pt>
                <c:pt idx="323">
                  <c:v>0.18445900000000012</c:v>
                </c:pt>
                <c:pt idx="324">
                  <c:v>0.16848500000000008</c:v>
                </c:pt>
                <c:pt idx="325">
                  <c:v>0.15373900000000007</c:v>
                </c:pt>
                <c:pt idx="326">
                  <c:v>0.14014099999999999</c:v>
                </c:pt>
                <c:pt idx="327">
                  <c:v>0.12761700000000001</c:v>
                </c:pt>
                <c:pt idx="328">
                  <c:v>0.11609400000000004</c:v>
                </c:pt>
                <c:pt idx="329">
                  <c:v>0.10550500000000004</c:v>
                </c:pt>
                <c:pt idx="330">
                  <c:v>9.5783900000000005E-2</c:v>
                </c:pt>
                <c:pt idx="331">
                  <c:v>8.6870800000000026E-2</c:v>
                </c:pt>
                <c:pt idx="332">
                  <c:v>7.8707299999999994E-2</c:v>
                </c:pt>
                <c:pt idx="333">
                  <c:v>7.1238700000000002E-2</c:v>
                </c:pt>
                <c:pt idx="334">
                  <c:v>6.441350000000004E-2</c:v>
                </c:pt>
                <c:pt idx="335">
                  <c:v>5.8183199999999997E-2</c:v>
                </c:pt>
                <c:pt idx="336">
                  <c:v>5.2502200000000027E-2</c:v>
                </c:pt>
                <c:pt idx="337">
                  <c:v>4.7328000000000023E-2</c:v>
                </c:pt>
                <c:pt idx="338">
                  <c:v>4.2620499999999999E-2</c:v>
                </c:pt>
                <c:pt idx="339">
                  <c:v>3.834230000000001E-2</c:v>
                </c:pt>
                <c:pt idx="340">
                  <c:v>3.4458599999999999E-2</c:v>
                </c:pt>
                <c:pt idx="341">
                  <c:v>3.0936999999999999E-2</c:v>
                </c:pt>
                <c:pt idx="342">
                  <c:v>2.7747100000000014E-2</c:v>
                </c:pt>
                <c:pt idx="343">
                  <c:v>2.4860899999999998E-2</c:v>
                </c:pt>
                <c:pt idx="344">
                  <c:v>2.2252299999999999E-2</c:v>
                </c:pt>
                <c:pt idx="345">
                  <c:v>1.9897300000000003E-2</c:v>
                </c:pt>
                <c:pt idx="346">
                  <c:v>1.7773500000000001E-2</c:v>
                </c:pt>
                <c:pt idx="347">
                  <c:v>1.5860300000000001E-2</c:v>
                </c:pt>
                <c:pt idx="348">
                  <c:v>1.4138699999999995E-2</c:v>
                </c:pt>
                <c:pt idx="349">
                  <c:v>1.25913E-2</c:v>
                </c:pt>
                <c:pt idx="350">
                  <c:v>1.1201800000000008E-2</c:v>
                </c:pt>
                <c:pt idx="351">
                  <c:v>9.9555600000000126E-3</c:v>
                </c:pt>
                <c:pt idx="352">
                  <c:v>8.8390100000000048E-3</c:v>
                </c:pt>
                <c:pt idx="353">
                  <c:v>7.8397400000000048E-3</c:v>
                </c:pt>
                <c:pt idx="354">
                  <c:v>6.9463900000000054E-3</c:v>
                </c:pt>
                <c:pt idx="355">
                  <c:v>6.1486000000000032E-3</c:v>
                </c:pt>
                <c:pt idx="356">
                  <c:v>5.436930000000003E-3</c:v>
                </c:pt>
                <c:pt idx="357">
                  <c:v>4.8027599999999997E-3</c:v>
                </c:pt>
                <c:pt idx="358">
                  <c:v>4.238260000000005E-3</c:v>
                </c:pt>
                <c:pt idx="359">
                  <c:v>3.7363300000000017E-3</c:v>
                </c:pt>
                <c:pt idx="360">
                  <c:v>3.2905000000000026E-3</c:v>
                </c:pt>
              </c:numCache>
            </c:numRef>
          </c:yVal>
          <c:smooth val="1"/>
        </c:ser>
        <c:axId val="94700672"/>
        <c:axId val="94702592"/>
      </c:scatterChart>
      <c:valAx>
        <c:axId val="94700672"/>
        <c:scaling>
          <c:orientation val="minMax"/>
          <c:max val="360"/>
          <c:min val="-360"/>
        </c:scaling>
        <c:axPos val="b"/>
        <c:title>
          <c:tx>
            <c:rich>
              <a:bodyPr/>
              <a:lstStyle/>
              <a:p>
                <a:pPr>
                  <a:defRPr/>
                </a:pPr>
                <a:r>
                  <a:rPr lang="en-GB"/>
                  <a:t>Crank Angle (Degrees)</a:t>
                </a:r>
              </a:p>
            </c:rich>
          </c:tx>
          <c:layout>
            <c:manualLayout>
              <c:xMode val="edge"/>
              <c:yMode val="edge"/>
              <c:x val="0.38470365622901787"/>
              <c:y val="0.94535475518390388"/>
            </c:manualLayout>
          </c:layout>
        </c:title>
        <c:numFmt formatCode="General" sourceLinked="1"/>
        <c:tickLblPos val="nextTo"/>
        <c:txPr>
          <a:bodyPr rot="0" vert="horz"/>
          <a:lstStyle/>
          <a:p>
            <a:pPr>
              <a:defRPr/>
            </a:pPr>
            <a:endParaRPr lang="en-US"/>
          </a:p>
        </c:txPr>
        <c:crossAx val="94702592"/>
        <c:crosses val="autoZero"/>
        <c:crossBetween val="midCat"/>
        <c:majorUnit val="60"/>
      </c:valAx>
      <c:valAx>
        <c:axId val="94702592"/>
        <c:scaling>
          <c:orientation val="minMax"/>
        </c:scaling>
        <c:axPos val="l"/>
        <c:majorGridlines/>
        <c:title>
          <c:tx>
            <c:rich>
              <a:bodyPr/>
              <a:lstStyle/>
              <a:p>
                <a:pPr>
                  <a:defRPr/>
                </a:pPr>
                <a:r>
                  <a:rPr lang="en-GB"/>
                  <a:t>Valve Lift (mm)</a:t>
                </a:r>
              </a:p>
            </c:rich>
          </c:tx>
          <c:layout>
            <c:manualLayout>
              <c:xMode val="edge"/>
              <c:yMode val="edge"/>
              <c:x val="1.227836179215964E-2"/>
              <c:y val="0.43096223141598838"/>
            </c:manualLayout>
          </c:layout>
        </c:title>
        <c:numFmt formatCode="General" sourceLinked="1"/>
        <c:tickLblPos val="nextTo"/>
        <c:txPr>
          <a:bodyPr rot="0" vert="horz"/>
          <a:lstStyle/>
          <a:p>
            <a:pPr>
              <a:defRPr/>
            </a:pPr>
            <a:endParaRPr lang="en-US"/>
          </a:p>
        </c:txPr>
        <c:crossAx val="94700672"/>
        <c:crosses val="autoZero"/>
        <c:crossBetween val="midCat"/>
      </c:valAx>
    </c:plotArea>
    <c:legend>
      <c:legendPos val="r"/>
      <c:layout>
        <c:manualLayout>
          <c:xMode val="edge"/>
          <c:yMode val="edge"/>
          <c:x val="0.68851788875227782"/>
          <c:y val="0.14511227763196269"/>
          <c:w val="0.24871495714198522"/>
          <c:h val="8.3782033877065107E-2"/>
        </c:manualLayout>
      </c:layout>
    </c:legend>
    <c:plotVisOnly val="1"/>
    <c:dispBlanksAs val="gap"/>
  </c:chart>
  <c:txPr>
    <a:bodyPr/>
    <a:lstStyle/>
    <a:p>
      <a:pPr>
        <a:defRPr b="0"/>
      </a:pPr>
      <a:endParaRPr lang="en-US"/>
    </a:p>
  </c:txPr>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3EE5255BC7D4EADA72ABEF2206FE349"/>
        <w:category>
          <w:name w:val="General"/>
          <w:gallery w:val="placeholder"/>
        </w:category>
        <w:types>
          <w:type w:val="bbPlcHdr"/>
        </w:types>
        <w:behaviors>
          <w:behavior w:val="content"/>
        </w:behaviors>
        <w:guid w:val="{4EC809C9-C859-47C7-9C76-B02025C8BC63}"/>
      </w:docPartPr>
      <w:docPartBody>
        <w:p w:rsidR="005005CA" w:rsidRDefault="005005CA" w:rsidP="005005CA">
          <w:pPr>
            <w:pStyle w:val="A3EE5255BC7D4EADA72ABEF2206FE349"/>
          </w:pPr>
          <w:r>
            <w:rPr>
              <w:rFonts w:asciiTheme="majorHAnsi" w:eastAsiaTheme="majorEastAsia" w:hAnsiTheme="majorHAnsi" w:cstheme="majorBidi"/>
              <w:b/>
              <w:bCs/>
              <w:color w:val="FFFFFF" w:themeColor="background1"/>
              <w:sz w:val="72"/>
              <w:szCs w:val="72"/>
            </w:rPr>
            <w:t>[Year]</w:t>
          </w:r>
        </w:p>
      </w:docPartBody>
    </w:docPart>
    <w:docPart>
      <w:docPartPr>
        <w:name w:val="35CF89B30B1643D8B37FAF2E4236D345"/>
        <w:category>
          <w:name w:val="General"/>
          <w:gallery w:val="placeholder"/>
        </w:category>
        <w:types>
          <w:type w:val="bbPlcHdr"/>
        </w:types>
        <w:behaviors>
          <w:behavior w:val="content"/>
        </w:behaviors>
        <w:guid w:val="{4F058D6F-5086-49D9-A12A-29004D58A256}"/>
      </w:docPartPr>
      <w:docPartBody>
        <w:p w:rsidR="005005CA" w:rsidRDefault="005005CA" w:rsidP="005005CA">
          <w:pPr>
            <w:pStyle w:val="35CF89B30B1643D8B37FAF2E4236D345"/>
          </w:pPr>
          <w:r>
            <w:rPr>
              <w:color w:val="76923C" w:themeColor="accent3" w:themeShade="BF"/>
            </w:rPr>
            <w:t>[Type the company name]</w:t>
          </w:r>
        </w:p>
      </w:docPartBody>
    </w:docPart>
    <w:docPart>
      <w:docPartPr>
        <w:name w:val="EFD8542B6CDF422F976696A9ED389173"/>
        <w:category>
          <w:name w:val="General"/>
          <w:gallery w:val="placeholder"/>
        </w:category>
        <w:types>
          <w:type w:val="bbPlcHdr"/>
        </w:types>
        <w:behaviors>
          <w:behavior w:val="content"/>
        </w:behaviors>
        <w:guid w:val="{820A528E-D21E-40ED-8C3B-ABA945D8EE74}"/>
      </w:docPartPr>
      <w:docPartBody>
        <w:p w:rsidR="005005CA" w:rsidRDefault="005005CA" w:rsidP="005005CA">
          <w:pPr>
            <w:pStyle w:val="EFD8542B6CDF422F976696A9ED389173"/>
          </w:pPr>
          <w:r>
            <w:rPr>
              <w:color w:val="76923C" w:themeColor="accent3" w:themeShade="BF"/>
            </w:rPr>
            <w:t>[Type the author name]</w:t>
          </w:r>
        </w:p>
      </w:docPartBody>
    </w:docPart>
    <w:docPart>
      <w:docPartPr>
        <w:name w:val="D6C2A7539A0A454A8BCEA74A5ECC8A16"/>
        <w:category>
          <w:name w:val="General"/>
          <w:gallery w:val="placeholder"/>
        </w:category>
        <w:types>
          <w:type w:val="bbPlcHdr"/>
        </w:types>
        <w:behaviors>
          <w:behavior w:val="content"/>
        </w:behaviors>
        <w:guid w:val="{EF00620B-DE46-4B6C-96F3-7DA26743A7E1}"/>
      </w:docPartPr>
      <w:docPartBody>
        <w:p w:rsidR="005005CA" w:rsidRDefault="005005CA" w:rsidP="005005CA">
          <w:pPr>
            <w:pStyle w:val="D6C2A7539A0A454A8BCEA74A5ECC8A16"/>
          </w:pPr>
          <w:r>
            <w:rPr>
              <w:b/>
              <w:bCs/>
              <w:caps/>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024B9"/>
    <w:rsid w:val="00224B67"/>
    <w:rsid w:val="002E328E"/>
    <w:rsid w:val="005005CA"/>
    <w:rsid w:val="009024B9"/>
    <w:rsid w:val="00AD1F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1F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4DF8DFC7F54B2AA5B90C65A4F55A62">
    <w:name w:val="724DF8DFC7F54B2AA5B90C65A4F55A62"/>
    <w:rsid w:val="009024B9"/>
  </w:style>
  <w:style w:type="paragraph" w:customStyle="1" w:styleId="0CE945A879C049038CEBADBB6599C529">
    <w:name w:val="0CE945A879C049038CEBADBB6599C529"/>
    <w:rsid w:val="009024B9"/>
  </w:style>
  <w:style w:type="paragraph" w:customStyle="1" w:styleId="58D85B23B1D6451787B881888C420436">
    <w:name w:val="58D85B23B1D6451787B881888C420436"/>
    <w:rsid w:val="009024B9"/>
  </w:style>
  <w:style w:type="paragraph" w:customStyle="1" w:styleId="3156158BA7F94FBF8ED6F2F0AACCE9CC">
    <w:name w:val="3156158BA7F94FBF8ED6F2F0AACCE9CC"/>
    <w:rsid w:val="009024B9"/>
  </w:style>
  <w:style w:type="paragraph" w:customStyle="1" w:styleId="C565814D7B4A4AFEB1B8A8F8C80016ED">
    <w:name w:val="C565814D7B4A4AFEB1B8A8F8C80016ED"/>
    <w:rsid w:val="009024B9"/>
  </w:style>
  <w:style w:type="paragraph" w:customStyle="1" w:styleId="395A5DFF2CBF4B64A335FB8192501B85">
    <w:name w:val="395A5DFF2CBF4B64A335FB8192501B85"/>
    <w:rsid w:val="009024B9"/>
  </w:style>
  <w:style w:type="paragraph" w:customStyle="1" w:styleId="5727387D4F194AEC8E7C3E5CD0D2FCF7">
    <w:name w:val="5727387D4F194AEC8E7C3E5CD0D2FCF7"/>
    <w:rsid w:val="009024B9"/>
  </w:style>
  <w:style w:type="paragraph" w:customStyle="1" w:styleId="DFA511EE1C6149E5A3B69E9AA1256CF3">
    <w:name w:val="DFA511EE1C6149E5A3B69E9AA1256CF3"/>
    <w:rsid w:val="009024B9"/>
  </w:style>
  <w:style w:type="paragraph" w:customStyle="1" w:styleId="AA6D9BE9DE6E417E95CADD4123910AC5">
    <w:name w:val="AA6D9BE9DE6E417E95CADD4123910AC5"/>
    <w:rsid w:val="00AD1F79"/>
  </w:style>
  <w:style w:type="paragraph" w:customStyle="1" w:styleId="9F2259E6F4F64DA6AEE2CE2619C57A04">
    <w:name w:val="9F2259E6F4F64DA6AEE2CE2619C57A04"/>
    <w:rsid w:val="00AD1F79"/>
  </w:style>
  <w:style w:type="paragraph" w:customStyle="1" w:styleId="2E6DFCBABFB1432ABAA467941DB72ED1">
    <w:name w:val="2E6DFCBABFB1432ABAA467941DB72ED1"/>
    <w:rsid w:val="00AD1F79"/>
  </w:style>
  <w:style w:type="paragraph" w:customStyle="1" w:styleId="6C9E0CD10D2041289E5808F6FB64BC42">
    <w:name w:val="6C9E0CD10D2041289E5808F6FB64BC42"/>
    <w:rsid w:val="00AD1F79"/>
  </w:style>
  <w:style w:type="paragraph" w:customStyle="1" w:styleId="9E26EC3ECA80426B8D9E0545131DF805">
    <w:name w:val="9E26EC3ECA80426B8D9E0545131DF805"/>
    <w:rsid w:val="00AD1F79"/>
  </w:style>
  <w:style w:type="paragraph" w:customStyle="1" w:styleId="D5DA6F4EFB7E4863A530D9511E73363C">
    <w:name w:val="D5DA6F4EFB7E4863A530D9511E73363C"/>
    <w:rsid w:val="00AD1F79"/>
  </w:style>
  <w:style w:type="paragraph" w:customStyle="1" w:styleId="51F78FAE75F74F9F977191B075E73296">
    <w:name w:val="51F78FAE75F74F9F977191B075E73296"/>
    <w:rsid w:val="00AD1F79"/>
  </w:style>
  <w:style w:type="paragraph" w:customStyle="1" w:styleId="E057C5276E5646909E16A5FC24B1C397">
    <w:name w:val="E057C5276E5646909E16A5FC24B1C397"/>
    <w:rsid w:val="00AD1F79"/>
  </w:style>
  <w:style w:type="paragraph" w:customStyle="1" w:styleId="22133ECB240E4153B51426EE716A3E01">
    <w:name w:val="22133ECB240E4153B51426EE716A3E01"/>
    <w:rsid w:val="00AD1F79"/>
  </w:style>
  <w:style w:type="paragraph" w:customStyle="1" w:styleId="C71C95CEB81640BD90A5B87565B39419">
    <w:name w:val="C71C95CEB81640BD90A5B87565B39419"/>
    <w:rsid w:val="00AD1F79"/>
  </w:style>
  <w:style w:type="paragraph" w:customStyle="1" w:styleId="1F7EE0A3BED84D8EB7101B454DE4178C">
    <w:name w:val="1F7EE0A3BED84D8EB7101B454DE4178C"/>
    <w:rsid w:val="00AD1F79"/>
  </w:style>
  <w:style w:type="paragraph" w:customStyle="1" w:styleId="BF04688C46F849C5A90B7D1BB0C7A557">
    <w:name w:val="BF04688C46F849C5A90B7D1BB0C7A557"/>
    <w:rsid w:val="00AD1F79"/>
  </w:style>
  <w:style w:type="paragraph" w:customStyle="1" w:styleId="453F21CAB43B4755B02BB0A14A11869E">
    <w:name w:val="453F21CAB43B4755B02BB0A14A11869E"/>
    <w:rsid w:val="00AD1F79"/>
  </w:style>
  <w:style w:type="character" w:styleId="PlaceholderText">
    <w:name w:val="Placeholder Text"/>
    <w:basedOn w:val="DefaultParagraphFont"/>
    <w:uiPriority w:val="99"/>
    <w:semiHidden/>
    <w:rsid w:val="00224B67"/>
    <w:rPr>
      <w:color w:val="808080"/>
    </w:rPr>
  </w:style>
  <w:style w:type="paragraph" w:customStyle="1" w:styleId="A3EE5255BC7D4EADA72ABEF2206FE349">
    <w:name w:val="A3EE5255BC7D4EADA72ABEF2206FE349"/>
    <w:rsid w:val="005005CA"/>
  </w:style>
  <w:style w:type="paragraph" w:customStyle="1" w:styleId="35CF89B30B1643D8B37FAF2E4236D345">
    <w:name w:val="35CF89B30B1643D8B37FAF2E4236D345"/>
    <w:rsid w:val="005005CA"/>
  </w:style>
  <w:style w:type="paragraph" w:customStyle="1" w:styleId="EFD8542B6CDF422F976696A9ED389173">
    <w:name w:val="EFD8542B6CDF422F976696A9ED389173"/>
    <w:rsid w:val="005005CA"/>
  </w:style>
  <w:style w:type="paragraph" w:customStyle="1" w:styleId="D6C2A7539A0A454A8BCEA74A5ECC8A16">
    <w:name w:val="D6C2A7539A0A454A8BCEA74A5ECC8A16"/>
    <w:rsid w:val="005005CA"/>
  </w:style>
  <w:style w:type="paragraph" w:customStyle="1" w:styleId="88FB146706BA43428B5E6D367062B5C6">
    <w:name w:val="88FB146706BA43428B5E6D367062B5C6"/>
    <w:rsid w:val="005005CA"/>
  </w:style>
  <w:style w:type="paragraph" w:customStyle="1" w:styleId="D22D6AB23B664CAC90769B0EFF89DD9A">
    <w:name w:val="D22D6AB23B664CAC90769B0EFF89DD9A"/>
    <w:rsid w:val="005005C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Technic">
      <a:dk1>
        <a:sysClr val="windowText" lastClr="000000"/>
      </a:dk1>
      <a:lt1>
        <a:sysClr val="window" lastClr="FFFFFF"/>
      </a:lt1>
      <a:dk2>
        <a:srgbClr val="3B3B3B"/>
      </a:dk2>
      <a:lt2>
        <a:srgbClr val="D4D2D0"/>
      </a:lt2>
      <a:accent1>
        <a:srgbClr val="6EA0B0"/>
      </a:accent1>
      <a:accent2>
        <a:srgbClr val="CCAF0A"/>
      </a:accent2>
      <a:accent3>
        <a:srgbClr val="8D89A4"/>
      </a:accent3>
      <a:accent4>
        <a:srgbClr val="748560"/>
      </a:accent4>
      <a:accent5>
        <a:srgbClr val="9E9273"/>
      </a:accent5>
      <a:accent6>
        <a:srgbClr val="7E848D"/>
      </a:accent6>
      <a:hlink>
        <a:srgbClr val="00C8C3"/>
      </a:hlink>
      <a:folHlink>
        <a:srgbClr val="A116E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Sam13</b:Tag>
    <b:SourceType>DocumentFromInternetSite</b:SourceType>
    <b:Guid>{A93CA16F-5AD2-4117-B83F-DEE4AE6C308E}</b:Guid>
    <b:LCID>0</b:LCID>
    <b:Author>
      <b:Author>
        <b:NameList>
          <b:Person>
            <b:Last>Samuel</b:Last>
            <b:First>Jensen</b:First>
          </b:Person>
          <b:Person>
            <b:Last>Prasad</b:Last>
            <b:First>NS</b:First>
          </b:Person>
          <b:Person>
            <b:Last>Annamalai</b:Last>
            <b:First>Kumarasamy</b:First>
          </b:Person>
        </b:NameList>
      </b:Author>
    </b:Author>
    <b:Title>Effect of Variable Length Intake Manifold on aTurbocharged Multi-Cylinder Diesel Engine</b:Title>
    <b:Year>2013</b:Year>
    <b:Month>November </b:Month>
    <b:Day>27</b:Day>
    <b:YearAccessed>2020</b:YearAccessed>
    <b:MonthAccessed>April</b:MonthAccessed>
    <b:DayAccessed>17</b:DayAccessed>
    <b:URL>https://www.researchgate.net/publication/287040569_Effect_of_Variable_Length_Intake_Manifold_on_a_Turbocharged_Multi-Cylinder_Diesel_Engine</b:URL>
    <b:RefOrder>1</b:RefOrder>
  </b:Source>
  <b:Source>
    <b:Tag>Cha11</b:Tag>
    <b:SourceType>ArticleInAPeriodical</b:SourceType>
    <b:Guid>{54A2F77E-5609-4655-8A8E-7FF2033B0BA7}</b:Guid>
    <b:LCID>0</b:LCID>
    <b:Author>
      <b:Author>
        <b:NameList>
          <b:Person>
            <b:Last>Chalet</b:Last>
            <b:First>David</b:First>
          </b:Person>
          <b:Person>
            <b:Last>Mahea</b:Last>
            <b:First>Alexandre</b:First>
          </b:Person>
          <b:Person>
            <b:Last>Migaud</b:Last>
            <b:First>Jérôme</b:First>
          </b:Person>
          <b:Person>
            <b:Last>Hetet</b:Last>
            <b:First>Jean-François</b:First>
          </b:Person>
        </b:NameList>
      </b:Author>
    </b:Author>
    <b:Title>A frequency modelling of the pressure waves in the inlet manifold of internal combustion engine</b:Title>
    <b:Year>2011</b:Year>
    <b:Month>September</b:Month>
    <b:Pages>2988-2994</b:Pages>
    <b:PeriodicalTitle>Applied Energy</b:PeriodicalTitle>
    <b:RefOrder>4</b:RefOrder>
  </b:Source>
  <b:Source>
    <b:Tag>Sun95</b:Tag>
    <b:SourceType>JournalArticle</b:SourceType>
    <b:Guid>{61FBE401-1667-42B2-B0A2-6320B05E3623}</b:Guid>
    <b:LCID>0</b:LCID>
    <b:Author>
      <b:Author>
        <b:NameList>
          <b:Person>
            <b:Last>Sung</b:Last>
            <b:First>Nak</b:First>
            <b:Middle>W.</b:Middle>
          </b:Person>
          <b:Person>
            <b:Last>Choi</b:Last>
            <b:First>Jae</b:First>
            <b:Middle>S.</b:Middle>
          </b:Person>
          <b:Person>
            <b:Last>Jeong</b:Last>
            <b:First>Young</b:First>
            <b:Middle>I.</b:Middle>
          </b:Person>
        </b:NameList>
      </b:Author>
    </b:Author>
    <b:Title>A Study on the Flow in the Engine Intake System</b:Title>
    <b:Year>1995</b:Year>
    <b:Pages>1984-1992</b:Pages>
    <b:JournalName>SAE Transactions - JOURNAL OF ENGINES </b:JournalName>
    <b:Volume>104</b:Volume>
    <b:Issue>1</b:Issue>
    <b:RefOrder>3</b:RefOrder>
  </b:Source>
  <b:Source>
    <b:Tag>Jag16</b:Tag>
    <b:SourceType>DocumentFromInternetSite</b:SourceType>
    <b:Guid>{C72C3DD6-89DB-4A5A-A92C-2A433C519A88}</b:Guid>
    <b:LCID>0</b:LCID>
    <b:Author>
      <b:Author>
        <b:NameList>
          <b:Person>
            <b:Last>Jagadishsingh G.</b:Last>
            <b:First>Bayas</b:First>
          </b:Person>
          <b:Person>
            <b:Last>Jadhav</b:Last>
            <b:First>N.P.</b:First>
          </b:Person>
        </b:NameList>
      </b:Author>
    </b:Author>
    <b:Title>Effect of Variable Length Intake Manifold on Performance of IC Engine</b:Title>
    <b:Year>2016</b:Year>
    <b:Issue>5</b:Issue>
    <b:Month>June</b:Month>
    <b:Day>15</b:Day>
    <b:YearAccessed>2020</b:YearAccessed>
    <b:MonthAccessed>April</b:MonthAccessed>
    <b:DayAccessed>21</b:DayAccessed>
    <b:URL>https://inpressco.com/wp-content/uploads/2016/06/Paper947-52.pdf</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1C857D-4091-4AEB-9B1B-FCD2AC5C2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39710</TotalTime>
  <Pages>10</Pages>
  <Words>3155</Words>
  <Characters>17986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Valve-train Dynamics &amp; Intake/Exhaust Pulse Tuning</vt:lpstr>
    </vt:vector>
  </TitlesOfParts>
  <Company>University of Wales Trinity Saint David</Company>
  <LinksUpToDate>false</LinksUpToDate>
  <CharactersWithSpaces>21099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Valve-train Dynamics &amp; Intake/Exhaust Pulse Tuning</dc:title>
  <dc:subject>Emissions Control &amp; Diagnosis</dc:subject>
  <dc:creator>Alexander Wright (1701086)</dc:creator>
  <cp:lastModifiedBy>Alex</cp:lastModifiedBy>
  <cp:revision>132</cp:revision>
  <dcterms:created xsi:type="dcterms:W3CDTF">2020-03-16T16:37:00Z</dcterms:created>
  <dcterms:modified xsi:type="dcterms:W3CDTF">2020-05-03T17:01:00Z</dcterms:modified>
</cp:coreProperties>
</file>