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53818" w14:textId="3C7D006D" w:rsidR="00E94E64" w:rsidRPr="006C22FA" w:rsidRDefault="00E94E64" w:rsidP="006C22FA">
      <w:pPr>
        <w:rPr>
          <w:rFonts w:asciiTheme="minorHAnsi" w:hAnsiTheme="minorHAnsi" w:cs="Arial"/>
          <w:b/>
          <w:sz w:val="24"/>
          <w:szCs w:val="24"/>
        </w:rPr>
      </w:pPr>
      <w:r w:rsidRPr="006C22FA">
        <w:rPr>
          <w:rFonts w:asciiTheme="minorHAnsi" w:hAnsiTheme="minorHAnsi" w:cstheme="minorBidi"/>
          <w:sz w:val="28"/>
          <w:szCs w:val="28"/>
        </w:rPr>
        <w:t>TikTok Marketing Portfolio</w:t>
      </w:r>
    </w:p>
    <w:p w14:paraId="5698502D" w14:textId="150C2F53" w:rsidR="00E94E64" w:rsidRPr="006C22FA" w:rsidRDefault="00E94E64">
      <w:pPr>
        <w:rPr>
          <w:rFonts w:asciiTheme="minorHAnsi" w:hAnsiTheme="minorHAnsi" w:cstheme="minorBidi"/>
          <w:sz w:val="28"/>
          <w:szCs w:val="28"/>
        </w:rPr>
      </w:pPr>
      <w:r w:rsidRPr="006C22FA">
        <w:rPr>
          <w:rFonts w:asciiTheme="minorHAnsi" w:hAnsiTheme="minorHAnsi" w:cstheme="minorBidi"/>
          <w:sz w:val="28"/>
          <w:szCs w:val="28"/>
        </w:rPr>
        <w:t>Aidan Aldred 2317625</w:t>
      </w:r>
    </w:p>
    <w:p w14:paraId="47184081" w14:textId="08A8A458" w:rsidR="00E94E64" w:rsidRPr="006C22FA" w:rsidRDefault="00E94E64">
      <w:pPr>
        <w:rPr>
          <w:rFonts w:asciiTheme="minorHAnsi" w:hAnsiTheme="minorHAnsi" w:cstheme="minorBidi"/>
          <w:sz w:val="28"/>
          <w:szCs w:val="28"/>
        </w:rPr>
      </w:pPr>
      <w:r w:rsidRPr="006C22FA">
        <w:rPr>
          <w:rFonts w:asciiTheme="minorHAnsi" w:hAnsiTheme="minorHAnsi" w:cstheme="minorBidi"/>
          <w:sz w:val="28"/>
          <w:szCs w:val="28"/>
        </w:rPr>
        <w:t>UWTSD Business School</w:t>
      </w:r>
    </w:p>
    <w:p w14:paraId="4F925490" w14:textId="5286516E" w:rsidR="00E94E64" w:rsidRPr="006C22FA" w:rsidRDefault="00E94E64">
      <w:pPr>
        <w:rPr>
          <w:rFonts w:asciiTheme="minorHAnsi" w:hAnsiTheme="minorHAnsi" w:cstheme="minorBidi"/>
          <w:sz w:val="28"/>
          <w:szCs w:val="28"/>
        </w:rPr>
      </w:pPr>
      <w:r w:rsidRPr="006C22FA">
        <w:rPr>
          <w:rFonts w:asciiTheme="minorHAnsi" w:hAnsiTheme="minorHAnsi" w:cstheme="minorBidi"/>
          <w:sz w:val="28"/>
          <w:szCs w:val="28"/>
        </w:rPr>
        <w:t>BA Business Management</w:t>
      </w:r>
    </w:p>
    <w:p w14:paraId="33FEC0C8" w14:textId="3A57F4B2" w:rsidR="00E94E64" w:rsidRPr="006C22FA" w:rsidRDefault="00E94E64">
      <w:pPr>
        <w:rPr>
          <w:rFonts w:asciiTheme="minorHAnsi" w:hAnsiTheme="minorHAnsi" w:cstheme="minorBidi"/>
          <w:sz w:val="28"/>
          <w:szCs w:val="28"/>
        </w:rPr>
      </w:pPr>
      <w:r w:rsidRPr="006C22FA">
        <w:rPr>
          <w:rFonts w:asciiTheme="minorHAnsi" w:hAnsiTheme="minorHAnsi" w:cstheme="minorBidi"/>
          <w:sz w:val="28"/>
          <w:szCs w:val="28"/>
        </w:rPr>
        <w:t xml:space="preserve">Responsible Marketing Assignment 1 </w:t>
      </w:r>
    </w:p>
    <w:p w14:paraId="1F7B9515" w14:textId="69F91305" w:rsidR="00E94E64" w:rsidRPr="006C22FA" w:rsidRDefault="00E94E64">
      <w:pPr>
        <w:rPr>
          <w:rFonts w:asciiTheme="minorHAnsi" w:hAnsiTheme="minorHAnsi" w:cstheme="minorBidi"/>
          <w:sz w:val="28"/>
          <w:szCs w:val="28"/>
        </w:rPr>
      </w:pPr>
      <w:r w:rsidRPr="006C22FA">
        <w:rPr>
          <w:rFonts w:asciiTheme="minorHAnsi" w:hAnsiTheme="minorHAnsi" w:cstheme="minorBidi"/>
          <w:sz w:val="28"/>
          <w:szCs w:val="28"/>
        </w:rPr>
        <w:t>30/10/2026</w:t>
      </w:r>
    </w:p>
    <w:p w14:paraId="7455465A" w14:textId="77777777" w:rsidR="00E94E64" w:rsidRPr="006C22FA" w:rsidRDefault="00E94E64">
      <w:pPr>
        <w:rPr>
          <w:rFonts w:asciiTheme="minorHAnsi" w:hAnsiTheme="minorHAnsi" w:cstheme="minorBidi"/>
          <w:sz w:val="28"/>
          <w:szCs w:val="28"/>
        </w:rPr>
      </w:pPr>
    </w:p>
    <w:p w14:paraId="65294A22" w14:textId="77777777" w:rsidR="00E94E64" w:rsidRPr="006C22FA" w:rsidRDefault="00E94E64">
      <w:pPr>
        <w:rPr>
          <w:rFonts w:asciiTheme="minorHAnsi" w:hAnsiTheme="minorHAnsi" w:cstheme="minorBidi"/>
          <w:sz w:val="28"/>
          <w:szCs w:val="28"/>
        </w:rPr>
      </w:pPr>
    </w:p>
    <w:p w14:paraId="31F08E4A" w14:textId="748F87D8" w:rsidR="00194084" w:rsidRPr="006C22FA" w:rsidRDefault="00E94E64" w:rsidP="00194084">
      <w:pPr>
        <w:rPr>
          <w:rFonts w:asciiTheme="minorHAnsi" w:hAnsiTheme="minorHAnsi" w:cstheme="minorBidi"/>
          <w:b/>
          <w:bCs/>
          <w:i/>
          <w:iCs/>
          <w:sz w:val="28"/>
          <w:szCs w:val="28"/>
          <w:u w:val="single"/>
        </w:rPr>
      </w:pPr>
      <w:r w:rsidRPr="006C22FA">
        <w:rPr>
          <w:rFonts w:asciiTheme="minorHAnsi" w:hAnsiTheme="minorHAnsi" w:cstheme="minorBidi"/>
          <w:b/>
          <w:bCs/>
          <w:i/>
          <w:iCs/>
          <w:sz w:val="28"/>
          <w:szCs w:val="28"/>
          <w:u w:val="single"/>
        </w:rPr>
        <w:t>Contents</w:t>
      </w:r>
    </w:p>
    <w:p w14:paraId="644CDFC0" w14:textId="463999AD" w:rsidR="00E94E64" w:rsidRPr="006C22FA" w:rsidRDefault="00E94E64">
      <w:pPr>
        <w:rPr>
          <w:rFonts w:asciiTheme="minorHAnsi" w:hAnsiTheme="minorHAnsi" w:cstheme="minorBidi"/>
          <w:i/>
          <w:iCs/>
          <w:sz w:val="28"/>
          <w:szCs w:val="28"/>
        </w:rPr>
      </w:pPr>
      <w:r w:rsidRPr="006C22FA">
        <w:rPr>
          <w:rFonts w:asciiTheme="minorHAnsi" w:hAnsiTheme="minorHAnsi" w:cstheme="minorBidi"/>
          <w:i/>
          <w:iCs/>
          <w:sz w:val="28"/>
          <w:szCs w:val="28"/>
        </w:rPr>
        <w:t xml:space="preserve">1. Part 1 – How </w:t>
      </w:r>
      <w:r w:rsidR="00194084" w:rsidRPr="006C22FA">
        <w:rPr>
          <w:rFonts w:asciiTheme="minorHAnsi" w:hAnsiTheme="minorHAnsi" w:cstheme="minorBidi"/>
          <w:i/>
          <w:iCs/>
          <w:sz w:val="28"/>
          <w:szCs w:val="28"/>
        </w:rPr>
        <w:t>e</w:t>
      </w:r>
      <w:r w:rsidRPr="006C22FA">
        <w:rPr>
          <w:rFonts w:asciiTheme="minorHAnsi" w:hAnsiTheme="minorHAnsi" w:cstheme="minorBidi"/>
          <w:i/>
          <w:iCs/>
          <w:sz w:val="28"/>
          <w:szCs w:val="28"/>
        </w:rPr>
        <w:t xml:space="preserve">thical is TikTok for marketing purposes? </w:t>
      </w:r>
      <w:r w:rsidR="00194084" w:rsidRPr="006C22FA">
        <w:rPr>
          <w:rFonts w:asciiTheme="minorHAnsi" w:hAnsiTheme="minorHAnsi" w:cstheme="minorBidi"/>
          <w:i/>
          <w:iCs/>
          <w:sz w:val="28"/>
          <w:szCs w:val="28"/>
        </w:rPr>
        <w:t>(1000 words)</w:t>
      </w:r>
    </w:p>
    <w:p w14:paraId="21A54D34" w14:textId="174B2A94" w:rsidR="00E94E64" w:rsidRPr="006C22FA" w:rsidRDefault="00E94E64" w:rsidP="00E94E64">
      <w:pPr>
        <w:rPr>
          <w:rFonts w:asciiTheme="minorHAnsi" w:hAnsiTheme="minorHAnsi" w:cstheme="minorBidi"/>
          <w:i/>
          <w:iCs/>
          <w:sz w:val="28"/>
          <w:szCs w:val="28"/>
        </w:rPr>
      </w:pPr>
      <w:r w:rsidRPr="006C22FA">
        <w:rPr>
          <w:rFonts w:asciiTheme="minorHAnsi" w:hAnsiTheme="minorHAnsi" w:cstheme="minorBidi"/>
          <w:i/>
          <w:iCs/>
          <w:sz w:val="28"/>
          <w:szCs w:val="28"/>
        </w:rPr>
        <w:t xml:space="preserve">2. Part 2 – Target audiences across social media platforms. </w:t>
      </w:r>
      <w:r w:rsidR="00194084" w:rsidRPr="006C22FA">
        <w:rPr>
          <w:rFonts w:asciiTheme="minorHAnsi" w:hAnsiTheme="minorHAnsi" w:cstheme="minorBidi"/>
          <w:i/>
          <w:iCs/>
          <w:sz w:val="28"/>
          <w:szCs w:val="28"/>
        </w:rPr>
        <w:t>(500 words)</w:t>
      </w:r>
    </w:p>
    <w:p w14:paraId="0642DDC6" w14:textId="176A539F" w:rsidR="00E94E64" w:rsidRPr="006C22FA" w:rsidRDefault="00E94E64" w:rsidP="00E94E64">
      <w:pPr>
        <w:rPr>
          <w:rFonts w:asciiTheme="minorHAnsi" w:hAnsiTheme="minorHAnsi" w:cstheme="minorBidi"/>
          <w:i/>
          <w:iCs/>
          <w:sz w:val="28"/>
          <w:szCs w:val="28"/>
        </w:rPr>
      </w:pPr>
      <w:r w:rsidRPr="006C22FA">
        <w:rPr>
          <w:rFonts w:asciiTheme="minorHAnsi" w:hAnsiTheme="minorHAnsi" w:cstheme="minorBidi"/>
          <w:i/>
          <w:iCs/>
          <w:sz w:val="28"/>
          <w:szCs w:val="28"/>
        </w:rPr>
        <w:t xml:space="preserve">3. Part 3 – Analysis of TikTok marketing advert. </w:t>
      </w:r>
      <w:r w:rsidR="00194084" w:rsidRPr="006C22FA">
        <w:rPr>
          <w:rFonts w:asciiTheme="minorHAnsi" w:hAnsiTheme="minorHAnsi" w:cstheme="minorBidi"/>
          <w:i/>
          <w:iCs/>
          <w:sz w:val="28"/>
          <w:szCs w:val="28"/>
        </w:rPr>
        <w:t>(500 words)</w:t>
      </w:r>
    </w:p>
    <w:p w14:paraId="123A0FD8" w14:textId="0E937577" w:rsidR="00194084" w:rsidRPr="006C22FA" w:rsidRDefault="00194084" w:rsidP="00E94E64">
      <w:pPr>
        <w:rPr>
          <w:rFonts w:asciiTheme="minorHAnsi" w:hAnsiTheme="minorHAnsi" w:cstheme="minorBidi"/>
          <w:i/>
          <w:iCs/>
          <w:sz w:val="28"/>
          <w:szCs w:val="28"/>
        </w:rPr>
      </w:pPr>
      <w:r w:rsidRPr="006C22FA">
        <w:rPr>
          <w:rFonts w:asciiTheme="minorHAnsi" w:hAnsiTheme="minorHAnsi" w:cstheme="minorBidi"/>
          <w:i/>
          <w:iCs/>
          <w:sz w:val="28"/>
          <w:szCs w:val="28"/>
        </w:rPr>
        <w:t xml:space="preserve">4. Part 4 – References </w:t>
      </w:r>
    </w:p>
    <w:p w14:paraId="0FC0E05C" w14:textId="77777777" w:rsidR="00194084" w:rsidRPr="006C22FA" w:rsidRDefault="00194084" w:rsidP="00E94E64">
      <w:pPr>
        <w:rPr>
          <w:rFonts w:asciiTheme="minorHAnsi" w:hAnsiTheme="minorHAnsi" w:cstheme="minorBidi"/>
          <w:i/>
          <w:iCs/>
          <w:sz w:val="28"/>
          <w:szCs w:val="28"/>
        </w:rPr>
      </w:pPr>
    </w:p>
    <w:p w14:paraId="48257CC9" w14:textId="77777777" w:rsidR="00194084" w:rsidRPr="006C22FA" w:rsidRDefault="00194084" w:rsidP="00E94E64">
      <w:pPr>
        <w:rPr>
          <w:rFonts w:asciiTheme="minorHAnsi" w:hAnsiTheme="minorHAnsi" w:cstheme="minorBidi"/>
          <w:sz w:val="28"/>
          <w:szCs w:val="28"/>
        </w:rPr>
      </w:pPr>
    </w:p>
    <w:p w14:paraId="2EC8524A" w14:textId="77777777" w:rsidR="00194084" w:rsidRPr="006C22FA" w:rsidRDefault="00194084" w:rsidP="00E94E64">
      <w:pPr>
        <w:rPr>
          <w:rFonts w:asciiTheme="minorHAnsi" w:hAnsiTheme="minorHAnsi" w:cstheme="minorBidi"/>
          <w:sz w:val="28"/>
          <w:szCs w:val="28"/>
        </w:rPr>
      </w:pPr>
    </w:p>
    <w:p w14:paraId="49901374" w14:textId="77777777" w:rsidR="00194084" w:rsidRPr="006C22FA" w:rsidRDefault="00194084" w:rsidP="00E94E64">
      <w:pPr>
        <w:rPr>
          <w:rFonts w:asciiTheme="minorHAnsi" w:hAnsiTheme="minorHAnsi" w:cstheme="minorBidi"/>
          <w:sz w:val="28"/>
          <w:szCs w:val="28"/>
        </w:rPr>
      </w:pPr>
    </w:p>
    <w:p w14:paraId="40ED33A5" w14:textId="77777777" w:rsidR="00194084" w:rsidRPr="006C22FA" w:rsidRDefault="00194084" w:rsidP="00E94E64">
      <w:pPr>
        <w:rPr>
          <w:rFonts w:asciiTheme="minorHAnsi" w:hAnsiTheme="minorHAnsi" w:cstheme="minorBidi"/>
          <w:sz w:val="28"/>
          <w:szCs w:val="28"/>
        </w:rPr>
      </w:pPr>
    </w:p>
    <w:p w14:paraId="33A963C2" w14:textId="77777777" w:rsidR="00194084" w:rsidRPr="006C22FA" w:rsidRDefault="00194084" w:rsidP="00E94E64">
      <w:pPr>
        <w:rPr>
          <w:rFonts w:asciiTheme="minorHAnsi" w:hAnsiTheme="minorHAnsi" w:cstheme="minorBidi"/>
          <w:sz w:val="28"/>
          <w:szCs w:val="28"/>
        </w:rPr>
      </w:pPr>
    </w:p>
    <w:p w14:paraId="2B048809" w14:textId="77777777" w:rsidR="00194084" w:rsidRPr="006C22FA" w:rsidRDefault="00194084" w:rsidP="00E94E64">
      <w:pPr>
        <w:rPr>
          <w:rFonts w:asciiTheme="minorHAnsi" w:hAnsiTheme="minorHAnsi" w:cstheme="minorBidi"/>
          <w:sz w:val="28"/>
          <w:szCs w:val="28"/>
        </w:rPr>
      </w:pPr>
    </w:p>
    <w:p w14:paraId="1D1C4863" w14:textId="77777777" w:rsidR="00194084" w:rsidRPr="006C22FA" w:rsidRDefault="00194084" w:rsidP="00E94E64">
      <w:pPr>
        <w:rPr>
          <w:rFonts w:asciiTheme="minorHAnsi" w:hAnsiTheme="minorHAnsi" w:cstheme="minorBidi"/>
          <w:sz w:val="28"/>
          <w:szCs w:val="28"/>
        </w:rPr>
      </w:pPr>
    </w:p>
    <w:p w14:paraId="01776F35" w14:textId="77777777" w:rsidR="00194084" w:rsidRPr="006C22FA" w:rsidRDefault="00194084" w:rsidP="00E94E64">
      <w:pPr>
        <w:rPr>
          <w:rFonts w:asciiTheme="minorHAnsi" w:hAnsiTheme="minorHAnsi" w:cstheme="minorBidi"/>
          <w:sz w:val="28"/>
          <w:szCs w:val="28"/>
        </w:rPr>
      </w:pPr>
    </w:p>
    <w:p w14:paraId="24A2EAAA" w14:textId="77777777" w:rsidR="00194084" w:rsidRPr="006C22FA" w:rsidRDefault="00194084" w:rsidP="00E94E64">
      <w:pPr>
        <w:rPr>
          <w:rFonts w:asciiTheme="minorHAnsi" w:hAnsiTheme="minorHAnsi" w:cstheme="minorBidi"/>
          <w:sz w:val="28"/>
          <w:szCs w:val="28"/>
        </w:rPr>
      </w:pPr>
    </w:p>
    <w:p w14:paraId="44D7B0C0" w14:textId="77777777" w:rsidR="00194084" w:rsidRPr="006C22FA" w:rsidRDefault="00194084" w:rsidP="00E94E64">
      <w:pPr>
        <w:rPr>
          <w:rFonts w:asciiTheme="minorHAnsi" w:hAnsiTheme="minorHAnsi" w:cstheme="minorBidi"/>
          <w:sz w:val="28"/>
          <w:szCs w:val="28"/>
        </w:rPr>
      </w:pPr>
    </w:p>
    <w:p w14:paraId="42B4F38D" w14:textId="77777777" w:rsidR="00194084" w:rsidRPr="006C22FA" w:rsidRDefault="00194084" w:rsidP="00E94E64">
      <w:pPr>
        <w:rPr>
          <w:rFonts w:asciiTheme="minorHAnsi" w:hAnsiTheme="minorHAnsi" w:cstheme="minorBidi"/>
          <w:sz w:val="28"/>
          <w:szCs w:val="28"/>
        </w:rPr>
      </w:pPr>
    </w:p>
    <w:p w14:paraId="46768DBC" w14:textId="77777777" w:rsidR="00194084" w:rsidRPr="006C22FA" w:rsidRDefault="00194084" w:rsidP="00E94E64">
      <w:pPr>
        <w:rPr>
          <w:rFonts w:asciiTheme="minorHAnsi" w:hAnsiTheme="minorHAnsi" w:cstheme="minorBidi"/>
          <w:sz w:val="28"/>
          <w:szCs w:val="28"/>
        </w:rPr>
      </w:pPr>
    </w:p>
    <w:p w14:paraId="1B501BCC" w14:textId="77777777" w:rsidR="00194084" w:rsidRPr="006C22FA" w:rsidRDefault="00194084" w:rsidP="00E94E64">
      <w:pPr>
        <w:rPr>
          <w:rFonts w:asciiTheme="minorHAnsi" w:hAnsiTheme="minorHAnsi" w:cstheme="minorBidi"/>
          <w:sz w:val="28"/>
          <w:szCs w:val="28"/>
        </w:rPr>
      </w:pPr>
    </w:p>
    <w:p w14:paraId="20C2721B" w14:textId="77777777" w:rsidR="00194084" w:rsidRPr="006C22FA" w:rsidRDefault="00194084" w:rsidP="00E94E64">
      <w:pPr>
        <w:rPr>
          <w:rFonts w:asciiTheme="minorHAnsi" w:hAnsiTheme="minorHAnsi" w:cstheme="minorBidi"/>
          <w:sz w:val="28"/>
          <w:szCs w:val="28"/>
        </w:rPr>
      </w:pPr>
    </w:p>
    <w:p w14:paraId="44D1FF5C" w14:textId="77777777" w:rsidR="00194084" w:rsidRPr="006C22FA" w:rsidRDefault="00194084" w:rsidP="00E94E64">
      <w:pPr>
        <w:rPr>
          <w:rFonts w:asciiTheme="minorHAnsi" w:hAnsiTheme="minorHAnsi" w:cstheme="minorBidi"/>
          <w:sz w:val="28"/>
          <w:szCs w:val="28"/>
        </w:rPr>
      </w:pPr>
    </w:p>
    <w:p w14:paraId="3A8A907B" w14:textId="77777777" w:rsidR="00194084" w:rsidRPr="006C22FA" w:rsidRDefault="00194084" w:rsidP="00E94E64">
      <w:pPr>
        <w:rPr>
          <w:rFonts w:asciiTheme="minorHAnsi" w:hAnsiTheme="minorHAnsi" w:cstheme="minorBidi"/>
          <w:sz w:val="28"/>
          <w:szCs w:val="28"/>
        </w:rPr>
      </w:pPr>
    </w:p>
    <w:p w14:paraId="499A48C5" w14:textId="77777777" w:rsidR="00194084" w:rsidRPr="006C22FA" w:rsidRDefault="00194084" w:rsidP="00E94E64">
      <w:pPr>
        <w:rPr>
          <w:rFonts w:asciiTheme="minorHAnsi" w:hAnsiTheme="minorHAnsi" w:cstheme="minorBidi"/>
          <w:sz w:val="28"/>
          <w:szCs w:val="28"/>
        </w:rPr>
      </w:pPr>
    </w:p>
    <w:p w14:paraId="2E32E374" w14:textId="77777777" w:rsidR="00194084" w:rsidRPr="006C22FA" w:rsidRDefault="00194084" w:rsidP="00E94E64">
      <w:pPr>
        <w:rPr>
          <w:rFonts w:asciiTheme="minorHAnsi" w:hAnsiTheme="minorHAnsi" w:cstheme="minorBidi"/>
          <w:sz w:val="28"/>
          <w:szCs w:val="28"/>
        </w:rPr>
      </w:pPr>
    </w:p>
    <w:p w14:paraId="23C37828" w14:textId="77777777" w:rsidR="00194084" w:rsidRPr="006C22FA" w:rsidRDefault="00194084" w:rsidP="00E94E64">
      <w:pPr>
        <w:rPr>
          <w:rFonts w:asciiTheme="minorHAnsi" w:hAnsiTheme="minorHAnsi" w:cstheme="minorBidi"/>
          <w:sz w:val="28"/>
          <w:szCs w:val="28"/>
        </w:rPr>
      </w:pPr>
    </w:p>
    <w:p w14:paraId="233E016F" w14:textId="77777777" w:rsidR="00194084" w:rsidRPr="006C22FA" w:rsidRDefault="00194084" w:rsidP="00E94E64">
      <w:pPr>
        <w:rPr>
          <w:rFonts w:asciiTheme="minorHAnsi" w:hAnsiTheme="minorHAnsi" w:cstheme="minorBidi"/>
          <w:sz w:val="28"/>
          <w:szCs w:val="28"/>
        </w:rPr>
      </w:pPr>
    </w:p>
    <w:p w14:paraId="05BCBC05" w14:textId="77777777" w:rsidR="00194084" w:rsidRPr="006C22FA" w:rsidRDefault="00194084" w:rsidP="00E94E64">
      <w:pPr>
        <w:rPr>
          <w:rFonts w:asciiTheme="minorHAnsi" w:hAnsiTheme="minorHAnsi" w:cstheme="minorBidi"/>
          <w:sz w:val="28"/>
          <w:szCs w:val="28"/>
        </w:rPr>
      </w:pPr>
    </w:p>
    <w:p w14:paraId="0C24D99C" w14:textId="77777777" w:rsidR="00194084" w:rsidRPr="006C22FA" w:rsidRDefault="00194084" w:rsidP="00E94E64">
      <w:pPr>
        <w:rPr>
          <w:rFonts w:asciiTheme="minorHAnsi" w:hAnsiTheme="minorHAnsi" w:cstheme="minorBidi"/>
          <w:sz w:val="28"/>
          <w:szCs w:val="28"/>
        </w:rPr>
      </w:pPr>
    </w:p>
    <w:p w14:paraId="7518762F" w14:textId="77777777" w:rsidR="00194084" w:rsidRPr="006C22FA" w:rsidRDefault="00194084" w:rsidP="00E94E64">
      <w:pPr>
        <w:rPr>
          <w:rFonts w:asciiTheme="minorHAnsi" w:hAnsiTheme="minorHAnsi" w:cstheme="minorBidi"/>
          <w:sz w:val="28"/>
          <w:szCs w:val="28"/>
        </w:rPr>
      </w:pPr>
    </w:p>
    <w:p w14:paraId="70BC43EC" w14:textId="77777777" w:rsidR="00194084" w:rsidRPr="006C22FA" w:rsidRDefault="00194084" w:rsidP="00E94E64">
      <w:pPr>
        <w:rPr>
          <w:rFonts w:asciiTheme="minorHAnsi" w:hAnsiTheme="minorHAnsi" w:cstheme="minorBidi"/>
          <w:sz w:val="28"/>
          <w:szCs w:val="28"/>
        </w:rPr>
      </w:pPr>
    </w:p>
    <w:p w14:paraId="253A6B25" w14:textId="77777777" w:rsidR="00194084" w:rsidRPr="006C22FA" w:rsidRDefault="00194084" w:rsidP="00E94E64">
      <w:pPr>
        <w:rPr>
          <w:rFonts w:asciiTheme="minorHAnsi" w:hAnsiTheme="minorHAnsi" w:cstheme="minorBidi"/>
          <w:sz w:val="28"/>
          <w:szCs w:val="28"/>
        </w:rPr>
      </w:pPr>
    </w:p>
    <w:p w14:paraId="0748FFFC" w14:textId="77777777" w:rsidR="006C22FA" w:rsidRDefault="006C22FA" w:rsidP="00E94E64">
      <w:pPr>
        <w:rPr>
          <w:rFonts w:asciiTheme="minorHAnsi" w:hAnsiTheme="minorHAnsi" w:cstheme="minorBidi"/>
          <w:sz w:val="28"/>
          <w:szCs w:val="28"/>
        </w:rPr>
      </w:pPr>
    </w:p>
    <w:p w14:paraId="51744EDA" w14:textId="55931993" w:rsidR="00194084" w:rsidRPr="006C22FA" w:rsidRDefault="00194084" w:rsidP="00E94E64">
      <w:pPr>
        <w:rPr>
          <w:rFonts w:asciiTheme="minorHAnsi" w:hAnsiTheme="minorHAnsi" w:cstheme="minorBidi"/>
          <w:b/>
          <w:bCs/>
          <w:i/>
          <w:iCs/>
          <w:sz w:val="28"/>
          <w:szCs w:val="28"/>
          <w:u w:val="single"/>
        </w:rPr>
      </w:pPr>
      <w:r w:rsidRPr="006C22FA">
        <w:rPr>
          <w:rFonts w:asciiTheme="minorHAnsi" w:hAnsiTheme="minorHAnsi" w:cstheme="minorBidi"/>
          <w:b/>
          <w:bCs/>
          <w:i/>
          <w:iCs/>
          <w:sz w:val="28"/>
          <w:szCs w:val="28"/>
          <w:u w:val="single"/>
        </w:rPr>
        <w:lastRenderedPageBreak/>
        <w:t xml:space="preserve">Part 1 – How ethical is TikTok for marketing purposes? </w:t>
      </w:r>
    </w:p>
    <w:p w14:paraId="14CC0674" w14:textId="77777777" w:rsidR="00194084" w:rsidRPr="006C22FA" w:rsidRDefault="00194084" w:rsidP="00E94E64">
      <w:pPr>
        <w:rPr>
          <w:rFonts w:asciiTheme="minorHAnsi" w:hAnsiTheme="minorHAnsi" w:cstheme="minorBidi"/>
          <w:sz w:val="28"/>
          <w:szCs w:val="28"/>
        </w:rPr>
      </w:pPr>
    </w:p>
    <w:p w14:paraId="5DA0559C" w14:textId="760ED2A5" w:rsidR="00194084" w:rsidRPr="006C22FA" w:rsidRDefault="00194084" w:rsidP="00E94E64">
      <w:pPr>
        <w:rPr>
          <w:rFonts w:asciiTheme="minorHAnsi" w:hAnsiTheme="minorHAnsi" w:cstheme="minorBidi"/>
          <w:b/>
          <w:bCs/>
          <w:u w:val="single"/>
        </w:rPr>
      </w:pPr>
      <w:r w:rsidRPr="006C22FA">
        <w:rPr>
          <w:rFonts w:asciiTheme="minorHAnsi" w:hAnsiTheme="minorHAnsi" w:cstheme="minorBidi"/>
          <w:b/>
          <w:bCs/>
          <w:u w:val="single"/>
        </w:rPr>
        <w:t>Introduction</w:t>
      </w:r>
    </w:p>
    <w:p w14:paraId="0290B793" w14:textId="77777777" w:rsidR="00194084" w:rsidRPr="006C22FA" w:rsidRDefault="00194084" w:rsidP="00E94E64">
      <w:pPr>
        <w:rPr>
          <w:rFonts w:asciiTheme="minorHAnsi" w:hAnsiTheme="minorHAnsi" w:cstheme="minorBidi"/>
          <w:sz w:val="28"/>
          <w:szCs w:val="28"/>
        </w:rPr>
      </w:pPr>
    </w:p>
    <w:p w14:paraId="6608C328" w14:textId="414C53B2" w:rsidR="00194084" w:rsidRPr="006C22FA" w:rsidRDefault="00194084" w:rsidP="00194084">
      <w:pPr>
        <w:rPr>
          <w:rFonts w:asciiTheme="minorHAnsi" w:hAnsiTheme="minorHAnsi" w:cstheme="minorBidi"/>
        </w:rPr>
      </w:pPr>
      <w:r w:rsidRPr="006C22FA">
        <w:rPr>
          <w:rFonts w:asciiTheme="minorHAnsi" w:hAnsiTheme="minorHAnsi" w:cstheme="minorBidi"/>
        </w:rPr>
        <w:t xml:space="preserve">TikTok has become a marketing platform where brands can promote products through short videos, influencer content and personalised recommendations (Barta et al., 2023; </w:t>
      </w:r>
      <w:proofErr w:type="spellStart"/>
      <w:r w:rsidRPr="006C22FA">
        <w:rPr>
          <w:rFonts w:asciiTheme="minorHAnsi" w:hAnsiTheme="minorHAnsi" w:cstheme="minorBidi"/>
        </w:rPr>
        <w:t>Scalvini</w:t>
      </w:r>
      <w:proofErr w:type="spellEnd"/>
      <w:r w:rsidRPr="006C22FA">
        <w:rPr>
          <w:rFonts w:asciiTheme="minorHAnsi" w:hAnsiTheme="minorHAnsi" w:cstheme="minorBidi"/>
        </w:rPr>
        <w:t>, 2023). In this portfolio, ethical marketing means communicating transparently and fairly, respecting consumers’ privacy, and taking responsibility for potential harms (Murphy et al., 2017). This discussion examines concerns about data privacy and targeted recommendations, marketing to young people, and the disclosure of sponsored influencer content. Research has raised ethical questions about TikTok’s algorithm and user privacy, while a study found that sponsorship disclosures can help viewers recognise advertising and its persuasive intent (</w:t>
      </w:r>
      <w:proofErr w:type="spellStart"/>
      <w:r w:rsidRPr="006C22FA">
        <w:rPr>
          <w:rFonts w:asciiTheme="minorHAnsi" w:hAnsiTheme="minorHAnsi" w:cstheme="minorBidi"/>
        </w:rPr>
        <w:t>Scalvini</w:t>
      </w:r>
      <w:proofErr w:type="spellEnd"/>
      <w:r w:rsidRPr="006C22FA">
        <w:rPr>
          <w:rFonts w:asciiTheme="minorHAnsi" w:hAnsiTheme="minorHAnsi" w:cstheme="minorBidi"/>
        </w:rPr>
        <w:t>, 2023; van der Bend et al., 2023). Overall, TikTok’s marketing can be effective, but its ethical acceptability depends on transparent practices and meaningful safeguards for users.</w:t>
      </w:r>
    </w:p>
    <w:p w14:paraId="5E72039E" w14:textId="77777777" w:rsidR="00194084" w:rsidRPr="006C22FA" w:rsidRDefault="00194084" w:rsidP="00194084">
      <w:pPr>
        <w:rPr>
          <w:rFonts w:asciiTheme="minorHAnsi" w:hAnsiTheme="minorHAnsi" w:cstheme="minorBidi"/>
          <w:b/>
          <w:bCs/>
          <w:u w:val="single"/>
        </w:rPr>
      </w:pPr>
    </w:p>
    <w:p w14:paraId="49C13D7F" w14:textId="77777777" w:rsidR="00194084" w:rsidRPr="006C22FA" w:rsidRDefault="00194084" w:rsidP="00194084">
      <w:pPr>
        <w:rPr>
          <w:rFonts w:asciiTheme="minorHAnsi" w:hAnsiTheme="minorHAnsi" w:cstheme="minorBidi"/>
          <w:b/>
          <w:bCs/>
          <w:u w:val="single"/>
        </w:rPr>
      </w:pPr>
      <w:r w:rsidRPr="006C22FA">
        <w:rPr>
          <w:rFonts w:asciiTheme="minorHAnsi" w:hAnsiTheme="minorHAnsi" w:cstheme="minorBidi"/>
          <w:b/>
          <w:bCs/>
          <w:u w:val="single"/>
        </w:rPr>
        <w:t>Ethical issues and examples</w:t>
      </w:r>
    </w:p>
    <w:p w14:paraId="32DC53FF" w14:textId="77777777" w:rsidR="00194084" w:rsidRPr="006C22FA" w:rsidRDefault="00194084" w:rsidP="00194084">
      <w:pPr>
        <w:rPr>
          <w:rFonts w:asciiTheme="minorHAnsi" w:hAnsiTheme="minorHAnsi" w:cstheme="minorBidi"/>
        </w:rPr>
      </w:pPr>
    </w:p>
    <w:p w14:paraId="15611CE3" w14:textId="253B134B" w:rsidR="00194084" w:rsidRPr="006C22FA" w:rsidRDefault="00194084" w:rsidP="00194084">
      <w:pPr>
        <w:rPr>
          <w:rFonts w:asciiTheme="minorHAnsi" w:hAnsiTheme="minorHAnsi" w:cstheme="minorBidi"/>
        </w:rPr>
      </w:pPr>
      <w:r w:rsidRPr="006C22FA">
        <w:rPr>
          <w:rFonts w:asciiTheme="minorHAnsi" w:hAnsiTheme="minorHAnsi" w:cstheme="minorBidi"/>
        </w:rPr>
        <w:t>A major ethical concern is the amount of personal information used to personalise content and target adverts. A joint investigation by Canadian privacy regulators found that TikTok collected and inferred information about users</w:t>
      </w:r>
      <w:r w:rsidRPr="006C22FA">
        <w:rPr>
          <w:rFonts w:asciiTheme="minorHAnsi" w:hAnsiTheme="minorHAnsi" w:cstheme="minorBidi"/>
        </w:rPr>
        <w:t xml:space="preserve">, </w:t>
      </w:r>
      <w:r w:rsidRPr="006C22FA">
        <w:rPr>
          <w:rFonts w:asciiTheme="minorHAnsi" w:hAnsiTheme="minorHAnsi" w:cstheme="minorBidi"/>
        </w:rPr>
        <w:t>including their interests, demographics and location</w:t>
      </w:r>
      <w:r w:rsidRPr="006C22FA">
        <w:rPr>
          <w:rFonts w:asciiTheme="minorHAnsi" w:hAnsiTheme="minorHAnsi" w:cstheme="minorBidi"/>
        </w:rPr>
        <w:t xml:space="preserve">, </w:t>
      </w:r>
      <w:r w:rsidRPr="006C22FA">
        <w:rPr>
          <w:rFonts w:asciiTheme="minorHAnsi" w:hAnsiTheme="minorHAnsi" w:cstheme="minorBidi"/>
        </w:rPr>
        <w:t xml:space="preserve">to recommend content and deliver targeted advertising. The regulators concluded that TikTok’s explanations did not give users, including young people, a sufficiently clear understanding of how their information was used for tracking, profiling and advertising (Office of the Privacy Commissioner of Canada et al., 2025). This raises questions about whether users can give meaningful consent when data practices are difficult to understand. </w:t>
      </w:r>
    </w:p>
    <w:p w14:paraId="5DFC600F" w14:textId="77777777" w:rsidR="00194084" w:rsidRPr="006C22FA" w:rsidRDefault="00194084" w:rsidP="00194084">
      <w:pPr>
        <w:rPr>
          <w:rFonts w:asciiTheme="minorHAnsi" w:hAnsiTheme="minorHAnsi" w:cstheme="minorBidi"/>
        </w:rPr>
      </w:pPr>
    </w:p>
    <w:p w14:paraId="499DEB95" w14:textId="4F743B19" w:rsidR="00194084" w:rsidRPr="006C22FA" w:rsidRDefault="00194084" w:rsidP="00194084">
      <w:pPr>
        <w:rPr>
          <w:rFonts w:asciiTheme="minorHAnsi" w:hAnsiTheme="minorHAnsi" w:cstheme="minorBidi"/>
        </w:rPr>
      </w:pPr>
      <w:r w:rsidRPr="006C22FA">
        <w:rPr>
          <w:rFonts w:asciiTheme="minorHAnsi" w:hAnsiTheme="minorHAnsi" w:cstheme="minorBidi"/>
        </w:rPr>
        <w:t>The investigation also identified a specific risk involving potentially sensitive targeting. During a review of TikTok’s advertising tools, the regulators saw hashtags such as #transgendergirl and #transgendersoftiktok offered as possible targeting criteria. TikTok later said these options should not have been available and removed them</w:t>
      </w:r>
      <w:r w:rsidRPr="006C22FA">
        <w:rPr>
          <w:rFonts w:asciiTheme="minorHAnsi" w:hAnsiTheme="minorHAnsi" w:cstheme="minorBidi"/>
        </w:rPr>
        <w:t xml:space="preserve">, </w:t>
      </w:r>
      <w:r w:rsidRPr="006C22FA">
        <w:rPr>
          <w:rFonts w:asciiTheme="minorHAnsi" w:hAnsiTheme="minorHAnsi" w:cstheme="minorBidi"/>
        </w:rPr>
        <w:t xml:space="preserve">it reported that they had not been used in Canadian campaigns during the period it could verify. Even so, the incident illustrates how sensitive personal characteristics could become advertising categories if controls fail (Office of the Privacy Commissioner of Canada et al., 2025). </w:t>
      </w:r>
    </w:p>
    <w:p w14:paraId="6B377EB7" w14:textId="77777777" w:rsidR="00194084" w:rsidRPr="006C22FA" w:rsidRDefault="00194084" w:rsidP="00194084">
      <w:pPr>
        <w:rPr>
          <w:rFonts w:asciiTheme="minorHAnsi" w:hAnsiTheme="minorHAnsi" w:cstheme="minorBidi"/>
        </w:rPr>
      </w:pPr>
    </w:p>
    <w:p w14:paraId="669207CA" w14:textId="56725C64" w:rsidR="00194084" w:rsidRPr="006C22FA" w:rsidRDefault="00194084" w:rsidP="00194084">
      <w:pPr>
        <w:rPr>
          <w:rFonts w:asciiTheme="minorHAnsi" w:hAnsiTheme="minorHAnsi" w:cstheme="minorBidi"/>
        </w:rPr>
      </w:pPr>
      <w:r w:rsidRPr="006C22FA">
        <w:rPr>
          <w:rFonts w:asciiTheme="minorHAnsi" w:hAnsiTheme="minorHAnsi" w:cstheme="minorBidi"/>
        </w:rPr>
        <w:t>The protection of children and teenagers is another concern. The Canadian regulators found that TikTok’s age</w:t>
      </w:r>
      <w:r w:rsidR="00E35B50" w:rsidRPr="006C22FA">
        <w:rPr>
          <w:rFonts w:asciiTheme="minorHAnsi" w:hAnsiTheme="minorHAnsi" w:cstheme="minorBidi"/>
        </w:rPr>
        <w:t xml:space="preserve"> </w:t>
      </w:r>
      <w:r w:rsidRPr="006C22FA">
        <w:rPr>
          <w:rFonts w:asciiTheme="minorHAnsi" w:hAnsiTheme="minorHAnsi" w:cstheme="minorBidi"/>
        </w:rPr>
        <w:t>detection measures had gaps and that some underage children’s information was being used for advertising and content recommendations. They also noted that in</w:t>
      </w:r>
      <w:r w:rsidR="00E35B50" w:rsidRPr="006C22FA">
        <w:rPr>
          <w:rFonts w:asciiTheme="minorHAnsi" w:hAnsiTheme="minorHAnsi" w:cstheme="minorBidi"/>
        </w:rPr>
        <w:t xml:space="preserve"> </w:t>
      </w:r>
      <w:r w:rsidRPr="006C22FA">
        <w:rPr>
          <w:rFonts w:asciiTheme="minorHAnsi" w:hAnsiTheme="minorHAnsi" w:cstheme="minorBidi"/>
        </w:rPr>
        <w:t>feed adverts could be difficult to distinguish from ordinary TikTok videos. This matters because younger viewers may not always recognise persuasive content or understand how personalisation affects what they see. In the United States, the Federal Trade Commission’s 2024 lawsuit alleged that TikTok collected and used personal information from children under 13 without the parental notice and consent required by law. These were allegations in a legal complaint, not findings to present as a final court judgment (Federal Trade Commission, 2024).</w:t>
      </w:r>
    </w:p>
    <w:p w14:paraId="73E3BF14" w14:textId="77777777" w:rsidR="00194084" w:rsidRPr="006C22FA" w:rsidRDefault="00194084" w:rsidP="00194084">
      <w:pPr>
        <w:rPr>
          <w:rFonts w:asciiTheme="minorHAnsi" w:hAnsiTheme="minorHAnsi" w:cstheme="minorBidi"/>
        </w:rPr>
      </w:pPr>
    </w:p>
    <w:p w14:paraId="69F2A2F1" w14:textId="71092283" w:rsidR="00194084" w:rsidRPr="006C22FA" w:rsidRDefault="00194084" w:rsidP="00194084">
      <w:pPr>
        <w:rPr>
          <w:rFonts w:asciiTheme="minorHAnsi" w:hAnsiTheme="minorHAnsi" w:cstheme="minorBidi"/>
        </w:rPr>
      </w:pPr>
      <w:r w:rsidRPr="006C22FA">
        <w:rPr>
          <w:rFonts w:asciiTheme="minorHAnsi" w:hAnsiTheme="minorHAnsi" w:cstheme="minorBidi"/>
        </w:rPr>
        <w:t>Influencer advertising raises a related transparency issue. Sponsored products can appear naturally within a creator’s story, making the commercial purpose less obvious. In a study</w:t>
      </w:r>
      <w:r w:rsidR="00E35B50" w:rsidRPr="006C22FA">
        <w:rPr>
          <w:rFonts w:asciiTheme="minorHAnsi" w:hAnsiTheme="minorHAnsi" w:cstheme="minorBidi"/>
        </w:rPr>
        <w:t xml:space="preserve"> of persons</w:t>
      </w:r>
      <w:r w:rsidRPr="006C22FA">
        <w:rPr>
          <w:rFonts w:asciiTheme="minorHAnsi" w:hAnsiTheme="minorHAnsi" w:cstheme="minorBidi"/>
        </w:rPr>
        <w:t xml:space="preserve"> viewing TikTok influencer videos, van der Bend et al. (2023) found that sponsorship disclosures helped participants recognise the content as advertising and understand its persuasive intent. However, the disclosures did not change their critical beliefs or brand outcomes. This suggests that disclosure is useful, but may not by itself prevent influencer marketing from shaping young viewers’ attitudes.</w:t>
      </w:r>
    </w:p>
    <w:p w14:paraId="4EB0B6C7" w14:textId="77777777" w:rsidR="00E35B50" w:rsidRPr="006C22FA" w:rsidRDefault="00E35B50" w:rsidP="00194084">
      <w:pPr>
        <w:rPr>
          <w:rFonts w:asciiTheme="minorHAnsi" w:hAnsiTheme="minorHAnsi" w:cstheme="minorBidi"/>
        </w:rPr>
      </w:pPr>
    </w:p>
    <w:p w14:paraId="5B846600" w14:textId="1463A362" w:rsidR="00E35B50" w:rsidRPr="006C22FA" w:rsidRDefault="00E35B50" w:rsidP="00194084">
      <w:pPr>
        <w:rPr>
          <w:rFonts w:asciiTheme="minorHAnsi" w:hAnsiTheme="minorHAnsi" w:cstheme="minorBidi"/>
          <w:b/>
          <w:bCs/>
          <w:u w:val="single"/>
        </w:rPr>
      </w:pPr>
      <w:r w:rsidRPr="006C22FA">
        <w:rPr>
          <w:rFonts w:asciiTheme="minorHAnsi" w:hAnsiTheme="minorHAnsi" w:cstheme="minorBidi"/>
          <w:b/>
          <w:bCs/>
          <w:u w:val="single"/>
        </w:rPr>
        <w:t xml:space="preserve">TikToks controls and responses </w:t>
      </w:r>
    </w:p>
    <w:p w14:paraId="36B37B7E" w14:textId="77777777" w:rsidR="00E35B50" w:rsidRPr="006C22FA" w:rsidRDefault="00E35B50" w:rsidP="00194084">
      <w:pPr>
        <w:rPr>
          <w:rFonts w:asciiTheme="minorHAnsi" w:hAnsiTheme="minorHAnsi" w:cstheme="minorBidi"/>
          <w:b/>
          <w:bCs/>
          <w:u w:val="single"/>
        </w:rPr>
      </w:pPr>
    </w:p>
    <w:p w14:paraId="0911105B" w14:textId="77777777" w:rsidR="003737D2" w:rsidRPr="006C22FA" w:rsidRDefault="003737D2" w:rsidP="003737D2">
      <w:pPr>
        <w:rPr>
          <w:rFonts w:asciiTheme="minorHAnsi" w:hAnsiTheme="minorHAnsi" w:cs="Segoe UI"/>
        </w:rPr>
      </w:pPr>
      <w:r w:rsidRPr="006C22FA">
        <w:rPr>
          <w:rFonts w:asciiTheme="minorHAnsi" w:hAnsiTheme="minorHAnsi" w:cs="Segoe UI"/>
        </w:rPr>
        <w:t xml:space="preserve">TikTok has introduced advertising restrictions intended to protect under-18s. As of October 2026, its ad tools limit certain targeting options when campaigns include minors in specified regions, including North America, the UK and the European Economic Area. Options such as targeting by interests, behaviour, </w:t>
      </w:r>
      <w:r w:rsidRPr="006C22FA">
        <w:rPr>
          <w:rFonts w:asciiTheme="minorHAnsi" w:hAnsiTheme="minorHAnsi" w:cs="Segoe UI"/>
        </w:rPr>
        <w:lastRenderedPageBreak/>
        <w:t>income and postal code are unavailable, some objectives, including lead generation and TikTok Shop sales, are also restricted. TikTok also prohibits ads it considers harmful to minors’ health or body image. These are concrete limits on advertisers, but TikTok’s policy description alone does not demonstrate how consistently the restrictions are enforced or how much they reduce young people’s exposure to unsuitable advertising (TikTok, 2026a, 2026b).</w:t>
      </w:r>
    </w:p>
    <w:p w14:paraId="6EAD3A9D" w14:textId="77777777" w:rsidR="003737D2" w:rsidRPr="006C22FA" w:rsidRDefault="003737D2" w:rsidP="003737D2">
      <w:pPr>
        <w:rPr>
          <w:rFonts w:asciiTheme="minorHAnsi" w:hAnsiTheme="minorHAnsi" w:cs="Segoe UI"/>
        </w:rPr>
      </w:pPr>
    </w:p>
    <w:p w14:paraId="06AE84C9" w14:textId="77777777" w:rsidR="003737D2" w:rsidRPr="006C22FA" w:rsidRDefault="003737D2" w:rsidP="003737D2">
      <w:pPr>
        <w:rPr>
          <w:rFonts w:asciiTheme="minorHAnsi" w:hAnsiTheme="minorHAnsi" w:cs="Segoe UI"/>
        </w:rPr>
      </w:pPr>
      <w:r w:rsidRPr="006C22FA">
        <w:rPr>
          <w:rFonts w:asciiTheme="minorHAnsi" w:hAnsiTheme="minorHAnsi" w:cs="Segoe UI"/>
        </w:rPr>
        <w:t xml:space="preserve">For influencer marketing, TikTok requires creators to use its content disclosure setting for commercial posts. The post is labelled “Promotional content” when creators promote their own business and “Paid partnership” for third-party brand promotions, TikTok says undisclosed posts may be restricted or removed. This helps make commercial relationships more visible. In a study of viewing TikTok influencer videos, sponsorship disclosures improved recognition that content was advertising and understanding of its persuasive intent, although they did not change participants’ critical beliefs or brand outcomes (TikTok, n.d.; van der Bend et al., 2023). </w:t>
      </w:r>
    </w:p>
    <w:p w14:paraId="66726BD5" w14:textId="77777777" w:rsidR="00E35B50" w:rsidRPr="006C22FA" w:rsidRDefault="00E35B50" w:rsidP="00194084">
      <w:pPr>
        <w:rPr>
          <w:rFonts w:asciiTheme="minorHAnsi" w:hAnsiTheme="minorHAnsi" w:cstheme="minorBidi"/>
          <w:b/>
          <w:bCs/>
          <w:u w:val="single"/>
        </w:rPr>
      </w:pPr>
    </w:p>
    <w:p w14:paraId="6E55EDDA" w14:textId="4140A761" w:rsidR="00E35B50" w:rsidRPr="006C22FA" w:rsidRDefault="00E35B50" w:rsidP="00194084">
      <w:pPr>
        <w:rPr>
          <w:rFonts w:asciiTheme="minorHAnsi" w:hAnsiTheme="minorHAnsi" w:cstheme="minorBidi"/>
          <w:b/>
          <w:bCs/>
          <w:u w:val="single"/>
        </w:rPr>
      </w:pPr>
      <w:r w:rsidRPr="006C22FA">
        <w:rPr>
          <w:rFonts w:asciiTheme="minorHAnsi" w:hAnsiTheme="minorHAnsi" w:cstheme="minorBidi"/>
          <w:b/>
          <w:bCs/>
          <w:u w:val="single"/>
        </w:rPr>
        <w:t xml:space="preserve">How ethical is TikTok for marketing? </w:t>
      </w:r>
    </w:p>
    <w:p w14:paraId="11A98AA2" w14:textId="77777777" w:rsidR="00E35B50" w:rsidRPr="006C22FA" w:rsidRDefault="00E35B50" w:rsidP="00194084">
      <w:pPr>
        <w:rPr>
          <w:rFonts w:asciiTheme="minorHAnsi" w:hAnsiTheme="minorHAnsi" w:cstheme="minorBidi"/>
          <w:b/>
          <w:bCs/>
          <w:u w:val="single"/>
        </w:rPr>
      </w:pPr>
    </w:p>
    <w:p w14:paraId="154EBEFD" w14:textId="0D666CFD" w:rsidR="00E35B50" w:rsidRPr="006C22FA" w:rsidRDefault="00E35B50" w:rsidP="00E35B50">
      <w:pPr>
        <w:rPr>
          <w:rFonts w:asciiTheme="minorHAnsi" w:hAnsiTheme="minorHAnsi" w:cstheme="minorBidi"/>
        </w:rPr>
      </w:pPr>
      <w:r w:rsidRPr="006C22FA">
        <w:rPr>
          <w:rFonts w:asciiTheme="minorHAnsi" w:hAnsiTheme="minorHAnsi" w:cstheme="minorBidi"/>
        </w:rPr>
        <w:t>TikTok helps brands reach audiences through entertaining videos and creator partnerships. However, personalised recommendations and native</w:t>
      </w:r>
      <w:r w:rsidRPr="006C22FA">
        <w:rPr>
          <w:rFonts w:asciiTheme="minorHAnsi" w:hAnsiTheme="minorHAnsi" w:cstheme="minorBidi"/>
        </w:rPr>
        <w:t xml:space="preserve"> </w:t>
      </w:r>
      <w:r w:rsidRPr="006C22FA">
        <w:rPr>
          <w:rFonts w:asciiTheme="minorHAnsi" w:hAnsiTheme="minorHAnsi" w:cstheme="minorBidi"/>
        </w:rPr>
        <w:t>looking adverts can make marketing less obvious and raise concerns about data use.</w:t>
      </w:r>
    </w:p>
    <w:p w14:paraId="409D131F" w14:textId="77777777" w:rsidR="00E35B50" w:rsidRPr="006C22FA" w:rsidRDefault="00E35B50" w:rsidP="00E35B50">
      <w:pPr>
        <w:rPr>
          <w:rFonts w:asciiTheme="minorHAnsi" w:hAnsiTheme="minorHAnsi" w:cstheme="minorBidi"/>
        </w:rPr>
      </w:pPr>
    </w:p>
    <w:p w14:paraId="09019D8C" w14:textId="77777777" w:rsidR="00E35B50" w:rsidRPr="006C22FA" w:rsidRDefault="00E35B50" w:rsidP="00E35B50">
      <w:pPr>
        <w:rPr>
          <w:rFonts w:asciiTheme="minorHAnsi" w:hAnsiTheme="minorHAnsi" w:cstheme="minorBidi"/>
        </w:rPr>
      </w:pPr>
      <w:r w:rsidRPr="006C22FA">
        <w:rPr>
          <w:rFonts w:asciiTheme="minorHAnsi" w:hAnsiTheme="minorHAnsi" w:cstheme="minorBidi"/>
        </w:rPr>
        <w:t>TikTok has introduced safeguards, including limits on some ad targeting to under-18s and labels for branded content. But having policies in place does not prove they work consistently. A Canadian privacy investigation found gaps in age checks that allowed some under-13s onto the platform, where their information could be used for recommendations and profiling (Office of the Privacy Commissioner of Canada et al., 2025).</w:t>
      </w:r>
    </w:p>
    <w:p w14:paraId="6A8F2EDF" w14:textId="77777777" w:rsidR="00E35B50" w:rsidRPr="006C22FA" w:rsidRDefault="00E35B50" w:rsidP="00E35B50">
      <w:pPr>
        <w:rPr>
          <w:rFonts w:asciiTheme="minorHAnsi" w:hAnsiTheme="minorHAnsi" w:cstheme="minorBidi"/>
        </w:rPr>
      </w:pPr>
    </w:p>
    <w:p w14:paraId="1E05A8BA" w14:textId="77777777" w:rsidR="00E35B50" w:rsidRPr="006C22FA" w:rsidRDefault="00E35B50" w:rsidP="00E35B50">
      <w:pPr>
        <w:rPr>
          <w:rFonts w:asciiTheme="minorHAnsi" w:hAnsiTheme="minorHAnsi" w:cstheme="minorBidi"/>
        </w:rPr>
      </w:pPr>
      <w:r w:rsidRPr="006C22FA">
        <w:rPr>
          <w:rFonts w:asciiTheme="minorHAnsi" w:hAnsiTheme="minorHAnsi" w:cstheme="minorBidi"/>
        </w:rPr>
        <w:t>Disclosure labels can help young people recognise advertising, but research found they did not significantly change brand outcomes (van der Bend et al., 2023). Overall, TikTok’s marketing can be effective, but its safeguards have limits. Stronger privacy protections, age checks and enforcement are needed to make it more ethically responsible.</w:t>
      </w:r>
    </w:p>
    <w:p w14:paraId="774CAA06" w14:textId="77777777" w:rsidR="00E35B50" w:rsidRPr="006C22FA" w:rsidRDefault="00E35B50" w:rsidP="00194084">
      <w:pPr>
        <w:rPr>
          <w:rFonts w:asciiTheme="minorHAnsi" w:hAnsiTheme="minorHAnsi" w:cstheme="minorBidi"/>
          <w:b/>
          <w:bCs/>
          <w:u w:val="single"/>
        </w:rPr>
      </w:pPr>
    </w:p>
    <w:p w14:paraId="1E9146C1" w14:textId="498B7045" w:rsidR="00E35B50" w:rsidRPr="006C22FA" w:rsidRDefault="00E35B50" w:rsidP="00194084">
      <w:pPr>
        <w:rPr>
          <w:rFonts w:asciiTheme="minorHAnsi" w:hAnsiTheme="minorHAnsi" w:cstheme="minorBidi"/>
          <w:b/>
          <w:bCs/>
          <w:u w:val="single"/>
        </w:rPr>
      </w:pPr>
      <w:r w:rsidRPr="006C22FA">
        <w:rPr>
          <w:rFonts w:asciiTheme="minorHAnsi" w:hAnsiTheme="minorHAnsi" w:cstheme="minorBidi"/>
          <w:b/>
          <w:bCs/>
          <w:u w:val="single"/>
        </w:rPr>
        <w:t>Conclusion</w:t>
      </w:r>
    </w:p>
    <w:p w14:paraId="73E3FE8C" w14:textId="77777777" w:rsidR="00194084" w:rsidRPr="006C22FA" w:rsidRDefault="00194084" w:rsidP="00194084">
      <w:pPr>
        <w:rPr>
          <w:rFonts w:asciiTheme="minorHAnsi" w:hAnsiTheme="minorHAnsi" w:cstheme="minorBidi"/>
        </w:rPr>
      </w:pPr>
    </w:p>
    <w:p w14:paraId="60E4B5A5" w14:textId="3E4B6132" w:rsidR="00194084" w:rsidRPr="006C22FA" w:rsidRDefault="00E35B50" w:rsidP="00194084">
      <w:pPr>
        <w:rPr>
          <w:rFonts w:asciiTheme="minorHAnsi" w:hAnsiTheme="minorHAnsi" w:cs="Segoe UI"/>
          <w:shd w:val="clear" w:color="auto" w:fill="FFFFFF"/>
        </w:rPr>
      </w:pPr>
      <w:r w:rsidRPr="006C22FA">
        <w:rPr>
          <w:rFonts w:asciiTheme="minorHAnsi" w:hAnsiTheme="minorHAnsi" w:cs="Segoe UI"/>
          <w:shd w:val="clear" w:color="auto" w:fill="FFFFFF"/>
        </w:rPr>
        <w:t>Overall, TikTok is only partly ethical for marketing. It offers brands effective ways to reach audiences, but personalised advertising and creator promotions can raise privacy concerns and make persuasion less obvious. Age-related advertising limits and sponsorship disclosures are positive safeguards, yet gaps in age checks and the limits of disclosure show they are not sufficient alone. Stronger enforcement, privacy protections and transparency are needed for TikTok marketing to be more ethically responsible.</w:t>
      </w:r>
    </w:p>
    <w:p w14:paraId="7513C15B" w14:textId="77777777" w:rsidR="00E35B50" w:rsidRPr="006C22FA" w:rsidRDefault="00E35B50" w:rsidP="00194084">
      <w:pPr>
        <w:rPr>
          <w:rFonts w:asciiTheme="minorHAnsi" w:hAnsiTheme="minorHAnsi" w:cs="Segoe UI"/>
          <w:shd w:val="clear" w:color="auto" w:fill="FFFFFF"/>
        </w:rPr>
      </w:pPr>
    </w:p>
    <w:p w14:paraId="67DBE8C2" w14:textId="3F405A15" w:rsidR="00E35B50" w:rsidRPr="006C22FA" w:rsidRDefault="005117C1" w:rsidP="00194084">
      <w:pPr>
        <w:rPr>
          <w:rFonts w:asciiTheme="minorHAnsi" w:hAnsiTheme="minorHAnsi" w:cs="Segoe UI"/>
          <w:b/>
          <w:bCs/>
          <w:i/>
          <w:iCs/>
          <w:sz w:val="28"/>
          <w:szCs w:val="28"/>
          <w:u w:val="single"/>
          <w:shd w:val="clear" w:color="auto" w:fill="FFFFFF"/>
        </w:rPr>
      </w:pPr>
      <w:r w:rsidRPr="006C22FA">
        <w:rPr>
          <w:rFonts w:asciiTheme="minorHAnsi" w:hAnsiTheme="minorHAnsi" w:cs="Segoe UI"/>
          <w:b/>
          <w:bCs/>
          <w:i/>
          <w:iCs/>
          <w:sz w:val="28"/>
          <w:szCs w:val="28"/>
          <w:u w:val="single"/>
          <w:shd w:val="clear" w:color="auto" w:fill="FFFFFF"/>
        </w:rPr>
        <w:t>Part 2 – Target audiences across social media platforms.</w:t>
      </w:r>
    </w:p>
    <w:p w14:paraId="344F0AEE" w14:textId="77777777" w:rsidR="00E35B50" w:rsidRPr="006C22FA" w:rsidRDefault="00E35B50" w:rsidP="00194084">
      <w:pPr>
        <w:rPr>
          <w:rFonts w:asciiTheme="minorHAnsi" w:hAnsiTheme="minorHAnsi" w:cs="Segoe UI"/>
          <w:shd w:val="clear" w:color="auto" w:fill="FFFFFF"/>
        </w:rPr>
      </w:pPr>
    </w:p>
    <w:p w14:paraId="0FB04172" w14:textId="68A1CF55" w:rsidR="00E35B50" w:rsidRPr="006C22FA" w:rsidRDefault="005117C1" w:rsidP="005117C1">
      <w:pPr>
        <w:rPr>
          <w:rFonts w:asciiTheme="minorHAnsi" w:hAnsiTheme="minorHAnsi" w:cs="Segoe UI"/>
          <w:shd w:val="clear" w:color="auto" w:fill="FFFFFF"/>
        </w:rPr>
      </w:pPr>
      <w:r w:rsidRPr="006C22FA">
        <w:rPr>
          <w:rFonts w:asciiTheme="minorHAnsi" w:hAnsiTheme="minorHAnsi" w:cs="Segoe UI"/>
          <w:shd w:val="clear" w:color="auto" w:fill="FFFFFF"/>
        </w:rPr>
        <w:t>This comparison uses UK data. Ofcom’s 2025 audience figures describe the age composition of each platform’s adult visitors, not the percentage who saw or responded to adverts.</w:t>
      </w:r>
    </w:p>
    <w:p w14:paraId="4FA67DCB" w14:textId="77777777" w:rsidR="00E35B50" w:rsidRPr="006C22FA" w:rsidRDefault="00E35B50" w:rsidP="00194084">
      <w:pPr>
        <w:rPr>
          <w:rFonts w:asciiTheme="minorHAnsi" w:hAnsiTheme="minorHAnsi" w:cs="Segoe UI"/>
          <w:shd w:val="clear" w:color="auto" w:fill="FFFFFF"/>
        </w:rPr>
      </w:pPr>
    </w:p>
    <w:p w14:paraId="53D7FD5A" w14:textId="74E1DB79" w:rsidR="005117C1" w:rsidRPr="006C22FA" w:rsidRDefault="005117C1" w:rsidP="005117C1">
      <w:pPr>
        <w:rPr>
          <w:rFonts w:asciiTheme="minorHAnsi" w:hAnsiTheme="minorHAnsi" w:cs="Segoe UI"/>
          <w:shd w:val="clear" w:color="auto" w:fill="FFFFFF"/>
        </w:rPr>
      </w:pPr>
      <w:r w:rsidRPr="006C22FA">
        <w:rPr>
          <w:rFonts w:asciiTheme="minorHAnsi" w:hAnsiTheme="minorHAnsi" w:cs="Segoe UI"/>
          <w:i/>
          <w:iCs/>
          <w:shd w:val="clear" w:color="auto" w:fill="FFFFFF"/>
        </w:rPr>
        <w:t>This comparison uses UK data. Ofcom’s 2025 audience figures describe the age composition of each platform’s adult visitors, not the percentage who saw or responded to adverts.</w:t>
      </w:r>
    </w:p>
    <w:p w14:paraId="201CDF82" w14:textId="77777777" w:rsidR="00E35B50" w:rsidRPr="006C22FA" w:rsidRDefault="00E35B50" w:rsidP="00194084">
      <w:pPr>
        <w:rPr>
          <w:rFonts w:asciiTheme="minorHAnsi" w:hAnsiTheme="minorHAnsi" w:cstheme="minorBidi"/>
        </w:rPr>
      </w:pPr>
    </w:p>
    <w:p w14:paraId="2B074E0F" w14:textId="77777777" w:rsidR="005117C1" w:rsidRPr="006C22FA" w:rsidRDefault="005117C1" w:rsidP="005117C1">
      <w:pPr>
        <w:rPr>
          <w:rFonts w:asciiTheme="minorHAnsi" w:hAnsiTheme="minorHAnsi" w:cstheme="minorBidi"/>
          <w:b/>
          <w:bCs/>
          <w:u w:val="single"/>
        </w:rPr>
      </w:pPr>
      <w:r w:rsidRPr="006C22FA">
        <w:rPr>
          <w:rFonts w:asciiTheme="minorHAnsi" w:hAnsiTheme="minorHAnsi" w:cstheme="minorBidi"/>
          <w:b/>
          <w:bCs/>
          <w:u w:val="single"/>
        </w:rPr>
        <w:t>Facebook</w:t>
      </w:r>
    </w:p>
    <w:p w14:paraId="1A0447C3" w14:textId="77777777" w:rsidR="005117C1" w:rsidRPr="006C22FA" w:rsidRDefault="005117C1" w:rsidP="005117C1">
      <w:pPr>
        <w:rPr>
          <w:rFonts w:asciiTheme="minorHAnsi" w:hAnsiTheme="minorHAnsi" w:cstheme="minorBidi"/>
        </w:rPr>
      </w:pPr>
    </w:p>
    <w:p w14:paraId="524A5CEE" w14:textId="416A4CDD" w:rsidR="005117C1" w:rsidRPr="006C22FA" w:rsidRDefault="005117C1" w:rsidP="005117C1">
      <w:pPr>
        <w:rPr>
          <w:rFonts w:asciiTheme="minorHAnsi" w:hAnsiTheme="minorHAnsi" w:cstheme="minorBidi"/>
        </w:rPr>
      </w:pPr>
      <w:r w:rsidRPr="006C22FA">
        <w:rPr>
          <w:rFonts w:asciiTheme="minorHAnsi" w:hAnsiTheme="minorHAnsi" w:cstheme="minorBidi"/>
        </w:rPr>
        <w:t>Facebook’s adult audience is the broadest of the four platforms. In May 2025, 29% of its UK visitors were aged 18–34, 35% were 35–54, and 36% were 55 or older (Ofcom, 2025). This suggests Facebook can suit campaigns aimed at a wide adult audience, with particular potential among people aged 35+. Advertisers could refine targeting by relevant interests, location, or life stage rather than assuming that everyone in an age band has the same needs. For example, a local service might target nearby adults across several age groups, while a product designed for older consumers could focus its creative and budget on 55+ users.</w:t>
      </w:r>
    </w:p>
    <w:p w14:paraId="3E5724BB" w14:textId="77777777" w:rsidR="005117C1" w:rsidRPr="006C22FA" w:rsidRDefault="005117C1" w:rsidP="005117C1">
      <w:pPr>
        <w:rPr>
          <w:rFonts w:asciiTheme="minorHAnsi" w:hAnsiTheme="minorHAnsi" w:cstheme="minorBidi"/>
        </w:rPr>
      </w:pPr>
    </w:p>
    <w:p w14:paraId="5705DF1F" w14:textId="77777777" w:rsidR="005117C1" w:rsidRPr="006C22FA" w:rsidRDefault="005117C1" w:rsidP="005117C1">
      <w:pPr>
        <w:rPr>
          <w:rFonts w:asciiTheme="minorHAnsi" w:hAnsiTheme="minorHAnsi" w:cstheme="minorBidi"/>
          <w:b/>
          <w:bCs/>
          <w:u w:val="single"/>
        </w:rPr>
      </w:pPr>
      <w:r w:rsidRPr="006C22FA">
        <w:rPr>
          <w:rFonts w:asciiTheme="minorHAnsi" w:hAnsiTheme="minorHAnsi" w:cstheme="minorBidi"/>
          <w:b/>
          <w:bCs/>
          <w:u w:val="single"/>
        </w:rPr>
        <w:t>Instagram</w:t>
      </w:r>
    </w:p>
    <w:p w14:paraId="4DBEEE35" w14:textId="77777777" w:rsidR="005117C1" w:rsidRPr="006C22FA" w:rsidRDefault="005117C1" w:rsidP="005117C1">
      <w:pPr>
        <w:rPr>
          <w:rFonts w:asciiTheme="minorHAnsi" w:hAnsiTheme="minorHAnsi" w:cstheme="minorBidi"/>
        </w:rPr>
      </w:pPr>
    </w:p>
    <w:p w14:paraId="1D27E752" w14:textId="1662F87E" w:rsidR="005117C1" w:rsidRPr="006C22FA" w:rsidRDefault="005117C1" w:rsidP="005117C1">
      <w:pPr>
        <w:rPr>
          <w:rFonts w:asciiTheme="minorHAnsi" w:hAnsiTheme="minorHAnsi" w:cstheme="minorBidi"/>
        </w:rPr>
      </w:pPr>
      <w:r w:rsidRPr="006C22FA">
        <w:rPr>
          <w:rFonts w:asciiTheme="minorHAnsi" w:hAnsiTheme="minorHAnsi" w:cstheme="minorBidi"/>
        </w:rPr>
        <w:t>Instagram’s audience is relatively balanced across adult age groups: 33% of UK visitors were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 36% were 35</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54, and 31% were 55+ (Ofcom, 2025). It is therefore not only a channel for younger people. Advertisers seeking broad adult reach could include both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 and 35</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54 audiences, then test which responds best. A visually led campaign</w:t>
      </w:r>
      <w:r w:rsidRPr="006C22FA">
        <w:rPr>
          <w:rFonts w:asciiTheme="minorHAnsi" w:hAnsiTheme="minorHAnsi" w:cstheme="minorBidi"/>
        </w:rPr>
        <w:t xml:space="preserve">, </w:t>
      </w:r>
      <w:r w:rsidRPr="006C22FA">
        <w:rPr>
          <w:rFonts w:asciiTheme="minorHAnsi" w:hAnsiTheme="minorHAnsi" w:cstheme="minorBidi"/>
        </w:rPr>
        <w:t>such as fashion, food, travel, or home products</w:t>
      </w:r>
      <w:r w:rsidRPr="006C22FA">
        <w:rPr>
          <w:rFonts w:asciiTheme="minorHAnsi" w:hAnsiTheme="minorHAnsi" w:cstheme="minorBidi"/>
        </w:rPr>
        <w:t xml:space="preserve">, </w:t>
      </w:r>
      <w:r w:rsidRPr="006C22FA">
        <w:rPr>
          <w:rFonts w:asciiTheme="minorHAnsi" w:hAnsiTheme="minorHAnsi" w:cstheme="minorBidi"/>
        </w:rPr>
        <w:t>could adapt its imagery and creator partnerships to different age groups while keeping the same brand message. Campaign performance should be measured rather than inferred from age alone.</w:t>
      </w:r>
    </w:p>
    <w:p w14:paraId="52ED3CBF" w14:textId="77777777" w:rsidR="005117C1" w:rsidRPr="006C22FA" w:rsidRDefault="005117C1" w:rsidP="005117C1">
      <w:pPr>
        <w:rPr>
          <w:rFonts w:asciiTheme="minorHAnsi" w:hAnsiTheme="minorHAnsi" w:cstheme="minorBidi"/>
        </w:rPr>
      </w:pPr>
    </w:p>
    <w:p w14:paraId="2AABE5B4" w14:textId="745C90C7" w:rsidR="005117C1" w:rsidRPr="006C22FA" w:rsidRDefault="005117C1" w:rsidP="005117C1">
      <w:pPr>
        <w:rPr>
          <w:rFonts w:asciiTheme="minorHAnsi" w:hAnsiTheme="minorHAnsi" w:cstheme="minorBidi"/>
          <w:b/>
          <w:bCs/>
          <w:u w:val="single"/>
        </w:rPr>
      </w:pPr>
      <w:r w:rsidRPr="006C22FA">
        <w:rPr>
          <w:rFonts w:asciiTheme="minorHAnsi" w:hAnsiTheme="minorHAnsi" w:cstheme="minorBidi"/>
          <w:b/>
          <w:bCs/>
          <w:u w:val="single"/>
        </w:rPr>
        <w:t>TikTok</w:t>
      </w:r>
    </w:p>
    <w:p w14:paraId="74229E8F" w14:textId="77777777" w:rsidR="005117C1" w:rsidRPr="006C22FA" w:rsidRDefault="005117C1" w:rsidP="005117C1">
      <w:pPr>
        <w:rPr>
          <w:rFonts w:asciiTheme="minorHAnsi" w:hAnsiTheme="minorHAnsi" w:cstheme="minorBidi"/>
          <w:b/>
          <w:bCs/>
          <w:u w:val="single"/>
        </w:rPr>
      </w:pPr>
    </w:p>
    <w:p w14:paraId="308C270F" w14:textId="239773A4" w:rsidR="005117C1" w:rsidRPr="006C22FA" w:rsidRDefault="005117C1" w:rsidP="005117C1">
      <w:pPr>
        <w:rPr>
          <w:rFonts w:asciiTheme="minorHAnsi" w:hAnsiTheme="minorHAnsi" w:cstheme="minorBidi"/>
        </w:rPr>
      </w:pPr>
      <w:r w:rsidRPr="006C22FA">
        <w:rPr>
          <w:rFonts w:asciiTheme="minorHAnsi" w:hAnsiTheme="minorHAnsi" w:cstheme="minorBidi"/>
        </w:rPr>
        <w:t>TikTok has a younger adult audience, although its visitors are not exclusively young: 39% were aged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 37% were 35</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54, and 25% were 55+ (Ofcom, 2025). For brands targeting young adults, short, engaging video content may be a sensible starting point. However, the similar shares of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 and 35</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 xml:space="preserve">54 visitors indicate that TikTok can also support campaigns aimed at </w:t>
      </w:r>
      <w:proofErr w:type="spellStart"/>
      <w:r w:rsidRPr="006C22FA">
        <w:rPr>
          <w:rFonts w:asciiTheme="minorHAnsi" w:hAnsiTheme="minorHAnsi" w:cstheme="minorBidi"/>
        </w:rPr>
        <w:t>mid</w:t>
      </w:r>
      <w:r w:rsidRPr="006C22FA">
        <w:rPr>
          <w:rFonts w:asciiTheme="minorHAnsi" w:hAnsiTheme="minorHAnsi" w:cstheme="minorBidi"/>
        </w:rPr>
        <w:t xml:space="preserve"> </w:t>
      </w:r>
      <w:r w:rsidRPr="006C22FA">
        <w:rPr>
          <w:rFonts w:asciiTheme="minorHAnsi" w:hAnsiTheme="minorHAnsi" w:cstheme="minorBidi"/>
        </w:rPr>
        <w:t>life</w:t>
      </w:r>
      <w:proofErr w:type="spellEnd"/>
      <w:r w:rsidRPr="006C22FA">
        <w:rPr>
          <w:rFonts w:asciiTheme="minorHAnsi" w:hAnsiTheme="minorHAnsi" w:cstheme="minorBidi"/>
        </w:rPr>
        <w:t xml:space="preserve"> adults. Advertisers should tailor the video</w:t>
      </w:r>
      <w:r w:rsidRPr="006C22FA">
        <w:rPr>
          <w:rFonts w:asciiTheme="minorHAnsi" w:hAnsiTheme="minorHAnsi" w:cstheme="minorBidi"/>
        </w:rPr>
        <w:t>s</w:t>
      </w:r>
      <w:r w:rsidRPr="006C22FA">
        <w:rPr>
          <w:rFonts w:asciiTheme="minorHAnsi" w:hAnsiTheme="minorHAnsi" w:cstheme="minorBidi"/>
        </w:rPr>
        <w:t xml:space="preserve"> message and style to the intended audience and compare results across age groups, rather than relying on assumptions that the platform is used only by teenagers.</w:t>
      </w:r>
      <w:r w:rsidRPr="006C22FA">
        <w:rPr>
          <w:rFonts w:asciiTheme="minorHAnsi" w:hAnsiTheme="minorHAnsi" w:cstheme="minorBidi"/>
        </w:rPr>
        <w:t xml:space="preserve"> </w:t>
      </w:r>
    </w:p>
    <w:p w14:paraId="0FBD37B5" w14:textId="77777777" w:rsidR="005117C1" w:rsidRPr="006C22FA" w:rsidRDefault="005117C1" w:rsidP="005117C1">
      <w:pPr>
        <w:rPr>
          <w:rFonts w:asciiTheme="minorHAnsi" w:hAnsiTheme="minorHAnsi" w:cstheme="minorBidi"/>
        </w:rPr>
      </w:pPr>
    </w:p>
    <w:p w14:paraId="7ABC6010" w14:textId="7B4C3BFA" w:rsidR="005117C1" w:rsidRPr="006C22FA" w:rsidRDefault="005117C1" w:rsidP="005117C1">
      <w:pPr>
        <w:rPr>
          <w:rFonts w:asciiTheme="minorHAnsi" w:hAnsiTheme="minorHAnsi" w:cstheme="minorBidi"/>
          <w:b/>
          <w:bCs/>
          <w:u w:val="single"/>
        </w:rPr>
      </w:pPr>
      <w:r w:rsidRPr="006C22FA">
        <w:rPr>
          <w:rFonts w:asciiTheme="minorHAnsi" w:hAnsiTheme="minorHAnsi" w:cstheme="minorBidi"/>
          <w:b/>
          <w:bCs/>
          <w:u w:val="single"/>
        </w:rPr>
        <w:t>Snapchat</w:t>
      </w:r>
    </w:p>
    <w:p w14:paraId="2D0E34BF" w14:textId="77777777" w:rsidR="005117C1" w:rsidRPr="006C22FA" w:rsidRDefault="005117C1" w:rsidP="005117C1">
      <w:pPr>
        <w:rPr>
          <w:rFonts w:asciiTheme="minorHAnsi" w:hAnsiTheme="minorHAnsi" w:cstheme="minorBidi"/>
        </w:rPr>
      </w:pPr>
    </w:p>
    <w:p w14:paraId="04E1A24E" w14:textId="2A51731E" w:rsidR="00194084" w:rsidRPr="006C22FA" w:rsidRDefault="005117C1" w:rsidP="005117C1">
      <w:pPr>
        <w:rPr>
          <w:rFonts w:asciiTheme="minorHAnsi" w:hAnsiTheme="minorHAnsi" w:cstheme="minorBidi"/>
        </w:rPr>
      </w:pPr>
      <w:r w:rsidRPr="006C22FA">
        <w:rPr>
          <w:rFonts w:asciiTheme="minorHAnsi" w:hAnsiTheme="minorHAnsi" w:cstheme="minorBidi"/>
        </w:rPr>
        <w:t>Snapchat has the strongest concentration of younger adults: 66% of its UK visitors were aged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 compared with 27% aged 35</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54 and 7% aged 55+ (Ofcom, 2025). It is therefore the clearest choice of these four for a campaign focused on young adults. Advertisers could use mobile</w:t>
      </w:r>
      <w:r w:rsidRPr="006C22FA">
        <w:rPr>
          <w:rFonts w:asciiTheme="minorHAnsi" w:hAnsiTheme="minorHAnsi" w:cstheme="minorBidi"/>
        </w:rPr>
        <w:t xml:space="preserve"> </w:t>
      </w:r>
      <w:r w:rsidRPr="006C22FA">
        <w:rPr>
          <w:rFonts w:asciiTheme="minorHAnsi" w:hAnsiTheme="minorHAnsi" w:cstheme="minorBidi"/>
        </w:rPr>
        <w:t>first creative and test interactive formats, while ensuring that the product and message suit the audience. A lower proportion of older visitors does not mean they are absent, but campaigns aimed primarily at older adults may find Facebook or Instagram offer a more suitable starting audience.</w:t>
      </w:r>
    </w:p>
    <w:p w14:paraId="2ADF38AA" w14:textId="77777777" w:rsidR="005117C1" w:rsidRPr="006C22FA" w:rsidRDefault="005117C1" w:rsidP="005117C1">
      <w:pPr>
        <w:rPr>
          <w:rFonts w:asciiTheme="minorHAnsi" w:hAnsiTheme="minorHAnsi" w:cstheme="minorBidi"/>
        </w:rPr>
      </w:pPr>
    </w:p>
    <w:p w14:paraId="6270871E" w14:textId="2A2321A7" w:rsidR="005117C1" w:rsidRPr="006C22FA" w:rsidRDefault="005117C1" w:rsidP="005117C1">
      <w:pPr>
        <w:rPr>
          <w:rFonts w:asciiTheme="minorHAnsi" w:hAnsiTheme="minorHAnsi" w:cstheme="minorBidi"/>
          <w:b/>
          <w:bCs/>
          <w:u w:val="single"/>
        </w:rPr>
      </w:pPr>
      <w:r w:rsidRPr="006C22FA">
        <w:rPr>
          <w:rFonts w:asciiTheme="minorHAnsi" w:hAnsiTheme="minorHAnsi" w:cstheme="minorBidi"/>
          <w:b/>
          <w:bCs/>
          <w:u w:val="single"/>
        </w:rPr>
        <w:t>Comparison</w:t>
      </w:r>
    </w:p>
    <w:p w14:paraId="1A157EE2" w14:textId="77777777" w:rsidR="005117C1" w:rsidRPr="006C22FA" w:rsidRDefault="005117C1" w:rsidP="005117C1">
      <w:pPr>
        <w:rPr>
          <w:rFonts w:asciiTheme="minorHAnsi" w:hAnsiTheme="minorHAnsi" w:cstheme="minorBidi"/>
        </w:rPr>
      </w:pPr>
    </w:p>
    <w:p w14:paraId="14E33822" w14:textId="49914A47" w:rsidR="005117C1" w:rsidRPr="006C22FA" w:rsidRDefault="005117C1" w:rsidP="005117C1">
      <w:pPr>
        <w:rPr>
          <w:rFonts w:asciiTheme="minorHAnsi" w:hAnsiTheme="minorHAnsi" w:cstheme="minorBidi"/>
        </w:rPr>
      </w:pPr>
      <w:r w:rsidRPr="006C22FA">
        <w:rPr>
          <w:rFonts w:asciiTheme="minorHAnsi" w:hAnsiTheme="minorHAnsi" w:cstheme="minorBidi"/>
        </w:rPr>
        <w:t>Overall, Facebook offers the broadest age spread</w:t>
      </w:r>
      <w:r w:rsidRPr="006C22FA">
        <w:rPr>
          <w:rFonts w:asciiTheme="minorHAnsi" w:hAnsiTheme="minorHAnsi" w:cstheme="minorBidi"/>
        </w:rPr>
        <w:t>,</w:t>
      </w:r>
      <w:r w:rsidRPr="006C22FA">
        <w:rPr>
          <w:rFonts w:asciiTheme="minorHAnsi" w:hAnsiTheme="minorHAnsi" w:cstheme="minorBidi"/>
        </w:rPr>
        <w:t xml:space="preserve"> Instagram reaches adults across age groups</w:t>
      </w:r>
      <w:r w:rsidRPr="006C22FA">
        <w:rPr>
          <w:rFonts w:asciiTheme="minorHAnsi" w:hAnsiTheme="minorHAnsi" w:cstheme="minorBidi"/>
        </w:rPr>
        <w:t>,</w:t>
      </w:r>
      <w:r w:rsidRPr="006C22FA">
        <w:rPr>
          <w:rFonts w:asciiTheme="minorHAnsi" w:hAnsiTheme="minorHAnsi" w:cstheme="minorBidi"/>
        </w:rPr>
        <w:t xml:space="preserve"> TikTok has substantial audiences both under and over 35</w:t>
      </w:r>
      <w:r w:rsidRPr="006C22FA">
        <w:rPr>
          <w:rFonts w:asciiTheme="minorHAnsi" w:hAnsiTheme="minorHAnsi" w:cstheme="minorBidi"/>
        </w:rPr>
        <w:t xml:space="preserve">, </w:t>
      </w:r>
      <w:r w:rsidRPr="006C22FA">
        <w:rPr>
          <w:rFonts w:asciiTheme="minorHAnsi" w:hAnsiTheme="minorHAnsi" w:cstheme="minorBidi"/>
        </w:rPr>
        <w:t>and Snapchat is most concentrated among 18</w:t>
      </w:r>
      <w:r w:rsidRPr="006C22FA">
        <w:rPr>
          <w:rFonts w:asciiTheme="minorHAnsi" w:hAnsiTheme="minorHAnsi" w:cstheme="minorBidi"/>
        </w:rPr>
        <w:t xml:space="preserve"> </w:t>
      </w:r>
      <w:r w:rsidRPr="006C22FA">
        <w:rPr>
          <w:rFonts w:asciiTheme="minorHAnsi" w:hAnsiTheme="minorHAnsi" w:cstheme="minorBidi"/>
        </w:rPr>
        <w:t>–</w:t>
      </w:r>
      <w:r w:rsidRPr="006C22FA">
        <w:rPr>
          <w:rFonts w:asciiTheme="minorHAnsi" w:hAnsiTheme="minorHAnsi" w:cstheme="minorBidi"/>
        </w:rPr>
        <w:t xml:space="preserve"> </w:t>
      </w:r>
      <w:r w:rsidRPr="006C22FA">
        <w:rPr>
          <w:rFonts w:asciiTheme="minorHAnsi" w:hAnsiTheme="minorHAnsi" w:cstheme="minorBidi"/>
        </w:rPr>
        <w:t>34</w:t>
      </w:r>
      <w:r w:rsidRPr="006C22FA">
        <w:rPr>
          <w:rFonts w:asciiTheme="minorHAnsi" w:hAnsiTheme="minorHAnsi" w:cstheme="minorBidi"/>
        </w:rPr>
        <w:t xml:space="preserve"> </w:t>
      </w:r>
      <w:r w:rsidRPr="006C22FA">
        <w:rPr>
          <w:rFonts w:asciiTheme="minorHAnsi" w:hAnsiTheme="minorHAnsi" w:cstheme="minorBidi"/>
        </w:rPr>
        <w:t>year</w:t>
      </w:r>
      <w:r w:rsidRPr="006C22FA">
        <w:rPr>
          <w:rFonts w:asciiTheme="minorHAnsi" w:hAnsiTheme="minorHAnsi" w:cstheme="minorBidi"/>
        </w:rPr>
        <w:t xml:space="preserve"> </w:t>
      </w:r>
      <w:r w:rsidRPr="006C22FA">
        <w:rPr>
          <w:rFonts w:asciiTheme="minorHAnsi" w:hAnsiTheme="minorHAnsi" w:cstheme="minorBidi"/>
        </w:rPr>
        <w:t>olds. These patterns can guide initial audience selection, but advertisers should use campaign data to refine targeting. Age is a useful planning signal, not a substitute for testing or understanding customers.</w:t>
      </w:r>
    </w:p>
    <w:p w14:paraId="59D85128" w14:textId="77777777" w:rsidR="003737D2" w:rsidRPr="006C22FA" w:rsidRDefault="003737D2" w:rsidP="00194084">
      <w:pPr>
        <w:rPr>
          <w:rFonts w:asciiTheme="minorHAnsi" w:hAnsiTheme="minorHAnsi" w:cstheme="minorBidi"/>
          <w:b/>
          <w:bCs/>
          <w:sz w:val="28"/>
          <w:szCs w:val="28"/>
          <w:u w:val="single"/>
        </w:rPr>
      </w:pPr>
    </w:p>
    <w:p w14:paraId="6DDCDD6D" w14:textId="490F5AEE" w:rsidR="005117C1" w:rsidRPr="006C22FA" w:rsidRDefault="005117C1" w:rsidP="00194084">
      <w:pPr>
        <w:rPr>
          <w:rFonts w:asciiTheme="minorHAnsi" w:hAnsiTheme="minorHAnsi" w:cstheme="minorBidi"/>
          <w:b/>
          <w:bCs/>
          <w:i/>
          <w:iCs/>
          <w:sz w:val="28"/>
          <w:szCs w:val="28"/>
          <w:u w:val="single"/>
        </w:rPr>
      </w:pPr>
      <w:r w:rsidRPr="006C22FA">
        <w:rPr>
          <w:rFonts w:asciiTheme="minorHAnsi" w:hAnsiTheme="minorHAnsi" w:cstheme="minorBidi"/>
          <w:b/>
          <w:bCs/>
          <w:i/>
          <w:iCs/>
          <w:sz w:val="28"/>
          <w:szCs w:val="28"/>
          <w:u w:val="single"/>
        </w:rPr>
        <w:t>Part 3 – Analysis of TikTok marketing advert.</w:t>
      </w:r>
    </w:p>
    <w:p w14:paraId="1E002D00" w14:textId="7A4C4745" w:rsidR="000E338A" w:rsidRPr="006C22FA" w:rsidRDefault="000E338A" w:rsidP="00194084">
      <w:pPr>
        <w:rPr>
          <w:rFonts w:asciiTheme="minorHAnsi" w:hAnsiTheme="minorHAnsi" w:cstheme="minorBidi"/>
          <w:b/>
          <w:bCs/>
          <w:sz w:val="28"/>
          <w:szCs w:val="28"/>
          <w:u w:val="single"/>
        </w:rPr>
      </w:pPr>
      <w:r w:rsidRPr="006C22FA">
        <w:rPr>
          <w:rFonts w:asciiTheme="minorHAnsi" w:hAnsiTheme="minorHAnsi" w:cstheme="minorBidi"/>
          <w:sz w:val="28"/>
          <w:szCs w:val="28"/>
        </w:rPr>
        <w:lastRenderedPageBreak/>
        <w:drawing>
          <wp:anchor distT="0" distB="0" distL="114300" distR="114300" simplePos="0" relativeHeight="251658240" behindDoc="1" locked="0" layoutInCell="1" allowOverlap="1" wp14:anchorId="5B572590" wp14:editId="0773DC9F">
            <wp:simplePos x="0" y="0"/>
            <wp:positionH relativeFrom="column">
              <wp:posOffset>0</wp:posOffset>
            </wp:positionH>
            <wp:positionV relativeFrom="paragraph">
              <wp:posOffset>635</wp:posOffset>
            </wp:positionV>
            <wp:extent cx="1395147" cy="3019142"/>
            <wp:effectExtent l="0" t="0" r="0" b="0"/>
            <wp:wrapTight wrapText="bothSides">
              <wp:wrapPolygon edited="0">
                <wp:start x="0" y="0"/>
                <wp:lineTo x="0" y="21400"/>
                <wp:lineTo x="21236" y="21400"/>
                <wp:lineTo x="21236" y="0"/>
                <wp:lineTo x="0" y="0"/>
              </wp:wrapPolygon>
            </wp:wrapTight>
            <wp:docPr id="2034687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5147" cy="3019142"/>
                    </a:xfrm>
                    <a:prstGeom prst="rect">
                      <a:avLst/>
                    </a:prstGeom>
                    <a:noFill/>
                    <a:ln>
                      <a:noFill/>
                    </a:ln>
                  </pic:spPr>
                </pic:pic>
              </a:graphicData>
            </a:graphic>
          </wp:anchor>
        </w:drawing>
      </w:r>
    </w:p>
    <w:p w14:paraId="09889BC0" w14:textId="1E23E98C" w:rsidR="000E338A" w:rsidRPr="006C22FA" w:rsidRDefault="000E338A" w:rsidP="000E338A">
      <w:pPr>
        <w:rPr>
          <w:rFonts w:asciiTheme="minorHAnsi" w:hAnsiTheme="minorHAnsi" w:cstheme="minorBidi"/>
        </w:rPr>
      </w:pPr>
      <w:r w:rsidRPr="006C22FA">
        <w:rPr>
          <w:rFonts w:asciiTheme="minorHAnsi" w:hAnsiTheme="minorHAnsi" w:cstheme="minorBidi"/>
        </w:rPr>
        <w:t>Brand - Foot asylum.</w:t>
      </w:r>
    </w:p>
    <w:p w14:paraId="00EBC954" w14:textId="689E0298" w:rsidR="000E338A" w:rsidRPr="006C22FA" w:rsidRDefault="000E338A" w:rsidP="000E338A">
      <w:pPr>
        <w:rPr>
          <w:rFonts w:asciiTheme="minorHAnsi" w:hAnsiTheme="minorHAnsi" w:cstheme="minorBidi"/>
        </w:rPr>
      </w:pPr>
      <w:r w:rsidRPr="006C22FA">
        <w:rPr>
          <w:rFonts w:asciiTheme="minorHAnsi" w:hAnsiTheme="minorHAnsi" w:cstheme="minorBidi"/>
        </w:rPr>
        <w:t xml:space="preserve">Advert Type – Promotional, half term sale. </w:t>
      </w:r>
    </w:p>
    <w:p w14:paraId="091D4807" w14:textId="05D22D69" w:rsidR="000E338A" w:rsidRPr="006C22FA" w:rsidRDefault="000E338A" w:rsidP="000E338A">
      <w:pPr>
        <w:rPr>
          <w:rFonts w:asciiTheme="minorHAnsi" w:hAnsiTheme="minorHAnsi" w:cstheme="minorBidi"/>
        </w:rPr>
      </w:pPr>
      <w:r w:rsidRPr="006C22FA">
        <w:rPr>
          <w:rFonts w:asciiTheme="minorHAnsi" w:hAnsiTheme="minorHAnsi" w:cstheme="minorBidi"/>
        </w:rPr>
        <w:t>Date Accessed – 24/10/2026 at 12:05.</w:t>
      </w:r>
    </w:p>
    <w:p w14:paraId="1667D671" w14:textId="5D0E1273" w:rsidR="000E338A" w:rsidRPr="006C22FA" w:rsidRDefault="000E338A" w:rsidP="00194084">
      <w:pPr>
        <w:rPr>
          <w:rFonts w:asciiTheme="minorHAnsi" w:hAnsiTheme="minorHAnsi" w:cstheme="minorBidi"/>
          <w:sz w:val="28"/>
          <w:szCs w:val="28"/>
        </w:rPr>
      </w:pPr>
    </w:p>
    <w:p w14:paraId="4E9D1586" w14:textId="4EC253BE" w:rsidR="000E338A" w:rsidRPr="006C22FA" w:rsidRDefault="000E338A" w:rsidP="00194084">
      <w:pPr>
        <w:rPr>
          <w:rFonts w:asciiTheme="minorHAnsi" w:hAnsiTheme="minorHAnsi" w:cstheme="minorBidi"/>
        </w:rPr>
      </w:pPr>
      <w:r w:rsidRPr="006C22FA">
        <w:rPr>
          <w:rFonts w:asciiTheme="minorHAnsi" w:hAnsiTheme="minorHAnsi" w:cstheme="minorBidi"/>
        </w:rPr>
        <w:t xml:space="preserve">Advert is promoting 50% off for the October Half term. </w:t>
      </w:r>
    </w:p>
    <w:p w14:paraId="6DF53929" w14:textId="77777777" w:rsidR="003737D2" w:rsidRPr="006C22FA" w:rsidRDefault="003737D2" w:rsidP="00194084">
      <w:pPr>
        <w:rPr>
          <w:rFonts w:asciiTheme="minorHAnsi" w:hAnsiTheme="minorHAnsi" w:cstheme="minorBidi"/>
        </w:rPr>
      </w:pPr>
    </w:p>
    <w:p w14:paraId="1F901D0B" w14:textId="77777777" w:rsidR="000E338A" w:rsidRPr="006C22FA" w:rsidRDefault="000E338A" w:rsidP="00194084">
      <w:pPr>
        <w:rPr>
          <w:rFonts w:asciiTheme="minorHAnsi" w:hAnsiTheme="minorHAnsi" w:cstheme="minorBidi"/>
        </w:rPr>
      </w:pPr>
    </w:p>
    <w:p w14:paraId="60D610BB" w14:textId="77777777" w:rsidR="000E338A" w:rsidRPr="006C22FA" w:rsidRDefault="000E338A" w:rsidP="00194084">
      <w:pPr>
        <w:rPr>
          <w:rFonts w:asciiTheme="minorHAnsi" w:hAnsiTheme="minorHAnsi" w:cstheme="minorBidi"/>
        </w:rPr>
      </w:pPr>
    </w:p>
    <w:p w14:paraId="0F476AD7" w14:textId="77777777" w:rsidR="000E338A" w:rsidRPr="006C22FA" w:rsidRDefault="000E338A" w:rsidP="00194084">
      <w:pPr>
        <w:rPr>
          <w:rFonts w:asciiTheme="minorHAnsi" w:hAnsiTheme="minorHAnsi" w:cstheme="minorBidi"/>
        </w:rPr>
      </w:pPr>
    </w:p>
    <w:p w14:paraId="773CD5AC" w14:textId="77777777" w:rsidR="000E338A" w:rsidRPr="006C22FA" w:rsidRDefault="000E338A" w:rsidP="00194084">
      <w:pPr>
        <w:rPr>
          <w:rFonts w:asciiTheme="minorHAnsi" w:hAnsiTheme="minorHAnsi" w:cstheme="minorBidi"/>
        </w:rPr>
      </w:pPr>
    </w:p>
    <w:p w14:paraId="2BA86811" w14:textId="77777777" w:rsidR="000E338A" w:rsidRPr="006C22FA" w:rsidRDefault="000E338A" w:rsidP="00194084">
      <w:pPr>
        <w:rPr>
          <w:rFonts w:asciiTheme="minorHAnsi" w:hAnsiTheme="minorHAnsi" w:cstheme="minorBidi"/>
        </w:rPr>
      </w:pPr>
    </w:p>
    <w:p w14:paraId="6AA339F4" w14:textId="77777777" w:rsidR="000E338A" w:rsidRPr="006C22FA" w:rsidRDefault="000E338A" w:rsidP="00194084">
      <w:pPr>
        <w:rPr>
          <w:rFonts w:asciiTheme="minorHAnsi" w:hAnsiTheme="minorHAnsi" w:cstheme="minorBidi"/>
        </w:rPr>
      </w:pPr>
    </w:p>
    <w:p w14:paraId="1797DA7E" w14:textId="77777777" w:rsidR="000E338A" w:rsidRPr="006C22FA" w:rsidRDefault="000E338A" w:rsidP="00194084">
      <w:pPr>
        <w:rPr>
          <w:rFonts w:asciiTheme="minorHAnsi" w:hAnsiTheme="minorHAnsi" w:cstheme="minorBidi"/>
        </w:rPr>
      </w:pPr>
    </w:p>
    <w:p w14:paraId="6E18F113" w14:textId="77777777" w:rsidR="000E338A" w:rsidRPr="006C22FA" w:rsidRDefault="000E338A" w:rsidP="00194084">
      <w:pPr>
        <w:rPr>
          <w:rFonts w:asciiTheme="minorHAnsi" w:hAnsiTheme="minorHAnsi" w:cstheme="minorBidi"/>
        </w:rPr>
      </w:pPr>
    </w:p>
    <w:p w14:paraId="72630462" w14:textId="77777777" w:rsidR="000E338A" w:rsidRPr="006C22FA" w:rsidRDefault="000E338A" w:rsidP="00194084">
      <w:pPr>
        <w:rPr>
          <w:rFonts w:asciiTheme="minorHAnsi" w:hAnsiTheme="minorHAnsi" w:cstheme="minorBidi"/>
        </w:rPr>
      </w:pPr>
    </w:p>
    <w:p w14:paraId="74B8953C" w14:textId="77777777" w:rsidR="000E338A" w:rsidRPr="006C22FA" w:rsidRDefault="000E338A" w:rsidP="00194084">
      <w:pPr>
        <w:rPr>
          <w:rFonts w:asciiTheme="minorHAnsi" w:hAnsiTheme="minorHAnsi" w:cstheme="minorBidi"/>
        </w:rPr>
      </w:pPr>
    </w:p>
    <w:p w14:paraId="498CCD44" w14:textId="77777777" w:rsidR="000E338A" w:rsidRPr="006C22FA" w:rsidRDefault="000E338A" w:rsidP="00194084">
      <w:pPr>
        <w:rPr>
          <w:rFonts w:asciiTheme="minorHAnsi" w:hAnsiTheme="minorHAnsi" w:cstheme="minorBidi"/>
        </w:rPr>
      </w:pPr>
    </w:p>
    <w:p w14:paraId="01E57410" w14:textId="77777777" w:rsidR="000E338A" w:rsidRPr="006C22FA" w:rsidRDefault="000E338A" w:rsidP="00194084">
      <w:pPr>
        <w:rPr>
          <w:rFonts w:asciiTheme="minorHAnsi" w:hAnsiTheme="minorHAnsi" w:cstheme="minorBidi"/>
        </w:rPr>
      </w:pPr>
    </w:p>
    <w:p w14:paraId="1D18F16E" w14:textId="77777777" w:rsidR="000E338A" w:rsidRPr="006C22FA" w:rsidRDefault="000E338A" w:rsidP="00194084">
      <w:pPr>
        <w:rPr>
          <w:rFonts w:asciiTheme="minorHAnsi" w:hAnsiTheme="minorHAnsi" w:cstheme="minorBidi"/>
        </w:rPr>
      </w:pPr>
    </w:p>
    <w:p w14:paraId="5DF7068B" w14:textId="77777777" w:rsidR="000E338A" w:rsidRPr="006C22FA" w:rsidRDefault="000E338A" w:rsidP="00194084">
      <w:pPr>
        <w:rPr>
          <w:rFonts w:asciiTheme="minorHAnsi" w:hAnsiTheme="minorHAnsi" w:cstheme="minorBidi"/>
        </w:rPr>
      </w:pPr>
    </w:p>
    <w:p w14:paraId="19C77BAC" w14:textId="77777777" w:rsidR="000E338A" w:rsidRPr="006C22FA" w:rsidRDefault="000E338A" w:rsidP="00194084">
      <w:pPr>
        <w:rPr>
          <w:rFonts w:asciiTheme="minorHAnsi" w:hAnsiTheme="minorHAnsi" w:cstheme="minorBidi"/>
        </w:rPr>
      </w:pPr>
    </w:p>
    <w:p w14:paraId="092D7647" w14:textId="47483E20" w:rsidR="000E338A" w:rsidRPr="006C22FA" w:rsidRDefault="000E338A" w:rsidP="000E338A">
      <w:pPr>
        <w:rPr>
          <w:rFonts w:asciiTheme="minorHAnsi" w:hAnsiTheme="minorHAnsi" w:cstheme="minorBidi"/>
        </w:rPr>
      </w:pPr>
      <w:r w:rsidRPr="006C22FA">
        <w:rPr>
          <w:rFonts w:asciiTheme="minorHAnsi" w:hAnsiTheme="minorHAnsi" w:cstheme="minorBidi"/>
        </w:rPr>
        <w:t xml:space="preserve">The advert promotes </w:t>
      </w:r>
      <w:proofErr w:type="spellStart"/>
      <w:r w:rsidRPr="006C22FA">
        <w:rPr>
          <w:rFonts w:asciiTheme="minorHAnsi" w:hAnsiTheme="minorHAnsi" w:cstheme="minorBidi"/>
        </w:rPr>
        <w:t>Footasylum’s</w:t>
      </w:r>
      <w:proofErr w:type="spellEnd"/>
      <w:r w:rsidRPr="006C22FA">
        <w:rPr>
          <w:rFonts w:asciiTheme="minorHAnsi" w:hAnsiTheme="minorHAnsi" w:cstheme="minorBidi"/>
        </w:rPr>
        <w:t xml:space="preserve"> Half Term offers with large, high</w:t>
      </w:r>
      <w:r w:rsidRPr="006C22FA">
        <w:rPr>
          <w:rFonts w:asciiTheme="minorHAnsi" w:hAnsiTheme="minorHAnsi" w:cstheme="minorBidi"/>
        </w:rPr>
        <w:t xml:space="preserve"> </w:t>
      </w:r>
      <w:r w:rsidRPr="006C22FA">
        <w:rPr>
          <w:rFonts w:asciiTheme="minorHAnsi" w:hAnsiTheme="minorHAnsi" w:cstheme="minorBidi"/>
        </w:rPr>
        <w:t>contrast text: “Up to 50% off” and “Half Term Offers”. It also includes “Shop now” and says the offer is available online and in</w:t>
      </w:r>
      <w:r w:rsidRPr="006C22FA">
        <w:rPr>
          <w:rFonts w:asciiTheme="minorHAnsi" w:hAnsiTheme="minorHAnsi" w:cstheme="minorBidi"/>
        </w:rPr>
        <w:t xml:space="preserve"> </w:t>
      </w:r>
      <w:r w:rsidRPr="006C22FA">
        <w:rPr>
          <w:rFonts w:asciiTheme="minorHAnsi" w:hAnsiTheme="minorHAnsi" w:cstheme="minorBidi"/>
        </w:rPr>
        <w:t>store. The screenshot shows the TikTok “Ad” label, helping viewers identify it as paid advertising. The offer page also uses the “Half Term Offers Up To 50% Off” wording. (</w:t>
      </w:r>
      <w:hyperlink r:id="rId7" w:history="1">
        <w:r w:rsidRPr="006C22FA">
          <w:rPr>
            <w:rStyle w:val="Hyperlink"/>
            <w:rFonts w:asciiTheme="minorHAnsi" w:hAnsiTheme="minorHAnsi" w:cstheme="minorBidi"/>
            <w:color w:val="auto"/>
          </w:rPr>
          <w:t>footasylum.com</w:t>
        </w:r>
      </w:hyperlink>
      <w:r w:rsidRPr="006C22FA">
        <w:rPr>
          <w:rFonts w:asciiTheme="minorHAnsi" w:hAnsiTheme="minorHAnsi" w:cstheme="minorBidi"/>
        </w:rPr>
        <w:t>)</w:t>
      </w:r>
    </w:p>
    <w:p w14:paraId="6FC0B4AA" w14:textId="77777777" w:rsidR="000E338A" w:rsidRPr="006C22FA" w:rsidRDefault="000E338A" w:rsidP="000E338A">
      <w:pPr>
        <w:rPr>
          <w:rFonts w:asciiTheme="minorHAnsi" w:hAnsiTheme="minorHAnsi" w:cstheme="minorBidi"/>
        </w:rPr>
      </w:pPr>
    </w:p>
    <w:p w14:paraId="301F271C" w14:textId="5B4608C8" w:rsidR="000E338A" w:rsidRPr="006C22FA" w:rsidRDefault="000E338A" w:rsidP="000E338A">
      <w:pPr>
        <w:rPr>
          <w:rFonts w:asciiTheme="minorHAnsi" w:hAnsiTheme="minorHAnsi" w:cstheme="minorBidi"/>
        </w:rPr>
      </w:pPr>
      <w:r w:rsidRPr="006C22FA">
        <w:rPr>
          <w:rFonts w:asciiTheme="minorHAnsi" w:hAnsiTheme="minorHAnsi" w:cstheme="minorBidi"/>
        </w:rPr>
        <w:t>The adverts main persuasive appeal is value rather than storytelling or emotional connection. “Up to 50% off” makes the potential saving immediately noticeable, while the orange background, bold lettering and limited space encourage a quick response as users scroll. “Shop now” provides a clear next step, and the online</w:t>
      </w:r>
      <w:r w:rsidRPr="006C22FA">
        <w:rPr>
          <w:rFonts w:asciiTheme="minorHAnsi" w:hAnsiTheme="minorHAnsi" w:cstheme="minorBidi"/>
        </w:rPr>
        <w:t xml:space="preserve"> </w:t>
      </w:r>
      <w:r w:rsidRPr="006C22FA">
        <w:rPr>
          <w:rFonts w:asciiTheme="minorHAnsi" w:hAnsiTheme="minorHAnsi" w:cstheme="minorBidi"/>
        </w:rPr>
        <w:t>and</w:t>
      </w:r>
      <w:r w:rsidRPr="006C22FA">
        <w:rPr>
          <w:rFonts w:asciiTheme="minorHAnsi" w:hAnsiTheme="minorHAnsi" w:cstheme="minorBidi"/>
        </w:rPr>
        <w:t xml:space="preserve"> </w:t>
      </w:r>
      <w:r w:rsidRPr="006C22FA">
        <w:rPr>
          <w:rFonts w:asciiTheme="minorHAnsi" w:hAnsiTheme="minorHAnsi" w:cstheme="minorBidi"/>
        </w:rPr>
        <w:t>in</w:t>
      </w:r>
      <w:r w:rsidRPr="006C22FA">
        <w:rPr>
          <w:rFonts w:asciiTheme="minorHAnsi" w:hAnsiTheme="minorHAnsi" w:cstheme="minorBidi"/>
        </w:rPr>
        <w:t xml:space="preserve"> </w:t>
      </w:r>
      <w:r w:rsidRPr="006C22FA">
        <w:rPr>
          <w:rFonts w:asciiTheme="minorHAnsi" w:hAnsiTheme="minorHAnsi" w:cstheme="minorBidi"/>
        </w:rPr>
        <w:t>store message gives viewers more than one way to act. The “Half Term” wording connects the offer to a school holiday period and may appeal to shoppers looking for clothing or footwear for themselves or their family.</w:t>
      </w:r>
    </w:p>
    <w:p w14:paraId="7D2D99DE" w14:textId="77777777" w:rsidR="000E338A" w:rsidRPr="006C22FA" w:rsidRDefault="000E338A" w:rsidP="000E338A">
      <w:pPr>
        <w:rPr>
          <w:rFonts w:asciiTheme="minorHAnsi" w:hAnsiTheme="minorHAnsi" w:cstheme="minorBidi"/>
        </w:rPr>
      </w:pPr>
    </w:p>
    <w:p w14:paraId="362C222F" w14:textId="1D691BA7" w:rsidR="000E338A" w:rsidRPr="006C22FA" w:rsidRDefault="000E338A" w:rsidP="000E338A">
      <w:pPr>
        <w:rPr>
          <w:rFonts w:asciiTheme="minorHAnsi" w:hAnsiTheme="minorHAnsi" w:cstheme="minorBidi"/>
        </w:rPr>
      </w:pPr>
      <w:r w:rsidRPr="006C22FA">
        <w:rPr>
          <w:rFonts w:asciiTheme="minorHAnsi" w:hAnsiTheme="minorHAnsi" w:cstheme="minorBidi"/>
        </w:rPr>
        <w:t>The advert creates a simple shopping experience</w:t>
      </w:r>
      <w:r w:rsidRPr="006C22FA">
        <w:rPr>
          <w:rFonts w:asciiTheme="minorHAnsi" w:hAnsiTheme="minorHAnsi" w:cstheme="minorBidi"/>
        </w:rPr>
        <w:t xml:space="preserve">, </w:t>
      </w:r>
      <w:r w:rsidRPr="006C22FA">
        <w:rPr>
          <w:rFonts w:asciiTheme="minorHAnsi" w:hAnsiTheme="minorHAnsi" w:cstheme="minorBidi"/>
        </w:rPr>
        <w:t>viewers see a discount, recognise the retailer and can move directly towards shopping. However, the screenshot offers little evidence of product use or lifestyle experience. It does not show how items look when worn, provide customer reactions, or build a narrative around the brand. As a result, it may be effective at catching attention and prompting bargain</w:t>
      </w:r>
      <w:r w:rsidRPr="006C22FA">
        <w:rPr>
          <w:rFonts w:asciiTheme="minorHAnsi" w:hAnsiTheme="minorHAnsi" w:cstheme="minorBidi"/>
        </w:rPr>
        <w:t xml:space="preserve"> </w:t>
      </w:r>
      <w:r w:rsidRPr="006C22FA">
        <w:rPr>
          <w:rFonts w:asciiTheme="minorHAnsi" w:hAnsiTheme="minorHAnsi" w:cstheme="minorBidi"/>
        </w:rPr>
        <w:t>focused shoppers to browse, but less effective at building a distinctive emotional connection or long</w:t>
      </w:r>
      <w:r w:rsidRPr="006C22FA">
        <w:rPr>
          <w:rFonts w:asciiTheme="minorHAnsi" w:hAnsiTheme="minorHAnsi" w:cstheme="minorBidi"/>
        </w:rPr>
        <w:t xml:space="preserve"> </w:t>
      </w:r>
      <w:r w:rsidRPr="006C22FA">
        <w:rPr>
          <w:rFonts w:asciiTheme="minorHAnsi" w:hAnsiTheme="minorHAnsi" w:cstheme="minorBidi"/>
        </w:rPr>
        <w:t>term brand loyalty.</w:t>
      </w:r>
    </w:p>
    <w:p w14:paraId="716382B3" w14:textId="77777777" w:rsidR="000E338A" w:rsidRPr="006C22FA" w:rsidRDefault="000E338A" w:rsidP="000E338A">
      <w:pPr>
        <w:rPr>
          <w:rFonts w:asciiTheme="minorHAnsi" w:hAnsiTheme="minorHAnsi" w:cstheme="minorBidi"/>
        </w:rPr>
      </w:pPr>
    </w:p>
    <w:p w14:paraId="562823B7" w14:textId="77777777" w:rsidR="000E338A" w:rsidRPr="006C22FA" w:rsidRDefault="000E338A" w:rsidP="000E338A">
      <w:pPr>
        <w:rPr>
          <w:rFonts w:asciiTheme="minorHAnsi" w:hAnsiTheme="minorHAnsi" w:cstheme="minorBidi"/>
        </w:rPr>
      </w:pPr>
      <w:r w:rsidRPr="006C22FA">
        <w:rPr>
          <w:rFonts w:asciiTheme="minorHAnsi" w:hAnsiTheme="minorHAnsi" w:cstheme="minorBidi"/>
        </w:rPr>
        <w:t>The “up to” wording is also important. It signals that the maximum discount may apply only to selected products, so viewers may need to check the offer details before deciding whether the promotion is worthwhile. The ad may encourage clicks, but the screenshot alone cannot show whether viewers purchased anything or how well the campaign performed. Because only a still image was provided, this analysis cannot assess the video’s motion, sound, pacing or any product demonstrations.</w:t>
      </w:r>
    </w:p>
    <w:p w14:paraId="596E36A2" w14:textId="77777777" w:rsidR="000E338A" w:rsidRPr="006C22FA" w:rsidRDefault="000E338A" w:rsidP="000E338A">
      <w:pPr>
        <w:rPr>
          <w:rFonts w:asciiTheme="minorHAnsi" w:hAnsiTheme="minorHAnsi" w:cstheme="minorBidi"/>
        </w:rPr>
      </w:pPr>
    </w:p>
    <w:p w14:paraId="5CEEF7A0" w14:textId="699B424C" w:rsidR="000E338A" w:rsidRPr="006C22FA" w:rsidRDefault="000E338A" w:rsidP="000E338A">
      <w:pPr>
        <w:rPr>
          <w:rFonts w:asciiTheme="minorHAnsi" w:hAnsiTheme="minorHAnsi" w:cstheme="minorBidi"/>
        </w:rPr>
      </w:pPr>
      <w:r w:rsidRPr="006C22FA">
        <w:rPr>
          <w:rFonts w:asciiTheme="minorHAnsi" w:hAnsiTheme="minorHAnsi" w:cstheme="minorBidi"/>
        </w:rPr>
        <w:t>Overall, I consider this a clear and potentially effective direct</w:t>
      </w:r>
      <w:r w:rsidRPr="006C22FA">
        <w:rPr>
          <w:rFonts w:asciiTheme="minorHAnsi" w:hAnsiTheme="minorHAnsi" w:cstheme="minorBidi"/>
        </w:rPr>
        <w:t xml:space="preserve"> </w:t>
      </w:r>
      <w:r w:rsidRPr="006C22FA">
        <w:rPr>
          <w:rFonts w:asciiTheme="minorHAnsi" w:hAnsiTheme="minorHAnsi" w:cstheme="minorBidi"/>
        </w:rPr>
        <w:t>response advert. Its strongest features are the prominent discount, recognisable branding and “Shop now” prompt. Its main limitation is that it relies heavily on price and provides little product or emotional storytelling. A video showing selected products, how they can be styled, or who the offer is for might make the promotion more engaging while retaining its clear call to action.</w:t>
      </w:r>
    </w:p>
    <w:p w14:paraId="57D6E334" w14:textId="77777777" w:rsidR="000E338A" w:rsidRPr="006C22FA" w:rsidRDefault="000E338A" w:rsidP="000E338A">
      <w:pPr>
        <w:rPr>
          <w:rFonts w:asciiTheme="minorHAnsi" w:hAnsiTheme="minorHAnsi" w:cstheme="minorBidi"/>
        </w:rPr>
      </w:pPr>
    </w:p>
    <w:p w14:paraId="7C9A633D" w14:textId="77777777" w:rsidR="000E338A" w:rsidRPr="006C22FA" w:rsidRDefault="000E338A" w:rsidP="000E338A">
      <w:pPr>
        <w:rPr>
          <w:rFonts w:asciiTheme="minorHAnsi" w:hAnsiTheme="minorHAnsi" w:cstheme="minorBidi"/>
        </w:rPr>
      </w:pPr>
    </w:p>
    <w:p w14:paraId="69EC0399" w14:textId="77777777" w:rsidR="000E338A" w:rsidRPr="006C22FA" w:rsidRDefault="000E338A" w:rsidP="000E338A">
      <w:pPr>
        <w:rPr>
          <w:rFonts w:asciiTheme="minorHAnsi" w:hAnsiTheme="minorHAnsi" w:cstheme="minorBidi"/>
        </w:rPr>
      </w:pPr>
    </w:p>
    <w:p w14:paraId="5979465D" w14:textId="20081914" w:rsidR="00194084" w:rsidRPr="006C22FA" w:rsidRDefault="006C22FA" w:rsidP="00194084">
      <w:pPr>
        <w:rPr>
          <w:rFonts w:asciiTheme="minorHAnsi" w:hAnsiTheme="minorHAnsi" w:cstheme="minorBidi"/>
          <w:b/>
          <w:bCs/>
          <w:i/>
          <w:iCs/>
          <w:sz w:val="28"/>
          <w:szCs w:val="28"/>
          <w:u w:val="single"/>
        </w:rPr>
      </w:pPr>
      <w:r w:rsidRPr="006C22FA">
        <w:rPr>
          <w:rFonts w:asciiTheme="minorHAnsi" w:hAnsiTheme="minorHAnsi" w:cstheme="minorBidi"/>
          <w:b/>
          <w:bCs/>
          <w:i/>
          <w:iCs/>
          <w:sz w:val="28"/>
          <w:szCs w:val="28"/>
          <w:u w:val="single"/>
        </w:rPr>
        <w:lastRenderedPageBreak/>
        <w:t xml:space="preserve">Part 4 - </w:t>
      </w:r>
      <w:r w:rsidR="00194084" w:rsidRPr="006C22FA">
        <w:rPr>
          <w:rFonts w:asciiTheme="minorHAnsi" w:hAnsiTheme="minorHAnsi" w:cstheme="minorBidi"/>
          <w:b/>
          <w:bCs/>
          <w:i/>
          <w:iCs/>
          <w:sz w:val="28"/>
          <w:szCs w:val="28"/>
          <w:u w:val="single"/>
        </w:rPr>
        <w:t xml:space="preserve">References </w:t>
      </w:r>
    </w:p>
    <w:p w14:paraId="2DDBA9CF" w14:textId="77777777" w:rsidR="00E35B50" w:rsidRPr="006C22FA" w:rsidRDefault="00E35B50" w:rsidP="00194084">
      <w:pPr>
        <w:rPr>
          <w:rFonts w:asciiTheme="minorHAnsi" w:hAnsiTheme="minorHAnsi" w:cstheme="minorBidi"/>
        </w:rPr>
      </w:pPr>
    </w:p>
    <w:p w14:paraId="21BE976D" w14:textId="21A48826" w:rsidR="006C22FA" w:rsidRPr="006C22FA" w:rsidRDefault="006C22FA" w:rsidP="006C22FA">
      <w:pPr>
        <w:rPr>
          <w:rFonts w:asciiTheme="minorHAnsi" w:hAnsiTheme="minorHAnsi" w:cstheme="minorBidi"/>
        </w:rPr>
      </w:pPr>
      <w:r w:rsidRPr="006C22FA">
        <w:rPr>
          <w:rFonts w:asciiTheme="minorHAnsi" w:hAnsiTheme="minorHAnsi" w:cstheme="minorBidi"/>
        </w:rPr>
        <w:t xml:space="preserve">Barta, S., </w:t>
      </w:r>
      <w:proofErr w:type="spellStart"/>
      <w:r w:rsidRPr="006C22FA">
        <w:rPr>
          <w:rFonts w:asciiTheme="minorHAnsi" w:hAnsiTheme="minorHAnsi" w:cstheme="minorBidi"/>
        </w:rPr>
        <w:t>Belanche</w:t>
      </w:r>
      <w:proofErr w:type="spellEnd"/>
      <w:r w:rsidRPr="006C22FA">
        <w:rPr>
          <w:rFonts w:asciiTheme="minorHAnsi" w:hAnsiTheme="minorHAnsi" w:cstheme="minorBidi"/>
        </w:rPr>
        <w:t xml:space="preserve">, D., Fernández, A., &amp; Flavián, M. (2023). Influencer marketing on TikTok: The effectiveness of </w:t>
      </w:r>
      <w:proofErr w:type="spellStart"/>
      <w:r w:rsidRPr="006C22FA">
        <w:rPr>
          <w:rFonts w:asciiTheme="minorHAnsi" w:hAnsiTheme="minorHAnsi" w:cstheme="minorBidi"/>
        </w:rPr>
        <w:t>humor</w:t>
      </w:r>
      <w:proofErr w:type="spellEnd"/>
      <w:r w:rsidRPr="006C22FA">
        <w:rPr>
          <w:rFonts w:asciiTheme="minorHAnsi" w:hAnsiTheme="minorHAnsi" w:cstheme="minorBidi"/>
        </w:rPr>
        <w:t xml:space="preserve"> and followers’ hedonic experience. </w:t>
      </w:r>
      <w:r w:rsidRPr="006C22FA">
        <w:rPr>
          <w:rFonts w:asciiTheme="minorHAnsi" w:hAnsiTheme="minorHAnsi" w:cstheme="minorBidi"/>
          <w:i/>
          <w:iCs/>
        </w:rPr>
        <w:t>Journal of Retailing and Consumer Services, 70</w:t>
      </w:r>
      <w:r w:rsidRPr="006C22FA">
        <w:rPr>
          <w:rFonts w:asciiTheme="minorHAnsi" w:hAnsiTheme="minorHAnsi" w:cstheme="minorBidi"/>
        </w:rPr>
        <w:t xml:space="preserve">, Article 103149. </w:t>
      </w:r>
    </w:p>
    <w:p w14:paraId="65276AA3" w14:textId="77777777" w:rsidR="006C22FA" w:rsidRPr="006C22FA" w:rsidRDefault="006C22FA" w:rsidP="006C22FA">
      <w:pPr>
        <w:rPr>
          <w:rFonts w:asciiTheme="minorHAnsi" w:hAnsiTheme="minorHAnsi" w:cstheme="minorBidi"/>
        </w:rPr>
      </w:pPr>
    </w:p>
    <w:p w14:paraId="27C4062B" w14:textId="4F44E8D1" w:rsidR="006C22FA" w:rsidRPr="006C22FA" w:rsidRDefault="006C22FA" w:rsidP="006C22FA">
      <w:pPr>
        <w:rPr>
          <w:rFonts w:asciiTheme="minorHAnsi" w:hAnsiTheme="minorHAnsi" w:cstheme="minorBidi"/>
        </w:rPr>
      </w:pPr>
      <w:r w:rsidRPr="006C22FA">
        <w:rPr>
          <w:rFonts w:asciiTheme="minorHAnsi" w:hAnsiTheme="minorHAnsi" w:cstheme="minorBidi"/>
        </w:rPr>
        <w:t xml:space="preserve">Federal Trade Commission. (2024, August 2). </w:t>
      </w:r>
      <w:r w:rsidRPr="006C22FA">
        <w:rPr>
          <w:rFonts w:asciiTheme="minorHAnsi" w:hAnsiTheme="minorHAnsi" w:cstheme="minorBidi"/>
          <w:i/>
          <w:iCs/>
        </w:rPr>
        <w:t>FTC investigation leads to lawsuit against TikTok and ByteDance for flagrantly violating children’s privacy law.</w:t>
      </w:r>
      <w:r w:rsidRPr="006C22FA">
        <w:rPr>
          <w:rFonts w:asciiTheme="minorHAnsi" w:hAnsiTheme="minorHAnsi" w:cstheme="minorBidi"/>
        </w:rPr>
        <w:t xml:space="preserve"> </w:t>
      </w:r>
    </w:p>
    <w:p w14:paraId="1B7A6E35" w14:textId="77777777" w:rsidR="006C22FA" w:rsidRPr="006C22FA" w:rsidRDefault="006C22FA" w:rsidP="006C22FA">
      <w:pPr>
        <w:rPr>
          <w:rFonts w:asciiTheme="minorHAnsi" w:hAnsiTheme="minorHAnsi" w:cstheme="minorBidi"/>
        </w:rPr>
      </w:pPr>
    </w:p>
    <w:p w14:paraId="262D63BC" w14:textId="6BB9BAEC" w:rsidR="006C22FA" w:rsidRPr="006C22FA" w:rsidRDefault="006C22FA" w:rsidP="006C22FA">
      <w:pPr>
        <w:rPr>
          <w:rFonts w:asciiTheme="minorHAnsi" w:hAnsiTheme="minorHAnsi" w:cstheme="minorBidi"/>
        </w:rPr>
      </w:pPr>
      <w:proofErr w:type="spellStart"/>
      <w:r w:rsidRPr="006C22FA">
        <w:rPr>
          <w:rFonts w:asciiTheme="minorHAnsi" w:hAnsiTheme="minorHAnsi" w:cstheme="minorBidi"/>
        </w:rPr>
        <w:t>Footasylum</w:t>
      </w:r>
      <w:proofErr w:type="spellEnd"/>
      <w:r w:rsidRPr="006C22FA">
        <w:rPr>
          <w:rFonts w:asciiTheme="minorHAnsi" w:hAnsiTheme="minorHAnsi" w:cstheme="minorBidi"/>
        </w:rPr>
        <w:t xml:space="preserve">. (n.d.-a). </w:t>
      </w:r>
      <w:r w:rsidRPr="006C22FA">
        <w:rPr>
          <w:rFonts w:asciiTheme="minorHAnsi" w:hAnsiTheme="minorHAnsi" w:cstheme="minorBidi"/>
          <w:i/>
          <w:iCs/>
        </w:rPr>
        <w:t>Half term offers up to 50% off.</w:t>
      </w:r>
      <w:r w:rsidRPr="006C22FA">
        <w:rPr>
          <w:rFonts w:asciiTheme="minorHAnsi" w:hAnsiTheme="minorHAnsi" w:cstheme="minorBidi"/>
        </w:rPr>
        <w:t xml:space="preserve"> </w:t>
      </w:r>
    </w:p>
    <w:p w14:paraId="0E5BDB4F" w14:textId="77777777" w:rsidR="006C22FA" w:rsidRPr="006C22FA" w:rsidRDefault="006C22FA" w:rsidP="006C22FA">
      <w:pPr>
        <w:rPr>
          <w:rFonts w:asciiTheme="minorHAnsi" w:hAnsiTheme="minorHAnsi" w:cstheme="minorBidi"/>
        </w:rPr>
      </w:pPr>
    </w:p>
    <w:p w14:paraId="3657DB0B" w14:textId="77777777" w:rsidR="006C22FA" w:rsidRPr="006C22FA" w:rsidRDefault="006C22FA" w:rsidP="006C22FA">
      <w:pPr>
        <w:rPr>
          <w:rFonts w:asciiTheme="minorHAnsi" w:hAnsiTheme="minorHAnsi" w:cstheme="minorBidi"/>
        </w:rPr>
      </w:pPr>
      <w:proofErr w:type="spellStart"/>
      <w:r w:rsidRPr="006C22FA">
        <w:rPr>
          <w:rFonts w:asciiTheme="minorHAnsi" w:hAnsiTheme="minorHAnsi" w:cstheme="minorBidi"/>
        </w:rPr>
        <w:t>Footasylum</w:t>
      </w:r>
      <w:proofErr w:type="spellEnd"/>
      <w:r w:rsidRPr="006C22FA">
        <w:rPr>
          <w:rFonts w:asciiTheme="minorHAnsi" w:hAnsiTheme="minorHAnsi" w:cstheme="minorBidi"/>
        </w:rPr>
        <w:t xml:space="preserve">. (n.d.-b). </w:t>
      </w:r>
      <w:r w:rsidRPr="006C22FA">
        <w:rPr>
          <w:rFonts w:asciiTheme="minorHAnsi" w:hAnsiTheme="minorHAnsi" w:cstheme="minorBidi"/>
          <w:i/>
          <w:iCs/>
        </w:rPr>
        <w:t>TikTok account (@footasylum).</w:t>
      </w:r>
      <w:r w:rsidRPr="006C22FA">
        <w:rPr>
          <w:rFonts w:asciiTheme="minorHAnsi" w:hAnsiTheme="minorHAnsi" w:cstheme="minorBidi"/>
        </w:rPr>
        <w:t xml:space="preserve"> </w:t>
      </w:r>
      <w:proofErr w:type="spellStart"/>
      <w:r w:rsidRPr="006C22FA">
        <w:rPr>
          <w:rFonts w:asciiTheme="minorHAnsi" w:hAnsiTheme="minorHAnsi" w:cstheme="minorBidi"/>
          <w:lang w:val="nb-NO"/>
        </w:rPr>
        <w:t>TikTok</w:t>
      </w:r>
      <w:proofErr w:type="spellEnd"/>
      <w:r w:rsidRPr="006C22FA">
        <w:rPr>
          <w:rFonts w:asciiTheme="minorHAnsi" w:hAnsiTheme="minorHAnsi" w:cstheme="minorBidi"/>
          <w:lang w:val="nb-NO"/>
        </w:rPr>
        <w:t xml:space="preserve">. </w:t>
      </w:r>
      <w:hyperlink r:id="rId8" w:history="1">
        <w:r w:rsidRPr="006C22FA">
          <w:rPr>
            <w:rStyle w:val="Hyperlink"/>
            <w:rFonts w:asciiTheme="minorHAnsi" w:hAnsiTheme="minorHAnsi" w:cstheme="minorBidi"/>
            <w:color w:val="auto"/>
            <w:lang w:val="nb-NO"/>
          </w:rPr>
          <w:t>https://www.tiktok.com/@footasylum</w:t>
        </w:r>
      </w:hyperlink>
    </w:p>
    <w:p w14:paraId="165581D9" w14:textId="77777777" w:rsidR="006C22FA" w:rsidRPr="006C22FA" w:rsidRDefault="006C22FA" w:rsidP="006C22FA">
      <w:pPr>
        <w:rPr>
          <w:rFonts w:asciiTheme="minorHAnsi" w:hAnsiTheme="minorHAnsi" w:cstheme="minorBidi"/>
          <w:lang w:val="nb-NO"/>
        </w:rPr>
      </w:pPr>
    </w:p>
    <w:p w14:paraId="637B143A" w14:textId="77777777" w:rsidR="006C22FA" w:rsidRPr="006C22FA" w:rsidRDefault="006C22FA" w:rsidP="006C22FA">
      <w:pPr>
        <w:rPr>
          <w:rFonts w:asciiTheme="minorHAnsi" w:hAnsiTheme="minorHAnsi" w:cstheme="minorBidi"/>
        </w:rPr>
      </w:pPr>
      <w:r w:rsidRPr="006C22FA">
        <w:rPr>
          <w:rFonts w:asciiTheme="minorHAnsi" w:hAnsiTheme="minorHAnsi" w:cstheme="minorBidi"/>
        </w:rPr>
        <w:t xml:space="preserve">Murphy, P. E., </w:t>
      </w:r>
      <w:proofErr w:type="spellStart"/>
      <w:r w:rsidRPr="006C22FA">
        <w:rPr>
          <w:rFonts w:asciiTheme="minorHAnsi" w:hAnsiTheme="minorHAnsi" w:cstheme="minorBidi"/>
        </w:rPr>
        <w:t>Laczniak</w:t>
      </w:r>
      <w:proofErr w:type="spellEnd"/>
      <w:r w:rsidRPr="006C22FA">
        <w:rPr>
          <w:rFonts w:asciiTheme="minorHAnsi" w:hAnsiTheme="minorHAnsi" w:cstheme="minorBidi"/>
        </w:rPr>
        <w:t xml:space="preserve">, G. R., &amp; Harris, F. J. (2017). </w:t>
      </w:r>
      <w:r w:rsidRPr="006C22FA">
        <w:rPr>
          <w:rFonts w:asciiTheme="minorHAnsi" w:hAnsiTheme="minorHAnsi" w:cstheme="minorBidi"/>
          <w:i/>
          <w:iCs/>
        </w:rPr>
        <w:t>Ethics in marketing: International cases and perspectives</w:t>
      </w:r>
      <w:r w:rsidRPr="006C22FA">
        <w:rPr>
          <w:rFonts w:asciiTheme="minorHAnsi" w:hAnsiTheme="minorHAnsi" w:cstheme="minorBidi"/>
        </w:rPr>
        <w:t xml:space="preserve"> (2nd ed.). Routledge.</w:t>
      </w:r>
    </w:p>
    <w:p w14:paraId="17E7D860" w14:textId="77777777" w:rsidR="006C22FA" w:rsidRPr="006C22FA" w:rsidRDefault="006C22FA" w:rsidP="006C22FA">
      <w:pPr>
        <w:rPr>
          <w:rFonts w:asciiTheme="minorHAnsi" w:hAnsiTheme="minorHAnsi" w:cstheme="minorBidi"/>
        </w:rPr>
      </w:pPr>
    </w:p>
    <w:p w14:paraId="03C3F01B" w14:textId="5664951F" w:rsidR="006C22FA" w:rsidRPr="006C22FA" w:rsidRDefault="006C22FA" w:rsidP="006C22FA">
      <w:pPr>
        <w:rPr>
          <w:rFonts w:asciiTheme="minorHAnsi" w:hAnsiTheme="minorHAnsi" w:cstheme="minorBidi"/>
        </w:rPr>
      </w:pPr>
      <w:r w:rsidRPr="006C22FA">
        <w:rPr>
          <w:rFonts w:asciiTheme="minorHAnsi" w:hAnsiTheme="minorHAnsi" w:cstheme="minorBidi"/>
        </w:rPr>
        <w:t xml:space="preserve">Ofcom. (2025). </w:t>
      </w:r>
      <w:r w:rsidRPr="006C22FA">
        <w:rPr>
          <w:rFonts w:asciiTheme="minorHAnsi" w:hAnsiTheme="minorHAnsi" w:cstheme="minorBidi"/>
          <w:i/>
          <w:iCs/>
        </w:rPr>
        <w:t>Online nation 2025.</w:t>
      </w:r>
      <w:r w:rsidRPr="006C22FA">
        <w:rPr>
          <w:rFonts w:asciiTheme="minorHAnsi" w:hAnsiTheme="minorHAnsi" w:cstheme="minorBidi"/>
        </w:rPr>
        <w:t xml:space="preserve"> </w:t>
      </w:r>
    </w:p>
    <w:p w14:paraId="134B06A0" w14:textId="77777777" w:rsidR="006C22FA" w:rsidRPr="006C22FA" w:rsidRDefault="006C22FA" w:rsidP="006C22FA">
      <w:pPr>
        <w:rPr>
          <w:rFonts w:asciiTheme="minorHAnsi" w:hAnsiTheme="minorHAnsi" w:cstheme="minorBidi"/>
        </w:rPr>
      </w:pPr>
    </w:p>
    <w:p w14:paraId="0EDEF907" w14:textId="1F6DE7DC" w:rsidR="006C22FA" w:rsidRPr="006C22FA" w:rsidRDefault="006C22FA" w:rsidP="006C22FA">
      <w:pPr>
        <w:rPr>
          <w:rFonts w:asciiTheme="minorHAnsi" w:hAnsiTheme="minorHAnsi" w:cstheme="minorBidi"/>
        </w:rPr>
      </w:pPr>
      <w:r w:rsidRPr="006C22FA">
        <w:rPr>
          <w:rFonts w:asciiTheme="minorHAnsi" w:hAnsiTheme="minorHAnsi" w:cstheme="minorBidi"/>
        </w:rPr>
        <w:t xml:space="preserve">Office of the Privacy Commissioner of Canada, Commission </w:t>
      </w:r>
      <w:proofErr w:type="spellStart"/>
      <w:r w:rsidRPr="006C22FA">
        <w:rPr>
          <w:rFonts w:asciiTheme="minorHAnsi" w:hAnsiTheme="minorHAnsi" w:cstheme="minorBidi"/>
        </w:rPr>
        <w:t>d’accès</w:t>
      </w:r>
      <w:proofErr w:type="spellEnd"/>
      <w:r w:rsidRPr="006C22FA">
        <w:rPr>
          <w:rFonts w:asciiTheme="minorHAnsi" w:hAnsiTheme="minorHAnsi" w:cstheme="minorBidi"/>
        </w:rPr>
        <w:t xml:space="preserve"> à </w:t>
      </w:r>
      <w:proofErr w:type="spellStart"/>
      <w:r w:rsidRPr="006C22FA">
        <w:rPr>
          <w:rFonts w:asciiTheme="minorHAnsi" w:hAnsiTheme="minorHAnsi" w:cstheme="minorBidi"/>
        </w:rPr>
        <w:t>l’information</w:t>
      </w:r>
      <w:proofErr w:type="spellEnd"/>
      <w:r w:rsidRPr="006C22FA">
        <w:rPr>
          <w:rFonts w:asciiTheme="minorHAnsi" w:hAnsiTheme="minorHAnsi" w:cstheme="minorBidi"/>
        </w:rPr>
        <w:t xml:space="preserve"> du Québec, Office of the Information and Privacy Commissioner for British Columbia, &amp; Office of the Information and Privacy Commissioner of Alberta. (2025, September 23). </w:t>
      </w:r>
      <w:r w:rsidRPr="006C22FA">
        <w:rPr>
          <w:rFonts w:asciiTheme="minorHAnsi" w:hAnsiTheme="minorHAnsi" w:cstheme="minorBidi"/>
          <w:i/>
          <w:iCs/>
        </w:rPr>
        <w:t xml:space="preserve">PIPEDA findings #2025-003: Joint investigation of TikTok </w:t>
      </w:r>
      <w:proofErr w:type="spellStart"/>
      <w:r w:rsidRPr="006C22FA">
        <w:rPr>
          <w:rFonts w:asciiTheme="minorHAnsi" w:hAnsiTheme="minorHAnsi" w:cstheme="minorBidi"/>
          <w:i/>
          <w:iCs/>
        </w:rPr>
        <w:t>Pte.</w:t>
      </w:r>
      <w:proofErr w:type="spellEnd"/>
      <w:r w:rsidRPr="006C22FA">
        <w:rPr>
          <w:rFonts w:asciiTheme="minorHAnsi" w:hAnsiTheme="minorHAnsi" w:cstheme="minorBidi"/>
          <w:i/>
          <w:iCs/>
        </w:rPr>
        <w:t xml:space="preserve"> Ltd.</w:t>
      </w:r>
      <w:r w:rsidRPr="006C22FA">
        <w:rPr>
          <w:rFonts w:asciiTheme="minorHAnsi" w:hAnsiTheme="minorHAnsi" w:cstheme="minorBidi"/>
        </w:rPr>
        <w:t xml:space="preserve"> </w:t>
      </w:r>
    </w:p>
    <w:p w14:paraId="6E1861FE" w14:textId="77777777" w:rsidR="006C22FA" w:rsidRPr="006C22FA" w:rsidRDefault="006C22FA" w:rsidP="006C22FA">
      <w:pPr>
        <w:rPr>
          <w:rFonts w:asciiTheme="minorHAnsi" w:hAnsiTheme="minorHAnsi" w:cstheme="minorBidi"/>
        </w:rPr>
      </w:pPr>
    </w:p>
    <w:p w14:paraId="1B044462" w14:textId="3A9273B6" w:rsidR="006C22FA" w:rsidRPr="006C22FA" w:rsidRDefault="006C22FA" w:rsidP="006C22FA">
      <w:pPr>
        <w:rPr>
          <w:rFonts w:asciiTheme="minorHAnsi" w:hAnsiTheme="minorHAnsi" w:cstheme="minorBidi"/>
        </w:rPr>
      </w:pPr>
      <w:r w:rsidRPr="006C22FA">
        <w:rPr>
          <w:rFonts w:asciiTheme="minorHAnsi" w:hAnsiTheme="minorHAnsi" w:cstheme="minorBidi"/>
        </w:rPr>
        <w:t xml:space="preserve">Scalvini, M. (2023). Making sense of responsibility: A </w:t>
      </w:r>
      <w:proofErr w:type="spellStart"/>
      <w:r w:rsidRPr="006C22FA">
        <w:rPr>
          <w:rFonts w:asciiTheme="minorHAnsi" w:hAnsiTheme="minorHAnsi" w:cstheme="minorBidi"/>
        </w:rPr>
        <w:t>semio</w:t>
      </w:r>
      <w:proofErr w:type="spellEnd"/>
      <w:r w:rsidRPr="006C22FA">
        <w:rPr>
          <w:rFonts w:asciiTheme="minorHAnsi" w:hAnsiTheme="minorHAnsi" w:cstheme="minorBidi"/>
        </w:rPr>
        <w:t xml:space="preserve">-ethic perspective on TikTok’s algorithmic pluralism. </w:t>
      </w:r>
      <w:r w:rsidRPr="006C22FA">
        <w:rPr>
          <w:rFonts w:asciiTheme="minorHAnsi" w:hAnsiTheme="minorHAnsi" w:cstheme="minorBidi"/>
          <w:i/>
          <w:iCs/>
        </w:rPr>
        <w:t>Social Media + Society, 9</w:t>
      </w:r>
      <w:r w:rsidRPr="006C22FA">
        <w:rPr>
          <w:rFonts w:asciiTheme="minorHAnsi" w:hAnsiTheme="minorHAnsi" w:cstheme="minorBidi"/>
        </w:rPr>
        <w:t xml:space="preserve">(2), 1–14. </w:t>
      </w:r>
    </w:p>
    <w:p w14:paraId="5E09F2E1" w14:textId="3EB7926E" w:rsidR="006C22FA" w:rsidRPr="006C22FA" w:rsidRDefault="006C22FA" w:rsidP="006C22FA">
      <w:pPr>
        <w:rPr>
          <w:rFonts w:asciiTheme="minorHAnsi" w:hAnsiTheme="minorHAnsi" w:cstheme="minorBidi"/>
        </w:rPr>
      </w:pPr>
      <w:r w:rsidRPr="006C22FA">
        <w:rPr>
          <w:rFonts w:asciiTheme="minorHAnsi" w:hAnsiTheme="minorHAnsi" w:cstheme="minorBidi"/>
        </w:rPr>
        <w:t xml:space="preserve"> </w:t>
      </w:r>
    </w:p>
    <w:p w14:paraId="0DC017FB" w14:textId="2983A660" w:rsidR="006C22FA" w:rsidRPr="006C22FA" w:rsidRDefault="006C22FA" w:rsidP="006C22FA">
      <w:pPr>
        <w:rPr>
          <w:rFonts w:asciiTheme="minorHAnsi" w:hAnsiTheme="minorHAnsi" w:cstheme="minorBidi"/>
        </w:rPr>
      </w:pPr>
      <w:r w:rsidRPr="006C22FA">
        <w:rPr>
          <w:rFonts w:asciiTheme="minorHAnsi" w:hAnsiTheme="minorHAnsi" w:cstheme="minorBidi"/>
        </w:rPr>
        <w:t xml:space="preserve">TikTok. (2026, September). </w:t>
      </w:r>
      <w:r w:rsidRPr="006C22FA">
        <w:rPr>
          <w:rFonts w:asciiTheme="minorHAnsi" w:hAnsiTheme="minorHAnsi" w:cstheme="minorBidi"/>
          <w:i/>
          <w:iCs/>
        </w:rPr>
        <w:t>About TikTok advertising restrictions for people under the age of 18.</w:t>
      </w:r>
      <w:r w:rsidRPr="006C22FA">
        <w:rPr>
          <w:rFonts w:asciiTheme="minorHAnsi" w:hAnsiTheme="minorHAnsi" w:cstheme="minorBidi"/>
        </w:rPr>
        <w:t xml:space="preserve"> TikTok Business Help </w:t>
      </w:r>
      <w:proofErr w:type="spellStart"/>
      <w:r w:rsidRPr="006C22FA">
        <w:rPr>
          <w:rFonts w:asciiTheme="minorHAnsi" w:hAnsiTheme="minorHAnsi" w:cstheme="minorBidi"/>
        </w:rPr>
        <w:t>Center</w:t>
      </w:r>
      <w:proofErr w:type="spellEnd"/>
      <w:r w:rsidRPr="006C22FA">
        <w:rPr>
          <w:rFonts w:asciiTheme="minorHAnsi" w:hAnsiTheme="minorHAnsi" w:cstheme="minorBidi"/>
        </w:rPr>
        <w:t xml:space="preserve">. </w:t>
      </w:r>
    </w:p>
    <w:p w14:paraId="037100BC" w14:textId="77777777" w:rsidR="006C22FA" w:rsidRPr="006C22FA" w:rsidRDefault="006C22FA" w:rsidP="006C22FA">
      <w:pPr>
        <w:rPr>
          <w:rFonts w:asciiTheme="minorHAnsi" w:hAnsiTheme="minorHAnsi" w:cstheme="minorBidi"/>
        </w:rPr>
      </w:pPr>
    </w:p>
    <w:p w14:paraId="1D64AA63" w14:textId="633CAB47" w:rsidR="006C22FA" w:rsidRPr="006C22FA" w:rsidRDefault="006C22FA" w:rsidP="006C22FA">
      <w:pPr>
        <w:rPr>
          <w:rFonts w:asciiTheme="minorHAnsi" w:hAnsiTheme="minorHAnsi" w:cstheme="minorBidi"/>
        </w:rPr>
      </w:pPr>
      <w:r w:rsidRPr="006C22FA">
        <w:rPr>
          <w:rFonts w:asciiTheme="minorHAnsi" w:hAnsiTheme="minorHAnsi" w:cstheme="minorBidi"/>
        </w:rPr>
        <w:t xml:space="preserve">TikTok. (2026, October). </w:t>
      </w:r>
      <w:r w:rsidRPr="006C22FA">
        <w:rPr>
          <w:rFonts w:asciiTheme="minorHAnsi" w:hAnsiTheme="minorHAnsi" w:cstheme="minorBidi"/>
          <w:i/>
          <w:iCs/>
        </w:rPr>
        <w:t>Protecting minors on TikTok: Advertising initiatives.</w:t>
      </w:r>
      <w:r w:rsidRPr="006C22FA">
        <w:rPr>
          <w:rFonts w:asciiTheme="minorHAnsi" w:hAnsiTheme="minorHAnsi" w:cstheme="minorBidi"/>
        </w:rPr>
        <w:t xml:space="preserve"> TikTok Business Help </w:t>
      </w:r>
      <w:proofErr w:type="spellStart"/>
      <w:r w:rsidRPr="006C22FA">
        <w:rPr>
          <w:rFonts w:asciiTheme="minorHAnsi" w:hAnsiTheme="minorHAnsi" w:cstheme="minorBidi"/>
        </w:rPr>
        <w:t>Center</w:t>
      </w:r>
      <w:proofErr w:type="spellEnd"/>
      <w:r w:rsidRPr="006C22FA">
        <w:rPr>
          <w:rFonts w:asciiTheme="minorHAnsi" w:hAnsiTheme="minorHAnsi" w:cstheme="minorBidi"/>
        </w:rPr>
        <w:t xml:space="preserve">. </w:t>
      </w:r>
    </w:p>
    <w:p w14:paraId="28F95612" w14:textId="77777777" w:rsidR="006C22FA" w:rsidRPr="006C22FA" w:rsidRDefault="006C22FA" w:rsidP="006C22FA">
      <w:pPr>
        <w:rPr>
          <w:rFonts w:asciiTheme="minorHAnsi" w:hAnsiTheme="minorHAnsi" w:cstheme="minorBidi"/>
        </w:rPr>
      </w:pPr>
    </w:p>
    <w:p w14:paraId="39E96644" w14:textId="082441DB" w:rsidR="006C22FA" w:rsidRPr="006C22FA" w:rsidRDefault="006C22FA" w:rsidP="006C22FA">
      <w:pPr>
        <w:rPr>
          <w:rFonts w:asciiTheme="minorHAnsi" w:hAnsiTheme="minorHAnsi" w:cstheme="minorBidi"/>
        </w:rPr>
      </w:pPr>
      <w:r w:rsidRPr="006C22FA">
        <w:rPr>
          <w:rFonts w:asciiTheme="minorHAnsi" w:hAnsiTheme="minorHAnsi" w:cstheme="minorBidi"/>
        </w:rPr>
        <w:t xml:space="preserve">TikTok. (n.d.). </w:t>
      </w:r>
      <w:r w:rsidRPr="006C22FA">
        <w:rPr>
          <w:rFonts w:asciiTheme="minorHAnsi" w:hAnsiTheme="minorHAnsi" w:cstheme="minorBidi"/>
          <w:i/>
          <w:iCs/>
        </w:rPr>
        <w:t>Promoting a brand, product, or service on TikTok.</w:t>
      </w:r>
      <w:r w:rsidRPr="006C22FA">
        <w:rPr>
          <w:rFonts w:asciiTheme="minorHAnsi" w:hAnsiTheme="minorHAnsi" w:cstheme="minorBidi"/>
        </w:rPr>
        <w:t xml:space="preserve"> </w:t>
      </w:r>
      <w:proofErr w:type="spellStart"/>
      <w:r w:rsidRPr="006C22FA">
        <w:rPr>
          <w:rFonts w:asciiTheme="minorHAnsi" w:hAnsiTheme="minorHAnsi" w:cstheme="minorBidi"/>
          <w:lang w:val="nb-NO"/>
        </w:rPr>
        <w:t>TikTok</w:t>
      </w:r>
      <w:proofErr w:type="spellEnd"/>
      <w:r w:rsidRPr="006C22FA">
        <w:rPr>
          <w:rFonts w:asciiTheme="minorHAnsi" w:hAnsiTheme="minorHAnsi" w:cstheme="minorBidi"/>
          <w:lang w:val="nb-NO"/>
        </w:rPr>
        <w:t xml:space="preserve"> Support. </w:t>
      </w:r>
    </w:p>
    <w:p w14:paraId="27C348CF" w14:textId="77777777" w:rsidR="006C22FA" w:rsidRPr="006C22FA" w:rsidRDefault="006C22FA" w:rsidP="006C22FA">
      <w:pPr>
        <w:rPr>
          <w:rFonts w:asciiTheme="minorHAnsi" w:hAnsiTheme="minorHAnsi" w:cstheme="minorBidi"/>
          <w:lang w:val="nb-NO"/>
        </w:rPr>
      </w:pPr>
    </w:p>
    <w:p w14:paraId="4A05116C" w14:textId="71FF1E5C" w:rsidR="006C22FA" w:rsidRPr="006C22FA" w:rsidRDefault="006C22FA" w:rsidP="006C22FA">
      <w:pPr>
        <w:rPr>
          <w:rFonts w:asciiTheme="minorHAnsi" w:hAnsiTheme="minorHAnsi" w:cstheme="minorBidi"/>
        </w:rPr>
      </w:pPr>
      <w:r w:rsidRPr="006C22FA">
        <w:rPr>
          <w:rFonts w:asciiTheme="minorHAnsi" w:hAnsiTheme="minorHAnsi" w:cstheme="minorBidi"/>
          <w:lang w:val="nl-NL"/>
        </w:rPr>
        <w:t xml:space="preserve">van der Bend, D. L. M., </w:t>
      </w:r>
      <w:proofErr w:type="spellStart"/>
      <w:r w:rsidRPr="006C22FA">
        <w:rPr>
          <w:rFonts w:asciiTheme="minorHAnsi" w:hAnsiTheme="minorHAnsi" w:cstheme="minorBidi"/>
          <w:lang w:val="nl-NL"/>
        </w:rPr>
        <w:t>Gijsman</w:t>
      </w:r>
      <w:proofErr w:type="spellEnd"/>
      <w:r w:rsidRPr="006C22FA">
        <w:rPr>
          <w:rFonts w:asciiTheme="minorHAnsi" w:hAnsiTheme="minorHAnsi" w:cstheme="minorBidi"/>
          <w:lang w:val="nl-NL"/>
        </w:rPr>
        <w:t xml:space="preserve">, N., </w:t>
      </w:r>
      <w:proofErr w:type="spellStart"/>
      <w:r w:rsidRPr="006C22FA">
        <w:rPr>
          <w:rFonts w:asciiTheme="minorHAnsi" w:hAnsiTheme="minorHAnsi" w:cstheme="minorBidi"/>
          <w:lang w:val="nl-NL"/>
        </w:rPr>
        <w:t>Bucher</w:t>
      </w:r>
      <w:proofErr w:type="spellEnd"/>
      <w:r w:rsidRPr="006C22FA">
        <w:rPr>
          <w:rFonts w:asciiTheme="minorHAnsi" w:hAnsiTheme="minorHAnsi" w:cstheme="minorBidi"/>
          <w:lang w:val="nl-NL"/>
        </w:rPr>
        <w:t xml:space="preserve">, T., </w:t>
      </w:r>
      <w:proofErr w:type="spellStart"/>
      <w:r w:rsidRPr="006C22FA">
        <w:rPr>
          <w:rFonts w:asciiTheme="minorHAnsi" w:hAnsiTheme="minorHAnsi" w:cstheme="minorBidi"/>
          <w:lang w:val="nl-NL"/>
        </w:rPr>
        <w:t>Shrewsbury</w:t>
      </w:r>
      <w:proofErr w:type="spellEnd"/>
      <w:r w:rsidRPr="006C22FA">
        <w:rPr>
          <w:rFonts w:asciiTheme="minorHAnsi" w:hAnsiTheme="minorHAnsi" w:cstheme="minorBidi"/>
          <w:lang w:val="nl-NL"/>
        </w:rPr>
        <w:t xml:space="preserve">, V. A., van Trijp, J. C. M., &amp; van Kleef, E. (2023). </w:t>
      </w:r>
      <w:r w:rsidRPr="006C22FA">
        <w:rPr>
          <w:rFonts w:asciiTheme="minorHAnsi" w:hAnsiTheme="minorHAnsi" w:cstheme="minorBidi"/>
        </w:rPr>
        <w:t xml:space="preserve">Can I @handle it? The effects of sponsorship disclosure in TikTok influencer marketing videos with different product integration levels on adolescents’ persuasion knowledge and brand outcomes. </w:t>
      </w:r>
      <w:r w:rsidRPr="006C22FA">
        <w:rPr>
          <w:rFonts w:asciiTheme="minorHAnsi" w:hAnsiTheme="minorHAnsi" w:cstheme="minorBidi"/>
          <w:i/>
          <w:iCs/>
        </w:rPr>
        <w:t xml:space="preserve">Computers in Human </w:t>
      </w:r>
      <w:proofErr w:type="spellStart"/>
      <w:r w:rsidRPr="006C22FA">
        <w:rPr>
          <w:rFonts w:asciiTheme="minorHAnsi" w:hAnsiTheme="minorHAnsi" w:cstheme="minorBidi"/>
          <w:i/>
          <w:iCs/>
        </w:rPr>
        <w:t>Behavior</w:t>
      </w:r>
      <w:proofErr w:type="spellEnd"/>
      <w:r w:rsidRPr="006C22FA">
        <w:rPr>
          <w:rFonts w:asciiTheme="minorHAnsi" w:hAnsiTheme="minorHAnsi" w:cstheme="minorBidi"/>
          <w:i/>
          <w:iCs/>
        </w:rPr>
        <w:t>, 144</w:t>
      </w:r>
      <w:r w:rsidRPr="006C22FA">
        <w:rPr>
          <w:rFonts w:asciiTheme="minorHAnsi" w:hAnsiTheme="minorHAnsi" w:cstheme="minorBidi"/>
        </w:rPr>
        <w:t xml:space="preserve">, Article 107723. </w:t>
      </w:r>
    </w:p>
    <w:p w14:paraId="5EDE31EC" w14:textId="77777777" w:rsidR="00E35B50" w:rsidRPr="006C22FA" w:rsidRDefault="00E35B50" w:rsidP="00E35B50">
      <w:pPr>
        <w:rPr>
          <w:rFonts w:asciiTheme="minorHAnsi" w:hAnsiTheme="minorHAnsi" w:cstheme="minorBidi"/>
        </w:rPr>
      </w:pPr>
    </w:p>
    <w:p w14:paraId="1EF04A1F" w14:textId="77777777" w:rsidR="00E35B50" w:rsidRPr="006C22FA" w:rsidRDefault="00E35B50" w:rsidP="00E35B50">
      <w:pPr>
        <w:rPr>
          <w:rFonts w:asciiTheme="minorHAnsi" w:hAnsiTheme="minorHAnsi" w:cstheme="minorBidi"/>
        </w:rPr>
      </w:pPr>
    </w:p>
    <w:p w14:paraId="0ADD1B7B" w14:textId="77777777" w:rsidR="00E35B50" w:rsidRPr="006C22FA" w:rsidRDefault="00E35B50" w:rsidP="00194084">
      <w:pPr>
        <w:rPr>
          <w:rFonts w:asciiTheme="minorHAnsi" w:hAnsiTheme="minorHAnsi" w:cstheme="minorBidi"/>
        </w:rPr>
      </w:pPr>
    </w:p>
    <w:p w14:paraId="39DA490D" w14:textId="77777777" w:rsidR="00194084" w:rsidRPr="006C22FA" w:rsidRDefault="00194084" w:rsidP="00194084">
      <w:pPr>
        <w:rPr>
          <w:rFonts w:asciiTheme="minorHAnsi" w:hAnsiTheme="minorHAnsi" w:cstheme="minorBidi"/>
        </w:rPr>
      </w:pPr>
    </w:p>
    <w:p w14:paraId="1E9518CF" w14:textId="77777777" w:rsidR="00E94E64" w:rsidRPr="006C22FA" w:rsidRDefault="00E94E64" w:rsidP="00E94E64">
      <w:pPr>
        <w:rPr>
          <w:rFonts w:asciiTheme="minorHAnsi" w:hAnsiTheme="minorHAnsi" w:cstheme="minorBidi"/>
          <w:sz w:val="36"/>
          <w:szCs w:val="36"/>
        </w:rPr>
      </w:pPr>
    </w:p>
    <w:p w14:paraId="390FF6F2" w14:textId="77777777" w:rsidR="00E94E64" w:rsidRPr="006C22FA" w:rsidRDefault="00E94E64">
      <w:pPr>
        <w:rPr>
          <w:rFonts w:asciiTheme="minorHAnsi" w:hAnsiTheme="minorHAnsi" w:cstheme="minorBidi"/>
          <w:sz w:val="36"/>
          <w:szCs w:val="36"/>
        </w:rPr>
      </w:pPr>
    </w:p>
    <w:p w14:paraId="348D9908" w14:textId="77777777" w:rsidR="00E94E64" w:rsidRPr="006C22FA" w:rsidRDefault="00E94E64">
      <w:pPr>
        <w:rPr>
          <w:rFonts w:asciiTheme="minorHAnsi" w:hAnsiTheme="minorHAnsi"/>
        </w:rPr>
      </w:pPr>
    </w:p>
    <w:sectPr w:rsidR="00E94E64" w:rsidRPr="006C2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6419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64"/>
    <w:rsid w:val="000E338A"/>
    <w:rsid w:val="00194084"/>
    <w:rsid w:val="003737D2"/>
    <w:rsid w:val="003F1A35"/>
    <w:rsid w:val="005117C1"/>
    <w:rsid w:val="00611849"/>
    <w:rsid w:val="006C22FA"/>
    <w:rsid w:val="0095191D"/>
    <w:rsid w:val="00E35B50"/>
    <w:rsid w:val="00E94E64"/>
    <w:rsid w:val="00F377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28AA"/>
  <w15:chartTrackingRefBased/>
  <w15:docId w15:val="{AC0933B6-696D-414C-B35E-E69167BF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E6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94E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E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E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E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E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E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E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E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E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E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E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E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E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E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E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E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E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E64"/>
    <w:rPr>
      <w:rFonts w:eastAsiaTheme="majorEastAsia" w:cstheme="majorBidi"/>
      <w:color w:val="272727" w:themeColor="text1" w:themeTint="D8"/>
    </w:rPr>
  </w:style>
  <w:style w:type="paragraph" w:styleId="Title">
    <w:name w:val="Title"/>
    <w:basedOn w:val="Normal"/>
    <w:next w:val="Normal"/>
    <w:link w:val="TitleChar"/>
    <w:uiPriority w:val="10"/>
    <w:qFormat/>
    <w:rsid w:val="00E94E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E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E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E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E64"/>
    <w:pPr>
      <w:spacing w:before="160"/>
      <w:jc w:val="center"/>
    </w:pPr>
    <w:rPr>
      <w:i/>
      <w:iCs/>
      <w:color w:val="404040" w:themeColor="text1" w:themeTint="BF"/>
    </w:rPr>
  </w:style>
  <w:style w:type="character" w:customStyle="1" w:styleId="QuoteChar">
    <w:name w:val="Quote Char"/>
    <w:basedOn w:val="DefaultParagraphFont"/>
    <w:link w:val="Quote"/>
    <w:uiPriority w:val="29"/>
    <w:rsid w:val="00E94E64"/>
    <w:rPr>
      <w:i/>
      <w:iCs/>
      <w:color w:val="404040" w:themeColor="text1" w:themeTint="BF"/>
    </w:rPr>
  </w:style>
  <w:style w:type="paragraph" w:styleId="ListParagraph">
    <w:name w:val="List Paragraph"/>
    <w:basedOn w:val="Normal"/>
    <w:uiPriority w:val="34"/>
    <w:qFormat/>
    <w:rsid w:val="00E94E64"/>
    <w:pPr>
      <w:ind w:left="720"/>
      <w:contextualSpacing/>
    </w:pPr>
  </w:style>
  <w:style w:type="character" w:styleId="IntenseEmphasis">
    <w:name w:val="Intense Emphasis"/>
    <w:basedOn w:val="DefaultParagraphFont"/>
    <w:uiPriority w:val="21"/>
    <w:qFormat/>
    <w:rsid w:val="00E94E64"/>
    <w:rPr>
      <w:i/>
      <w:iCs/>
      <w:color w:val="0F4761" w:themeColor="accent1" w:themeShade="BF"/>
    </w:rPr>
  </w:style>
  <w:style w:type="paragraph" w:styleId="IntenseQuote">
    <w:name w:val="Intense Quote"/>
    <w:basedOn w:val="Normal"/>
    <w:next w:val="Normal"/>
    <w:link w:val="IntenseQuoteChar"/>
    <w:uiPriority w:val="30"/>
    <w:qFormat/>
    <w:rsid w:val="00E94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E64"/>
    <w:rPr>
      <w:i/>
      <w:iCs/>
      <w:color w:val="0F4761" w:themeColor="accent1" w:themeShade="BF"/>
    </w:rPr>
  </w:style>
  <w:style w:type="character" w:styleId="IntenseReference">
    <w:name w:val="Intense Reference"/>
    <w:basedOn w:val="DefaultParagraphFont"/>
    <w:uiPriority w:val="32"/>
    <w:qFormat/>
    <w:rsid w:val="00E94E64"/>
    <w:rPr>
      <w:b/>
      <w:bCs/>
      <w:smallCaps/>
      <w:color w:val="0F4761" w:themeColor="accent1" w:themeShade="BF"/>
      <w:spacing w:val="5"/>
    </w:rPr>
  </w:style>
  <w:style w:type="character" w:styleId="Hyperlink">
    <w:name w:val="Hyperlink"/>
    <w:basedOn w:val="DefaultParagraphFont"/>
    <w:uiPriority w:val="99"/>
    <w:unhideWhenUsed/>
    <w:rsid w:val="00194084"/>
    <w:rPr>
      <w:color w:val="467886" w:themeColor="hyperlink"/>
      <w:u w:val="single"/>
    </w:rPr>
  </w:style>
  <w:style w:type="character" w:styleId="UnresolvedMention">
    <w:name w:val="Unresolved Mention"/>
    <w:basedOn w:val="DefaultParagraphFont"/>
    <w:uiPriority w:val="99"/>
    <w:semiHidden/>
    <w:unhideWhenUsed/>
    <w:rsid w:val="00194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ktok.com/@footasylum" TargetMode="External"/><Relationship Id="rId3" Type="http://schemas.openxmlformats.org/officeDocument/2006/relationships/styles" Target="styles.xml"/><Relationship Id="rId7" Type="http://schemas.openxmlformats.org/officeDocument/2006/relationships/hyperlink" Target="https://www.footasylum.com/offers/?genderdependency=kids&amp;utm_source=opena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B8E4B-A3AB-434B-AC97-02DE1896C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Aldred</dc:creator>
  <cp:keywords/>
  <dc:description/>
  <cp:lastModifiedBy>Aidan Aldred</cp:lastModifiedBy>
  <cp:revision>1</cp:revision>
  <dcterms:created xsi:type="dcterms:W3CDTF">2026-10-26T11:14:00Z</dcterms:created>
  <dcterms:modified xsi:type="dcterms:W3CDTF">2026-10-26T12:20:00Z</dcterms:modified>
</cp:coreProperties>
</file>