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C7956" w:rsidRDefault="00B6045B">
      <w:pPr>
        <w:pBdr>
          <w:top w:val="nil"/>
          <w:left w:val="nil"/>
          <w:bottom w:val="nil"/>
          <w:right w:val="nil"/>
          <w:between w:val="nil"/>
        </w:pBdr>
        <w:jc w:val="center"/>
        <w:rPr>
          <w:b/>
          <w:color w:val="000000"/>
          <w:sz w:val="36"/>
          <w:szCs w:val="36"/>
        </w:rPr>
      </w:pPr>
      <w:r>
        <w:rPr>
          <w:b/>
          <w:color w:val="000000"/>
          <w:sz w:val="36"/>
          <w:szCs w:val="36"/>
        </w:rPr>
        <w:t xml:space="preserve">Module title: Community engagement </w:t>
      </w:r>
    </w:p>
    <w:p w14:paraId="00000002" w14:textId="77777777" w:rsidR="00AC7956" w:rsidRDefault="00B6045B">
      <w:pPr>
        <w:pBdr>
          <w:top w:val="nil"/>
          <w:left w:val="nil"/>
          <w:bottom w:val="nil"/>
          <w:right w:val="nil"/>
          <w:between w:val="nil"/>
        </w:pBdr>
        <w:jc w:val="center"/>
        <w:rPr>
          <w:b/>
          <w:color w:val="000000"/>
          <w:sz w:val="36"/>
          <w:szCs w:val="36"/>
        </w:rPr>
      </w:pPr>
      <w:r>
        <w:rPr>
          <w:b/>
          <w:color w:val="000000"/>
          <w:sz w:val="36"/>
          <w:szCs w:val="36"/>
        </w:rPr>
        <w:t>Assignment title: Assessment 2 – Community Engagement</w:t>
      </w:r>
    </w:p>
    <w:p w14:paraId="00000003" w14:textId="4F8869D3" w:rsidR="00AC7956" w:rsidRDefault="00B6045B">
      <w:pPr>
        <w:pBdr>
          <w:top w:val="nil"/>
          <w:left w:val="nil"/>
          <w:bottom w:val="nil"/>
          <w:right w:val="nil"/>
          <w:between w:val="nil"/>
        </w:pBdr>
        <w:jc w:val="center"/>
        <w:rPr>
          <w:b/>
          <w:color w:val="000000"/>
          <w:sz w:val="36"/>
          <w:szCs w:val="36"/>
        </w:rPr>
      </w:pPr>
      <w:r>
        <w:rPr>
          <w:b/>
          <w:color w:val="000000"/>
          <w:sz w:val="36"/>
          <w:szCs w:val="36"/>
        </w:rPr>
        <w:t>Module lecturer:</w:t>
      </w:r>
    </w:p>
    <w:p w14:paraId="00000004" w14:textId="77777777" w:rsidR="00AC7956" w:rsidRDefault="00B6045B">
      <w:pPr>
        <w:pBdr>
          <w:top w:val="nil"/>
          <w:left w:val="nil"/>
          <w:bottom w:val="nil"/>
          <w:right w:val="nil"/>
          <w:between w:val="nil"/>
        </w:pBdr>
        <w:jc w:val="center"/>
        <w:rPr>
          <w:b/>
          <w:color w:val="000000"/>
          <w:sz w:val="36"/>
          <w:szCs w:val="36"/>
        </w:rPr>
      </w:pPr>
      <w:r>
        <w:rPr>
          <w:b/>
          <w:color w:val="000000"/>
          <w:sz w:val="36"/>
          <w:szCs w:val="36"/>
        </w:rPr>
        <w:t>Student name:</w:t>
      </w:r>
    </w:p>
    <w:p w14:paraId="00000005" w14:textId="77777777" w:rsidR="00AC7956" w:rsidRDefault="00B6045B">
      <w:pPr>
        <w:pBdr>
          <w:top w:val="nil"/>
          <w:left w:val="nil"/>
          <w:bottom w:val="nil"/>
          <w:right w:val="nil"/>
          <w:between w:val="nil"/>
        </w:pBdr>
        <w:jc w:val="center"/>
        <w:rPr>
          <w:b/>
          <w:color w:val="000000"/>
          <w:sz w:val="36"/>
          <w:szCs w:val="36"/>
        </w:rPr>
      </w:pPr>
      <w:r>
        <w:rPr>
          <w:b/>
          <w:color w:val="000000"/>
          <w:sz w:val="36"/>
          <w:szCs w:val="36"/>
        </w:rPr>
        <w:t>Student id:</w:t>
      </w:r>
    </w:p>
    <w:p w14:paraId="00000006" w14:textId="77777777" w:rsidR="00AC7956" w:rsidRDefault="00B6045B">
      <w:pPr>
        <w:rPr>
          <w:b/>
          <w:sz w:val="32"/>
          <w:szCs w:val="32"/>
        </w:rPr>
      </w:pPr>
      <w:r>
        <w:br w:type="page"/>
      </w:r>
    </w:p>
    <w:p w14:paraId="00000007" w14:textId="77777777" w:rsidR="00AC7956" w:rsidRDefault="00B6045B">
      <w:pPr>
        <w:keepNext/>
        <w:keepLines/>
        <w:pBdr>
          <w:top w:val="nil"/>
          <w:left w:val="nil"/>
          <w:bottom w:val="nil"/>
          <w:right w:val="nil"/>
          <w:between w:val="nil"/>
        </w:pBdr>
        <w:spacing w:before="480"/>
        <w:jc w:val="center"/>
        <w:rPr>
          <w:rFonts w:ascii="Calibri" w:eastAsia="Calibri" w:hAnsi="Calibri" w:cs="Calibri"/>
          <w:b/>
          <w:color w:val="366091"/>
          <w:sz w:val="28"/>
          <w:szCs w:val="28"/>
        </w:rPr>
      </w:pPr>
      <w:r>
        <w:rPr>
          <w:b/>
          <w:color w:val="000000"/>
          <w:sz w:val="32"/>
          <w:szCs w:val="32"/>
        </w:rPr>
        <w:lastRenderedPageBreak/>
        <w:t>Table of Contents</w:t>
      </w:r>
    </w:p>
    <w:sdt>
      <w:sdtPr>
        <w:id w:val="354389241"/>
        <w:docPartObj>
          <w:docPartGallery w:val="Table of Contents"/>
          <w:docPartUnique/>
        </w:docPartObj>
      </w:sdtPr>
      <w:sdtEndPr/>
      <w:sdtContent>
        <w:p w14:paraId="0371D156" w14:textId="2F2642DA" w:rsidR="00560BF5" w:rsidRDefault="00B6045B">
          <w:pPr>
            <w:pStyle w:val="TOC1"/>
            <w:tabs>
              <w:tab w:val="right" w:pos="9019"/>
            </w:tabs>
            <w:rPr>
              <w:rFonts w:asciiTheme="minorHAnsi" w:eastAsiaTheme="minorEastAsia" w:hAnsiTheme="minorHAnsi" w:cstheme="minorBidi"/>
              <w:noProof/>
              <w:sz w:val="22"/>
              <w:szCs w:val="22"/>
              <w:lang w:val="en-US"/>
            </w:rPr>
          </w:pPr>
          <w:r>
            <w:fldChar w:fldCharType="begin"/>
          </w:r>
          <w:r>
            <w:instrText xml:space="preserve"> TOC \h \u \z \t "Heading 1,1,Heading 2,2,Heading 3,3,Heading 4,4,Heading 5,5,Heading 6,6,"</w:instrText>
          </w:r>
          <w:r>
            <w:fldChar w:fldCharType="separate"/>
          </w:r>
          <w:hyperlink w:anchor="_Toc131169272" w:history="1">
            <w:r w:rsidR="00560BF5" w:rsidRPr="00BC57E2">
              <w:rPr>
                <w:rStyle w:val="Hyperlink"/>
                <w:noProof/>
              </w:rPr>
              <w:t>Introduction</w:t>
            </w:r>
            <w:r w:rsidR="00560BF5">
              <w:rPr>
                <w:noProof/>
                <w:webHidden/>
              </w:rPr>
              <w:tab/>
            </w:r>
            <w:r w:rsidR="00560BF5">
              <w:rPr>
                <w:noProof/>
                <w:webHidden/>
              </w:rPr>
              <w:fldChar w:fldCharType="begin"/>
            </w:r>
            <w:r w:rsidR="00560BF5">
              <w:rPr>
                <w:noProof/>
                <w:webHidden/>
              </w:rPr>
              <w:instrText xml:space="preserve"> PAGEREF _Toc131169272 \h </w:instrText>
            </w:r>
            <w:r w:rsidR="00560BF5">
              <w:rPr>
                <w:noProof/>
                <w:webHidden/>
              </w:rPr>
            </w:r>
            <w:r w:rsidR="00560BF5">
              <w:rPr>
                <w:noProof/>
                <w:webHidden/>
              </w:rPr>
              <w:fldChar w:fldCharType="separate"/>
            </w:r>
            <w:r w:rsidR="00560BF5">
              <w:rPr>
                <w:noProof/>
                <w:webHidden/>
              </w:rPr>
              <w:t>3</w:t>
            </w:r>
            <w:r w:rsidR="00560BF5">
              <w:rPr>
                <w:noProof/>
                <w:webHidden/>
              </w:rPr>
              <w:fldChar w:fldCharType="end"/>
            </w:r>
          </w:hyperlink>
        </w:p>
        <w:p w14:paraId="40789387" w14:textId="112DD76A" w:rsidR="00560BF5" w:rsidRDefault="00B847C2">
          <w:pPr>
            <w:pStyle w:val="TOC1"/>
            <w:tabs>
              <w:tab w:val="right" w:pos="9019"/>
            </w:tabs>
            <w:rPr>
              <w:rFonts w:asciiTheme="minorHAnsi" w:eastAsiaTheme="minorEastAsia" w:hAnsiTheme="minorHAnsi" w:cstheme="minorBidi"/>
              <w:noProof/>
              <w:sz w:val="22"/>
              <w:szCs w:val="22"/>
              <w:lang w:val="en-US"/>
            </w:rPr>
          </w:pPr>
          <w:hyperlink w:anchor="_Toc131169273" w:history="1">
            <w:r w:rsidR="00560BF5" w:rsidRPr="00BC57E2">
              <w:rPr>
                <w:rStyle w:val="Hyperlink"/>
                <w:noProof/>
              </w:rPr>
              <w:t>Community Garden and business management</w:t>
            </w:r>
            <w:r w:rsidR="00560BF5">
              <w:rPr>
                <w:noProof/>
                <w:webHidden/>
              </w:rPr>
              <w:tab/>
            </w:r>
            <w:r w:rsidR="00560BF5">
              <w:rPr>
                <w:noProof/>
                <w:webHidden/>
              </w:rPr>
              <w:fldChar w:fldCharType="begin"/>
            </w:r>
            <w:r w:rsidR="00560BF5">
              <w:rPr>
                <w:noProof/>
                <w:webHidden/>
              </w:rPr>
              <w:instrText xml:space="preserve"> PAGEREF _Toc131169273 \h </w:instrText>
            </w:r>
            <w:r w:rsidR="00560BF5">
              <w:rPr>
                <w:noProof/>
                <w:webHidden/>
              </w:rPr>
            </w:r>
            <w:r w:rsidR="00560BF5">
              <w:rPr>
                <w:noProof/>
                <w:webHidden/>
              </w:rPr>
              <w:fldChar w:fldCharType="separate"/>
            </w:r>
            <w:r w:rsidR="00560BF5">
              <w:rPr>
                <w:noProof/>
                <w:webHidden/>
              </w:rPr>
              <w:t>4</w:t>
            </w:r>
            <w:r w:rsidR="00560BF5">
              <w:rPr>
                <w:noProof/>
                <w:webHidden/>
              </w:rPr>
              <w:fldChar w:fldCharType="end"/>
            </w:r>
          </w:hyperlink>
        </w:p>
        <w:p w14:paraId="6CC0803A" w14:textId="1191A69E" w:rsidR="00560BF5" w:rsidRDefault="00B847C2">
          <w:pPr>
            <w:pStyle w:val="TOC1"/>
            <w:tabs>
              <w:tab w:val="right" w:pos="9019"/>
            </w:tabs>
            <w:rPr>
              <w:rFonts w:asciiTheme="minorHAnsi" w:eastAsiaTheme="minorEastAsia" w:hAnsiTheme="minorHAnsi" w:cstheme="minorBidi"/>
              <w:noProof/>
              <w:sz w:val="22"/>
              <w:szCs w:val="22"/>
              <w:lang w:val="en-US"/>
            </w:rPr>
          </w:pPr>
          <w:hyperlink w:anchor="_Toc131169274" w:history="1">
            <w:r w:rsidR="00560BF5" w:rsidRPr="00BC57E2">
              <w:rPr>
                <w:rStyle w:val="Hyperlink"/>
                <w:noProof/>
              </w:rPr>
              <w:t>Comparison</w:t>
            </w:r>
            <w:r w:rsidR="00560BF5">
              <w:rPr>
                <w:noProof/>
                <w:webHidden/>
              </w:rPr>
              <w:tab/>
            </w:r>
            <w:r w:rsidR="00560BF5">
              <w:rPr>
                <w:noProof/>
                <w:webHidden/>
              </w:rPr>
              <w:fldChar w:fldCharType="begin"/>
            </w:r>
            <w:r w:rsidR="00560BF5">
              <w:rPr>
                <w:noProof/>
                <w:webHidden/>
              </w:rPr>
              <w:instrText xml:space="preserve"> PAGEREF _Toc131169274 \h </w:instrText>
            </w:r>
            <w:r w:rsidR="00560BF5">
              <w:rPr>
                <w:noProof/>
                <w:webHidden/>
              </w:rPr>
            </w:r>
            <w:r w:rsidR="00560BF5">
              <w:rPr>
                <w:noProof/>
                <w:webHidden/>
              </w:rPr>
              <w:fldChar w:fldCharType="separate"/>
            </w:r>
            <w:r w:rsidR="00560BF5">
              <w:rPr>
                <w:noProof/>
                <w:webHidden/>
              </w:rPr>
              <w:t>4</w:t>
            </w:r>
            <w:r w:rsidR="00560BF5">
              <w:rPr>
                <w:noProof/>
                <w:webHidden/>
              </w:rPr>
              <w:fldChar w:fldCharType="end"/>
            </w:r>
          </w:hyperlink>
        </w:p>
        <w:p w14:paraId="30041746" w14:textId="3A562320" w:rsidR="00560BF5" w:rsidRDefault="00B847C2">
          <w:pPr>
            <w:pStyle w:val="TOC1"/>
            <w:tabs>
              <w:tab w:val="right" w:pos="9019"/>
            </w:tabs>
            <w:rPr>
              <w:rFonts w:asciiTheme="minorHAnsi" w:eastAsiaTheme="minorEastAsia" w:hAnsiTheme="minorHAnsi" w:cstheme="minorBidi"/>
              <w:noProof/>
              <w:sz w:val="22"/>
              <w:szCs w:val="22"/>
              <w:lang w:val="en-US"/>
            </w:rPr>
          </w:pPr>
          <w:hyperlink w:anchor="_Toc131169275" w:history="1">
            <w:r w:rsidR="00560BF5" w:rsidRPr="00BC57E2">
              <w:rPr>
                <w:rStyle w:val="Hyperlink"/>
                <w:noProof/>
              </w:rPr>
              <w:t>Analysis and Evaluation of best practices for community garden</w:t>
            </w:r>
            <w:r w:rsidR="00560BF5">
              <w:rPr>
                <w:noProof/>
                <w:webHidden/>
              </w:rPr>
              <w:tab/>
            </w:r>
            <w:r w:rsidR="00560BF5">
              <w:rPr>
                <w:noProof/>
                <w:webHidden/>
              </w:rPr>
              <w:fldChar w:fldCharType="begin"/>
            </w:r>
            <w:r w:rsidR="00560BF5">
              <w:rPr>
                <w:noProof/>
                <w:webHidden/>
              </w:rPr>
              <w:instrText xml:space="preserve"> PAGEREF _Toc131169275 \h </w:instrText>
            </w:r>
            <w:r w:rsidR="00560BF5">
              <w:rPr>
                <w:noProof/>
                <w:webHidden/>
              </w:rPr>
            </w:r>
            <w:r w:rsidR="00560BF5">
              <w:rPr>
                <w:noProof/>
                <w:webHidden/>
              </w:rPr>
              <w:fldChar w:fldCharType="separate"/>
            </w:r>
            <w:r w:rsidR="00560BF5">
              <w:rPr>
                <w:noProof/>
                <w:webHidden/>
              </w:rPr>
              <w:t>5</w:t>
            </w:r>
            <w:r w:rsidR="00560BF5">
              <w:rPr>
                <w:noProof/>
                <w:webHidden/>
              </w:rPr>
              <w:fldChar w:fldCharType="end"/>
            </w:r>
          </w:hyperlink>
        </w:p>
        <w:p w14:paraId="27FDA8FB" w14:textId="3E67C848" w:rsidR="00560BF5" w:rsidRDefault="00B847C2">
          <w:pPr>
            <w:pStyle w:val="TOC2"/>
            <w:tabs>
              <w:tab w:val="right" w:pos="9019"/>
            </w:tabs>
            <w:rPr>
              <w:rFonts w:asciiTheme="minorHAnsi" w:eastAsiaTheme="minorEastAsia" w:hAnsiTheme="minorHAnsi" w:cstheme="minorBidi"/>
              <w:noProof/>
              <w:sz w:val="22"/>
              <w:szCs w:val="22"/>
              <w:lang w:val="en-US"/>
            </w:rPr>
          </w:pPr>
          <w:hyperlink w:anchor="_Toc131169276" w:history="1">
            <w:r w:rsidR="00560BF5" w:rsidRPr="00BC57E2">
              <w:rPr>
                <w:rStyle w:val="Hyperlink"/>
                <w:noProof/>
              </w:rPr>
              <w:t>Value Diversity and Social Justice</w:t>
            </w:r>
            <w:r w:rsidR="00560BF5">
              <w:rPr>
                <w:noProof/>
                <w:webHidden/>
              </w:rPr>
              <w:tab/>
            </w:r>
            <w:r w:rsidR="00560BF5">
              <w:rPr>
                <w:noProof/>
                <w:webHidden/>
              </w:rPr>
              <w:fldChar w:fldCharType="begin"/>
            </w:r>
            <w:r w:rsidR="00560BF5">
              <w:rPr>
                <w:noProof/>
                <w:webHidden/>
              </w:rPr>
              <w:instrText xml:space="preserve"> PAGEREF _Toc131169276 \h </w:instrText>
            </w:r>
            <w:r w:rsidR="00560BF5">
              <w:rPr>
                <w:noProof/>
                <w:webHidden/>
              </w:rPr>
            </w:r>
            <w:r w:rsidR="00560BF5">
              <w:rPr>
                <w:noProof/>
                <w:webHidden/>
              </w:rPr>
              <w:fldChar w:fldCharType="separate"/>
            </w:r>
            <w:r w:rsidR="00560BF5">
              <w:rPr>
                <w:noProof/>
                <w:webHidden/>
              </w:rPr>
              <w:t>5</w:t>
            </w:r>
            <w:r w:rsidR="00560BF5">
              <w:rPr>
                <w:noProof/>
                <w:webHidden/>
              </w:rPr>
              <w:fldChar w:fldCharType="end"/>
            </w:r>
          </w:hyperlink>
        </w:p>
        <w:p w14:paraId="494862C6" w14:textId="458543A6" w:rsidR="00560BF5" w:rsidRDefault="00B847C2">
          <w:pPr>
            <w:pStyle w:val="TOC2"/>
            <w:tabs>
              <w:tab w:val="right" w:pos="9019"/>
            </w:tabs>
            <w:rPr>
              <w:rFonts w:asciiTheme="minorHAnsi" w:eastAsiaTheme="minorEastAsia" w:hAnsiTheme="minorHAnsi" w:cstheme="minorBidi"/>
              <w:noProof/>
              <w:sz w:val="22"/>
              <w:szCs w:val="22"/>
              <w:lang w:val="en-US"/>
            </w:rPr>
          </w:pPr>
          <w:hyperlink w:anchor="_Toc131169277" w:history="1">
            <w:r w:rsidR="00560BF5" w:rsidRPr="00BC57E2">
              <w:rPr>
                <w:rStyle w:val="Hyperlink"/>
                <w:noProof/>
              </w:rPr>
              <w:t>Practice Humility</w:t>
            </w:r>
            <w:r w:rsidR="00560BF5">
              <w:rPr>
                <w:noProof/>
                <w:webHidden/>
              </w:rPr>
              <w:tab/>
            </w:r>
            <w:r w:rsidR="00560BF5">
              <w:rPr>
                <w:noProof/>
                <w:webHidden/>
              </w:rPr>
              <w:fldChar w:fldCharType="begin"/>
            </w:r>
            <w:r w:rsidR="00560BF5">
              <w:rPr>
                <w:noProof/>
                <w:webHidden/>
              </w:rPr>
              <w:instrText xml:space="preserve"> PAGEREF _Toc131169277 \h </w:instrText>
            </w:r>
            <w:r w:rsidR="00560BF5">
              <w:rPr>
                <w:noProof/>
                <w:webHidden/>
              </w:rPr>
            </w:r>
            <w:r w:rsidR="00560BF5">
              <w:rPr>
                <w:noProof/>
                <w:webHidden/>
              </w:rPr>
              <w:fldChar w:fldCharType="separate"/>
            </w:r>
            <w:r w:rsidR="00560BF5">
              <w:rPr>
                <w:noProof/>
                <w:webHidden/>
              </w:rPr>
              <w:t>5</w:t>
            </w:r>
            <w:r w:rsidR="00560BF5">
              <w:rPr>
                <w:noProof/>
                <w:webHidden/>
              </w:rPr>
              <w:fldChar w:fldCharType="end"/>
            </w:r>
          </w:hyperlink>
        </w:p>
        <w:p w14:paraId="79022B9B" w14:textId="2644C996" w:rsidR="00560BF5" w:rsidRDefault="00B847C2">
          <w:pPr>
            <w:pStyle w:val="TOC2"/>
            <w:tabs>
              <w:tab w:val="right" w:pos="9019"/>
            </w:tabs>
            <w:rPr>
              <w:rFonts w:asciiTheme="minorHAnsi" w:eastAsiaTheme="minorEastAsia" w:hAnsiTheme="minorHAnsi" w:cstheme="minorBidi"/>
              <w:noProof/>
              <w:sz w:val="22"/>
              <w:szCs w:val="22"/>
              <w:lang w:val="en-US"/>
            </w:rPr>
          </w:pPr>
          <w:hyperlink w:anchor="_Toc131169278" w:history="1">
            <w:r w:rsidR="00560BF5" w:rsidRPr="00BC57E2">
              <w:rPr>
                <w:rStyle w:val="Hyperlink"/>
                <w:noProof/>
              </w:rPr>
              <w:t>Asset-based Perspective</w:t>
            </w:r>
            <w:r w:rsidR="00560BF5">
              <w:rPr>
                <w:noProof/>
                <w:webHidden/>
              </w:rPr>
              <w:tab/>
            </w:r>
            <w:r w:rsidR="00560BF5">
              <w:rPr>
                <w:noProof/>
                <w:webHidden/>
              </w:rPr>
              <w:fldChar w:fldCharType="begin"/>
            </w:r>
            <w:r w:rsidR="00560BF5">
              <w:rPr>
                <w:noProof/>
                <w:webHidden/>
              </w:rPr>
              <w:instrText xml:space="preserve"> PAGEREF _Toc131169278 \h </w:instrText>
            </w:r>
            <w:r w:rsidR="00560BF5">
              <w:rPr>
                <w:noProof/>
                <w:webHidden/>
              </w:rPr>
            </w:r>
            <w:r w:rsidR="00560BF5">
              <w:rPr>
                <w:noProof/>
                <w:webHidden/>
              </w:rPr>
              <w:fldChar w:fldCharType="separate"/>
            </w:r>
            <w:r w:rsidR="00560BF5">
              <w:rPr>
                <w:noProof/>
                <w:webHidden/>
              </w:rPr>
              <w:t>5</w:t>
            </w:r>
            <w:r w:rsidR="00560BF5">
              <w:rPr>
                <w:noProof/>
                <w:webHidden/>
              </w:rPr>
              <w:fldChar w:fldCharType="end"/>
            </w:r>
          </w:hyperlink>
        </w:p>
        <w:p w14:paraId="634FC5CE" w14:textId="0FF1F207" w:rsidR="00560BF5" w:rsidRDefault="00B847C2">
          <w:pPr>
            <w:pStyle w:val="TOC2"/>
            <w:tabs>
              <w:tab w:val="right" w:pos="9019"/>
            </w:tabs>
            <w:rPr>
              <w:rFonts w:asciiTheme="minorHAnsi" w:eastAsiaTheme="minorEastAsia" w:hAnsiTheme="minorHAnsi" w:cstheme="minorBidi"/>
              <w:noProof/>
              <w:sz w:val="22"/>
              <w:szCs w:val="22"/>
              <w:lang w:val="en-US"/>
            </w:rPr>
          </w:pPr>
          <w:hyperlink w:anchor="_Toc131169279" w:history="1">
            <w:r w:rsidR="00560BF5" w:rsidRPr="00BC57E2">
              <w:rPr>
                <w:rStyle w:val="Hyperlink"/>
                <w:noProof/>
              </w:rPr>
              <w:t>Street outreach</w:t>
            </w:r>
            <w:r w:rsidR="00560BF5">
              <w:rPr>
                <w:noProof/>
                <w:webHidden/>
              </w:rPr>
              <w:tab/>
            </w:r>
            <w:r w:rsidR="00560BF5">
              <w:rPr>
                <w:noProof/>
                <w:webHidden/>
              </w:rPr>
              <w:fldChar w:fldCharType="begin"/>
            </w:r>
            <w:r w:rsidR="00560BF5">
              <w:rPr>
                <w:noProof/>
                <w:webHidden/>
              </w:rPr>
              <w:instrText xml:space="preserve"> PAGEREF _Toc131169279 \h </w:instrText>
            </w:r>
            <w:r w:rsidR="00560BF5">
              <w:rPr>
                <w:noProof/>
                <w:webHidden/>
              </w:rPr>
            </w:r>
            <w:r w:rsidR="00560BF5">
              <w:rPr>
                <w:noProof/>
                <w:webHidden/>
              </w:rPr>
              <w:fldChar w:fldCharType="separate"/>
            </w:r>
            <w:r w:rsidR="00560BF5">
              <w:rPr>
                <w:noProof/>
                <w:webHidden/>
              </w:rPr>
              <w:t>5</w:t>
            </w:r>
            <w:r w:rsidR="00560BF5">
              <w:rPr>
                <w:noProof/>
                <w:webHidden/>
              </w:rPr>
              <w:fldChar w:fldCharType="end"/>
            </w:r>
          </w:hyperlink>
        </w:p>
        <w:p w14:paraId="06644A47" w14:textId="52FAFF5F" w:rsidR="00560BF5" w:rsidRDefault="00B847C2">
          <w:pPr>
            <w:pStyle w:val="TOC2"/>
            <w:tabs>
              <w:tab w:val="right" w:pos="9019"/>
            </w:tabs>
            <w:rPr>
              <w:rFonts w:asciiTheme="minorHAnsi" w:eastAsiaTheme="minorEastAsia" w:hAnsiTheme="minorHAnsi" w:cstheme="minorBidi"/>
              <w:noProof/>
              <w:sz w:val="22"/>
              <w:szCs w:val="22"/>
              <w:lang w:val="en-US"/>
            </w:rPr>
          </w:pPr>
          <w:hyperlink w:anchor="_Toc131169280" w:history="1">
            <w:r w:rsidR="00560BF5" w:rsidRPr="00BC57E2">
              <w:rPr>
                <w:rStyle w:val="Hyperlink"/>
                <w:noProof/>
              </w:rPr>
              <w:t>Using multiple media</w:t>
            </w:r>
            <w:r w:rsidR="00560BF5">
              <w:rPr>
                <w:noProof/>
                <w:webHidden/>
              </w:rPr>
              <w:tab/>
            </w:r>
            <w:r w:rsidR="00560BF5">
              <w:rPr>
                <w:noProof/>
                <w:webHidden/>
              </w:rPr>
              <w:fldChar w:fldCharType="begin"/>
            </w:r>
            <w:r w:rsidR="00560BF5">
              <w:rPr>
                <w:noProof/>
                <w:webHidden/>
              </w:rPr>
              <w:instrText xml:space="preserve"> PAGEREF _Toc131169280 \h </w:instrText>
            </w:r>
            <w:r w:rsidR="00560BF5">
              <w:rPr>
                <w:noProof/>
                <w:webHidden/>
              </w:rPr>
            </w:r>
            <w:r w:rsidR="00560BF5">
              <w:rPr>
                <w:noProof/>
                <w:webHidden/>
              </w:rPr>
              <w:fldChar w:fldCharType="separate"/>
            </w:r>
            <w:r w:rsidR="00560BF5">
              <w:rPr>
                <w:noProof/>
                <w:webHidden/>
              </w:rPr>
              <w:t>6</w:t>
            </w:r>
            <w:r w:rsidR="00560BF5">
              <w:rPr>
                <w:noProof/>
                <w:webHidden/>
              </w:rPr>
              <w:fldChar w:fldCharType="end"/>
            </w:r>
          </w:hyperlink>
        </w:p>
        <w:p w14:paraId="5082427C" w14:textId="79868DC6" w:rsidR="00560BF5" w:rsidRDefault="00B847C2">
          <w:pPr>
            <w:pStyle w:val="TOC2"/>
            <w:tabs>
              <w:tab w:val="right" w:pos="9019"/>
            </w:tabs>
            <w:rPr>
              <w:rFonts w:asciiTheme="minorHAnsi" w:eastAsiaTheme="minorEastAsia" w:hAnsiTheme="minorHAnsi" w:cstheme="minorBidi"/>
              <w:noProof/>
              <w:sz w:val="22"/>
              <w:szCs w:val="22"/>
              <w:lang w:val="en-US"/>
            </w:rPr>
          </w:pPr>
          <w:hyperlink w:anchor="_Toc131169281" w:history="1">
            <w:r w:rsidR="00560BF5" w:rsidRPr="00BC57E2">
              <w:rPr>
                <w:rStyle w:val="Hyperlink"/>
                <w:noProof/>
              </w:rPr>
              <w:t>Recommendation</w:t>
            </w:r>
            <w:r w:rsidR="00560BF5">
              <w:rPr>
                <w:noProof/>
                <w:webHidden/>
              </w:rPr>
              <w:tab/>
            </w:r>
            <w:r w:rsidR="00560BF5">
              <w:rPr>
                <w:noProof/>
                <w:webHidden/>
              </w:rPr>
              <w:fldChar w:fldCharType="begin"/>
            </w:r>
            <w:r w:rsidR="00560BF5">
              <w:rPr>
                <w:noProof/>
                <w:webHidden/>
              </w:rPr>
              <w:instrText xml:space="preserve"> PAGEREF _Toc131169281 \h </w:instrText>
            </w:r>
            <w:r w:rsidR="00560BF5">
              <w:rPr>
                <w:noProof/>
                <w:webHidden/>
              </w:rPr>
            </w:r>
            <w:r w:rsidR="00560BF5">
              <w:rPr>
                <w:noProof/>
                <w:webHidden/>
              </w:rPr>
              <w:fldChar w:fldCharType="separate"/>
            </w:r>
            <w:r w:rsidR="00560BF5">
              <w:rPr>
                <w:noProof/>
                <w:webHidden/>
              </w:rPr>
              <w:t>6</w:t>
            </w:r>
            <w:r w:rsidR="00560BF5">
              <w:rPr>
                <w:noProof/>
                <w:webHidden/>
              </w:rPr>
              <w:fldChar w:fldCharType="end"/>
            </w:r>
          </w:hyperlink>
        </w:p>
        <w:p w14:paraId="303D6DD5" w14:textId="67ACE576" w:rsidR="00560BF5" w:rsidRDefault="00B847C2">
          <w:pPr>
            <w:pStyle w:val="TOC1"/>
            <w:tabs>
              <w:tab w:val="right" w:pos="9019"/>
            </w:tabs>
            <w:rPr>
              <w:rFonts w:asciiTheme="minorHAnsi" w:eastAsiaTheme="minorEastAsia" w:hAnsiTheme="minorHAnsi" w:cstheme="minorBidi"/>
              <w:noProof/>
              <w:sz w:val="22"/>
              <w:szCs w:val="22"/>
              <w:lang w:val="en-US"/>
            </w:rPr>
          </w:pPr>
          <w:hyperlink w:anchor="_Toc131169282" w:history="1">
            <w:r w:rsidR="00560BF5" w:rsidRPr="00BC57E2">
              <w:rPr>
                <w:rStyle w:val="Hyperlink"/>
                <w:noProof/>
              </w:rPr>
              <w:t>Active consultation, effective communication and stakeholders in community garden</w:t>
            </w:r>
            <w:r w:rsidR="00560BF5">
              <w:rPr>
                <w:noProof/>
                <w:webHidden/>
              </w:rPr>
              <w:tab/>
            </w:r>
            <w:r w:rsidR="00560BF5">
              <w:rPr>
                <w:noProof/>
                <w:webHidden/>
              </w:rPr>
              <w:fldChar w:fldCharType="begin"/>
            </w:r>
            <w:r w:rsidR="00560BF5">
              <w:rPr>
                <w:noProof/>
                <w:webHidden/>
              </w:rPr>
              <w:instrText xml:space="preserve"> PAGEREF _Toc131169282 \h </w:instrText>
            </w:r>
            <w:r w:rsidR="00560BF5">
              <w:rPr>
                <w:noProof/>
                <w:webHidden/>
              </w:rPr>
            </w:r>
            <w:r w:rsidR="00560BF5">
              <w:rPr>
                <w:noProof/>
                <w:webHidden/>
              </w:rPr>
              <w:fldChar w:fldCharType="separate"/>
            </w:r>
            <w:r w:rsidR="00560BF5">
              <w:rPr>
                <w:noProof/>
                <w:webHidden/>
              </w:rPr>
              <w:t>6</w:t>
            </w:r>
            <w:r w:rsidR="00560BF5">
              <w:rPr>
                <w:noProof/>
                <w:webHidden/>
              </w:rPr>
              <w:fldChar w:fldCharType="end"/>
            </w:r>
          </w:hyperlink>
        </w:p>
        <w:p w14:paraId="3FAB559A" w14:textId="18F23D3F" w:rsidR="00560BF5" w:rsidRDefault="00B847C2">
          <w:pPr>
            <w:pStyle w:val="TOC1"/>
            <w:tabs>
              <w:tab w:val="right" w:pos="9019"/>
            </w:tabs>
            <w:rPr>
              <w:rFonts w:asciiTheme="minorHAnsi" w:eastAsiaTheme="minorEastAsia" w:hAnsiTheme="minorHAnsi" w:cstheme="minorBidi"/>
              <w:noProof/>
              <w:sz w:val="22"/>
              <w:szCs w:val="22"/>
              <w:lang w:val="en-US"/>
            </w:rPr>
          </w:pPr>
          <w:hyperlink w:anchor="_Toc131169283" w:history="1">
            <w:r w:rsidR="00560BF5" w:rsidRPr="00BC57E2">
              <w:rPr>
                <w:rStyle w:val="Hyperlink"/>
                <w:noProof/>
              </w:rPr>
              <w:t>Analysis of community engagement research</w:t>
            </w:r>
            <w:r w:rsidR="00560BF5">
              <w:rPr>
                <w:noProof/>
                <w:webHidden/>
              </w:rPr>
              <w:tab/>
            </w:r>
            <w:r w:rsidR="00560BF5">
              <w:rPr>
                <w:noProof/>
                <w:webHidden/>
              </w:rPr>
              <w:fldChar w:fldCharType="begin"/>
            </w:r>
            <w:r w:rsidR="00560BF5">
              <w:rPr>
                <w:noProof/>
                <w:webHidden/>
              </w:rPr>
              <w:instrText xml:space="preserve"> PAGEREF _Toc131169283 \h </w:instrText>
            </w:r>
            <w:r w:rsidR="00560BF5">
              <w:rPr>
                <w:noProof/>
                <w:webHidden/>
              </w:rPr>
            </w:r>
            <w:r w:rsidR="00560BF5">
              <w:rPr>
                <w:noProof/>
                <w:webHidden/>
              </w:rPr>
              <w:fldChar w:fldCharType="separate"/>
            </w:r>
            <w:r w:rsidR="00560BF5">
              <w:rPr>
                <w:noProof/>
                <w:webHidden/>
              </w:rPr>
              <w:t>7</w:t>
            </w:r>
            <w:r w:rsidR="00560BF5">
              <w:rPr>
                <w:noProof/>
                <w:webHidden/>
              </w:rPr>
              <w:fldChar w:fldCharType="end"/>
            </w:r>
          </w:hyperlink>
        </w:p>
        <w:p w14:paraId="2AFFCAE4" w14:textId="3740EBD6" w:rsidR="00560BF5" w:rsidRDefault="00B847C2">
          <w:pPr>
            <w:pStyle w:val="TOC2"/>
            <w:tabs>
              <w:tab w:val="right" w:pos="9019"/>
            </w:tabs>
            <w:rPr>
              <w:rFonts w:asciiTheme="minorHAnsi" w:eastAsiaTheme="minorEastAsia" w:hAnsiTheme="minorHAnsi" w:cstheme="minorBidi"/>
              <w:noProof/>
              <w:sz w:val="22"/>
              <w:szCs w:val="22"/>
              <w:lang w:val="en-US"/>
            </w:rPr>
          </w:pPr>
          <w:hyperlink w:anchor="_Toc131169284" w:history="1">
            <w:r w:rsidR="00560BF5" w:rsidRPr="00BC57E2">
              <w:rPr>
                <w:rStyle w:val="Hyperlink"/>
                <w:noProof/>
              </w:rPr>
              <w:t>Community mapping</w:t>
            </w:r>
            <w:r w:rsidR="00560BF5">
              <w:rPr>
                <w:noProof/>
                <w:webHidden/>
              </w:rPr>
              <w:tab/>
            </w:r>
            <w:r w:rsidR="00560BF5">
              <w:rPr>
                <w:noProof/>
                <w:webHidden/>
              </w:rPr>
              <w:fldChar w:fldCharType="begin"/>
            </w:r>
            <w:r w:rsidR="00560BF5">
              <w:rPr>
                <w:noProof/>
                <w:webHidden/>
              </w:rPr>
              <w:instrText xml:space="preserve"> PAGEREF _Toc131169284 \h </w:instrText>
            </w:r>
            <w:r w:rsidR="00560BF5">
              <w:rPr>
                <w:noProof/>
                <w:webHidden/>
              </w:rPr>
            </w:r>
            <w:r w:rsidR="00560BF5">
              <w:rPr>
                <w:noProof/>
                <w:webHidden/>
              </w:rPr>
              <w:fldChar w:fldCharType="separate"/>
            </w:r>
            <w:r w:rsidR="00560BF5">
              <w:rPr>
                <w:noProof/>
                <w:webHidden/>
              </w:rPr>
              <w:t>7</w:t>
            </w:r>
            <w:r w:rsidR="00560BF5">
              <w:rPr>
                <w:noProof/>
                <w:webHidden/>
              </w:rPr>
              <w:fldChar w:fldCharType="end"/>
            </w:r>
          </w:hyperlink>
        </w:p>
        <w:p w14:paraId="32174D6B" w14:textId="485A92C6" w:rsidR="00560BF5" w:rsidRDefault="00B847C2">
          <w:pPr>
            <w:pStyle w:val="TOC2"/>
            <w:tabs>
              <w:tab w:val="right" w:pos="9019"/>
            </w:tabs>
            <w:rPr>
              <w:rFonts w:asciiTheme="minorHAnsi" w:eastAsiaTheme="minorEastAsia" w:hAnsiTheme="minorHAnsi" w:cstheme="minorBidi"/>
              <w:noProof/>
              <w:sz w:val="22"/>
              <w:szCs w:val="22"/>
              <w:lang w:val="en-US"/>
            </w:rPr>
          </w:pPr>
          <w:hyperlink w:anchor="_Toc131169285" w:history="1">
            <w:r w:rsidR="00560BF5" w:rsidRPr="00BC57E2">
              <w:rPr>
                <w:rStyle w:val="Hyperlink"/>
                <w:noProof/>
              </w:rPr>
              <w:t>Social engagement through social media</w:t>
            </w:r>
            <w:r w:rsidR="00560BF5">
              <w:rPr>
                <w:noProof/>
                <w:webHidden/>
              </w:rPr>
              <w:tab/>
            </w:r>
            <w:r w:rsidR="00560BF5">
              <w:rPr>
                <w:noProof/>
                <w:webHidden/>
              </w:rPr>
              <w:fldChar w:fldCharType="begin"/>
            </w:r>
            <w:r w:rsidR="00560BF5">
              <w:rPr>
                <w:noProof/>
                <w:webHidden/>
              </w:rPr>
              <w:instrText xml:space="preserve"> PAGEREF _Toc131169285 \h </w:instrText>
            </w:r>
            <w:r w:rsidR="00560BF5">
              <w:rPr>
                <w:noProof/>
                <w:webHidden/>
              </w:rPr>
            </w:r>
            <w:r w:rsidR="00560BF5">
              <w:rPr>
                <w:noProof/>
                <w:webHidden/>
              </w:rPr>
              <w:fldChar w:fldCharType="separate"/>
            </w:r>
            <w:r w:rsidR="00560BF5">
              <w:rPr>
                <w:noProof/>
                <w:webHidden/>
              </w:rPr>
              <w:t>7</w:t>
            </w:r>
            <w:r w:rsidR="00560BF5">
              <w:rPr>
                <w:noProof/>
                <w:webHidden/>
              </w:rPr>
              <w:fldChar w:fldCharType="end"/>
            </w:r>
          </w:hyperlink>
        </w:p>
        <w:p w14:paraId="4301CB60" w14:textId="55F4B533" w:rsidR="00560BF5" w:rsidRDefault="00B847C2">
          <w:pPr>
            <w:pStyle w:val="TOC2"/>
            <w:tabs>
              <w:tab w:val="right" w:pos="9019"/>
            </w:tabs>
            <w:rPr>
              <w:rFonts w:asciiTheme="minorHAnsi" w:eastAsiaTheme="minorEastAsia" w:hAnsiTheme="minorHAnsi" w:cstheme="minorBidi"/>
              <w:noProof/>
              <w:sz w:val="22"/>
              <w:szCs w:val="22"/>
              <w:lang w:val="en-US"/>
            </w:rPr>
          </w:pPr>
          <w:hyperlink w:anchor="_Toc131169286" w:history="1">
            <w:r w:rsidR="00560BF5" w:rsidRPr="00BC57E2">
              <w:rPr>
                <w:rStyle w:val="Hyperlink"/>
                <w:noProof/>
              </w:rPr>
              <w:t>Impact analysis</w:t>
            </w:r>
            <w:r w:rsidR="00560BF5">
              <w:rPr>
                <w:noProof/>
                <w:webHidden/>
              </w:rPr>
              <w:tab/>
            </w:r>
            <w:r w:rsidR="00560BF5">
              <w:rPr>
                <w:noProof/>
                <w:webHidden/>
              </w:rPr>
              <w:fldChar w:fldCharType="begin"/>
            </w:r>
            <w:r w:rsidR="00560BF5">
              <w:rPr>
                <w:noProof/>
                <w:webHidden/>
              </w:rPr>
              <w:instrText xml:space="preserve"> PAGEREF _Toc131169286 \h </w:instrText>
            </w:r>
            <w:r w:rsidR="00560BF5">
              <w:rPr>
                <w:noProof/>
                <w:webHidden/>
              </w:rPr>
            </w:r>
            <w:r w:rsidR="00560BF5">
              <w:rPr>
                <w:noProof/>
                <w:webHidden/>
              </w:rPr>
              <w:fldChar w:fldCharType="separate"/>
            </w:r>
            <w:r w:rsidR="00560BF5">
              <w:rPr>
                <w:noProof/>
                <w:webHidden/>
              </w:rPr>
              <w:t>8</w:t>
            </w:r>
            <w:r w:rsidR="00560BF5">
              <w:rPr>
                <w:noProof/>
                <w:webHidden/>
              </w:rPr>
              <w:fldChar w:fldCharType="end"/>
            </w:r>
          </w:hyperlink>
        </w:p>
        <w:p w14:paraId="36E402FC" w14:textId="3CC57F9C" w:rsidR="00560BF5" w:rsidRDefault="00B847C2">
          <w:pPr>
            <w:pStyle w:val="TOC1"/>
            <w:tabs>
              <w:tab w:val="right" w:pos="9019"/>
            </w:tabs>
            <w:rPr>
              <w:rFonts w:asciiTheme="minorHAnsi" w:eastAsiaTheme="minorEastAsia" w:hAnsiTheme="minorHAnsi" w:cstheme="minorBidi"/>
              <w:noProof/>
              <w:sz w:val="22"/>
              <w:szCs w:val="22"/>
              <w:lang w:val="en-US"/>
            </w:rPr>
          </w:pPr>
          <w:hyperlink w:anchor="_Toc131169287" w:history="1">
            <w:r w:rsidR="00560BF5" w:rsidRPr="00BC57E2">
              <w:rPr>
                <w:rStyle w:val="Hyperlink"/>
                <w:noProof/>
              </w:rPr>
              <w:t>Evaluation of best practices</w:t>
            </w:r>
            <w:r w:rsidR="00560BF5">
              <w:rPr>
                <w:noProof/>
                <w:webHidden/>
              </w:rPr>
              <w:tab/>
            </w:r>
            <w:r w:rsidR="00560BF5">
              <w:rPr>
                <w:noProof/>
                <w:webHidden/>
              </w:rPr>
              <w:fldChar w:fldCharType="begin"/>
            </w:r>
            <w:r w:rsidR="00560BF5">
              <w:rPr>
                <w:noProof/>
                <w:webHidden/>
              </w:rPr>
              <w:instrText xml:space="preserve"> PAGEREF _Toc131169287 \h </w:instrText>
            </w:r>
            <w:r w:rsidR="00560BF5">
              <w:rPr>
                <w:noProof/>
                <w:webHidden/>
              </w:rPr>
            </w:r>
            <w:r w:rsidR="00560BF5">
              <w:rPr>
                <w:noProof/>
                <w:webHidden/>
              </w:rPr>
              <w:fldChar w:fldCharType="separate"/>
            </w:r>
            <w:r w:rsidR="00560BF5">
              <w:rPr>
                <w:noProof/>
                <w:webHidden/>
              </w:rPr>
              <w:t>8</w:t>
            </w:r>
            <w:r w:rsidR="00560BF5">
              <w:rPr>
                <w:noProof/>
                <w:webHidden/>
              </w:rPr>
              <w:fldChar w:fldCharType="end"/>
            </w:r>
          </w:hyperlink>
        </w:p>
        <w:p w14:paraId="6453409B" w14:textId="4BB17747" w:rsidR="00560BF5" w:rsidRDefault="00B847C2">
          <w:pPr>
            <w:pStyle w:val="TOC1"/>
            <w:tabs>
              <w:tab w:val="right" w:pos="9019"/>
            </w:tabs>
            <w:rPr>
              <w:rFonts w:asciiTheme="minorHAnsi" w:eastAsiaTheme="minorEastAsia" w:hAnsiTheme="minorHAnsi" w:cstheme="minorBidi"/>
              <w:noProof/>
              <w:sz w:val="22"/>
              <w:szCs w:val="22"/>
              <w:lang w:val="en-US"/>
            </w:rPr>
          </w:pPr>
          <w:hyperlink w:anchor="_Toc131169288" w:history="1">
            <w:r w:rsidR="00560BF5" w:rsidRPr="00BC57E2">
              <w:rPr>
                <w:rStyle w:val="Hyperlink"/>
                <w:noProof/>
              </w:rPr>
              <w:t>Conclusion</w:t>
            </w:r>
            <w:r w:rsidR="00560BF5">
              <w:rPr>
                <w:noProof/>
                <w:webHidden/>
              </w:rPr>
              <w:tab/>
            </w:r>
            <w:r w:rsidR="00560BF5">
              <w:rPr>
                <w:noProof/>
                <w:webHidden/>
              </w:rPr>
              <w:fldChar w:fldCharType="begin"/>
            </w:r>
            <w:r w:rsidR="00560BF5">
              <w:rPr>
                <w:noProof/>
                <w:webHidden/>
              </w:rPr>
              <w:instrText xml:space="preserve"> PAGEREF _Toc131169288 \h </w:instrText>
            </w:r>
            <w:r w:rsidR="00560BF5">
              <w:rPr>
                <w:noProof/>
                <w:webHidden/>
              </w:rPr>
            </w:r>
            <w:r w:rsidR="00560BF5">
              <w:rPr>
                <w:noProof/>
                <w:webHidden/>
              </w:rPr>
              <w:fldChar w:fldCharType="separate"/>
            </w:r>
            <w:r w:rsidR="00560BF5">
              <w:rPr>
                <w:noProof/>
                <w:webHidden/>
              </w:rPr>
              <w:t>9</w:t>
            </w:r>
            <w:r w:rsidR="00560BF5">
              <w:rPr>
                <w:noProof/>
                <w:webHidden/>
              </w:rPr>
              <w:fldChar w:fldCharType="end"/>
            </w:r>
          </w:hyperlink>
        </w:p>
        <w:p w14:paraId="68E269F3" w14:textId="5A5C0091" w:rsidR="00560BF5" w:rsidRDefault="00B847C2">
          <w:pPr>
            <w:pStyle w:val="TOC1"/>
            <w:tabs>
              <w:tab w:val="right" w:pos="9019"/>
            </w:tabs>
            <w:rPr>
              <w:rFonts w:asciiTheme="minorHAnsi" w:eastAsiaTheme="minorEastAsia" w:hAnsiTheme="minorHAnsi" w:cstheme="minorBidi"/>
              <w:noProof/>
              <w:sz w:val="22"/>
              <w:szCs w:val="22"/>
              <w:lang w:val="en-US"/>
            </w:rPr>
          </w:pPr>
          <w:hyperlink w:anchor="_Toc131169289" w:history="1">
            <w:r w:rsidR="00560BF5" w:rsidRPr="00BC57E2">
              <w:rPr>
                <w:rStyle w:val="Hyperlink"/>
                <w:noProof/>
              </w:rPr>
              <w:t>References</w:t>
            </w:r>
            <w:r w:rsidR="00560BF5">
              <w:rPr>
                <w:noProof/>
                <w:webHidden/>
              </w:rPr>
              <w:tab/>
            </w:r>
            <w:r w:rsidR="00560BF5">
              <w:rPr>
                <w:noProof/>
                <w:webHidden/>
              </w:rPr>
              <w:fldChar w:fldCharType="begin"/>
            </w:r>
            <w:r w:rsidR="00560BF5">
              <w:rPr>
                <w:noProof/>
                <w:webHidden/>
              </w:rPr>
              <w:instrText xml:space="preserve"> PAGEREF _Toc131169289 \h </w:instrText>
            </w:r>
            <w:r w:rsidR="00560BF5">
              <w:rPr>
                <w:noProof/>
                <w:webHidden/>
              </w:rPr>
            </w:r>
            <w:r w:rsidR="00560BF5">
              <w:rPr>
                <w:noProof/>
                <w:webHidden/>
              </w:rPr>
              <w:fldChar w:fldCharType="separate"/>
            </w:r>
            <w:r w:rsidR="00560BF5">
              <w:rPr>
                <w:noProof/>
                <w:webHidden/>
              </w:rPr>
              <w:t>10</w:t>
            </w:r>
            <w:r w:rsidR="00560BF5">
              <w:rPr>
                <w:noProof/>
                <w:webHidden/>
              </w:rPr>
              <w:fldChar w:fldCharType="end"/>
            </w:r>
          </w:hyperlink>
        </w:p>
        <w:p w14:paraId="00000019" w14:textId="6673CC4F" w:rsidR="00AC7956" w:rsidRDefault="00B6045B">
          <w:pPr>
            <w:widowControl w:val="0"/>
            <w:tabs>
              <w:tab w:val="right" w:pos="12000"/>
            </w:tabs>
            <w:spacing w:before="60"/>
            <w:jc w:val="left"/>
            <w:rPr>
              <w:rFonts w:ascii="Arial" w:eastAsia="Arial" w:hAnsi="Arial" w:cs="Arial"/>
              <w:b/>
              <w:color w:val="000000"/>
            </w:rPr>
          </w:pPr>
          <w:r>
            <w:fldChar w:fldCharType="end"/>
          </w:r>
        </w:p>
      </w:sdtContent>
    </w:sdt>
    <w:p w14:paraId="0000001A" w14:textId="77777777" w:rsidR="00AC7956" w:rsidRDefault="00B6045B">
      <w:pPr>
        <w:pBdr>
          <w:top w:val="nil"/>
          <w:left w:val="nil"/>
          <w:bottom w:val="nil"/>
          <w:right w:val="nil"/>
          <w:between w:val="nil"/>
        </w:pBdr>
        <w:rPr>
          <w:color w:val="000000"/>
        </w:rPr>
      </w:pPr>
      <w:r>
        <w:br w:type="page"/>
      </w:r>
    </w:p>
    <w:p w14:paraId="0000001B" w14:textId="77777777" w:rsidR="00AC7956" w:rsidRDefault="00B6045B">
      <w:pPr>
        <w:pStyle w:val="Heading1"/>
      </w:pPr>
      <w:bookmarkStart w:id="0" w:name="_Toc131169272"/>
      <w:r>
        <w:lastRenderedPageBreak/>
        <w:t>Introduction</w:t>
      </w:r>
      <w:bookmarkEnd w:id="0"/>
      <w:r>
        <w:t xml:space="preserve"> </w:t>
      </w:r>
    </w:p>
    <w:p w14:paraId="0000001C" w14:textId="77777777" w:rsidR="00AC7956" w:rsidRDefault="00B6045B">
      <w:pPr>
        <w:pBdr>
          <w:top w:val="nil"/>
          <w:left w:val="nil"/>
          <w:bottom w:val="nil"/>
          <w:right w:val="nil"/>
          <w:between w:val="nil"/>
        </w:pBdr>
        <w:rPr>
          <w:color w:val="000000"/>
        </w:rPr>
      </w:pPr>
      <w:r>
        <w:rPr>
          <w:color w:val="000000"/>
        </w:rPr>
        <w:t>Community engagement or garden practice</w:t>
      </w:r>
      <w:r>
        <w:t xml:space="preserve">s </w:t>
      </w:r>
      <w:r>
        <w:rPr>
          <w:color w:val="000000"/>
        </w:rPr>
        <w:t xml:space="preserve">is the approach </w:t>
      </w:r>
      <w:r>
        <w:t>through which individuals</w:t>
      </w:r>
      <w:r>
        <w:rPr>
          <w:color w:val="000000"/>
        </w:rPr>
        <w:t xml:space="preserve"> create a better and positive relationship with the community </w:t>
      </w:r>
      <w:r>
        <w:t>people and resources</w:t>
      </w:r>
      <w:r>
        <w:rPr>
          <w:color w:val="000000"/>
        </w:rPr>
        <w:t xml:space="preserve"> by assisting them to mitigate risks and challenges. </w:t>
      </w:r>
      <w:r>
        <w:t xml:space="preserve">It offers a platform with inclusion of community to create a positive value for the society. </w:t>
      </w:r>
      <w:r>
        <w:rPr>
          <w:color w:val="000000"/>
        </w:rPr>
        <w:t xml:space="preserve">The report will discuss and compare community </w:t>
      </w:r>
      <w:r>
        <w:t xml:space="preserve">garden </w:t>
      </w:r>
      <w:r>
        <w:rPr>
          <w:color w:val="000000"/>
        </w:rPr>
        <w:t xml:space="preserve">and business management along with the analysis of their implications. These two aspects will be compared to have a better understanding of how they impact the community and will derive the most appropriate practices for improving and enhancing community engagement. Community </w:t>
      </w:r>
      <w:r>
        <w:t>gardens are</w:t>
      </w:r>
      <w:r>
        <w:rPr>
          <w:color w:val="000000"/>
        </w:rPr>
        <w:t xml:space="preserve"> seen to bring positive developments in both organisations and communities. In addition to it, it will also show how active consultation, stakeholder engagement and effective communication impact community </w:t>
      </w:r>
      <w:r>
        <w:t xml:space="preserve">garden </w:t>
      </w:r>
      <w:r>
        <w:rPr>
          <w:color w:val="000000"/>
        </w:rPr>
        <w:t xml:space="preserve">practices. It will further show the methods through which the information and data are collected in the most effective way. It will focus on social media, community mapping and impact analysis and will further recommend the most appropriate ones. </w:t>
      </w:r>
    </w:p>
    <w:p w14:paraId="0000001D" w14:textId="77777777" w:rsidR="00AC7956" w:rsidRDefault="00B6045B">
      <w:pPr>
        <w:pStyle w:val="Heading1"/>
      </w:pPr>
      <w:bookmarkStart w:id="1" w:name="_heading=h.30j0zll" w:colFirst="0" w:colLast="0"/>
      <w:bookmarkEnd w:id="1"/>
      <w:r>
        <w:br w:type="page"/>
      </w:r>
    </w:p>
    <w:p w14:paraId="0000001E" w14:textId="77777777" w:rsidR="00AC7956" w:rsidRDefault="00B6045B">
      <w:pPr>
        <w:pStyle w:val="Heading1"/>
      </w:pPr>
      <w:bookmarkStart w:id="2" w:name="_Toc131169273"/>
      <w:r>
        <w:lastRenderedPageBreak/>
        <w:t>Community Garden and business management</w:t>
      </w:r>
      <w:bookmarkEnd w:id="2"/>
      <w:r>
        <w:t xml:space="preserve"> </w:t>
      </w:r>
    </w:p>
    <w:p w14:paraId="0000001F" w14:textId="77777777" w:rsidR="00AC7956" w:rsidRDefault="00B6045B">
      <w:pPr>
        <w:pBdr>
          <w:top w:val="nil"/>
          <w:left w:val="nil"/>
          <w:bottom w:val="nil"/>
          <w:right w:val="nil"/>
          <w:between w:val="nil"/>
        </w:pBdr>
        <w:rPr>
          <w:color w:val="000000"/>
        </w:rPr>
      </w:pPr>
      <w:r>
        <w:rPr>
          <w:color w:val="000000"/>
        </w:rPr>
        <w:t xml:space="preserve">Community garden or engagement refers to the collaborative working with the community or group of people within geographic proximity, similar situations or special interests. </w:t>
      </w:r>
      <w:r>
        <w:t xml:space="preserve">The activities in the community garden brings people together and they work in unison to generate value. </w:t>
      </w:r>
      <w:r>
        <w:rPr>
          <w:color w:val="000000"/>
        </w:rPr>
        <w:t xml:space="preserve">They work in unison to tackle or overcome certain issues or challenges by considering the benefits of the respective group (Sharma </w:t>
      </w:r>
      <w:r>
        <w:rPr>
          <w:i/>
          <w:color w:val="000000"/>
        </w:rPr>
        <w:t>et al</w:t>
      </w:r>
      <w:r>
        <w:rPr>
          <w:color w:val="000000"/>
        </w:rPr>
        <w:t xml:space="preserve">., 2022). It is basically the strategic process through which the company or an organisation works with a specific group. On the other hand, business management refers to the organisation and coordination of business activities ensuring that the activities are profitable and beneficial. The business projects are primarily focused on the development and profit of the company along with the development of their respective employees.  </w:t>
      </w:r>
    </w:p>
    <w:p w14:paraId="00000020" w14:textId="77777777" w:rsidR="00AC7956" w:rsidRDefault="00B6045B">
      <w:pPr>
        <w:pStyle w:val="Heading1"/>
      </w:pPr>
      <w:bookmarkStart w:id="3" w:name="_Toc131169274"/>
      <w:r>
        <w:t>Comparison</w:t>
      </w:r>
      <w:bookmarkEnd w:id="3"/>
      <w:r>
        <w:t xml:space="preserve"> </w:t>
      </w:r>
    </w:p>
    <w:p w14:paraId="00000021" w14:textId="77777777" w:rsidR="00AC7956" w:rsidRDefault="00B6045B">
      <w:pPr>
        <w:pBdr>
          <w:top w:val="nil"/>
          <w:left w:val="nil"/>
          <w:bottom w:val="nil"/>
          <w:right w:val="nil"/>
          <w:between w:val="nil"/>
        </w:pBdr>
        <w:rPr>
          <w:color w:val="000000"/>
        </w:rPr>
      </w:pPr>
      <w:r>
        <w:rPr>
          <w:color w:val="000000"/>
        </w:rPr>
        <w:t xml:space="preserve">Community </w:t>
      </w:r>
      <w:r>
        <w:t xml:space="preserve">garden or engagement </w:t>
      </w:r>
      <w:r>
        <w:rPr>
          <w:color w:val="000000"/>
        </w:rPr>
        <w:t xml:space="preserve">relates its activities to the main purpose of creating a healthy and positive relationship with the community. </w:t>
      </w:r>
      <w:r>
        <w:t>However</w:t>
      </w:r>
      <w:r>
        <w:rPr>
          <w:color w:val="000000"/>
        </w:rPr>
        <w:t>, there are c</w:t>
      </w:r>
      <w:r>
        <w:t xml:space="preserve">ertain rules and regulations that need to be followed within a community garden. </w:t>
      </w:r>
      <w:r>
        <w:rPr>
          <w:color w:val="000000"/>
        </w:rPr>
        <w:t xml:space="preserve">There are numerous benefits and advantages offered by community </w:t>
      </w:r>
      <w:r>
        <w:t xml:space="preserve">garden </w:t>
      </w:r>
      <w:r>
        <w:rPr>
          <w:color w:val="000000"/>
        </w:rPr>
        <w:t xml:space="preserve">projects that are unique and different from business management. The inclusion of community </w:t>
      </w:r>
      <w:r>
        <w:t xml:space="preserve">garden </w:t>
      </w:r>
      <w:r>
        <w:rPr>
          <w:color w:val="000000"/>
        </w:rPr>
        <w:t xml:space="preserve">is also crucial for organisations to build a proper environment that will support their growth and development. </w:t>
      </w:r>
      <w:r>
        <w:t xml:space="preserve">The main focus of the community garden is to offer resources that can be used by everyone within the community.  </w:t>
      </w:r>
      <w:r>
        <w:rPr>
          <w:color w:val="000000"/>
        </w:rPr>
        <w:t xml:space="preserve">It helps the company to create a cohesive community and sustain it for future implications. A cohesive community promotes trust and offers platforms for personal development and upward mobility (Di Napoli </w:t>
      </w:r>
      <w:r>
        <w:rPr>
          <w:i/>
          <w:color w:val="000000"/>
        </w:rPr>
        <w:t>et al</w:t>
      </w:r>
      <w:r>
        <w:rPr>
          <w:color w:val="000000"/>
        </w:rPr>
        <w:t xml:space="preserve">., 2019). On the other hand, the business management project and strategies are used to ensure the company’s benefits by enhancing fundamental skills and employability. The business management process ensures that all the operations and processes are operated with the intended motive or objective. When an organisation focuses on developing community engagement, it will have an enhanced potential to bring changes in society. They will also have the capability to bring sustainable developments to society and help the local government in executing these activities. In these processes, the purpose will not only consider the development of the company but support the development of local communities. Business management and its related strategies and methods play a vital role in the growth and success of the organisation alone (Tien </w:t>
      </w:r>
      <w:r>
        <w:rPr>
          <w:i/>
          <w:color w:val="000000"/>
        </w:rPr>
        <w:t>et al</w:t>
      </w:r>
      <w:r>
        <w:rPr>
          <w:color w:val="000000"/>
        </w:rPr>
        <w:t xml:space="preserve">., 2019). A proper and positive connection with the community through community engagement projects creates a positive reputation and trust over the organisation. The issues that are related to the community and the </w:t>
      </w:r>
      <w:r>
        <w:rPr>
          <w:color w:val="000000"/>
        </w:rPr>
        <w:lastRenderedPageBreak/>
        <w:t xml:space="preserve">organisation can be dealt with in the most efficient and effective manner. Collective and relevant information on the problems and challenges can be procured which can be used to develop an effective process to overcome the challenges.     </w:t>
      </w:r>
    </w:p>
    <w:p w14:paraId="00000022" w14:textId="77777777" w:rsidR="00AC7956" w:rsidRDefault="00B6045B">
      <w:pPr>
        <w:pStyle w:val="Heading1"/>
      </w:pPr>
      <w:bookmarkStart w:id="4" w:name="_Toc131169275"/>
      <w:r>
        <w:t>Analysis and Evaluation of best practices for community garden</w:t>
      </w:r>
      <w:bookmarkEnd w:id="4"/>
    </w:p>
    <w:p w14:paraId="00000023" w14:textId="77777777" w:rsidR="00AC7956" w:rsidRDefault="00B6045B">
      <w:pPr>
        <w:pBdr>
          <w:top w:val="nil"/>
          <w:left w:val="nil"/>
          <w:bottom w:val="nil"/>
          <w:right w:val="nil"/>
          <w:between w:val="nil"/>
        </w:pBdr>
        <w:rPr>
          <w:color w:val="000000"/>
        </w:rPr>
      </w:pPr>
      <w:r>
        <w:rPr>
          <w:color w:val="000000"/>
        </w:rPr>
        <w:t xml:space="preserve">There are numerous practices for community </w:t>
      </w:r>
      <w:r>
        <w:t xml:space="preserve">gardens </w:t>
      </w:r>
      <w:r>
        <w:rPr>
          <w:color w:val="000000"/>
        </w:rPr>
        <w:t xml:space="preserve">that look after the creation of a proper environment for both community and the organisation. </w:t>
      </w:r>
    </w:p>
    <w:p w14:paraId="00000024" w14:textId="77777777" w:rsidR="00AC7956" w:rsidRDefault="00B6045B">
      <w:pPr>
        <w:pStyle w:val="Heading2"/>
        <w:keepNext w:val="0"/>
        <w:keepLines w:val="0"/>
      </w:pPr>
      <w:bookmarkStart w:id="5" w:name="_Toc131169276"/>
      <w:r>
        <w:t>Value Diversity and Social Justice</w:t>
      </w:r>
      <w:bookmarkEnd w:id="5"/>
    </w:p>
    <w:p w14:paraId="00000025" w14:textId="77777777" w:rsidR="00AC7956" w:rsidRDefault="00B6045B">
      <w:pPr>
        <w:pBdr>
          <w:top w:val="nil"/>
          <w:left w:val="nil"/>
          <w:bottom w:val="nil"/>
          <w:right w:val="nil"/>
          <w:between w:val="nil"/>
        </w:pBdr>
        <w:rPr>
          <w:color w:val="000000"/>
        </w:rPr>
      </w:pPr>
      <w:r>
        <w:rPr>
          <w:color w:val="000000"/>
        </w:rPr>
        <w:t>The community consists of individuals from different backgrounds and diverse perspectives that change from one individual to another (</w:t>
      </w:r>
      <w:proofErr w:type="spellStart"/>
      <w:r>
        <w:rPr>
          <w:color w:val="000000"/>
        </w:rPr>
        <w:t>Seering</w:t>
      </w:r>
      <w:proofErr w:type="spellEnd"/>
      <w:r>
        <w:rPr>
          <w:color w:val="000000"/>
        </w:rPr>
        <w:t xml:space="preserve"> </w:t>
      </w:r>
      <w:r>
        <w:rPr>
          <w:i/>
          <w:color w:val="000000"/>
        </w:rPr>
        <w:t>et al</w:t>
      </w:r>
      <w:r>
        <w:rPr>
          <w:color w:val="000000"/>
        </w:rPr>
        <w:t>., 2019). Thus, it is very crucial to value the diversity in the community and create an inclusive environment. This inclusive environment ensures that everyone gets equal opportunity which will create a positive image of the organisation in the community. Com</w:t>
      </w:r>
      <w:r>
        <w:t xml:space="preserve">munity gardens offer a vital place where inclusion can be witnessed and participation is encouraged.  </w:t>
      </w:r>
      <w:r>
        <w:rPr>
          <w:color w:val="000000"/>
        </w:rPr>
        <w:t xml:space="preserve">  </w:t>
      </w:r>
    </w:p>
    <w:p w14:paraId="00000026" w14:textId="77777777" w:rsidR="00AC7956" w:rsidRDefault="00B6045B">
      <w:pPr>
        <w:pStyle w:val="Heading2"/>
      </w:pPr>
      <w:bookmarkStart w:id="6" w:name="_Toc131169277"/>
      <w:r>
        <w:t>Practice Humility</w:t>
      </w:r>
      <w:bookmarkEnd w:id="6"/>
    </w:p>
    <w:p w14:paraId="00000027" w14:textId="77777777" w:rsidR="00AC7956" w:rsidRDefault="00B6045B">
      <w:pPr>
        <w:pBdr>
          <w:top w:val="nil"/>
          <w:left w:val="nil"/>
          <w:bottom w:val="nil"/>
          <w:right w:val="nil"/>
          <w:between w:val="nil"/>
        </w:pBdr>
        <w:rPr>
          <w:color w:val="000000"/>
        </w:rPr>
      </w:pPr>
      <w:r>
        <w:rPr>
          <w:color w:val="000000"/>
        </w:rPr>
        <w:t xml:space="preserve">The community needs to be approached with humility and the activities should show an open mind with more transparency in connecting (Hurley </w:t>
      </w:r>
      <w:r>
        <w:rPr>
          <w:i/>
          <w:color w:val="000000"/>
        </w:rPr>
        <w:t>et al</w:t>
      </w:r>
      <w:r>
        <w:rPr>
          <w:color w:val="000000"/>
        </w:rPr>
        <w:t xml:space="preserve">., 2019). The organisation should learn and understand the issues that are caused in the community and support them in developing the best way to overcome them. This will ensure that the community will have more trust in the organisation and they can operate in an enhanced way. </w:t>
      </w:r>
    </w:p>
    <w:p w14:paraId="00000028" w14:textId="77777777" w:rsidR="00AC7956" w:rsidRDefault="00B6045B">
      <w:pPr>
        <w:pStyle w:val="Heading2"/>
        <w:keepNext w:val="0"/>
        <w:keepLines w:val="0"/>
      </w:pPr>
      <w:bookmarkStart w:id="7" w:name="_Toc131169278"/>
      <w:r>
        <w:t>Asset-based Perspective</w:t>
      </w:r>
      <w:bookmarkEnd w:id="7"/>
      <w:r>
        <w:t xml:space="preserve"> </w:t>
      </w:r>
    </w:p>
    <w:p w14:paraId="00000029" w14:textId="77777777" w:rsidR="00AC7956" w:rsidRDefault="00B6045B">
      <w:pPr>
        <w:pBdr>
          <w:top w:val="nil"/>
          <w:left w:val="nil"/>
          <w:bottom w:val="nil"/>
          <w:right w:val="nil"/>
          <w:between w:val="nil"/>
        </w:pBdr>
        <w:rPr>
          <w:color w:val="000000"/>
        </w:rPr>
      </w:pPr>
      <w:r>
        <w:rPr>
          <w:color w:val="000000"/>
        </w:rPr>
        <w:t xml:space="preserve">The community offers different advantages and benefits to the organisation by offering resources and other factors. The organisation needs to recognise and value resources and benefits offered by the community and approach them accordingly. After understanding these factors, opportunities can be maximised and more resources can be procured. The activity associated in order to enhance community </w:t>
      </w:r>
      <w:r>
        <w:t xml:space="preserve">garden practices </w:t>
      </w:r>
      <w:r>
        <w:rPr>
          <w:color w:val="000000"/>
        </w:rPr>
        <w:t xml:space="preserve">needs to consider these aspects to have maximum impact and derive promising results. </w:t>
      </w:r>
    </w:p>
    <w:p w14:paraId="0000002A" w14:textId="77777777" w:rsidR="00AC7956" w:rsidRDefault="00B6045B">
      <w:pPr>
        <w:pStyle w:val="Heading2"/>
      </w:pPr>
      <w:bookmarkStart w:id="8" w:name="_Toc131169279"/>
      <w:r>
        <w:t>Street outreach</w:t>
      </w:r>
      <w:bookmarkEnd w:id="8"/>
    </w:p>
    <w:p w14:paraId="0000002B" w14:textId="77777777" w:rsidR="00AC7956" w:rsidRDefault="00B6045B">
      <w:pPr>
        <w:pBdr>
          <w:top w:val="nil"/>
          <w:left w:val="nil"/>
          <w:bottom w:val="nil"/>
          <w:right w:val="nil"/>
          <w:between w:val="nil"/>
        </w:pBdr>
        <w:rPr>
          <w:color w:val="000000"/>
        </w:rPr>
      </w:pPr>
      <w:r>
        <w:rPr>
          <w:color w:val="000000"/>
        </w:rPr>
        <w:t xml:space="preserve">The organisation needs to develop strategies to search for the communities and influence them with community activities. The organisation needs to look for the issues faced by the industry and help them to solve them. These initiations will help the company to develop effective and strong relationships with the community. </w:t>
      </w:r>
    </w:p>
    <w:p w14:paraId="0000002C" w14:textId="77777777" w:rsidR="00AC7956" w:rsidRDefault="00B6045B">
      <w:pPr>
        <w:pStyle w:val="Heading2"/>
      </w:pPr>
      <w:bookmarkStart w:id="9" w:name="_Toc131169280"/>
      <w:r>
        <w:lastRenderedPageBreak/>
        <w:t>Using multiple media</w:t>
      </w:r>
      <w:bookmarkEnd w:id="9"/>
    </w:p>
    <w:p w14:paraId="0000002D" w14:textId="77777777" w:rsidR="00AC7956" w:rsidRDefault="00B6045B">
      <w:pPr>
        <w:pBdr>
          <w:top w:val="nil"/>
          <w:left w:val="nil"/>
          <w:bottom w:val="nil"/>
          <w:right w:val="nil"/>
          <w:between w:val="nil"/>
        </w:pBdr>
        <w:rPr>
          <w:color w:val="000000"/>
        </w:rPr>
      </w:pPr>
      <w:r>
        <w:rPr>
          <w:color w:val="000000"/>
        </w:rPr>
        <w:t xml:space="preserve">The community needs to be addressed and connected using different and many channels ensuring that no gaps are created in the process. With more channels, the organisation will have improved potential to better understand the community and its potential. </w:t>
      </w:r>
    </w:p>
    <w:p w14:paraId="0000002E" w14:textId="77777777" w:rsidR="00AC7956" w:rsidRDefault="00B6045B">
      <w:pPr>
        <w:pStyle w:val="Heading2"/>
      </w:pPr>
      <w:bookmarkStart w:id="10" w:name="_Toc131169281"/>
      <w:r>
        <w:t>Recommendation</w:t>
      </w:r>
      <w:bookmarkEnd w:id="10"/>
      <w:r>
        <w:t xml:space="preserve"> </w:t>
      </w:r>
    </w:p>
    <w:p w14:paraId="0000002F" w14:textId="77777777" w:rsidR="00AC7956" w:rsidRDefault="00B6045B">
      <w:pPr>
        <w:pBdr>
          <w:top w:val="nil"/>
          <w:left w:val="nil"/>
          <w:bottom w:val="nil"/>
          <w:right w:val="nil"/>
          <w:between w:val="nil"/>
        </w:pBdr>
        <w:rPr>
          <w:color w:val="000000"/>
        </w:rPr>
      </w:pPr>
      <w:r>
        <w:rPr>
          <w:color w:val="000000"/>
        </w:rPr>
        <w:t xml:space="preserve">While initiating in the community </w:t>
      </w:r>
      <w:r>
        <w:t xml:space="preserve">garden </w:t>
      </w:r>
      <w:r>
        <w:rPr>
          <w:color w:val="000000"/>
        </w:rPr>
        <w:t xml:space="preserve">practices, there were numerous challenges and issues faced which decreased the effectiveness and impact of the processes. The process of community </w:t>
      </w:r>
      <w:r>
        <w:t xml:space="preserve">garden </w:t>
      </w:r>
      <w:r>
        <w:rPr>
          <w:color w:val="000000"/>
        </w:rPr>
        <w:t xml:space="preserve">needs to be executed with proper planning which was lacking in the previous project. However, in future implications, the initiatives will be executed with proper planning and evaluations will be made on how effective the process will be. The project should be executed with more support or stakeholders that will increase the potential and effectiveness (Ferreira </w:t>
      </w:r>
      <w:r>
        <w:rPr>
          <w:i/>
          <w:color w:val="000000"/>
        </w:rPr>
        <w:t>et al</w:t>
      </w:r>
      <w:r>
        <w:rPr>
          <w:color w:val="000000"/>
        </w:rPr>
        <w:t xml:space="preserve">., 2020). The demographic will be effectively and carefully analysed with more effort to make it inclusive. An inclusive environment will generate more information and resources that are required for the improvement and development of the community. In addition to it, it also enhances the relationship between the organisation and the community. The purpose needs to be devised with more shared and collaborative aspects to make it easier to achieve. Transparency is an important factor in creating proper and effective relationships between the communities. The activities of community engagement should have enough transparency to develop trust between the members (Johnston and Lane, 2019). To make it more effective, the process needs to be devised considering that maximum flexibility is maintained to make it more appropriate for people and the organisation.    </w:t>
      </w:r>
    </w:p>
    <w:p w14:paraId="00000030" w14:textId="77777777" w:rsidR="00AC7956" w:rsidRDefault="00B6045B">
      <w:pPr>
        <w:pStyle w:val="Heading1"/>
      </w:pPr>
      <w:bookmarkStart w:id="11" w:name="_Toc131169282"/>
      <w:r>
        <w:t>Active consultation, effective communication and stakeholders in community garden</w:t>
      </w:r>
      <w:bookmarkEnd w:id="11"/>
    </w:p>
    <w:p w14:paraId="00000031" w14:textId="64F5F4B9" w:rsidR="00AC7956" w:rsidRDefault="00B6045B">
      <w:pPr>
        <w:pBdr>
          <w:top w:val="nil"/>
          <w:left w:val="nil"/>
          <w:bottom w:val="nil"/>
          <w:right w:val="nil"/>
          <w:between w:val="nil"/>
        </w:pBdr>
        <w:rPr>
          <w:color w:val="000000"/>
        </w:rPr>
      </w:pPr>
      <w:r>
        <w:rPr>
          <w:color w:val="000000"/>
        </w:rPr>
        <w:t>Active consultation will keep the flow of information consistent which makes it possible to detect or determine any changes that need to be implemented in the community g</w:t>
      </w:r>
      <w:r>
        <w:t xml:space="preserve">arden or </w:t>
      </w:r>
      <w:r>
        <w:rPr>
          <w:color w:val="000000"/>
        </w:rPr>
        <w:t xml:space="preserve">engagement approach. Active consultation underpins the developments that need to be brought in the community and allows communities to circulate solutions, information, requirements and so on to tackle any challenges or to bring any developments (Quick and Bryson, 2022). This factor offers various benefits such as the determination to succeed, improved knowledge, better community structure and so on. It is very crucial to ensure that everyone is engaged and participates in the process to make it more effective and helpful. It is evident that effective communication has the potential to bring changes and infuse more potential in the process. </w:t>
      </w:r>
      <w:r>
        <w:rPr>
          <w:color w:val="000000"/>
        </w:rPr>
        <w:lastRenderedPageBreak/>
        <w:t xml:space="preserve">Practising good communication will ensure that more relevant information is maintained or circulated. Community engagement activities can be enhanced if proper communication is promoted while executing them. In addition to it, the communication needs to be accompanied by transparency ensuring that all the facts are known to everyone. This will also help in the development of trust among the members and the people living in the community. A bond of trust between the organisation initiating community </w:t>
      </w:r>
      <w:r w:rsidR="00560BF5">
        <w:t>garden</w:t>
      </w:r>
      <w:r>
        <w:t xml:space="preserve"> </w:t>
      </w:r>
      <w:r>
        <w:rPr>
          <w:color w:val="000000"/>
        </w:rPr>
        <w:t xml:space="preserve">activities is crucial for the smoothness and seamless execution of the process. In community engagement, stakeholders include development groups, development organisations, people, and associations and so on. The engagement of the stakeholders makes the most impact on the activities initiated to improve community engagement (Stocker </w:t>
      </w:r>
      <w:r>
        <w:rPr>
          <w:i/>
          <w:color w:val="000000"/>
        </w:rPr>
        <w:t>et al</w:t>
      </w:r>
      <w:r>
        <w:rPr>
          <w:color w:val="000000"/>
        </w:rPr>
        <w:t xml:space="preserve">., 2020). These stakeholders have the potential to make the process or any program effective by supporting or offering any kind of assistance. All issues regarding the community or the organisation require proper information which can only be gained when the people or any stakeholders support the cause by offering them.         </w:t>
      </w:r>
    </w:p>
    <w:p w14:paraId="00000032" w14:textId="77777777" w:rsidR="00AC7956" w:rsidRDefault="00B6045B">
      <w:pPr>
        <w:pStyle w:val="Heading1"/>
      </w:pPr>
      <w:bookmarkStart w:id="12" w:name="_Toc131169283"/>
      <w:r>
        <w:t>Analysis of community engagement research</w:t>
      </w:r>
      <w:bookmarkEnd w:id="12"/>
      <w:r>
        <w:t xml:space="preserve"> </w:t>
      </w:r>
    </w:p>
    <w:p w14:paraId="00000033" w14:textId="77777777" w:rsidR="00AC7956" w:rsidRDefault="00B6045B">
      <w:pPr>
        <w:pBdr>
          <w:top w:val="nil"/>
          <w:left w:val="nil"/>
          <w:bottom w:val="nil"/>
          <w:right w:val="nil"/>
          <w:between w:val="nil"/>
        </w:pBdr>
        <w:rPr>
          <w:b/>
          <w:color w:val="000000"/>
        </w:rPr>
      </w:pPr>
      <w:r>
        <w:rPr>
          <w:color w:val="000000"/>
        </w:rPr>
        <w:t xml:space="preserve">To make community </w:t>
      </w:r>
      <w:r>
        <w:t xml:space="preserve">garden practices or </w:t>
      </w:r>
      <w:r>
        <w:rPr>
          <w:color w:val="000000"/>
        </w:rPr>
        <w:t xml:space="preserve">engagement more effective, extensive research and analysis is executed to have a better understanding through numerous ways. These methods collect information from the community or any assets and resources that can be used for the purpose or objectives set by the organisation or community.  </w:t>
      </w:r>
    </w:p>
    <w:p w14:paraId="00000034" w14:textId="77777777" w:rsidR="00AC7956" w:rsidRDefault="00B6045B">
      <w:pPr>
        <w:pStyle w:val="Heading2"/>
      </w:pPr>
      <w:bookmarkStart w:id="13" w:name="_Toc131169284"/>
      <w:r>
        <w:t>Community mapping</w:t>
      </w:r>
      <w:bookmarkEnd w:id="13"/>
    </w:p>
    <w:p w14:paraId="00000035" w14:textId="77777777" w:rsidR="00AC7956" w:rsidRDefault="00B6045B">
      <w:pPr>
        <w:pBdr>
          <w:top w:val="nil"/>
          <w:left w:val="nil"/>
          <w:bottom w:val="nil"/>
          <w:right w:val="nil"/>
          <w:between w:val="nil"/>
        </w:pBdr>
        <w:rPr>
          <w:color w:val="000000"/>
        </w:rPr>
      </w:pPr>
      <w:r>
        <w:rPr>
          <w:color w:val="000000"/>
        </w:rPr>
        <w:t xml:space="preserve">Community mapping refers to the analysis of a specific area for any assets or resources in a community. To analyse community engagement, the process of community mapping is used to gain more data. These data and pieces of information are then used to create a map for the community defining its resources and assets (Harrington </w:t>
      </w:r>
      <w:r>
        <w:rPr>
          <w:i/>
          <w:color w:val="000000"/>
        </w:rPr>
        <w:t>et al</w:t>
      </w:r>
      <w:r>
        <w:rPr>
          <w:color w:val="000000"/>
        </w:rPr>
        <w:t xml:space="preserve">., 2019). Through the use of community maps, the institutions, people, resources, assets, organisations and so on are highlighted. These exercises help in visualising and exploring the environment or local community and have a brief understanding of it. This is also useful in identifying and mitigating risks that may be a potential threat to the community.     </w:t>
      </w:r>
    </w:p>
    <w:p w14:paraId="00000036" w14:textId="77777777" w:rsidR="00AC7956" w:rsidRDefault="00B6045B">
      <w:pPr>
        <w:pStyle w:val="Heading2"/>
      </w:pPr>
      <w:bookmarkStart w:id="14" w:name="_Toc131169285"/>
      <w:r>
        <w:t>Social engagement through social media</w:t>
      </w:r>
      <w:bookmarkEnd w:id="14"/>
    </w:p>
    <w:p w14:paraId="00000037" w14:textId="77777777" w:rsidR="00AC7956" w:rsidRDefault="00B6045B">
      <w:pPr>
        <w:pBdr>
          <w:top w:val="nil"/>
          <w:left w:val="nil"/>
          <w:bottom w:val="nil"/>
          <w:right w:val="nil"/>
          <w:between w:val="nil"/>
        </w:pBdr>
        <w:rPr>
          <w:color w:val="000000"/>
        </w:rPr>
      </w:pPr>
      <w:r>
        <w:rPr>
          <w:color w:val="000000"/>
        </w:rPr>
        <w:t xml:space="preserve">With the incredible use of social media platforms like </w:t>
      </w:r>
      <w:r>
        <w:t>Facebook</w:t>
      </w:r>
      <w:r>
        <w:rPr>
          <w:color w:val="000000"/>
        </w:rPr>
        <w:t>, Instagram, Twitter, and so forth offers an extensive way to engage with the community and gather information related to it. This method for researching and analysing the community basically offers an idea of how the people are engaged in the activity initiated by the organisation (</w:t>
      </w:r>
      <w:proofErr w:type="spellStart"/>
      <w:r>
        <w:rPr>
          <w:color w:val="000000"/>
        </w:rPr>
        <w:t>Boulianne</w:t>
      </w:r>
      <w:proofErr w:type="spellEnd"/>
      <w:r>
        <w:rPr>
          <w:color w:val="000000"/>
        </w:rPr>
        <w:t xml:space="preserve"> and </w:t>
      </w:r>
      <w:proofErr w:type="spellStart"/>
      <w:r>
        <w:rPr>
          <w:color w:val="000000"/>
        </w:rPr>
        <w:t>Theocharis</w:t>
      </w:r>
      <w:proofErr w:type="spellEnd"/>
      <w:r>
        <w:rPr>
          <w:color w:val="000000"/>
        </w:rPr>
        <w:t xml:space="preserve">, 2020). Community </w:t>
      </w:r>
      <w:r>
        <w:t xml:space="preserve">garden </w:t>
      </w:r>
      <w:r>
        <w:rPr>
          <w:color w:val="000000"/>
        </w:rPr>
        <w:t xml:space="preserve">is a term used for creating an inclusive environment. Social media </w:t>
      </w:r>
      <w:r>
        <w:rPr>
          <w:color w:val="000000"/>
        </w:rPr>
        <w:lastRenderedPageBreak/>
        <w:t xml:space="preserve">will keep track of the process and will help to analyse if the process is successfully creating an inclusive community. Since everyone in the community uses one or the other social media platform which is used to understand their perspective and preferences to a certain level. </w:t>
      </w:r>
    </w:p>
    <w:p w14:paraId="00000038" w14:textId="77777777" w:rsidR="00AC7956" w:rsidRDefault="00B6045B">
      <w:pPr>
        <w:pStyle w:val="Heading2"/>
      </w:pPr>
      <w:bookmarkStart w:id="15" w:name="_Toc131169286"/>
      <w:r>
        <w:t>Impact analysis</w:t>
      </w:r>
      <w:bookmarkEnd w:id="15"/>
      <w:r>
        <w:t xml:space="preserve"> </w:t>
      </w:r>
    </w:p>
    <w:p w14:paraId="00000039" w14:textId="77777777" w:rsidR="00AC7956" w:rsidRDefault="00B6045B">
      <w:pPr>
        <w:pBdr>
          <w:top w:val="nil"/>
          <w:left w:val="nil"/>
          <w:bottom w:val="nil"/>
          <w:right w:val="nil"/>
          <w:between w:val="nil"/>
        </w:pBdr>
        <w:rPr>
          <w:color w:val="000000"/>
        </w:rPr>
      </w:pPr>
      <w:r>
        <w:rPr>
          <w:color w:val="000000"/>
        </w:rPr>
        <w:t xml:space="preserve">Impact analysis shows the implications of any change that is implemented in a certain community to make a better decision. Through this analysis, it can be understood whether the community </w:t>
      </w:r>
      <w:r>
        <w:t xml:space="preserve">garden </w:t>
      </w:r>
      <w:r>
        <w:rPr>
          <w:color w:val="000000"/>
        </w:rPr>
        <w:t xml:space="preserve">practices have the potential to bring the desired change or not. If it lacks this criterion, the process needs to be modified to make it more appropriate and effective. Once the process of change is implemented, it needs to be constantly analysed or monitored to keep track of any challenges or risks that may be faced by the process.   </w:t>
      </w:r>
    </w:p>
    <w:p w14:paraId="0000003A" w14:textId="77777777" w:rsidR="00AC7956" w:rsidRDefault="00B6045B">
      <w:pPr>
        <w:pStyle w:val="Heading1"/>
      </w:pPr>
      <w:bookmarkStart w:id="16" w:name="_Toc131169287"/>
      <w:r>
        <w:t>Evaluation of best practices</w:t>
      </w:r>
      <w:bookmarkEnd w:id="16"/>
      <w:r>
        <w:t xml:space="preserve"> </w:t>
      </w:r>
    </w:p>
    <w:p w14:paraId="0000003B" w14:textId="77777777" w:rsidR="00AC7956" w:rsidRDefault="00B6045B">
      <w:pPr>
        <w:pBdr>
          <w:top w:val="nil"/>
          <w:left w:val="nil"/>
          <w:bottom w:val="nil"/>
          <w:right w:val="nil"/>
          <w:between w:val="nil"/>
        </w:pBdr>
        <w:rPr>
          <w:color w:val="000000"/>
        </w:rPr>
      </w:pPr>
      <w:r>
        <w:rPr>
          <w:color w:val="000000"/>
        </w:rPr>
        <w:t>Community engagement needs to be executed with proper planning in order to get the desired results or outcomes. Proper connection and relationship need to be developed and sustained so that it is helpful in future implications (</w:t>
      </w:r>
      <w:proofErr w:type="spellStart"/>
      <w:r>
        <w:rPr>
          <w:color w:val="000000"/>
        </w:rPr>
        <w:t>Mbah</w:t>
      </w:r>
      <w:proofErr w:type="spellEnd"/>
      <w:r>
        <w:rPr>
          <w:color w:val="000000"/>
        </w:rPr>
        <w:t xml:space="preserve">, 2019). To do so, the use of internet platforms such as social media is an effective means for generating and connecting with people. The practices and initiation of the processes discussed should be organised and executed with proper planning. Online methods can be recommended to save more time and complete the task in a limited time or period.  </w:t>
      </w:r>
    </w:p>
    <w:p w14:paraId="0000003C" w14:textId="77777777" w:rsidR="00AC7956" w:rsidRDefault="00B6045B">
      <w:pPr>
        <w:pBdr>
          <w:top w:val="nil"/>
          <w:left w:val="nil"/>
          <w:bottom w:val="nil"/>
          <w:right w:val="nil"/>
          <w:between w:val="nil"/>
        </w:pBdr>
        <w:rPr>
          <w:color w:val="000000"/>
        </w:rPr>
      </w:pPr>
      <w:r>
        <w:br w:type="page"/>
      </w:r>
    </w:p>
    <w:p w14:paraId="0000003D" w14:textId="77777777" w:rsidR="00AC7956" w:rsidRDefault="00B6045B">
      <w:pPr>
        <w:pStyle w:val="Heading1"/>
      </w:pPr>
      <w:bookmarkStart w:id="17" w:name="_Toc131169288"/>
      <w:r>
        <w:lastRenderedPageBreak/>
        <w:t>Conclusion</w:t>
      </w:r>
      <w:bookmarkEnd w:id="17"/>
      <w:r>
        <w:t xml:space="preserve"> </w:t>
      </w:r>
    </w:p>
    <w:p w14:paraId="0000003E" w14:textId="77777777" w:rsidR="00AC7956" w:rsidRDefault="00B6045B">
      <w:pPr>
        <w:pBdr>
          <w:top w:val="nil"/>
          <w:left w:val="nil"/>
          <w:bottom w:val="nil"/>
          <w:right w:val="nil"/>
          <w:between w:val="nil"/>
        </w:pBdr>
        <w:rPr>
          <w:color w:val="000000"/>
        </w:rPr>
      </w:pPr>
      <w:r>
        <w:rPr>
          <w:color w:val="000000"/>
        </w:rPr>
        <w:t xml:space="preserve">To sum up the above findings, it can be concluded </w:t>
      </w:r>
      <w:r>
        <w:t>that a community</w:t>
      </w:r>
      <w:r>
        <w:rPr>
          <w:color w:val="000000"/>
        </w:rPr>
        <w:t xml:space="preserve"> </w:t>
      </w:r>
      <w:r>
        <w:t xml:space="preserve">garden </w:t>
      </w:r>
      <w:r>
        <w:rPr>
          <w:color w:val="000000"/>
        </w:rPr>
        <w:t xml:space="preserve">has a great impact on the organisation and community. The report discussed business management and community engagement and compared these aspects. It also analysed the best practices of the community </w:t>
      </w:r>
      <w:r>
        <w:t xml:space="preserve">garden </w:t>
      </w:r>
      <w:r>
        <w:rPr>
          <w:color w:val="000000"/>
        </w:rPr>
        <w:t xml:space="preserve">approaches. In addition to it, it discussed active consultation, stakeholders, effective communication and the inclusive environment and how these factors affected community engagement practices. It also analysed and explored the use of community mapping, impact analysis, and social media platforms in community </w:t>
      </w:r>
      <w:r>
        <w:t xml:space="preserve">garden </w:t>
      </w:r>
      <w:r>
        <w:rPr>
          <w:color w:val="000000"/>
        </w:rPr>
        <w:t xml:space="preserve">research. It further evaluated the best practices that can be used to maximise the potential of the activities initiated.  </w:t>
      </w:r>
      <w:r>
        <w:br w:type="page"/>
      </w:r>
    </w:p>
    <w:p w14:paraId="00000040" w14:textId="732E1EED" w:rsidR="00AC7956" w:rsidRPr="007827B9" w:rsidRDefault="00B6045B" w:rsidP="007827B9">
      <w:pPr>
        <w:pStyle w:val="Heading1"/>
      </w:pPr>
      <w:bookmarkStart w:id="18" w:name="_Toc131169289"/>
      <w:r>
        <w:lastRenderedPageBreak/>
        <w:t>References</w:t>
      </w:r>
      <w:bookmarkEnd w:id="18"/>
      <w:r>
        <w:t xml:space="preserve"> </w:t>
      </w:r>
    </w:p>
    <w:p w14:paraId="00000041" w14:textId="77777777" w:rsidR="00AC7956" w:rsidRDefault="00B6045B">
      <w:pPr>
        <w:pBdr>
          <w:top w:val="nil"/>
          <w:left w:val="nil"/>
          <w:bottom w:val="nil"/>
          <w:right w:val="nil"/>
          <w:between w:val="nil"/>
        </w:pBdr>
        <w:rPr>
          <w:color w:val="000000"/>
        </w:rPr>
      </w:pPr>
      <w:proofErr w:type="spellStart"/>
      <w:r>
        <w:rPr>
          <w:color w:val="000000"/>
        </w:rPr>
        <w:t>Boulianne</w:t>
      </w:r>
      <w:proofErr w:type="spellEnd"/>
      <w:r>
        <w:rPr>
          <w:color w:val="000000"/>
        </w:rPr>
        <w:t xml:space="preserve">, S. and </w:t>
      </w:r>
      <w:proofErr w:type="spellStart"/>
      <w:r>
        <w:rPr>
          <w:color w:val="000000"/>
        </w:rPr>
        <w:t>Theocharis</w:t>
      </w:r>
      <w:proofErr w:type="spellEnd"/>
      <w:r>
        <w:rPr>
          <w:color w:val="000000"/>
        </w:rPr>
        <w:t>, Y., 2020. Young people, digital media, and engagement: A meta-analysis of research. Social Science Computer Review, 38(2), pp.111-127.</w:t>
      </w:r>
    </w:p>
    <w:p w14:paraId="00000042" w14:textId="77777777" w:rsidR="00AC7956" w:rsidRDefault="00B6045B">
      <w:pPr>
        <w:pBdr>
          <w:top w:val="nil"/>
          <w:left w:val="nil"/>
          <w:bottom w:val="nil"/>
          <w:right w:val="nil"/>
          <w:between w:val="nil"/>
        </w:pBdr>
        <w:rPr>
          <w:color w:val="000000"/>
        </w:rPr>
      </w:pPr>
      <w:r>
        <w:rPr>
          <w:color w:val="000000"/>
        </w:rPr>
        <w:t>Di Napoli, I., Dolce, P. and Arcidiacono, C., 2019. Community trust: A social indicator related to community engagement. Social Indicators Research, 145, pp.551-579.</w:t>
      </w:r>
    </w:p>
    <w:p w14:paraId="00000043" w14:textId="77777777" w:rsidR="00AC7956" w:rsidRDefault="00B6045B">
      <w:pPr>
        <w:pBdr>
          <w:top w:val="nil"/>
          <w:left w:val="nil"/>
          <w:bottom w:val="nil"/>
          <w:right w:val="nil"/>
          <w:between w:val="nil"/>
        </w:pBdr>
        <w:rPr>
          <w:color w:val="000000"/>
        </w:rPr>
      </w:pPr>
      <w:r>
        <w:rPr>
          <w:color w:val="000000"/>
        </w:rPr>
        <w:t xml:space="preserve">Ferreira, V., </w:t>
      </w:r>
      <w:proofErr w:type="spellStart"/>
      <w:r>
        <w:rPr>
          <w:color w:val="000000"/>
        </w:rPr>
        <w:t>Barreira</w:t>
      </w:r>
      <w:proofErr w:type="spellEnd"/>
      <w:r>
        <w:rPr>
          <w:color w:val="000000"/>
        </w:rPr>
        <w:t xml:space="preserve">, A.P., Loures, L., Antunes, D. and Panagopoulos, T., 2020. Stakeholders’ engagement on nature-based solutions: A systematic literature review. Sustainability, 12(2), p.640. </w:t>
      </w:r>
    </w:p>
    <w:p w14:paraId="00000044" w14:textId="77777777" w:rsidR="00AC7956" w:rsidRDefault="00B6045B">
      <w:pPr>
        <w:pBdr>
          <w:top w:val="nil"/>
          <w:left w:val="nil"/>
          <w:bottom w:val="nil"/>
          <w:right w:val="nil"/>
          <w:between w:val="nil"/>
        </w:pBdr>
        <w:rPr>
          <w:color w:val="000000"/>
        </w:rPr>
      </w:pPr>
      <w:r>
        <w:rPr>
          <w:color w:val="000000"/>
        </w:rPr>
        <w:t xml:space="preserve">Harrington, C., </w:t>
      </w:r>
      <w:proofErr w:type="spellStart"/>
      <w:r>
        <w:rPr>
          <w:color w:val="000000"/>
        </w:rPr>
        <w:t>Erete</w:t>
      </w:r>
      <w:proofErr w:type="spellEnd"/>
      <w:r>
        <w:rPr>
          <w:color w:val="000000"/>
        </w:rPr>
        <w:t>, S. and Piper, A.M., 2019. Deconstructing community-based collaborative design: Towards more equitable participatory design engagements. Proceedings of the ACM on Human-Computer Interaction, 3(CSCW), pp.1-25.</w:t>
      </w:r>
    </w:p>
    <w:p w14:paraId="00000045" w14:textId="77777777" w:rsidR="00AC7956" w:rsidRDefault="00B6045B">
      <w:pPr>
        <w:pBdr>
          <w:top w:val="nil"/>
          <w:left w:val="nil"/>
          <w:bottom w:val="nil"/>
          <w:right w:val="nil"/>
          <w:between w:val="nil"/>
        </w:pBdr>
        <w:rPr>
          <w:color w:val="000000"/>
        </w:rPr>
      </w:pPr>
      <w:r>
        <w:rPr>
          <w:color w:val="000000"/>
        </w:rPr>
        <w:t xml:space="preserve">Hurley, D.A., </w:t>
      </w:r>
      <w:proofErr w:type="spellStart"/>
      <w:r>
        <w:rPr>
          <w:color w:val="000000"/>
        </w:rPr>
        <w:t>Kostelecky</w:t>
      </w:r>
      <w:proofErr w:type="spellEnd"/>
      <w:r>
        <w:rPr>
          <w:color w:val="000000"/>
        </w:rPr>
        <w:t>, S.R. and Townsend, L., 2019. Cultural humility in libraries. Reference Services Review.</w:t>
      </w:r>
    </w:p>
    <w:p w14:paraId="00000046" w14:textId="77777777" w:rsidR="00AC7956" w:rsidRDefault="00B6045B">
      <w:pPr>
        <w:pBdr>
          <w:top w:val="nil"/>
          <w:left w:val="nil"/>
          <w:bottom w:val="nil"/>
          <w:right w:val="nil"/>
          <w:between w:val="nil"/>
        </w:pBdr>
        <w:rPr>
          <w:color w:val="000000"/>
        </w:rPr>
      </w:pPr>
      <w:r>
        <w:rPr>
          <w:color w:val="000000"/>
        </w:rPr>
        <w:t>Johnston, K.A. and Lane, A.B., 2019. An authenticity matrix for community engagement. Public Relations Review, 45(4), p.101811.</w:t>
      </w:r>
    </w:p>
    <w:p w14:paraId="00000047" w14:textId="77777777" w:rsidR="00AC7956" w:rsidRDefault="00B6045B">
      <w:pPr>
        <w:pBdr>
          <w:top w:val="nil"/>
          <w:left w:val="nil"/>
          <w:bottom w:val="nil"/>
          <w:right w:val="nil"/>
          <w:between w:val="nil"/>
        </w:pBdr>
        <w:rPr>
          <w:color w:val="000000"/>
        </w:rPr>
      </w:pPr>
      <w:proofErr w:type="spellStart"/>
      <w:r>
        <w:rPr>
          <w:color w:val="000000"/>
        </w:rPr>
        <w:t>Mbah</w:t>
      </w:r>
      <w:proofErr w:type="spellEnd"/>
      <w:r>
        <w:rPr>
          <w:color w:val="000000"/>
        </w:rPr>
        <w:t>, M., 2019. Can local knowledge make the difference? Rethinking universities' community engagement and prospect for sustainable community development. The Journal of Environmental Education, 50(1), pp.11-22.</w:t>
      </w:r>
    </w:p>
    <w:p w14:paraId="00000048" w14:textId="77777777" w:rsidR="00AC7956" w:rsidRDefault="00B6045B">
      <w:pPr>
        <w:pBdr>
          <w:top w:val="nil"/>
          <w:left w:val="nil"/>
          <w:bottom w:val="nil"/>
          <w:right w:val="nil"/>
          <w:between w:val="nil"/>
        </w:pBdr>
        <w:rPr>
          <w:color w:val="000000"/>
        </w:rPr>
      </w:pPr>
      <w:r>
        <w:rPr>
          <w:color w:val="000000"/>
        </w:rPr>
        <w:t>Quick, K.S. and Bryson, J.M., 2022. Public participation. In Handbook on theories of governance (pp. 158-168). Edward Elgar Publishing.</w:t>
      </w:r>
    </w:p>
    <w:p w14:paraId="00000049" w14:textId="77777777" w:rsidR="00AC7956" w:rsidRDefault="00B6045B">
      <w:pPr>
        <w:pBdr>
          <w:top w:val="nil"/>
          <w:left w:val="nil"/>
          <w:bottom w:val="nil"/>
          <w:right w:val="nil"/>
          <w:between w:val="nil"/>
        </w:pBdr>
        <w:rPr>
          <w:color w:val="000000"/>
        </w:rPr>
      </w:pPr>
      <w:proofErr w:type="spellStart"/>
      <w:r>
        <w:rPr>
          <w:color w:val="000000"/>
        </w:rPr>
        <w:t>Seering</w:t>
      </w:r>
      <w:proofErr w:type="spellEnd"/>
      <w:r>
        <w:rPr>
          <w:color w:val="000000"/>
        </w:rPr>
        <w:t>, J., Wang, T., Yoon, J. and Kaufman, G., 2019. Moderator engagement and community development in the age of algorithms. New Media &amp; Society, 21(7), pp.1417-1443.</w:t>
      </w:r>
    </w:p>
    <w:p w14:paraId="0000004A" w14:textId="77777777" w:rsidR="00AC7956" w:rsidRDefault="00B6045B">
      <w:pPr>
        <w:pBdr>
          <w:top w:val="nil"/>
          <w:left w:val="nil"/>
          <w:bottom w:val="nil"/>
          <w:right w:val="nil"/>
          <w:between w:val="nil"/>
        </w:pBdr>
        <w:rPr>
          <w:color w:val="000000"/>
        </w:rPr>
      </w:pPr>
      <w:r>
        <w:rPr>
          <w:color w:val="000000"/>
        </w:rPr>
        <w:t xml:space="preserve">Sharma, P., Sadh, A., </w:t>
      </w:r>
      <w:proofErr w:type="spellStart"/>
      <w:r>
        <w:rPr>
          <w:color w:val="000000"/>
        </w:rPr>
        <w:t>Billore</w:t>
      </w:r>
      <w:proofErr w:type="spellEnd"/>
      <w:r>
        <w:rPr>
          <w:color w:val="000000"/>
        </w:rPr>
        <w:t xml:space="preserve">, A. and </w:t>
      </w:r>
      <w:proofErr w:type="spellStart"/>
      <w:r>
        <w:rPr>
          <w:color w:val="000000"/>
        </w:rPr>
        <w:t>Motiani</w:t>
      </w:r>
      <w:proofErr w:type="spellEnd"/>
      <w:r>
        <w:rPr>
          <w:color w:val="000000"/>
        </w:rPr>
        <w:t>, M., 2022. Investigating brand community engagement and evangelistic tendencies on social media. Journal of Product &amp; Brand Management, 31(1), pp.16-28.</w:t>
      </w:r>
    </w:p>
    <w:p w14:paraId="0000004B" w14:textId="77777777" w:rsidR="00AC7956" w:rsidRDefault="00B6045B">
      <w:pPr>
        <w:pBdr>
          <w:top w:val="nil"/>
          <w:left w:val="nil"/>
          <w:bottom w:val="nil"/>
          <w:right w:val="nil"/>
          <w:between w:val="nil"/>
        </w:pBdr>
        <w:rPr>
          <w:color w:val="000000"/>
        </w:rPr>
      </w:pPr>
      <w:r>
        <w:rPr>
          <w:color w:val="000000"/>
        </w:rPr>
        <w:t xml:space="preserve">Stocker, F., de </w:t>
      </w:r>
      <w:proofErr w:type="spellStart"/>
      <w:r>
        <w:rPr>
          <w:color w:val="000000"/>
        </w:rPr>
        <w:t>Arruda</w:t>
      </w:r>
      <w:proofErr w:type="spellEnd"/>
      <w:r>
        <w:rPr>
          <w:color w:val="000000"/>
        </w:rPr>
        <w:t xml:space="preserve">, M.P., de </w:t>
      </w:r>
      <w:proofErr w:type="spellStart"/>
      <w:r>
        <w:rPr>
          <w:color w:val="000000"/>
        </w:rPr>
        <w:t>Mascena</w:t>
      </w:r>
      <w:proofErr w:type="spellEnd"/>
      <w:r>
        <w:rPr>
          <w:color w:val="000000"/>
        </w:rPr>
        <w:t xml:space="preserve">, K.M. and </w:t>
      </w:r>
      <w:proofErr w:type="spellStart"/>
      <w:r>
        <w:rPr>
          <w:color w:val="000000"/>
        </w:rPr>
        <w:t>Boaventura</w:t>
      </w:r>
      <w:proofErr w:type="spellEnd"/>
      <w:r>
        <w:rPr>
          <w:color w:val="000000"/>
        </w:rPr>
        <w:t>, J.M., 2020. Stakeholder engagement in sustainability reporting: a classification model. Corporate Social Responsibility and Environmental Management, 27(5), pp.2071-2080.</w:t>
      </w:r>
    </w:p>
    <w:p w14:paraId="0000004C" w14:textId="77777777" w:rsidR="00AC7956" w:rsidRDefault="00B6045B">
      <w:pPr>
        <w:pBdr>
          <w:top w:val="nil"/>
          <w:left w:val="nil"/>
          <w:bottom w:val="nil"/>
          <w:right w:val="nil"/>
          <w:between w:val="nil"/>
        </w:pBdr>
        <w:rPr>
          <w:color w:val="000000"/>
        </w:rPr>
      </w:pPr>
      <w:proofErr w:type="spellStart"/>
      <w:r>
        <w:rPr>
          <w:color w:val="000000"/>
        </w:rPr>
        <w:t>Tien</w:t>
      </w:r>
      <w:proofErr w:type="spellEnd"/>
      <w:r>
        <w:rPr>
          <w:color w:val="000000"/>
        </w:rPr>
        <w:t xml:space="preserve">, N.H., </w:t>
      </w:r>
      <w:proofErr w:type="spellStart"/>
      <w:r>
        <w:rPr>
          <w:color w:val="000000"/>
        </w:rPr>
        <w:t>Phu</w:t>
      </w:r>
      <w:proofErr w:type="spellEnd"/>
      <w:r>
        <w:rPr>
          <w:color w:val="000000"/>
        </w:rPr>
        <w:t>, P.P. and Chi, D.T.P., 2019. The role of international marketing in international business strategy. International journal of research in marketing management and sales, 1(2), pp.134-138.</w:t>
      </w:r>
    </w:p>
    <w:sectPr w:rsidR="00AC795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02DB3" w14:textId="77777777" w:rsidR="00B6045B" w:rsidRDefault="00B6045B">
      <w:pPr>
        <w:spacing w:line="240" w:lineRule="auto"/>
      </w:pPr>
      <w:r>
        <w:separator/>
      </w:r>
    </w:p>
  </w:endnote>
  <w:endnote w:type="continuationSeparator" w:id="0">
    <w:p w14:paraId="75E667E4" w14:textId="77777777" w:rsidR="00B6045B" w:rsidRDefault="00B604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D" w14:textId="788FC145" w:rsidR="00AC7956" w:rsidRDefault="00B6045B">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C3FDE">
      <w:rPr>
        <w:noProof/>
        <w:color w:val="000000"/>
      </w:rPr>
      <w:t>10</w:t>
    </w:r>
    <w:r>
      <w:rPr>
        <w:color w:val="000000"/>
      </w:rPr>
      <w:fldChar w:fldCharType="end"/>
    </w:r>
  </w:p>
  <w:p w14:paraId="0000004E" w14:textId="77777777" w:rsidR="00AC7956" w:rsidRDefault="00AC795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D74DF" w14:textId="77777777" w:rsidR="00B6045B" w:rsidRDefault="00B6045B">
      <w:pPr>
        <w:spacing w:line="240" w:lineRule="auto"/>
      </w:pPr>
      <w:r>
        <w:separator/>
      </w:r>
    </w:p>
  </w:footnote>
  <w:footnote w:type="continuationSeparator" w:id="0">
    <w:p w14:paraId="7FC5758C" w14:textId="77777777" w:rsidR="00B6045B" w:rsidRDefault="00B6045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7956"/>
    <w:rsid w:val="00560BF5"/>
    <w:rsid w:val="007827B9"/>
    <w:rsid w:val="00AC7956"/>
    <w:rsid w:val="00B6045B"/>
    <w:rsid w:val="00B847C2"/>
    <w:rsid w:val="00CC3F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6AA13"/>
  <w15:docId w15:val="{A1613696-A466-4C67-AE57-C3B1B46AA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753B6B"/>
    <w:pPr>
      <w:keepNext/>
      <w:keepLines/>
      <w:outlineLvl w:val="0"/>
    </w:pPr>
    <w:rPr>
      <w:b/>
      <w:sz w:val="32"/>
    </w:rPr>
  </w:style>
  <w:style w:type="paragraph" w:styleId="Heading2">
    <w:name w:val="heading 2"/>
    <w:basedOn w:val="Normal1"/>
    <w:next w:val="Normal1"/>
    <w:autoRedefine/>
    <w:rsid w:val="00753B6B"/>
    <w:pPr>
      <w:keepNext/>
      <w:keepLines/>
      <w:pBdr>
        <w:bottom w:val="none" w:sz="0" w:space="3" w:color="auto"/>
      </w:pBdr>
      <w:shd w:val="clear" w:color="auto" w:fill="FFFFFF"/>
      <w:outlineLvl w:val="1"/>
    </w:pPr>
    <w:rPr>
      <w:b/>
      <w:sz w:val="28"/>
    </w:rPr>
  </w:style>
  <w:style w:type="paragraph" w:styleId="Heading3">
    <w:name w:val="heading 3"/>
    <w:basedOn w:val="Normal1"/>
    <w:next w:val="Normal1"/>
    <w:rsid w:val="00646B9E"/>
    <w:pPr>
      <w:keepNext/>
      <w:keepLines/>
      <w:spacing w:before="320" w:after="80"/>
      <w:outlineLvl w:val="2"/>
    </w:pPr>
    <w:rPr>
      <w:color w:val="434343"/>
      <w:sz w:val="28"/>
      <w:szCs w:val="28"/>
    </w:rPr>
  </w:style>
  <w:style w:type="paragraph" w:styleId="Heading4">
    <w:name w:val="heading 4"/>
    <w:basedOn w:val="Normal1"/>
    <w:next w:val="Normal1"/>
    <w:rsid w:val="00646B9E"/>
    <w:pPr>
      <w:keepNext/>
      <w:keepLines/>
      <w:spacing w:before="280" w:after="80"/>
      <w:outlineLvl w:val="3"/>
    </w:pPr>
    <w:rPr>
      <w:color w:val="666666"/>
    </w:rPr>
  </w:style>
  <w:style w:type="paragraph" w:styleId="Heading5">
    <w:name w:val="heading 5"/>
    <w:basedOn w:val="Normal1"/>
    <w:next w:val="Normal1"/>
    <w:rsid w:val="00646B9E"/>
    <w:pPr>
      <w:keepNext/>
      <w:keepLines/>
      <w:spacing w:before="240" w:after="80"/>
      <w:outlineLvl w:val="4"/>
    </w:pPr>
    <w:rPr>
      <w:color w:val="666666"/>
      <w:sz w:val="22"/>
      <w:szCs w:val="22"/>
    </w:rPr>
  </w:style>
  <w:style w:type="paragraph" w:styleId="Heading6">
    <w:name w:val="heading 6"/>
    <w:basedOn w:val="Normal1"/>
    <w:next w:val="Normal1"/>
    <w:rsid w:val="00646B9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646B9E"/>
    <w:pPr>
      <w:keepNext/>
      <w:keepLines/>
      <w:spacing w:after="60"/>
    </w:pPr>
    <w:rPr>
      <w:sz w:val="52"/>
      <w:szCs w:val="52"/>
    </w:rPr>
  </w:style>
  <w:style w:type="paragraph" w:customStyle="1" w:styleId="Normal1">
    <w:name w:val="Normal1"/>
    <w:rsid w:val="00646B9E"/>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A721B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721BF"/>
  </w:style>
  <w:style w:type="paragraph" w:styleId="Footer">
    <w:name w:val="footer"/>
    <w:basedOn w:val="Normal"/>
    <w:link w:val="FooterChar"/>
    <w:uiPriority w:val="99"/>
    <w:unhideWhenUsed/>
    <w:rsid w:val="00A721BF"/>
    <w:pPr>
      <w:tabs>
        <w:tab w:val="center" w:pos="4680"/>
        <w:tab w:val="right" w:pos="9360"/>
      </w:tabs>
      <w:spacing w:line="240" w:lineRule="auto"/>
    </w:pPr>
  </w:style>
  <w:style w:type="character" w:customStyle="1" w:styleId="FooterChar">
    <w:name w:val="Footer Char"/>
    <w:basedOn w:val="DefaultParagraphFont"/>
    <w:link w:val="Footer"/>
    <w:uiPriority w:val="99"/>
    <w:rsid w:val="00A721BF"/>
  </w:style>
  <w:style w:type="paragraph" w:styleId="TOCHeading">
    <w:name w:val="TOC Heading"/>
    <w:basedOn w:val="Heading1"/>
    <w:next w:val="Normal"/>
    <w:uiPriority w:val="39"/>
    <w:semiHidden/>
    <w:unhideWhenUsed/>
    <w:qFormat/>
    <w:rsid w:val="00A721BF"/>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721BF"/>
    <w:pPr>
      <w:spacing w:after="100"/>
    </w:pPr>
  </w:style>
  <w:style w:type="paragraph" w:styleId="TOC2">
    <w:name w:val="toc 2"/>
    <w:basedOn w:val="Normal"/>
    <w:next w:val="Normal"/>
    <w:autoRedefine/>
    <w:uiPriority w:val="39"/>
    <w:unhideWhenUsed/>
    <w:rsid w:val="00A721BF"/>
    <w:pPr>
      <w:spacing w:after="100"/>
      <w:ind w:left="240"/>
    </w:pPr>
  </w:style>
  <w:style w:type="character" w:styleId="Hyperlink">
    <w:name w:val="Hyperlink"/>
    <w:basedOn w:val="DefaultParagraphFont"/>
    <w:uiPriority w:val="99"/>
    <w:unhideWhenUsed/>
    <w:rsid w:val="00A721BF"/>
    <w:rPr>
      <w:color w:val="0000FF" w:themeColor="hyperlink"/>
      <w:u w:val="single"/>
    </w:rPr>
  </w:style>
  <w:style w:type="paragraph" w:styleId="BalloonText">
    <w:name w:val="Balloon Text"/>
    <w:basedOn w:val="Normal"/>
    <w:link w:val="BalloonTextChar"/>
    <w:uiPriority w:val="99"/>
    <w:semiHidden/>
    <w:unhideWhenUsed/>
    <w:rsid w:val="00A721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21B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6aUsgdLStGcZf2MZBx7mSGXO+2Q==">AMUW2mW62naFrzgv1ag4LJk+SFBEkSnF7dLLL/TPp2hYnnEmkucH0mGAAYdf6wUKVTtGqZwxhDnn8w8dp+7zfsDWb3lP5AsdpPOcgqPGccDk1wtvBgtmykAKNHvZBaoeZEkrJgBnXdH0+MtJS6QJhFktSn6bYMQz75rkh3GgIwlguKhByfoQpHwXLsQHgAALUrE7fQWgEy5+ChMxK7NAVONkbU8herW0wM12VXqGRXuU1OwjMKX5dk7Xkig03rdcwvtYJlUu/InEa7DEIdtYiYzKYKuqB8vOIDKSeHE2g7RGBHmDKaw1UQahw+ufNkpoy6rUSgp2jO0TkSH9m9gjTY444AO7wgrJfw7RyYhrdjpFSAcTf9roYamHbDpORoSXUK4U2zttzD0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2675</Words>
  <Characters>15248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Claudiu Ionut</cp:lastModifiedBy>
  <cp:revision>10</cp:revision>
  <dcterms:created xsi:type="dcterms:W3CDTF">2023-03-31T22:34:00Z</dcterms:created>
  <dcterms:modified xsi:type="dcterms:W3CDTF">2023-03-31T11:53:00Z</dcterms:modified>
</cp:coreProperties>
</file>