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CBC5FD4" w:rsidP="7CBC5FD4" w:rsidRDefault="7CBC5FD4" w14:paraId="40C0E1CA" w14:textId="1ED3DCFB">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7CBC5FD4" w:rsidR="7CBC5FD4">
        <w:rPr>
          <w:rFonts w:ascii="Arial" w:hAnsi="Arial" w:eastAsia="Arial" w:cs="Arial"/>
          <w:b w:val="1"/>
          <w:bCs w:val="1"/>
          <w:i w:val="0"/>
          <w:iCs w:val="0"/>
          <w:caps w:val="0"/>
          <w:smallCaps w:val="0"/>
          <w:noProof w:val="0"/>
          <w:color w:val="000000" w:themeColor="text1" w:themeTint="FF" w:themeShade="FF"/>
          <w:sz w:val="32"/>
          <w:szCs w:val="32"/>
          <w:lang w:val="en-GB"/>
        </w:rPr>
        <w:t>Name: Romana Afrin</w:t>
      </w:r>
    </w:p>
    <w:p w:rsidR="7CBC5FD4" w:rsidP="7CBC5FD4" w:rsidRDefault="7CBC5FD4" w14:paraId="6FF3CDE9" w14:textId="7798CCC6">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7CBC5FD4" w:rsidR="7CBC5FD4">
        <w:rPr>
          <w:rFonts w:ascii="Arial" w:hAnsi="Arial" w:eastAsia="Arial" w:cs="Arial"/>
          <w:b w:val="1"/>
          <w:bCs w:val="1"/>
          <w:i w:val="0"/>
          <w:iCs w:val="0"/>
          <w:caps w:val="0"/>
          <w:smallCaps w:val="0"/>
          <w:noProof w:val="0"/>
          <w:color w:val="000000" w:themeColor="text1" w:themeTint="FF" w:themeShade="FF"/>
          <w:sz w:val="32"/>
          <w:szCs w:val="32"/>
          <w:lang w:val="en-GB"/>
        </w:rPr>
        <w:t>Student Number: 2021258</w:t>
      </w:r>
    </w:p>
    <w:p w:rsidR="7CBC5FD4" w:rsidP="7CBC5FD4" w:rsidRDefault="7CBC5FD4" w14:paraId="3E0DCF79" w14:textId="037ECC6B">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7CBC5FD4" w:rsidR="7CBC5FD4">
        <w:rPr>
          <w:rFonts w:ascii="Arial" w:hAnsi="Arial" w:eastAsia="Arial" w:cs="Arial"/>
          <w:b w:val="1"/>
          <w:bCs w:val="1"/>
          <w:i w:val="0"/>
          <w:iCs w:val="0"/>
          <w:caps w:val="0"/>
          <w:smallCaps w:val="0"/>
          <w:noProof w:val="0"/>
          <w:color w:val="000000" w:themeColor="text1" w:themeTint="FF" w:themeShade="FF"/>
          <w:sz w:val="32"/>
          <w:szCs w:val="32"/>
          <w:lang w:val="en-GB"/>
        </w:rPr>
        <w:t>Module number: BMIH5007</w:t>
      </w:r>
    </w:p>
    <w:p w:rsidR="7CBC5FD4" w:rsidP="7CBC5FD4" w:rsidRDefault="7CBC5FD4" w14:paraId="595C5833" w14:textId="5D6A4CCA">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7CBC5FD4" w:rsidR="7CBC5FD4">
        <w:rPr>
          <w:rFonts w:ascii="Arial" w:hAnsi="Arial" w:eastAsia="Arial" w:cs="Arial"/>
          <w:b w:val="1"/>
          <w:bCs w:val="1"/>
          <w:i w:val="0"/>
          <w:iCs w:val="0"/>
          <w:caps w:val="0"/>
          <w:smallCaps w:val="0"/>
          <w:noProof w:val="0"/>
          <w:color w:val="000000" w:themeColor="text1" w:themeTint="FF" w:themeShade="FF"/>
          <w:sz w:val="32"/>
          <w:szCs w:val="32"/>
          <w:lang w:val="en-GB"/>
        </w:rPr>
        <w:t>Lecturer: Dale Clarke</w:t>
      </w:r>
    </w:p>
    <w:p w:rsidR="7CBC5FD4" w:rsidP="7CBC5FD4" w:rsidRDefault="7CBC5FD4" w14:paraId="3E5BEF7A" w14:textId="23039CBB">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7CBC5FD4" w:rsidR="7CBC5FD4">
        <w:rPr>
          <w:rFonts w:ascii="Arial" w:hAnsi="Arial" w:eastAsia="Arial" w:cs="Arial"/>
          <w:b w:val="1"/>
          <w:bCs w:val="1"/>
          <w:i w:val="0"/>
          <w:iCs w:val="0"/>
          <w:caps w:val="0"/>
          <w:smallCaps w:val="0"/>
          <w:noProof w:val="0"/>
          <w:color w:val="000000" w:themeColor="text1" w:themeTint="FF" w:themeShade="FF"/>
          <w:sz w:val="32"/>
          <w:szCs w:val="32"/>
          <w:lang w:val="en-GB"/>
        </w:rPr>
        <w:t xml:space="preserve">Title: </w:t>
      </w:r>
      <w:r w:rsidRPr="7CBC5FD4" w:rsidR="7CBC5FD4">
        <w:rPr>
          <w:rFonts w:ascii="Arial" w:hAnsi="Arial" w:eastAsia="Arial" w:cs="Arial"/>
          <w:b w:val="1"/>
          <w:bCs w:val="1"/>
          <w:i w:val="0"/>
          <w:iCs w:val="0"/>
          <w:caps w:val="0"/>
          <w:smallCaps w:val="0"/>
          <w:noProof w:val="0"/>
          <w:color w:val="000000" w:themeColor="text1" w:themeTint="FF" w:themeShade="FF"/>
          <w:sz w:val="32"/>
          <w:szCs w:val="32"/>
          <w:lang w:val="en-GB"/>
        </w:rPr>
        <w:t>Financial</w:t>
      </w:r>
      <w:r w:rsidRPr="7CBC5FD4" w:rsidR="7CBC5FD4">
        <w:rPr>
          <w:rFonts w:ascii="Arial" w:hAnsi="Arial" w:eastAsia="Arial" w:cs="Arial"/>
          <w:b w:val="1"/>
          <w:bCs w:val="1"/>
          <w:i w:val="0"/>
          <w:iCs w:val="0"/>
          <w:caps w:val="0"/>
          <w:smallCaps w:val="0"/>
          <w:noProof w:val="0"/>
          <w:color w:val="000000" w:themeColor="text1" w:themeTint="FF" w:themeShade="FF"/>
          <w:sz w:val="32"/>
          <w:szCs w:val="32"/>
          <w:lang w:val="en-GB"/>
        </w:rPr>
        <w:t xml:space="preserve"> management</w:t>
      </w:r>
      <w:r w:rsidRPr="7CBC5FD4" w:rsidR="7CBC5FD4">
        <w:rPr>
          <w:rFonts w:ascii="Arial" w:hAnsi="Arial" w:eastAsia="Arial" w:cs="Arial"/>
          <w:b w:val="1"/>
          <w:bCs w:val="1"/>
          <w:i w:val="0"/>
          <w:iCs w:val="0"/>
          <w:caps w:val="0"/>
          <w:smallCaps w:val="0"/>
          <w:noProof w:val="0"/>
          <w:color w:val="000000" w:themeColor="text1" w:themeTint="FF" w:themeShade="FF"/>
          <w:sz w:val="32"/>
          <w:szCs w:val="32"/>
          <w:lang w:val="en-GB"/>
        </w:rPr>
        <w:t xml:space="preserve"> for the Hilton Hotel</w:t>
      </w:r>
    </w:p>
    <w:p w:rsidR="7CBC5FD4" w:rsidP="7CBC5FD4" w:rsidRDefault="7CBC5FD4" w14:paraId="4E3F0B54" w14:textId="49034742">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7CBC5FD4" w:rsidR="7CBC5FD4">
        <w:rPr>
          <w:rFonts w:ascii="Arial" w:hAnsi="Arial" w:eastAsia="Arial" w:cs="Arial"/>
          <w:b w:val="1"/>
          <w:bCs w:val="1"/>
          <w:i w:val="0"/>
          <w:iCs w:val="0"/>
          <w:caps w:val="0"/>
          <w:smallCaps w:val="0"/>
          <w:noProof w:val="0"/>
          <w:color w:val="000000" w:themeColor="text1" w:themeTint="FF" w:themeShade="FF"/>
          <w:sz w:val="32"/>
          <w:szCs w:val="32"/>
          <w:lang w:val="en-GB"/>
        </w:rPr>
        <w:t>Word count:</w:t>
      </w:r>
    </w:p>
    <w:p w:rsidR="7CBC5FD4" w:rsidP="7CBC5FD4" w:rsidRDefault="7CBC5FD4" w14:paraId="3C583BFF" w14:textId="4DDFE3EF">
      <w:pPr>
        <w:pStyle w:val="Normal"/>
      </w:pPr>
    </w:p>
    <w:p w:rsidR="7CBC5FD4" w:rsidP="7CBC5FD4" w:rsidRDefault="7CBC5FD4" w14:paraId="4D3125F4" w14:textId="56C75D5D">
      <w:pPr>
        <w:pStyle w:val="Normal"/>
      </w:pPr>
    </w:p>
    <w:tbl>
      <w:tblPr>
        <w:tblStyle w:val="TableNormal"/>
        <w:tblW w:w="0" w:type="auto"/>
        <w:tblLayout w:type="fixed"/>
        <w:tblLook w:val="04A0" w:firstRow="1" w:lastRow="0" w:firstColumn="1" w:lastColumn="0" w:noHBand="0" w:noVBand="1"/>
      </w:tblPr>
      <w:tblGrid>
        <w:gridCol w:w="7875"/>
        <w:gridCol w:w="1252"/>
      </w:tblGrid>
      <w:tr w:rsidR="7CBC5FD4" w:rsidTr="7CBC5FD4" w14:paraId="0B1A545A">
        <w:trPr>
          <w:trHeight w:val="675"/>
        </w:trPr>
        <w:tc>
          <w:tcPr>
            <w:tcW w:w="9127" w:type="dxa"/>
            <w:gridSpan w:val="2"/>
            <w:tcBorders>
              <w:top w:val="single" w:sz="6"/>
              <w:left w:val="single" w:sz="6"/>
              <w:bottom w:val="single" w:sz="6"/>
              <w:right w:val="single" w:sz="6"/>
            </w:tcBorders>
            <w:shd w:val="clear" w:color="auto" w:fill="000000" w:themeFill="text1"/>
            <w:tcMar/>
            <w:vAlign w:val="center"/>
          </w:tcPr>
          <w:p w:rsidR="7CBC5FD4" w:rsidP="7CBC5FD4" w:rsidRDefault="7CBC5FD4" w14:paraId="38E2CEDE" w14:textId="44101E48">
            <w:pPr>
              <w:spacing w:line="240" w:lineRule="auto"/>
              <w:jc w:val="center"/>
              <w:rPr>
                <w:rFonts w:ascii="Bookman Old Style" w:hAnsi="Bookman Old Style" w:eastAsia="Bookman Old Style" w:cs="Bookman Old Style"/>
                <w:b w:val="0"/>
                <w:bCs w:val="0"/>
                <w:i w:val="0"/>
                <w:iCs w:val="0"/>
                <w:caps w:val="0"/>
                <w:smallCaps w:val="0"/>
                <w:color w:val="FFFFFF" w:themeColor="background1" w:themeTint="FF" w:themeShade="FF"/>
                <w:sz w:val="48"/>
                <w:szCs w:val="48"/>
              </w:rPr>
            </w:pPr>
            <w:r w:rsidRPr="7CBC5FD4" w:rsidR="7CBC5FD4">
              <w:rPr>
                <w:rFonts w:ascii="Bookman Old Style" w:hAnsi="Bookman Old Style" w:eastAsia="Bookman Old Style" w:cs="Bookman Old Style"/>
                <w:b w:val="1"/>
                <w:bCs w:val="1"/>
                <w:i w:val="0"/>
                <w:iCs w:val="0"/>
                <w:caps w:val="0"/>
                <w:smallCaps w:val="0"/>
                <w:color w:val="FFFFFF" w:themeColor="background1" w:themeTint="FF" w:themeShade="FF"/>
                <w:sz w:val="48"/>
                <w:szCs w:val="48"/>
                <w:lang w:val="en-GB"/>
              </w:rPr>
              <w:t>Table of Content</w:t>
            </w:r>
          </w:p>
        </w:tc>
      </w:tr>
      <w:tr w:rsidR="7CBC5FD4" w:rsidTr="7CBC5FD4" w14:paraId="7F861132">
        <w:trPr>
          <w:trHeight w:val="330"/>
        </w:trPr>
        <w:tc>
          <w:tcPr>
            <w:tcW w:w="7875" w:type="dxa"/>
            <w:tcBorders>
              <w:top w:val="single" w:sz="6"/>
              <w:left w:val="single" w:sz="6"/>
              <w:bottom w:val="single" w:sz="6"/>
              <w:right w:val="single" w:sz="6"/>
            </w:tcBorders>
            <w:tcMar/>
            <w:vAlign w:val="center"/>
          </w:tcPr>
          <w:p w:rsidR="7CBC5FD4" w:rsidP="7CBC5FD4" w:rsidRDefault="7CBC5FD4" w14:paraId="59E34006" w14:textId="57E526DC">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Executive Summary</w:t>
            </w:r>
          </w:p>
        </w:tc>
        <w:tc>
          <w:tcPr>
            <w:tcW w:w="1252" w:type="dxa"/>
            <w:tcBorders>
              <w:top w:val="nil" w:sz="6"/>
              <w:left w:val="single" w:sz="6"/>
              <w:bottom w:val="single" w:sz="6"/>
              <w:right w:val="single" w:sz="6"/>
            </w:tcBorders>
            <w:tcMar/>
            <w:vAlign w:val="center"/>
          </w:tcPr>
          <w:p w:rsidR="7CBC5FD4" w:rsidP="7CBC5FD4" w:rsidRDefault="7CBC5FD4" w14:paraId="655663BB" w14:textId="061873AC">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2</w:t>
            </w:r>
          </w:p>
        </w:tc>
      </w:tr>
      <w:tr w:rsidR="7CBC5FD4" w:rsidTr="7CBC5FD4" w14:paraId="175773C8">
        <w:trPr>
          <w:trHeight w:val="330"/>
        </w:trPr>
        <w:tc>
          <w:tcPr>
            <w:tcW w:w="7875" w:type="dxa"/>
            <w:tcBorders>
              <w:top w:val="single" w:sz="6"/>
              <w:left w:val="single" w:sz="6"/>
              <w:bottom w:val="single" w:sz="6"/>
              <w:right w:val="single" w:sz="6"/>
            </w:tcBorders>
            <w:tcMar/>
            <w:vAlign w:val="center"/>
          </w:tcPr>
          <w:p w:rsidR="7CBC5FD4" w:rsidP="7CBC5FD4" w:rsidRDefault="7CBC5FD4" w14:paraId="04B43161" w14:textId="7C82DF75">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Introduction</w:t>
            </w:r>
          </w:p>
        </w:tc>
        <w:tc>
          <w:tcPr>
            <w:tcW w:w="1252" w:type="dxa"/>
            <w:tcBorders>
              <w:top w:val="single" w:sz="6"/>
              <w:left w:val="single" w:sz="6"/>
              <w:bottom w:val="single" w:sz="6"/>
              <w:right w:val="single" w:sz="6"/>
            </w:tcBorders>
            <w:tcMar/>
            <w:vAlign w:val="center"/>
          </w:tcPr>
          <w:p w:rsidR="7CBC5FD4" w:rsidP="7CBC5FD4" w:rsidRDefault="7CBC5FD4" w14:paraId="2EAEEC86" w14:textId="2526DEDA">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4</w:t>
            </w:r>
          </w:p>
        </w:tc>
      </w:tr>
      <w:tr w:rsidR="7CBC5FD4" w:rsidTr="7CBC5FD4" w14:paraId="356ED1BC">
        <w:trPr>
          <w:trHeight w:val="330"/>
        </w:trPr>
        <w:tc>
          <w:tcPr>
            <w:tcW w:w="7875" w:type="dxa"/>
            <w:tcBorders>
              <w:top w:val="single" w:sz="6"/>
              <w:left w:val="single" w:sz="6"/>
              <w:bottom w:val="single" w:sz="6"/>
              <w:right w:val="single" w:sz="6"/>
            </w:tcBorders>
            <w:tcMar/>
            <w:vAlign w:val="center"/>
          </w:tcPr>
          <w:p w:rsidR="7CBC5FD4" w:rsidP="7CBC5FD4" w:rsidRDefault="7CBC5FD4" w14:paraId="1879133E" w14:textId="72D48967">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Financial Analysis</w:t>
            </w:r>
          </w:p>
        </w:tc>
        <w:tc>
          <w:tcPr>
            <w:tcW w:w="1252" w:type="dxa"/>
            <w:tcBorders>
              <w:top w:val="single" w:sz="6"/>
              <w:left w:val="single" w:sz="6"/>
              <w:bottom w:val="single" w:sz="6"/>
              <w:right w:val="single" w:sz="6"/>
            </w:tcBorders>
            <w:tcMar/>
            <w:vAlign w:val="center"/>
          </w:tcPr>
          <w:p w:rsidR="7CBC5FD4" w:rsidP="7CBC5FD4" w:rsidRDefault="7CBC5FD4" w14:paraId="184EC525" w14:textId="37A217A8">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5</w:t>
            </w:r>
          </w:p>
        </w:tc>
      </w:tr>
      <w:tr w:rsidR="7CBC5FD4" w:rsidTr="7CBC5FD4" w14:paraId="4D5079DF">
        <w:trPr>
          <w:trHeight w:val="330"/>
        </w:trPr>
        <w:tc>
          <w:tcPr>
            <w:tcW w:w="7875" w:type="dxa"/>
            <w:tcBorders>
              <w:top w:val="single" w:sz="6"/>
              <w:left w:val="single" w:sz="6"/>
              <w:bottom w:val="single" w:sz="6"/>
              <w:right w:val="single" w:sz="6"/>
            </w:tcBorders>
            <w:tcMar/>
            <w:vAlign w:val="center"/>
          </w:tcPr>
          <w:p w:rsidR="7CBC5FD4" w:rsidP="7CBC5FD4" w:rsidRDefault="7CBC5FD4" w14:paraId="41D89199" w14:textId="0B552873">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Table: 01</w:t>
            </w:r>
          </w:p>
        </w:tc>
        <w:tc>
          <w:tcPr>
            <w:tcW w:w="1252" w:type="dxa"/>
            <w:tcBorders>
              <w:top w:val="single" w:sz="6"/>
              <w:left w:val="single" w:sz="6"/>
              <w:bottom w:val="single" w:sz="6"/>
              <w:right w:val="single" w:sz="6"/>
            </w:tcBorders>
            <w:tcMar/>
            <w:vAlign w:val="center"/>
          </w:tcPr>
          <w:p w:rsidR="7CBC5FD4" w:rsidP="7CBC5FD4" w:rsidRDefault="7CBC5FD4" w14:paraId="2411AAC7" w14:textId="4D7B7BB3">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5</w:t>
            </w:r>
          </w:p>
        </w:tc>
      </w:tr>
      <w:tr w:rsidR="7CBC5FD4" w:rsidTr="7CBC5FD4" w14:paraId="2F7FECAF">
        <w:trPr>
          <w:trHeight w:val="330"/>
        </w:trPr>
        <w:tc>
          <w:tcPr>
            <w:tcW w:w="7875" w:type="dxa"/>
            <w:tcBorders>
              <w:top w:val="single" w:sz="6"/>
              <w:left w:val="single" w:sz="6"/>
              <w:bottom w:val="single" w:sz="6"/>
              <w:right w:val="single" w:sz="6"/>
            </w:tcBorders>
            <w:tcMar/>
            <w:vAlign w:val="center"/>
          </w:tcPr>
          <w:p w:rsidR="7CBC5FD4" w:rsidP="7CBC5FD4" w:rsidRDefault="7CBC5FD4" w14:paraId="6F63BF11" w14:textId="3A387B0D">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Chart: 01</w:t>
            </w:r>
          </w:p>
        </w:tc>
        <w:tc>
          <w:tcPr>
            <w:tcW w:w="1252" w:type="dxa"/>
            <w:tcBorders>
              <w:top w:val="single" w:sz="6"/>
              <w:left w:val="single" w:sz="6"/>
              <w:bottom w:val="single" w:sz="6"/>
              <w:right w:val="single" w:sz="6"/>
            </w:tcBorders>
            <w:tcMar/>
            <w:vAlign w:val="center"/>
          </w:tcPr>
          <w:p w:rsidR="7CBC5FD4" w:rsidP="7CBC5FD4" w:rsidRDefault="7CBC5FD4" w14:paraId="7E877492" w14:textId="13205A34">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6</w:t>
            </w:r>
          </w:p>
        </w:tc>
      </w:tr>
      <w:tr w:rsidR="7CBC5FD4" w:rsidTr="7CBC5FD4" w14:paraId="2F38909A">
        <w:trPr>
          <w:trHeight w:val="330"/>
        </w:trPr>
        <w:tc>
          <w:tcPr>
            <w:tcW w:w="7875" w:type="dxa"/>
            <w:tcBorders>
              <w:top w:val="single" w:sz="6"/>
              <w:left w:val="single" w:sz="6"/>
              <w:bottom w:val="single" w:sz="6"/>
              <w:right w:val="single" w:sz="6"/>
            </w:tcBorders>
            <w:tcMar/>
            <w:vAlign w:val="center"/>
          </w:tcPr>
          <w:p w:rsidR="7CBC5FD4" w:rsidP="7CBC5FD4" w:rsidRDefault="7CBC5FD4" w14:paraId="0E26B35C" w14:textId="4B1CEDF9">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Chart: 02</w:t>
            </w:r>
          </w:p>
        </w:tc>
        <w:tc>
          <w:tcPr>
            <w:tcW w:w="1252" w:type="dxa"/>
            <w:tcBorders>
              <w:top w:val="single" w:sz="6"/>
              <w:left w:val="single" w:sz="6"/>
              <w:bottom w:val="single" w:sz="6"/>
              <w:right w:val="single" w:sz="6"/>
            </w:tcBorders>
            <w:tcMar/>
            <w:vAlign w:val="center"/>
          </w:tcPr>
          <w:p w:rsidR="7CBC5FD4" w:rsidP="7CBC5FD4" w:rsidRDefault="7CBC5FD4" w14:paraId="7FB6B82A" w14:textId="214535F4">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6</w:t>
            </w:r>
          </w:p>
        </w:tc>
      </w:tr>
      <w:tr w:rsidR="7CBC5FD4" w:rsidTr="7CBC5FD4" w14:paraId="04BCC50A">
        <w:trPr>
          <w:trHeight w:val="330"/>
        </w:trPr>
        <w:tc>
          <w:tcPr>
            <w:tcW w:w="7875" w:type="dxa"/>
            <w:tcBorders>
              <w:top w:val="single" w:sz="6"/>
              <w:left w:val="single" w:sz="6"/>
              <w:bottom w:val="single" w:sz="6"/>
              <w:right w:val="single" w:sz="6"/>
            </w:tcBorders>
            <w:tcMar/>
            <w:vAlign w:val="center"/>
          </w:tcPr>
          <w:p w:rsidR="7CBC5FD4" w:rsidP="7CBC5FD4" w:rsidRDefault="7CBC5FD4" w14:paraId="60841151" w14:textId="01F7AC4A">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Table: 02</w:t>
            </w:r>
          </w:p>
        </w:tc>
        <w:tc>
          <w:tcPr>
            <w:tcW w:w="1252" w:type="dxa"/>
            <w:tcBorders>
              <w:top w:val="single" w:sz="6"/>
              <w:left w:val="single" w:sz="6"/>
              <w:bottom w:val="single" w:sz="6"/>
              <w:right w:val="single" w:sz="6"/>
            </w:tcBorders>
            <w:tcMar/>
            <w:vAlign w:val="center"/>
          </w:tcPr>
          <w:p w:rsidR="7CBC5FD4" w:rsidP="7CBC5FD4" w:rsidRDefault="7CBC5FD4" w14:paraId="4DBF8F35" w14:textId="6855C6D8">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7</w:t>
            </w:r>
          </w:p>
        </w:tc>
      </w:tr>
      <w:tr w:rsidR="7CBC5FD4" w:rsidTr="7CBC5FD4" w14:paraId="381CE127">
        <w:trPr>
          <w:trHeight w:val="330"/>
        </w:trPr>
        <w:tc>
          <w:tcPr>
            <w:tcW w:w="7875" w:type="dxa"/>
            <w:tcBorders>
              <w:top w:val="single" w:sz="6"/>
              <w:left w:val="single" w:sz="6"/>
              <w:bottom w:val="single" w:sz="6"/>
              <w:right w:val="single" w:sz="6"/>
            </w:tcBorders>
            <w:tcMar/>
            <w:vAlign w:val="center"/>
          </w:tcPr>
          <w:p w:rsidR="7CBC5FD4" w:rsidP="7CBC5FD4" w:rsidRDefault="7CBC5FD4" w14:paraId="0FA2C3A7" w14:textId="382E218D">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Chart: 03</w:t>
            </w:r>
          </w:p>
        </w:tc>
        <w:tc>
          <w:tcPr>
            <w:tcW w:w="1252" w:type="dxa"/>
            <w:tcBorders>
              <w:top w:val="single" w:sz="6"/>
              <w:left w:val="single" w:sz="6"/>
              <w:bottom w:val="single" w:sz="6"/>
              <w:right w:val="single" w:sz="6"/>
            </w:tcBorders>
            <w:tcMar/>
            <w:vAlign w:val="center"/>
          </w:tcPr>
          <w:p w:rsidR="7CBC5FD4" w:rsidP="7CBC5FD4" w:rsidRDefault="7CBC5FD4" w14:paraId="36BD1C09" w14:textId="0A848987">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8</w:t>
            </w:r>
          </w:p>
        </w:tc>
      </w:tr>
      <w:tr w:rsidR="7CBC5FD4" w:rsidTr="7CBC5FD4" w14:paraId="3C5D6202">
        <w:trPr>
          <w:trHeight w:val="330"/>
        </w:trPr>
        <w:tc>
          <w:tcPr>
            <w:tcW w:w="7875" w:type="dxa"/>
            <w:tcBorders>
              <w:top w:val="single" w:sz="6"/>
              <w:left w:val="single" w:sz="6"/>
              <w:bottom w:val="single" w:sz="6"/>
              <w:right w:val="single" w:sz="6"/>
            </w:tcBorders>
            <w:tcMar/>
            <w:vAlign w:val="center"/>
          </w:tcPr>
          <w:p w:rsidR="7CBC5FD4" w:rsidP="7CBC5FD4" w:rsidRDefault="7CBC5FD4" w14:paraId="2D775343" w14:textId="379FEF64">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Table: 03</w:t>
            </w:r>
          </w:p>
        </w:tc>
        <w:tc>
          <w:tcPr>
            <w:tcW w:w="1252" w:type="dxa"/>
            <w:tcBorders>
              <w:top w:val="single" w:sz="6"/>
              <w:left w:val="single" w:sz="6"/>
              <w:bottom w:val="single" w:sz="6"/>
              <w:right w:val="single" w:sz="6"/>
            </w:tcBorders>
            <w:tcMar/>
            <w:vAlign w:val="center"/>
          </w:tcPr>
          <w:p w:rsidR="7CBC5FD4" w:rsidP="7CBC5FD4" w:rsidRDefault="7CBC5FD4" w14:paraId="1C3A29EB" w14:textId="036645FB">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8</w:t>
            </w:r>
          </w:p>
        </w:tc>
      </w:tr>
      <w:tr w:rsidR="7CBC5FD4" w:rsidTr="7CBC5FD4" w14:paraId="00351609">
        <w:trPr>
          <w:trHeight w:val="330"/>
        </w:trPr>
        <w:tc>
          <w:tcPr>
            <w:tcW w:w="7875" w:type="dxa"/>
            <w:tcBorders>
              <w:top w:val="single" w:sz="6"/>
              <w:left w:val="single" w:sz="6"/>
              <w:bottom w:val="single" w:sz="6"/>
              <w:right w:val="single" w:sz="6"/>
            </w:tcBorders>
            <w:tcMar/>
            <w:vAlign w:val="center"/>
          </w:tcPr>
          <w:p w:rsidR="7CBC5FD4" w:rsidP="7CBC5FD4" w:rsidRDefault="7CBC5FD4" w14:paraId="72E651F9" w14:textId="5183FE64">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Chart: 04</w:t>
            </w:r>
          </w:p>
        </w:tc>
        <w:tc>
          <w:tcPr>
            <w:tcW w:w="1252" w:type="dxa"/>
            <w:tcBorders>
              <w:top w:val="single" w:sz="6"/>
              <w:left w:val="single" w:sz="6"/>
              <w:bottom w:val="single" w:sz="6"/>
              <w:right w:val="single" w:sz="6"/>
            </w:tcBorders>
            <w:tcMar/>
            <w:vAlign w:val="center"/>
          </w:tcPr>
          <w:p w:rsidR="7CBC5FD4" w:rsidP="7CBC5FD4" w:rsidRDefault="7CBC5FD4" w14:paraId="2F4E435C" w14:textId="2F294D7D">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9</w:t>
            </w:r>
          </w:p>
        </w:tc>
      </w:tr>
      <w:tr w:rsidR="7CBC5FD4" w:rsidTr="7CBC5FD4" w14:paraId="4A9FC92C">
        <w:trPr>
          <w:trHeight w:val="330"/>
        </w:trPr>
        <w:tc>
          <w:tcPr>
            <w:tcW w:w="7875" w:type="dxa"/>
            <w:tcBorders>
              <w:top w:val="single" w:sz="6"/>
              <w:left w:val="single" w:sz="6"/>
              <w:bottom w:val="single" w:sz="6"/>
              <w:right w:val="single" w:sz="6"/>
            </w:tcBorders>
            <w:tcMar/>
            <w:vAlign w:val="center"/>
          </w:tcPr>
          <w:p w:rsidR="7CBC5FD4" w:rsidP="7CBC5FD4" w:rsidRDefault="7CBC5FD4" w14:paraId="7920A3E1" w14:textId="3948BA0E">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Table: 04</w:t>
            </w:r>
          </w:p>
        </w:tc>
        <w:tc>
          <w:tcPr>
            <w:tcW w:w="1252" w:type="dxa"/>
            <w:tcBorders>
              <w:top w:val="single" w:sz="6"/>
              <w:left w:val="single" w:sz="6"/>
              <w:bottom w:val="single" w:sz="6"/>
              <w:right w:val="single" w:sz="6"/>
            </w:tcBorders>
            <w:tcMar/>
            <w:vAlign w:val="center"/>
          </w:tcPr>
          <w:p w:rsidR="7CBC5FD4" w:rsidP="7CBC5FD4" w:rsidRDefault="7CBC5FD4" w14:paraId="5D29263D" w14:textId="65A9F76C">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9</w:t>
            </w:r>
          </w:p>
        </w:tc>
      </w:tr>
      <w:tr w:rsidR="7CBC5FD4" w:rsidTr="7CBC5FD4" w14:paraId="305E1BC5">
        <w:trPr>
          <w:trHeight w:val="330"/>
        </w:trPr>
        <w:tc>
          <w:tcPr>
            <w:tcW w:w="7875" w:type="dxa"/>
            <w:tcBorders>
              <w:top w:val="single" w:sz="6"/>
              <w:left w:val="single" w:sz="6"/>
              <w:bottom w:val="single" w:sz="6"/>
              <w:right w:val="single" w:sz="6"/>
            </w:tcBorders>
            <w:tcMar/>
            <w:vAlign w:val="center"/>
          </w:tcPr>
          <w:p w:rsidR="7CBC5FD4" w:rsidP="7CBC5FD4" w:rsidRDefault="7CBC5FD4" w14:paraId="289D7E0B" w14:textId="61F24D50">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Chart: 05</w:t>
            </w:r>
          </w:p>
        </w:tc>
        <w:tc>
          <w:tcPr>
            <w:tcW w:w="1252" w:type="dxa"/>
            <w:tcBorders>
              <w:top w:val="single" w:sz="6"/>
              <w:left w:val="single" w:sz="6"/>
              <w:bottom w:val="single" w:sz="6"/>
              <w:right w:val="single" w:sz="6"/>
            </w:tcBorders>
            <w:tcMar/>
            <w:vAlign w:val="center"/>
          </w:tcPr>
          <w:p w:rsidR="7CBC5FD4" w:rsidP="7CBC5FD4" w:rsidRDefault="7CBC5FD4" w14:paraId="08424475" w14:textId="06700A9A">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10</w:t>
            </w:r>
          </w:p>
        </w:tc>
      </w:tr>
      <w:tr w:rsidR="7CBC5FD4" w:rsidTr="7CBC5FD4" w14:paraId="4387AF73">
        <w:trPr>
          <w:trHeight w:val="330"/>
        </w:trPr>
        <w:tc>
          <w:tcPr>
            <w:tcW w:w="7875" w:type="dxa"/>
            <w:tcBorders>
              <w:top w:val="single" w:sz="6"/>
              <w:left w:val="single" w:sz="6"/>
              <w:bottom w:val="single" w:sz="6"/>
              <w:right w:val="single" w:sz="6"/>
            </w:tcBorders>
            <w:tcMar/>
            <w:vAlign w:val="center"/>
          </w:tcPr>
          <w:p w:rsidR="7CBC5FD4" w:rsidP="7CBC5FD4" w:rsidRDefault="7CBC5FD4" w14:paraId="39E713C9" w14:textId="71D88E9A">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Table: 05</w:t>
            </w:r>
          </w:p>
        </w:tc>
        <w:tc>
          <w:tcPr>
            <w:tcW w:w="1252" w:type="dxa"/>
            <w:tcBorders>
              <w:top w:val="single" w:sz="6"/>
              <w:left w:val="single" w:sz="6"/>
              <w:bottom w:val="single" w:sz="6"/>
              <w:right w:val="single" w:sz="6"/>
            </w:tcBorders>
            <w:tcMar/>
            <w:vAlign w:val="center"/>
          </w:tcPr>
          <w:p w:rsidR="7CBC5FD4" w:rsidP="7CBC5FD4" w:rsidRDefault="7CBC5FD4" w14:paraId="2D6934E4" w14:textId="04A33D49">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11</w:t>
            </w:r>
          </w:p>
        </w:tc>
      </w:tr>
      <w:tr w:rsidR="7CBC5FD4" w:rsidTr="7CBC5FD4" w14:paraId="35CB308C">
        <w:trPr>
          <w:trHeight w:val="330"/>
        </w:trPr>
        <w:tc>
          <w:tcPr>
            <w:tcW w:w="7875" w:type="dxa"/>
            <w:tcBorders>
              <w:top w:val="single" w:sz="6"/>
              <w:left w:val="single" w:sz="6"/>
              <w:bottom w:val="single" w:sz="6"/>
              <w:right w:val="single" w:sz="6"/>
            </w:tcBorders>
            <w:tcMar/>
            <w:vAlign w:val="center"/>
          </w:tcPr>
          <w:p w:rsidR="7CBC5FD4" w:rsidP="7CBC5FD4" w:rsidRDefault="7CBC5FD4" w14:paraId="5E8C5BE7" w14:textId="701D0E94">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Chart- 08</w:t>
            </w:r>
          </w:p>
        </w:tc>
        <w:tc>
          <w:tcPr>
            <w:tcW w:w="1252" w:type="dxa"/>
            <w:tcBorders>
              <w:top w:val="single" w:sz="6"/>
              <w:left w:val="single" w:sz="6"/>
              <w:bottom w:val="single" w:sz="6"/>
              <w:right w:val="single" w:sz="6"/>
            </w:tcBorders>
            <w:tcMar/>
            <w:vAlign w:val="center"/>
          </w:tcPr>
          <w:p w:rsidR="7CBC5FD4" w:rsidP="7CBC5FD4" w:rsidRDefault="7CBC5FD4" w14:paraId="4E5D1D20" w14:textId="77AFBCC2">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12</w:t>
            </w:r>
          </w:p>
        </w:tc>
      </w:tr>
      <w:tr w:rsidR="7CBC5FD4" w:rsidTr="7CBC5FD4" w14:paraId="3D11EA97">
        <w:trPr>
          <w:trHeight w:val="330"/>
        </w:trPr>
        <w:tc>
          <w:tcPr>
            <w:tcW w:w="7875" w:type="dxa"/>
            <w:tcBorders>
              <w:top w:val="single" w:sz="6"/>
              <w:left w:val="single" w:sz="6"/>
              <w:bottom w:val="single" w:sz="6"/>
              <w:right w:val="single" w:sz="6"/>
            </w:tcBorders>
            <w:tcMar/>
            <w:vAlign w:val="center"/>
          </w:tcPr>
          <w:p w:rsidR="7CBC5FD4" w:rsidP="7CBC5FD4" w:rsidRDefault="7CBC5FD4" w14:paraId="1ADBE7E5" w14:textId="5A5D1C41">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Importance of ratio analysis</w:t>
            </w:r>
          </w:p>
        </w:tc>
        <w:tc>
          <w:tcPr>
            <w:tcW w:w="1252" w:type="dxa"/>
            <w:tcBorders>
              <w:top w:val="single" w:sz="6"/>
              <w:left w:val="single" w:sz="6"/>
              <w:bottom w:val="single" w:sz="6"/>
              <w:right w:val="single" w:sz="6"/>
            </w:tcBorders>
            <w:tcMar/>
            <w:vAlign w:val="center"/>
          </w:tcPr>
          <w:p w:rsidR="7CBC5FD4" w:rsidP="7CBC5FD4" w:rsidRDefault="7CBC5FD4" w14:paraId="4F4843AD" w14:textId="6556D923">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12</w:t>
            </w:r>
          </w:p>
        </w:tc>
      </w:tr>
      <w:tr w:rsidR="7CBC5FD4" w:rsidTr="7CBC5FD4" w14:paraId="49292E84">
        <w:trPr>
          <w:trHeight w:val="330"/>
        </w:trPr>
        <w:tc>
          <w:tcPr>
            <w:tcW w:w="7875" w:type="dxa"/>
            <w:tcBorders>
              <w:top w:val="single" w:sz="6"/>
              <w:left w:val="single" w:sz="6"/>
              <w:bottom w:val="single" w:sz="6"/>
              <w:right w:val="single" w:sz="6"/>
            </w:tcBorders>
            <w:tcMar/>
            <w:vAlign w:val="center"/>
          </w:tcPr>
          <w:p w:rsidR="7CBC5FD4" w:rsidP="7CBC5FD4" w:rsidRDefault="7CBC5FD4" w14:paraId="10EA808B" w14:textId="74236CDD">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Limitations of ratio analysis</w:t>
            </w:r>
          </w:p>
        </w:tc>
        <w:tc>
          <w:tcPr>
            <w:tcW w:w="1252" w:type="dxa"/>
            <w:tcBorders>
              <w:top w:val="single" w:sz="6"/>
              <w:left w:val="single" w:sz="6"/>
              <w:bottom w:val="single" w:sz="6"/>
              <w:right w:val="single" w:sz="6"/>
            </w:tcBorders>
            <w:tcMar/>
            <w:vAlign w:val="center"/>
          </w:tcPr>
          <w:p w:rsidR="7CBC5FD4" w:rsidP="7CBC5FD4" w:rsidRDefault="7CBC5FD4" w14:paraId="3B6F6D2F" w14:textId="16509520">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13</w:t>
            </w:r>
          </w:p>
        </w:tc>
      </w:tr>
      <w:tr w:rsidR="7CBC5FD4" w:rsidTr="7CBC5FD4" w14:paraId="2085A3AA">
        <w:trPr>
          <w:trHeight w:val="330"/>
        </w:trPr>
        <w:tc>
          <w:tcPr>
            <w:tcW w:w="7875" w:type="dxa"/>
            <w:tcBorders>
              <w:top w:val="single" w:sz="6"/>
              <w:left w:val="single" w:sz="6"/>
              <w:bottom w:val="single" w:sz="6"/>
              <w:right w:val="single" w:sz="6"/>
            </w:tcBorders>
            <w:tcMar/>
            <w:vAlign w:val="center"/>
          </w:tcPr>
          <w:p w:rsidR="7CBC5FD4" w:rsidP="7CBC5FD4" w:rsidRDefault="7CBC5FD4" w14:paraId="0B1C55CF" w14:textId="0FD7CF98">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Conclusion</w:t>
            </w:r>
          </w:p>
        </w:tc>
        <w:tc>
          <w:tcPr>
            <w:tcW w:w="1252" w:type="dxa"/>
            <w:tcBorders>
              <w:top w:val="single" w:sz="6"/>
              <w:left w:val="single" w:sz="6"/>
              <w:bottom w:val="single" w:sz="6"/>
              <w:right w:val="single" w:sz="6"/>
            </w:tcBorders>
            <w:tcMar/>
            <w:vAlign w:val="center"/>
          </w:tcPr>
          <w:p w:rsidR="7CBC5FD4" w:rsidP="7CBC5FD4" w:rsidRDefault="7CBC5FD4" w14:paraId="10352617" w14:textId="6C8FC70F">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 xml:space="preserve"> 14</w:t>
            </w:r>
          </w:p>
        </w:tc>
      </w:tr>
      <w:tr w:rsidR="7CBC5FD4" w:rsidTr="7CBC5FD4" w14:paraId="11F29DF1">
        <w:trPr>
          <w:trHeight w:val="330"/>
        </w:trPr>
        <w:tc>
          <w:tcPr>
            <w:tcW w:w="7875" w:type="dxa"/>
            <w:tcBorders>
              <w:top w:val="single" w:sz="6"/>
              <w:left w:val="single" w:sz="6"/>
              <w:bottom w:val="single" w:sz="6"/>
              <w:right w:val="single" w:sz="6"/>
            </w:tcBorders>
            <w:tcMar/>
            <w:vAlign w:val="center"/>
          </w:tcPr>
          <w:p w:rsidR="7CBC5FD4" w:rsidP="7CBC5FD4" w:rsidRDefault="7CBC5FD4" w14:paraId="5B5D8A78" w14:textId="66617708">
            <w:pPr>
              <w:spacing w:line="240" w:lineRule="auto"/>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Reference List</w:t>
            </w:r>
          </w:p>
        </w:tc>
        <w:tc>
          <w:tcPr>
            <w:tcW w:w="1252" w:type="dxa"/>
            <w:tcBorders>
              <w:top w:val="single" w:sz="6"/>
              <w:left w:val="single" w:sz="6"/>
              <w:bottom w:val="single" w:sz="6"/>
              <w:right w:val="single" w:sz="6"/>
            </w:tcBorders>
            <w:tcMar/>
            <w:vAlign w:val="center"/>
          </w:tcPr>
          <w:p w:rsidR="7CBC5FD4" w:rsidP="7CBC5FD4" w:rsidRDefault="7CBC5FD4" w14:paraId="0CC83D6D" w14:textId="13389F4E">
            <w:pPr>
              <w:spacing w:line="240" w:lineRule="auto"/>
              <w:jc w:val="center"/>
              <w:rPr>
                <w:rFonts w:ascii="Bookman Old Style" w:hAnsi="Bookman Old Style" w:eastAsia="Bookman Old Style" w:cs="Bookman Old Style"/>
                <w:b w:val="0"/>
                <w:bCs w:val="0"/>
                <w:i w:val="0"/>
                <w:iCs w:val="0"/>
                <w:caps w:val="0"/>
                <w:smallCaps w:val="0"/>
                <w:color w:val="000000" w:themeColor="text1" w:themeTint="FF" w:themeShade="FF"/>
                <w:sz w:val="22"/>
                <w:szCs w:val="22"/>
              </w:rPr>
            </w:pPr>
            <w:r w:rsidRPr="7CBC5FD4" w:rsidR="7CBC5FD4">
              <w:rPr>
                <w:rFonts w:ascii="Bookman Old Style" w:hAnsi="Bookman Old Style" w:eastAsia="Bookman Old Style" w:cs="Bookman Old Style"/>
                <w:b w:val="0"/>
                <w:bCs w:val="0"/>
                <w:i w:val="0"/>
                <w:iCs w:val="0"/>
                <w:caps w:val="0"/>
                <w:smallCaps w:val="0"/>
                <w:color w:val="000000" w:themeColor="text1" w:themeTint="FF" w:themeShade="FF"/>
                <w:sz w:val="22"/>
                <w:szCs w:val="22"/>
                <w:lang w:val="en-GB"/>
              </w:rPr>
              <w:t>15</w:t>
            </w:r>
          </w:p>
        </w:tc>
      </w:tr>
    </w:tbl>
    <w:p w:rsidR="7CBC5FD4" w:rsidP="7CBC5FD4" w:rsidRDefault="7CBC5FD4" w14:paraId="1385682C" w14:textId="7CA8B8E3">
      <w:pPr>
        <w:pStyle w:val="Normal"/>
      </w:pPr>
    </w:p>
    <w:p w:rsidR="7CBC5FD4" w:rsidP="7CBC5FD4" w:rsidRDefault="7CBC5FD4" w14:paraId="66FB0E2F" w14:textId="7D2847FB">
      <w:pPr>
        <w:pStyle w:val="Normal"/>
      </w:pPr>
    </w:p>
    <w:p w:rsidR="7CBC5FD4" w:rsidP="7CBC5FD4" w:rsidRDefault="7CBC5FD4" w14:paraId="6361E420" w14:textId="3CC0FF3D">
      <w:pPr>
        <w:pStyle w:val="Normal"/>
      </w:pPr>
    </w:p>
    <w:p w:rsidR="7CBC5FD4" w:rsidP="7CBC5FD4" w:rsidRDefault="7CBC5FD4" w14:paraId="79BC43EA" w14:textId="149F7789">
      <w:pPr>
        <w:pStyle w:val="Normal"/>
      </w:pPr>
    </w:p>
    <w:p w:rsidR="7CBC5FD4" w:rsidP="7CBC5FD4" w:rsidRDefault="7CBC5FD4" w14:paraId="53897674" w14:textId="225AB343">
      <w:pPr>
        <w:pStyle w:val="Normal"/>
      </w:pPr>
    </w:p>
    <w:p w:rsidR="7CBC5FD4" w:rsidP="7CBC5FD4" w:rsidRDefault="7CBC5FD4" w14:paraId="652F8944" w14:textId="4B6FB415">
      <w:pPr>
        <w:pStyle w:val="Normal"/>
      </w:pPr>
    </w:p>
    <w:p w:rsidR="7CBC5FD4" w:rsidP="7CBC5FD4" w:rsidRDefault="7CBC5FD4" w14:paraId="56660660" w14:textId="76C52CA1">
      <w:pPr>
        <w:pStyle w:val="Normal"/>
      </w:pPr>
    </w:p>
    <w:p w:rsidR="7CBC5FD4" w:rsidP="7CBC5FD4" w:rsidRDefault="7CBC5FD4" w14:paraId="757A8B0E" w14:textId="1AC1C640">
      <w:pPr>
        <w:pStyle w:val="Normal"/>
      </w:pPr>
    </w:p>
    <w:p w:rsidR="7CBC5FD4" w:rsidP="7CBC5FD4" w:rsidRDefault="7CBC5FD4" w14:paraId="01D11D30" w14:textId="495CB2C5">
      <w:pPr>
        <w:pStyle w:val="Normal"/>
      </w:pPr>
      <w:r w:rsidRPr="7CBC5FD4" w:rsidR="7CBC5FD4">
        <w:rPr>
          <w:rFonts w:ascii="Arial" w:hAnsi="Arial" w:eastAsia="Arial" w:cs="Arial"/>
          <w:b w:val="1"/>
          <w:bCs w:val="1"/>
          <w:sz w:val="24"/>
          <w:szCs w:val="24"/>
        </w:rPr>
        <w:t xml:space="preserve">Introduction </w:t>
      </w:r>
    </w:p>
    <w:p w:rsidR="7CBC5FD4" w:rsidP="7CBC5FD4" w:rsidRDefault="7CBC5FD4" w14:paraId="5375A7FF" w14:textId="6DFEC015">
      <w:pPr>
        <w:pStyle w:val="Normal"/>
        <w:spacing w:line="360" w:lineRule="auto"/>
      </w:pPr>
      <w:r w:rsidRPr="7CBC5FD4" w:rsidR="7CBC5FD4">
        <w:rPr>
          <w:rFonts w:ascii="Arial" w:hAnsi="Arial" w:eastAsia="Arial" w:cs="Arial"/>
          <w:noProof w:val="0"/>
          <w:sz w:val="24"/>
          <w:szCs w:val="24"/>
          <w:lang w:val="en-GB"/>
        </w:rPr>
        <w:t xml:space="preserve">Hilton Hotels Corporation is an American Hospitality organization/company that is likewise global (involving </w:t>
      </w:r>
      <w:r w:rsidRPr="7CBC5FD4" w:rsidR="7CBC5FD4">
        <w:rPr>
          <w:rFonts w:ascii="Arial" w:hAnsi="Arial" w:eastAsia="Arial" w:cs="Arial"/>
          <w:noProof w:val="0"/>
          <w:sz w:val="24"/>
          <w:szCs w:val="24"/>
          <w:lang w:val="en-GB"/>
        </w:rPr>
        <w:t>numerous</w:t>
      </w:r>
      <w:r w:rsidRPr="7CBC5FD4" w:rsidR="7CBC5FD4">
        <w:rPr>
          <w:rFonts w:ascii="Arial" w:hAnsi="Arial" w:eastAsia="Arial" w:cs="Arial"/>
          <w:noProof w:val="0"/>
          <w:sz w:val="24"/>
          <w:szCs w:val="24"/>
          <w:lang w:val="en-GB"/>
        </w:rPr>
        <w:t xml:space="preserve"> different nations) that deals with multiple number of inns and resorts. As to Hiltons, </w:t>
      </w:r>
      <w:r w:rsidRPr="7CBC5FD4" w:rsidR="7CBC5FD4">
        <w:rPr>
          <w:rFonts w:ascii="Arial" w:hAnsi="Arial" w:eastAsia="Arial" w:cs="Arial"/>
          <w:noProof w:val="0"/>
          <w:sz w:val="24"/>
          <w:szCs w:val="24"/>
          <w:lang w:val="en-GB"/>
        </w:rPr>
        <w:t>this</w:t>
      </w:r>
      <w:r w:rsidRPr="7CBC5FD4" w:rsidR="7CBC5FD4">
        <w:rPr>
          <w:rFonts w:ascii="Arial" w:hAnsi="Arial" w:eastAsia="Arial" w:cs="Arial"/>
          <w:noProof w:val="0"/>
          <w:sz w:val="24"/>
          <w:szCs w:val="24"/>
          <w:lang w:val="en-GB"/>
        </w:rPr>
        <w:t xml:space="preserve"> report will discuss Hilton's profitability, </w:t>
      </w:r>
      <w:r w:rsidRPr="7CBC5FD4" w:rsidR="7CBC5FD4">
        <w:rPr>
          <w:rFonts w:ascii="Arial" w:hAnsi="Arial" w:eastAsia="Arial" w:cs="Arial"/>
          <w:noProof w:val="0"/>
          <w:sz w:val="24"/>
          <w:szCs w:val="24"/>
          <w:lang w:val="en-GB"/>
        </w:rPr>
        <w:t>liquidity,</w:t>
      </w:r>
      <w:r w:rsidRPr="7CBC5FD4" w:rsidR="7CBC5FD4">
        <w:rPr>
          <w:rFonts w:ascii="Arial" w:hAnsi="Arial" w:eastAsia="Arial" w:cs="Arial"/>
          <w:noProof w:val="0"/>
          <w:sz w:val="24"/>
          <w:szCs w:val="24"/>
          <w:lang w:val="en-GB"/>
        </w:rPr>
        <w:t xml:space="preserve"> and outfitting ratio in 2019 and 2020.</w:t>
      </w:r>
    </w:p>
    <w:p w:rsidR="7CBC5FD4" w:rsidP="7CBC5FD4" w:rsidRDefault="7CBC5FD4" w14:paraId="0E90634D" w14:textId="5146CED4">
      <w:pPr>
        <w:pStyle w:val="Normal"/>
        <w:spacing w:line="360" w:lineRule="auto"/>
        <w:rPr>
          <w:rFonts w:ascii="Arial" w:hAnsi="Arial" w:eastAsia="Arial" w:cs="Arial"/>
          <w:noProof w:val="0"/>
          <w:sz w:val="24"/>
          <w:szCs w:val="24"/>
          <w:lang w:val="en-GB"/>
        </w:rPr>
      </w:pPr>
      <w:r w:rsidRPr="7CBC5FD4" w:rsidR="7CBC5FD4">
        <w:rPr>
          <w:rFonts w:ascii="Arial" w:hAnsi="Arial" w:eastAsia="Arial" w:cs="Arial"/>
          <w:noProof w:val="0"/>
          <w:sz w:val="24"/>
          <w:szCs w:val="24"/>
          <w:lang w:val="en-GB"/>
        </w:rPr>
        <w:t xml:space="preserve">Ratio is useful in </w:t>
      </w:r>
      <w:r w:rsidRPr="7CBC5FD4" w:rsidR="7CBC5FD4">
        <w:rPr>
          <w:rFonts w:ascii="Arial" w:hAnsi="Arial" w:eastAsia="Arial" w:cs="Arial"/>
          <w:noProof w:val="0"/>
          <w:sz w:val="24"/>
          <w:szCs w:val="24"/>
          <w:lang w:val="en-GB"/>
        </w:rPr>
        <w:t>numerous</w:t>
      </w:r>
      <w:r w:rsidRPr="7CBC5FD4" w:rsidR="7CBC5FD4">
        <w:rPr>
          <w:rFonts w:ascii="Arial" w:hAnsi="Arial" w:eastAsia="Arial" w:cs="Arial"/>
          <w:noProof w:val="0"/>
          <w:sz w:val="24"/>
          <w:szCs w:val="24"/>
          <w:lang w:val="en-GB"/>
        </w:rPr>
        <w:t xml:space="preserve"> ways. Ratio analysis can give knowledge into companies' future possibilities, perceiving how much have </w:t>
      </w:r>
      <w:r w:rsidRPr="7CBC5FD4" w:rsidR="7CBC5FD4">
        <w:rPr>
          <w:rFonts w:ascii="Arial" w:hAnsi="Arial" w:eastAsia="Arial" w:cs="Arial"/>
          <w:noProof w:val="0"/>
          <w:sz w:val="24"/>
          <w:szCs w:val="24"/>
          <w:lang w:val="en-GB"/>
        </w:rPr>
        <w:t>impacted</w:t>
      </w:r>
      <w:r w:rsidRPr="7CBC5FD4" w:rsidR="7CBC5FD4">
        <w:rPr>
          <w:rFonts w:ascii="Arial" w:hAnsi="Arial" w:eastAsia="Arial" w:cs="Arial"/>
          <w:noProof w:val="0"/>
          <w:sz w:val="24"/>
          <w:szCs w:val="24"/>
          <w:lang w:val="en-GB"/>
        </w:rPr>
        <w:t xml:space="preserve"> them in the previous years following on with the monetary wellbeing of the organization. It can yield information about productivity, liquidity, income, expanded reasonability, and many more. The consequences of such examinations can mean </w:t>
      </w:r>
      <w:r w:rsidRPr="7CBC5FD4" w:rsidR="7CBC5FD4">
        <w:rPr>
          <w:rFonts w:ascii="Arial" w:hAnsi="Arial" w:eastAsia="Arial" w:cs="Arial"/>
          <w:noProof w:val="0"/>
          <w:sz w:val="24"/>
          <w:szCs w:val="24"/>
          <w:lang w:val="en-GB"/>
        </w:rPr>
        <w:t>even more</w:t>
      </w:r>
      <w:r w:rsidRPr="7CBC5FD4" w:rsidR="7CBC5FD4">
        <w:rPr>
          <w:rFonts w:ascii="Arial" w:hAnsi="Arial" w:eastAsia="Arial" w:cs="Arial"/>
          <w:noProof w:val="0"/>
          <w:sz w:val="24"/>
          <w:szCs w:val="24"/>
          <w:lang w:val="en-GB"/>
        </w:rPr>
        <w:t xml:space="preserve"> remarkable decision-production with regards to choosing companies in which to contribute. However, it is likewise critical to </w:t>
      </w:r>
      <w:r w:rsidRPr="7CBC5FD4" w:rsidR="7CBC5FD4">
        <w:rPr>
          <w:rFonts w:ascii="Arial" w:hAnsi="Arial" w:eastAsia="Arial" w:cs="Arial"/>
          <w:noProof w:val="0"/>
          <w:sz w:val="24"/>
          <w:szCs w:val="24"/>
          <w:lang w:val="en-GB"/>
        </w:rPr>
        <w:t>comprehend</w:t>
      </w:r>
      <w:r w:rsidRPr="7CBC5FD4" w:rsidR="7CBC5FD4">
        <w:rPr>
          <w:rFonts w:ascii="Arial" w:hAnsi="Arial" w:eastAsia="Arial" w:cs="Arial"/>
          <w:noProof w:val="0"/>
          <w:sz w:val="24"/>
          <w:szCs w:val="24"/>
          <w:lang w:val="en-GB"/>
        </w:rPr>
        <w:t xml:space="preserve"> </w:t>
      </w:r>
      <w:bookmarkStart w:name="_Int_ATclRuy9" w:id="1481977480"/>
      <w:r w:rsidRPr="7CBC5FD4" w:rsidR="7CBC5FD4">
        <w:rPr>
          <w:rFonts w:ascii="Arial" w:hAnsi="Arial" w:eastAsia="Arial" w:cs="Arial"/>
          <w:noProof w:val="0"/>
          <w:sz w:val="24"/>
          <w:szCs w:val="24"/>
          <w:lang w:val="en-GB"/>
        </w:rPr>
        <w:t>that single ratios</w:t>
      </w:r>
      <w:bookmarkEnd w:id="1481977480"/>
      <w:r w:rsidRPr="7CBC5FD4" w:rsidR="7CBC5FD4">
        <w:rPr>
          <w:rFonts w:ascii="Arial" w:hAnsi="Arial" w:eastAsia="Arial" w:cs="Arial"/>
          <w:noProof w:val="0"/>
          <w:sz w:val="24"/>
          <w:szCs w:val="24"/>
          <w:lang w:val="en-GB"/>
        </w:rPr>
        <w:t xml:space="preserve"> from simply an organization cannot give a solid result to pass judgement </w:t>
      </w:r>
      <w:r w:rsidRPr="7CBC5FD4" w:rsidR="7CBC5FD4">
        <w:rPr>
          <w:rFonts w:ascii="Arial" w:hAnsi="Arial" w:eastAsia="Arial" w:cs="Arial"/>
          <w:noProof w:val="0"/>
          <w:sz w:val="24"/>
          <w:szCs w:val="24"/>
          <w:lang w:val="en-GB"/>
        </w:rPr>
        <w:t>regarding</w:t>
      </w:r>
      <w:r w:rsidRPr="7CBC5FD4" w:rsidR="7CBC5FD4">
        <w:rPr>
          <w:rFonts w:ascii="Arial" w:hAnsi="Arial" w:eastAsia="Arial" w:cs="Arial"/>
          <w:noProof w:val="0"/>
          <w:sz w:val="24"/>
          <w:szCs w:val="24"/>
          <w:lang w:val="en-GB"/>
        </w:rPr>
        <w:t xml:space="preserve"> this situation and the ongoing presentation or for future achievement. Having assortment of ratios from individual companies can </w:t>
      </w:r>
      <w:r w:rsidRPr="7CBC5FD4" w:rsidR="7CBC5FD4">
        <w:rPr>
          <w:rFonts w:ascii="Arial" w:hAnsi="Arial" w:eastAsia="Arial" w:cs="Arial"/>
          <w:noProof w:val="0"/>
          <w:sz w:val="24"/>
          <w:szCs w:val="24"/>
          <w:lang w:val="en-GB"/>
        </w:rPr>
        <w:t>assist</w:t>
      </w:r>
      <w:r w:rsidRPr="7CBC5FD4" w:rsidR="7CBC5FD4">
        <w:rPr>
          <w:rFonts w:ascii="Arial" w:hAnsi="Arial" w:eastAsia="Arial" w:cs="Arial"/>
          <w:noProof w:val="0"/>
          <w:sz w:val="24"/>
          <w:szCs w:val="24"/>
          <w:lang w:val="en-GB"/>
        </w:rPr>
        <w:t xml:space="preserve"> with pursuing venture choices </w:t>
      </w:r>
      <w:r w:rsidRPr="7CBC5FD4" w:rsidR="7CBC5FD4">
        <w:rPr>
          <w:rFonts w:ascii="Arial" w:hAnsi="Arial" w:eastAsia="Arial" w:cs="Arial"/>
          <w:noProof w:val="0"/>
          <w:color w:val="A8D08D" w:themeColor="accent6" w:themeTint="99" w:themeShade="FF"/>
          <w:sz w:val="24"/>
          <w:szCs w:val="24"/>
          <w:lang w:val="en-GB"/>
        </w:rPr>
        <w:t>(Nickolas, 2022)</w:t>
      </w:r>
      <w:r w:rsidRPr="7CBC5FD4" w:rsidR="7CBC5FD4">
        <w:rPr>
          <w:rFonts w:ascii="Arial" w:hAnsi="Arial" w:eastAsia="Arial" w:cs="Arial"/>
          <w:noProof w:val="0"/>
          <w:sz w:val="24"/>
          <w:szCs w:val="24"/>
          <w:lang w:val="en-GB"/>
        </w:rPr>
        <w:t>.</w:t>
      </w:r>
    </w:p>
    <w:p w:rsidR="7CBC5FD4" w:rsidP="7CBC5FD4" w:rsidRDefault="7CBC5FD4" w14:paraId="467B71D7" w14:textId="0E8E9A7F">
      <w:pPr>
        <w:pStyle w:val="Normal"/>
        <w:spacing w:line="360" w:lineRule="auto"/>
        <w:rPr>
          <w:rFonts w:ascii="Arial" w:hAnsi="Arial" w:eastAsia="Arial" w:cs="Arial"/>
          <w:noProof w:val="0"/>
          <w:sz w:val="24"/>
          <w:szCs w:val="24"/>
          <w:lang w:val="en-GB"/>
        </w:rPr>
      </w:pPr>
      <w:r w:rsidRPr="7CBC5FD4" w:rsidR="7CBC5FD4">
        <w:rPr>
          <w:rFonts w:ascii="Arial" w:hAnsi="Arial" w:eastAsia="Arial" w:cs="Arial"/>
          <w:noProof w:val="0"/>
          <w:sz w:val="24"/>
          <w:szCs w:val="24"/>
          <w:lang w:val="en-GB"/>
        </w:rPr>
        <w:t xml:space="preserve">Ratios can likewise distinguish the weaknesses and strengths of that </w:t>
      </w:r>
      <w:proofErr w:type="gramStart"/>
      <w:r w:rsidRPr="7CBC5FD4" w:rsidR="7CBC5FD4">
        <w:rPr>
          <w:rFonts w:ascii="Arial" w:hAnsi="Arial" w:eastAsia="Arial" w:cs="Arial"/>
          <w:noProof w:val="0"/>
          <w:sz w:val="24"/>
          <w:szCs w:val="24"/>
          <w:lang w:val="en-GB"/>
        </w:rPr>
        <w:t>particular company</w:t>
      </w:r>
      <w:proofErr w:type="gramEnd"/>
      <w:r w:rsidRPr="7CBC5FD4" w:rsidR="7CBC5FD4">
        <w:rPr>
          <w:rFonts w:ascii="Arial" w:hAnsi="Arial" w:eastAsia="Arial" w:cs="Arial"/>
          <w:noProof w:val="0"/>
          <w:sz w:val="24"/>
          <w:szCs w:val="24"/>
          <w:lang w:val="en-GB"/>
        </w:rPr>
        <w:t xml:space="preserve"> by calculating how much misfortune there has been in the company. In any case, </w:t>
      </w:r>
      <w:proofErr w:type="gramStart"/>
      <w:r w:rsidRPr="7CBC5FD4" w:rsidR="7CBC5FD4">
        <w:rPr>
          <w:rFonts w:ascii="Arial" w:hAnsi="Arial" w:eastAsia="Arial" w:cs="Arial"/>
          <w:noProof w:val="0"/>
          <w:sz w:val="24"/>
          <w:szCs w:val="24"/>
          <w:lang w:val="en-GB"/>
        </w:rPr>
        <w:t>despite the fact that</w:t>
      </w:r>
      <w:proofErr w:type="gramEnd"/>
      <w:r w:rsidRPr="7CBC5FD4" w:rsidR="7CBC5FD4">
        <w:rPr>
          <w:rFonts w:ascii="Arial" w:hAnsi="Arial" w:eastAsia="Arial" w:cs="Arial"/>
          <w:noProof w:val="0"/>
          <w:sz w:val="24"/>
          <w:szCs w:val="24"/>
          <w:lang w:val="en-GB"/>
        </w:rPr>
        <w:t xml:space="preserve"> ratio could </w:t>
      </w:r>
      <w:r w:rsidRPr="7CBC5FD4" w:rsidR="7CBC5FD4">
        <w:rPr>
          <w:rFonts w:ascii="Arial" w:hAnsi="Arial" w:eastAsia="Arial" w:cs="Arial"/>
          <w:noProof w:val="0"/>
          <w:sz w:val="24"/>
          <w:szCs w:val="24"/>
          <w:lang w:val="en-GB"/>
        </w:rPr>
        <w:t>identify</w:t>
      </w:r>
      <w:r w:rsidRPr="7CBC5FD4" w:rsidR="7CBC5FD4">
        <w:rPr>
          <w:rFonts w:ascii="Arial" w:hAnsi="Arial" w:eastAsia="Arial" w:cs="Arial"/>
          <w:noProof w:val="0"/>
          <w:sz w:val="24"/>
          <w:szCs w:val="24"/>
          <w:lang w:val="en-GB"/>
        </w:rPr>
        <w:t xml:space="preserve"> the weaknesses, it cannot </w:t>
      </w:r>
      <w:r w:rsidRPr="7CBC5FD4" w:rsidR="7CBC5FD4">
        <w:rPr>
          <w:rFonts w:ascii="Arial" w:hAnsi="Arial" w:eastAsia="Arial" w:cs="Arial"/>
          <w:noProof w:val="0"/>
          <w:sz w:val="24"/>
          <w:szCs w:val="24"/>
          <w:lang w:val="en-GB"/>
        </w:rPr>
        <w:t>identify</w:t>
      </w:r>
      <w:r w:rsidRPr="7CBC5FD4" w:rsidR="7CBC5FD4">
        <w:rPr>
          <w:rFonts w:ascii="Arial" w:hAnsi="Arial" w:eastAsia="Arial" w:cs="Arial"/>
          <w:noProof w:val="0"/>
          <w:sz w:val="24"/>
          <w:szCs w:val="24"/>
          <w:lang w:val="en-GB"/>
        </w:rPr>
        <w:t xml:space="preserve"> why there has been that much misfortune or </w:t>
      </w:r>
      <w:r w:rsidRPr="7CBC5FD4" w:rsidR="7CBC5FD4">
        <w:rPr>
          <w:rFonts w:ascii="Arial" w:hAnsi="Arial" w:eastAsia="Arial" w:cs="Arial"/>
          <w:noProof w:val="0"/>
          <w:sz w:val="24"/>
          <w:szCs w:val="24"/>
          <w:lang w:val="en-GB"/>
        </w:rPr>
        <w:t>recognise</w:t>
      </w:r>
      <w:r w:rsidRPr="7CBC5FD4" w:rsidR="7CBC5FD4">
        <w:rPr>
          <w:rFonts w:ascii="Arial" w:hAnsi="Arial" w:eastAsia="Arial" w:cs="Arial"/>
          <w:noProof w:val="0"/>
          <w:sz w:val="24"/>
          <w:szCs w:val="24"/>
          <w:lang w:val="en-GB"/>
        </w:rPr>
        <w:t xml:space="preserve"> why there has been an increment. Ratios can likewise be </w:t>
      </w:r>
      <w:r w:rsidRPr="7CBC5FD4" w:rsidR="7CBC5FD4">
        <w:rPr>
          <w:rFonts w:ascii="Arial" w:hAnsi="Arial" w:eastAsia="Arial" w:cs="Arial"/>
          <w:noProof w:val="0"/>
          <w:sz w:val="24"/>
          <w:szCs w:val="24"/>
          <w:lang w:val="en-GB"/>
        </w:rPr>
        <w:t>utilized</w:t>
      </w:r>
      <w:r w:rsidRPr="7CBC5FD4" w:rsidR="7CBC5FD4">
        <w:rPr>
          <w:rFonts w:ascii="Arial" w:hAnsi="Arial" w:eastAsia="Arial" w:cs="Arial"/>
          <w:noProof w:val="0"/>
          <w:sz w:val="24"/>
          <w:szCs w:val="24"/>
          <w:lang w:val="en-GB"/>
        </w:rPr>
        <w:t xml:space="preserve"> to dissect the monetary status of the company that have quite an interest in the in the specific industry, for example, shareholders, investors and so </w:t>
      </w:r>
      <w:r w:rsidRPr="7CBC5FD4" w:rsidR="7CBC5FD4">
        <w:rPr>
          <w:rFonts w:ascii="Arial" w:hAnsi="Arial" w:eastAsia="Arial" w:cs="Arial"/>
          <w:noProof w:val="0"/>
          <w:sz w:val="24"/>
          <w:szCs w:val="24"/>
          <w:lang w:val="en-GB"/>
        </w:rPr>
        <w:t>on.</w:t>
      </w:r>
    </w:p>
    <w:p w:rsidR="7CBC5FD4" w:rsidP="7CBC5FD4" w:rsidRDefault="7CBC5FD4" w14:paraId="6E56AE12" w14:textId="2515402D">
      <w:pPr>
        <w:pStyle w:val="Normal"/>
        <w:spacing w:line="360" w:lineRule="auto"/>
        <w:rPr>
          <w:rFonts w:ascii="Arial" w:hAnsi="Arial" w:eastAsia="Arial" w:cs="Arial"/>
          <w:noProof w:val="0"/>
          <w:sz w:val="24"/>
          <w:szCs w:val="24"/>
          <w:lang w:val="en-GB"/>
        </w:rPr>
      </w:pPr>
    </w:p>
    <w:p w:rsidR="7CBC5FD4" w:rsidP="7CBC5FD4" w:rsidRDefault="7CBC5FD4" w14:paraId="4FB8C22D" w14:textId="28CDC3EB">
      <w:pPr>
        <w:pStyle w:val="Normal"/>
        <w:spacing w:line="360" w:lineRule="auto"/>
        <w:rPr>
          <w:rFonts w:ascii="Arial" w:hAnsi="Arial" w:eastAsia="Arial" w:cs="Arial"/>
          <w:noProof w:val="0"/>
          <w:sz w:val="24"/>
          <w:szCs w:val="24"/>
          <w:lang w:val="en-GB"/>
        </w:rPr>
      </w:pPr>
    </w:p>
    <w:p w:rsidR="7CBC5FD4" w:rsidP="7CBC5FD4" w:rsidRDefault="7CBC5FD4" w14:paraId="1A2F4011" w14:textId="67A7EC96">
      <w:pPr>
        <w:pStyle w:val="Normal"/>
        <w:spacing w:line="360" w:lineRule="auto"/>
        <w:rPr>
          <w:rFonts w:ascii="Arial" w:hAnsi="Arial" w:eastAsia="Arial" w:cs="Arial"/>
          <w:noProof w:val="0"/>
          <w:sz w:val="24"/>
          <w:szCs w:val="24"/>
          <w:lang w:val="en-GB"/>
        </w:rPr>
      </w:pPr>
    </w:p>
    <w:p w:rsidR="7CBC5FD4" w:rsidP="7CBC5FD4" w:rsidRDefault="7CBC5FD4" w14:paraId="61526D97" w14:textId="45DDC804">
      <w:pPr>
        <w:pStyle w:val="Normal"/>
        <w:spacing w:line="360" w:lineRule="auto"/>
        <w:rPr>
          <w:rFonts w:ascii="Arial" w:hAnsi="Arial" w:eastAsia="Arial" w:cs="Arial"/>
          <w:noProof w:val="0"/>
          <w:sz w:val="24"/>
          <w:szCs w:val="24"/>
          <w:lang w:val="en-GB"/>
        </w:rPr>
      </w:pPr>
    </w:p>
    <w:p w:rsidR="7CBC5FD4" w:rsidP="7CBC5FD4" w:rsidRDefault="7CBC5FD4" w14:paraId="1432C18A" w14:textId="3A6894A3">
      <w:pPr>
        <w:pStyle w:val="Normal"/>
        <w:spacing w:line="360" w:lineRule="auto"/>
        <w:rPr>
          <w:rFonts w:ascii="Arial" w:hAnsi="Arial" w:eastAsia="Arial" w:cs="Arial"/>
          <w:noProof w:val="0"/>
          <w:sz w:val="24"/>
          <w:szCs w:val="24"/>
          <w:lang w:val="en-GB"/>
        </w:rPr>
      </w:pPr>
    </w:p>
    <w:p w:rsidR="7CBC5FD4" w:rsidP="7CBC5FD4" w:rsidRDefault="7CBC5FD4" w14:paraId="1F1124E2" w14:textId="476477D0">
      <w:pPr>
        <w:pStyle w:val="Normal"/>
        <w:spacing w:line="360" w:lineRule="auto"/>
        <w:rPr>
          <w:rFonts w:ascii="Arial" w:hAnsi="Arial" w:eastAsia="Arial" w:cs="Arial"/>
          <w:noProof w:val="0"/>
          <w:sz w:val="24"/>
          <w:szCs w:val="24"/>
          <w:lang w:val="en-GB"/>
        </w:rPr>
      </w:pPr>
    </w:p>
    <w:p w:rsidR="7CBC5FD4" w:rsidP="7CBC5FD4" w:rsidRDefault="7CBC5FD4" w14:paraId="31E09CED" w14:textId="5162D064">
      <w:pPr>
        <w:pStyle w:val="Normal"/>
        <w:spacing w:line="360" w:lineRule="auto"/>
        <w:rPr>
          <w:rFonts w:ascii="Arial" w:hAnsi="Arial" w:eastAsia="Arial" w:cs="Arial"/>
          <w:noProof w:val="0"/>
          <w:sz w:val="24"/>
          <w:szCs w:val="24"/>
          <w:lang w:val="en-GB"/>
        </w:rPr>
      </w:pPr>
    </w:p>
    <w:p w:rsidR="7CBC5FD4" w:rsidP="7CBC5FD4" w:rsidRDefault="7CBC5FD4" w14:paraId="73EB8E78" w14:textId="36AC8292">
      <w:pPr>
        <w:pStyle w:val="Normal"/>
        <w:spacing w:line="360" w:lineRule="auto"/>
        <w:rPr>
          <w:rFonts w:ascii="Arial" w:hAnsi="Arial" w:eastAsia="Arial" w:cs="Arial"/>
          <w:b w:val="1"/>
          <w:bCs w:val="1"/>
          <w:noProof w:val="0"/>
          <w:sz w:val="24"/>
          <w:szCs w:val="24"/>
          <w:lang w:val="en-GB"/>
        </w:rPr>
      </w:pPr>
      <w:r w:rsidRPr="7CBC5FD4" w:rsidR="7CBC5FD4">
        <w:rPr>
          <w:rFonts w:ascii="Arial" w:hAnsi="Arial" w:eastAsia="Arial" w:cs="Arial"/>
          <w:b w:val="1"/>
          <w:bCs w:val="1"/>
          <w:noProof w:val="0"/>
          <w:sz w:val="24"/>
          <w:szCs w:val="24"/>
          <w:lang w:val="en-GB"/>
        </w:rPr>
        <w:t>Financial</w:t>
      </w:r>
      <w:r w:rsidRPr="7CBC5FD4" w:rsidR="7CBC5FD4">
        <w:rPr>
          <w:rFonts w:ascii="Arial" w:hAnsi="Arial" w:eastAsia="Arial" w:cs="Arial"/>
          <w:b w:val="1"/>
          <w:bCs w:val="1"/>
          <w:noProof w:val="0"/>
          <w:sz w:val="24"/>
          <w:szCs w:val="24"/>
          <w:lang w:val="en-GB"/>
        </w:rPr>
        <w:t xml:space="preserve"> Analysis</w:t>
      </w:r>
    </w:p>
    <w:p w:rsidR="7CBC5FD4" w:rsidP="7CBC5FD4" w:rsidRDefault="7CBC5FD4" w14:paraId="51EA2E2D" w14:textId="4F4E154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Financial analysis is the most common way of assessing organizations, financial plans, and other money related exchanges to decide their exhibition and appropriateness. it is normally used to investigate whether it is steady, solvent, profitable, liquid to be noticeable by speculations </w:t>
      </w:r>
      <w:r w:rsidRPr="7CBC5FD4" w:rsidR="7CBC5FD4">
        <w:rPr>
          <w:rFonts w:ascii="Arial" w:hAnsi="Arial" w:eastAsia="Arial" w:cs="Arial"/>
          <w:b w:val="0"/>
          <w:bCs w:val="0"/>
          <w:i w:val="0"/>
          <w:iCs w:val="0"/>
          <w:caps w:val="0"/>
          <w:smallCaps w:val="0"/>
          <w:noProof w:val="0"/>
          <w:color w:val="A8D08D" w:themeColor="accent6" w:themeTint="99" w:themeShade="FF"/>
          <w:sz w:val="24"/>
          <w:szCs w:val="24"/>
          <w:lang w:val="en-GB"/>
        </w:rPr>
        <w:t>(</w:t>
      </w:r>
      <w:r w:rsidRPr="7CBC5FD4" w:rsidR="7CBC5FD4">
        <w:rPr>
          <w:rFonts w:ascii="Arial" w:hAnsi="Arial" w:eastAsia="Arial" w:cs="Arial"/>
          <w:b w:val="0"/>
          <w:bCs w:val="0"/>
          <w:i w:val="0"/>
          <w:iCs w:val="0"/>
          <w:caps w:val="0"/>
          <w:smallCaps w:val="0"/>
          <w:noProof w:val="0"/>
          <w:color w:val="A8D08D" w:themeColor="accent6" w:themeTint="99" w:themeShade="FF"/>
          <w:sz w:val="24"/>
          <w:szCs w:val="24"/>
          <w:lang w:val="en-GB"/>
        </w:rPr>
        <w:t>Tuovila</w:t>
      </w:r>
      <w:r w:rsidRPr="7CBC5FD4" w:rsidR="7CBC5FD4">
        <w:rPr>
          <w:rFonts w:ascii="Arial" w:hAnsi="Arial" w:eastAsia="Arial" w:cs="Arial"/>
          <w:b w:val="0"/>
          <w:bCs w:val="0"/>
          <w:i w:val="0"/>
          <w:iCs w:val="0"/>
          <w:caps w:val="0"/>
          <w:smallCaps w:val="0"/>
          <w:noProof w:val="0"/>
          <w:color w:val="A8D08D" w:themeColor="accent6" w:themeTint="99" w:themeShade="FF"/>
          <w:sz w:val="24"/>
          <w:szCs w:val="24"/>
          <w:lang w:val="en-GB"/>
        </w:rPr>
        <w:t>, 2022)</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w:t>
      </w:r>
    </w:p>
    <w:p w:rsidR="7CBC5FD4" w:rsidP="7CBC5FD4" w:rsidRDefault="7CBC5FD4" w14:paraId="359FE567" w14:textId="1C9E099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Financial</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 analysis is significant as it can help in </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numerous</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 ways. It can </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assist</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 with subsidizing managers pursue future choices on making the company better or review the past accomplishments. it can likewise </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assist</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 financial investors with picking the best open doors for the company.</w:t>
      </w:r>
    </w:p>
    <w:p w:rsidR="7CBC5FD4" w:rsidP="7CBC5FD4" w:rsidRDefault="7CBC5FD4" w14:paraId="40D82FCF" w14:textId="09803CC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CBC5FD4" w:rsidR="7CBC5FD4">
        <w:rPr>
          <w:rFonts w:ascii="Arial" w:hAnsi="Arial" w:eastAsia="Arial" w:cs="Arial"/>
          <w:b w:val="1"/>
          <w:bCs w:val="1"/>
          <w:i w:val="0"/>
          <w:iCs w:val="0"/>
          <w:caps w:val="0"/>
          <w:smallCaps w:val="0"/>
          <w:noProof w:val="0"/>
          <w:color w:val="000000" w:themeColor="text1" w:themeTint="FF" w:themeShade="FF"/>
          <w:sz w:val="24"/>
          <w:szCs w:val="24"/>
          <w:lang w:val="en-GB"/>
        </w:rPr>
        <w:t xml:space="preserve">Profitability </w:t>
      </w:r>
    </w:p>
    <w:p w:rsidR="7CBC5FD4" w:rsidP="7CBC5FD4" w:rsidRDefault="7CBC5FD4" w14:paraId="5C5A3DB1" w14:textId="35B2DA77">
      <w:pPr>
        <w:pStyle w:val="Normal"/>
        <w:spacing w:line="360" w:lineRule="auto"/>
      </w:pP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profitability is required for every one of the companies/associations as it is an essential goal. Without profitability the company would not get by for a significant stretch of time which is the reason it is critical. Productivity is usually measured with costs and income itself. Cost is framed when the item would be sold however the cash is not kept, it is acquired. This is a money exchange between the business and the bank to generate cash for working the business or purchasing resources. </w:t>
      </w:r>
    </w:p>
    <w:p w:rsidR="7CBC5FD4" w:rsidP="7CBC5FD4" w:rsidRDefault="7CBC5FD4" w14:paraId="54FBF500" w14:textId="2E858C56">
      <w:pPr>
        <w:pStyle w:val="Normal"/>
        <w:spacing w:line="360" w:lineRule="auto"/>
      </w:pP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A higher ratio or worth of profitability is regularly pursued by most companies, as this typically implies the business is performing great by producing incomes, benefits, and income. The ratios are most helpful when they are examined in contrast with comparative companies or contrasted with past periods. The most normally utilized productivity ratios are inspected beneath. </w:t>
      </w:r>
    </w:p>
    <w:p w:rsidR="7CBC5FD4" w:rsidP="7CBC5FD4" w:rsidRDefault="7CBC5FD4" w14:paraId="786AEA4B" w14:textId="66B84976">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CBC5FD4" w:rsidR="7CBC5FD4">
        <w:rPr>
          <w:rFonts w:ascii="Arial" w:hAnsi="Arial" w:eastAsia="Arial" w:cs="Arial"/>
          <w:b w:val="1"/>
          <w:bCs w:val="1"/>
          <w:i w:val="0"/>
          <w:iCs w:val="0"/>
          <w:caps w:val="0"/>
          <w:smallCaps w:val="0"/>
          <w:noProof w:val="0"/>
          <w:color w:val="000000" w:themeColor="text1" w:themeTint="FF" w:themeShade="FF"/>
          <w:sz w:val="24"/>
          <w:szCs w:val="24"/>
          <w:lang w:val="en-GB"/>
        </w:rPr>
        <w:t xml:space="preserve">Liquidity </w:t>
      </w:r>
    </w:p>
    <w:p w:rsidR="7CBC5FD4" w:rsidP="7CBC5FD4" w:rsidRDefault="7CBC5FD4" w14:paraId="237058C5" w14:textId="78495DC2">
      <w:pPr>
        <w:pStyle w:val="Normal"/>
        <w:spacing w:line="360" w:lineRule="auto"/>
      </w:pP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Liquidity ratios are a significant class of monetary measurements used to decide a debt holder's capacity to take care of current obligation commitments without raising outside capital. Liquidity ratios measure a company's capacity to pay obligation commitments and its edge of wellbeing through the computation of measurements including the ongoing ratio, fast ratio, and working income ratio. Hilton has used liquidity ratio as their long-term debt for 2019 was $7.956B, a 9.5% increase from 2018, and to lower the dept they needed the ratio liquidity. </w:t>
      </w:r>
    </w:p>
    <w:p w:rsidR="7CBC5FD4" w:rsidP="7CBC5FD4" w:rsidRDefault="7CBC5FD4" w14:paraId="24F9244F" w14:textId="3765ACD2">
      <w:pPr>
        <w:pStyle w:val="Normal"/>
        <w:spacing w:line="360" w:lineRule="auto"/>
      </w:pP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liquidity ratio identifies whether the individual can meet the forthcoming liabilities. Typically, this implies they have adequate money, bank stores or resources that can rapidly be changed over completely to money to pay for the dept. if the business does not have the following incomes, assets etc, then it could prompt the business hitting significant troubles and might be compelled to stop exchanging which explain why it is significantly important in the industry. </w:t>
      </w:r>
    </w:p>
    <w:p w:rsidR="7CBC5FD4" w:rsidP="7CBC5FD4" w:rsidRDefault="7CBC5FD4" w14:paraId="2CB45944" w14:textId="3A9F7CF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CBC5FD4" w:rsidR="7CBC5FD4">
        <w:rPr>
          <w:rFonts w:ascii="Arial" w:hAnsi="Arial" w:eastAsia="Arial" w:cs="Arial"/>
          <w:b w:val="1"/>
          <w:bCs w:val="1"/>
          <w:i w:val="0"/>
          <w:iCs w:val="0"/>
          <w:caps w:val="0"/>
          <w:smallCaps w:val="0"/>
          <w:noProof w:val="0"/>
          <w:color w:val="000000" w:themeColor="text1" w:themeTint="FF" w:themeShade="FF"/>
          <w:sz w:val="24"/>
          <w:szCs w:val="24"/>
          <w:lang w:val="en-GB"/>
        </w:rPr>
        <w:t>Gearing/solvency ratio</w:t>
      </w:r>
    </w:p>
    <w:p w:rsidR="7CBC5FD4" w:rsidP="7CBC5FD4" w:rsidRDefault="7CBC5FD4" w14:paraId="79AFEA31" w14:textId="2027CC2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a</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 gearing ratio is a </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clarification</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 which depicts a financial ratio that looks at a type of proprietor value to reserves </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acquired</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 by the company/association. Net gearing can also be calculated by dividing the total debt by the total shareholders' equity.</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there are a few varieties, the most widely recognized ratio estimates how much a company is subsidized by obligation versus how much is supported by value, </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 called the net equipping ratio. A high equipping ratio implies the company has a bigger extent of obligation versus value. On the other hand, a low outfitting ratio implies the company has a little extent of obligation versus value</w:t>
      </w:r>
      <w:r w:rsidRPr="7CBC5FD4" w:rsidR="7CBC5FD4">
        <w:rPr>
          <w:rFonts w:ascii="Arial" w:hAnsi="Arial" w:eastAsia="Arial" w:cs="Arial"/>
          <w:b w:val="0"/>
          <w:bCs w:val="0"/>
          <w:i w:val="0"/>
          <w:iCs w:val="0"/>
          <w:caps w:val="0"/>
          <w:smallCaps w:val="0"/>
          <w:noProof w:val="0"/>
          <w:color w:val="A8D08D" w:themeColor="accent6" w:themeTint="99" w:themeShade="FF"/>
          <w:sz w:val="24"/>
          <w:szCs w:val="24"/>
          <w:lang w:val="en-GB"/>
        </w:rPr>
        <w:t xml:space="preserve"> (White, 2021)</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w:t>
      </w:r>
    </w:p>
    <w:p w:rsidR="7CBC5FD4" w:rsidP="7CBC5FD4" w:rsidRDefault="7CBC5FD4" w14:paraId="383466ED" w14:textId="7108AD1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CBC5FD4" w:rsidP="7CBC5FD4" w:rsidRDefault="7CBC5FD4" w14:paraId="251440CC" w14:textId="7A4A6BF8">
      <w:pPr>
        <w:rPr>
          <w:rFonts w:ascii="Arial" w:hAnsi="Arial" w:eastAsia="Arial" w:cs="Arial"/>
          <w:b w:val="0"/>
          <w:bCs w:val="0"/>
          <w:i w:val="0"/>
          <w:iCs w:val="0"/>
          <w:caps w:val="0"/>
          <w:smallCaps w:val="0"/>
          <w:noProof w:val="0"/>
          <w:color w:val="000000" w:themeColor="text1" w:themeTint="FF" w:themeShade="FF"/>
          <w:sz w:val="28"/>
          <w:szCs w:val="28"/>
          <w:lang w:val="en-GB"/>
        </w:rPr>
      </w:pPr>
      <w:r w:rsidRPr="7CBC5FD4" w:rsidR="7CBC5FD4">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Income statement 2019 &amp; 2020</w:t>
      </w:r>
    </w:p>
    <w:p w:rsidR="7CBC5FD4" w:rsidP="7CBC5FD4" w:rsidRDefault="7CBC5FD4" w14:paraId="725FC723" w14:textId="1411E9F5">
      <w:pPr>
        <w:rPr>
          <w:rFonts w:ascii="Arial" w:hAnsi="Arial" w:eastAsia="Arial" w:cs="Arial"/>
          <w:b w:val="0"/>
          <w:bCs w:val="0"/>
          <w:i w:val="0"/>
          <w:iCs w:val="0"/>
          <w:caps w:val="0"/>
          <w:smallCaps w:val="0"/>
          <w:noProof w:val="0"/>
          <w:color w:val="000000" w:themeColor="text1" w:themeTint="FF" w:themeShade="FF"/>
          <w:sz w:val="28"/>
          <w:szCs w:val="28"/>
          <w:lang w:val="en-GB"/>
        </w:rPr>
      </w:pPr>
    </w:p>
    <w:p w:rsidR="7CBC5FD4" w:rsidP="7CBC5FD4" w:rsidRDefault="7CBC5FD4" w14:paraId="09D4710D" w14:textId="540FFF0D">
      <w:pPr>
        <w:rPr>
          <w:rFonts w:ascii="Arial" w:hAnsi="Arial" w:eastAsia="Arial" w:cs="Arial"/>
          <w:b w:val="0"/>
          <w:bCs w:val="0"/>
          <w:i w:val="0"/>
          <w:iCs w:val="0"/>
          <w:caps w:val="0"/>
          <w:smallCaps w:val="0"/>
          <w:noProof w:val="0"/>
          <w:color w:val="232A31"/>
          <w:sz w:val="22"/>
          <w:szCs w:val="22"/>
          <w:lang w:val="en-GB"/>
        </w:rPr>
      </w:pPr>
      <w:r w:rsidRPr="7CBC5FD4" w:rsidR="7CBC5FD4">
        <w:rPr>
          <w:rFonts w:ascii="Arial" w:hAnsi="Arial" w:eastAsia="Arial" w:cs="Arial"/>
          <w:b w:val="1"/>
          <w:bCs w:val="1"/>
          <w:i w:val="0"/>
          <w:iCs w:val="0"/>
          <w:caps w:val="0"/>
          <w:smallCaps w:val="0"/>
          <w:noProof w:val="0"/>
          <w:color w:val="232A31"/>
          <w:sz w:val="22"/>
          <w:szCs w:val="22"/>
          <w:lang w:val="en-GB"/>
        </w:rPr>
        <w:t>Hilton Worldwide Holdings Inc. (HLT)</w:t>
      </w:r>
    </w:p>
    <w:tbl>
      <w:tblPr>
        <w:tblStyle w:val="TableGrid"/>
        <w:tblW w:w="0" w:type="auto"/>
        <w:tblLayout w:type="fixed"/>
        <w:tblLook w:val="06A0" w:firstRow="1" w:lastRow="0" w:firstColumn="1" w:lastColumn="0" w:noHBand="1" w:noVBand="1"/>
      </w:tblPr>
      <w:tblGrid>
        <w:gridCol w:w="2245"/>
        <w:gridCol w:w="1640"/>
        <w:gridCol w:w="1751"/>
        <w:gridCol w:w="1763"/>
        <w:gridCol w:w="1758"/>
      </w:tblGrid>
      <w:tr w:rsidR="7CBC5FD4" w:rsidTr="7CBC5FD4" w14:paraId="3D9FDF25">
        <w:tc>
          <w:tcPr>
            <w:tcW w:w="2245" w:type="dxa"/>
            <w:tcMar/>
          </w:tcPr>
          <w:p w:rsidR="7CBC5FD4" w:rsidP="7CBC5FD4" w:rsidRDefault="7CBC5FD4" w14:paraId="689EF028" w14:textId="152DE9A4">
            <w:pPr>
              <w:pStyle w:val="Normal"/>
            </w:pPr>
          </w:p>
        </w:tc>
        <w:tc>
          <w:tcPr>
            <w:tcW w:w="1640" w:type="dxa"/>
            <w:tcMar/>
          </w:tcPr>
          <w:p w:rsidR="7CBC5FD4" w:rsidP="7CBC5FD4" w:rsidRDefault="7CBC5FD4" w14:paraId="27501E00" w14:textId="15106800">
            <w:pPr>
              <w:pStyle w:val="Normal"/>
            </w:pPr>
            <w:r w:rsidR="7CBC5FD4">
              <w:rPr/>
              <w:t>2020</w:t>
            </w:r>
          </w:p>
        </w:tc>
        <w:tc>
          <w:tcPr>
            <w:tcW w:w="1751" w:type="dxa"/>
            <w:tcMar/>
          </w:tcPr>
          <w:p w:rsidR="7CBC5FD4" w:rsidP="7CBC5FD4" w:rsidRDefault="7CBC5FD4" w14:paraId="049C66E2" w14:textId="6550C50E">
            <w:pPr>
              <w:pStyle w:val="Normal"/>
            </w:pPr>
            <w:r w:rsidR="7CBC5FD4">
              <w:rPr/>
              <w:t>2019</w:t>
            </w:r>
          </w:p>
        </w:tc>
        <w:tc>
          <w:tcPr>
            <w:tcW w:w="1763" w:type="dxa"/>
            <w:tcMar/>
          </w:tcPr>
          <w:p w:rsidR="7CBC5FD4" w:rsidP="7CBC5FD4" w:rsidRDefault="7CBC5FD4" w14:paraId="19B71594" w14:textId="020E42B5">
            <w:pPr>
              <w:pStyle w:val="Normal"/>
            </w:pPr>
            <w:r w:rsidR="7CBC5FD4">
              <w:rPr/>
              <w:t>change</w:t>
            </w:r>
          </w:p>
        </w:tc>
        <w:tc>
          <w:tcPr>
            <w:tcW w:w="1758" w:type="dxa"/>
            <w:tcMar/>
          </w:tcPr>
          <w:p w:rsidR="7CBC5FD4" w:rsidP="7CBC5FD4" w:rsidRDefault="7CBC5FD4" w14:paraId="7218CBDE" w14:textId="59D704EB">
            <w:pPr>
              <w:pStyle w:val="Normal"/>
            </w:pPr>
            <w:r w:rsidR="7CBC5FD4">
              <w:rPr/>
              <w:t>% Change</w:t>
            </w:r>
          </w:p>
        </w:tc>
      </w:tr>
      <w:tr w:rsidR="7CBC5FD4" w:rsidTr="7CBC5FD4" w14:paraId="7AF5A8AC">
        <w:tc>
          <w:tcPr>
            <w:tcW w:w="2245" w:type="dxa"/>
            <w:tcMar/>
          </w:tcPr>
          <w:p w:rsidR="7CBC5FD4" w:rsidP="7CBC5FD4" w:rsidRDefault="7CBC5FD4" w14:paraId="2F54B68A" w14:textId="23FCEF19">
            <w:pPr>
              <w:pStyle w:val="Normal"/>
            </w:pPr>
            <w:r w:rsidR="7CBC5FD4">
              <w:rPr/>
              <w:t>Fiscal year ends</w:t>
            </w:r>
          </w:p>
        </w:tc>
        <w:tc>
          <w:tcPr>
            <w:tcW w:w="1640" w:type="dxa"/>
            <w:tcMar/>
          </w:tcPr>
          <w:p w:rsidR="7CBC5FD4" w:rsidP="7CBC5FD4" w:rsidRDefault="7CBC5FD4" w14:paraId="1D60F081" w14:textId="6454F69A">
            <w:pPr>
              <w:pStyle w:val="Normal"/>
            </w:pPr>
            <w:r w:rsidR="7CBC5FD4">
              <w:rPr/>
              <w:t>31/12/2021</w:t>
            </w:r>
          </w:p>
        </w:tc>
        <w:tc>
          <w:tcPr>
            <w:tcW w:w="1751" w:type="dxa"/>
            <w:tcMar/>
          </w:tcPr>
          <w:p w:rsidR="7CBC5FD4" w:rsidP="7CBC5FD4" w:rsidRDefault="7CBC5FD4" w14:paraId="11F57A48" w14:textId="56F31252">
            <w:pPr>
              <w:pStyle w:val="Normal"/>
            </w:pPr>
            <w:r w:rsidR="7CBC5FD4">
              <w:rPr/>
              <w:t>21/12/2020</w:t>
            </w:r>
          </w:p>
        </w:tc>
        <w:tc>
          <w:tcPr>
            <w:tcW w:w="1763" w:type="dxa"/>
            <w:tcMar/>
          </w:tcPr>
          <w:p w:rsidR="7CBC5FD4" w:rsidP="7CBC5FD4" w:rsidRDefault="7CBC5FD4" w14:paraId="54E847B1" w14:textId="62090943">
            <w:pPr>
              <w:pStyle w:val="Normal"/>
            </w:pPr>
          </w:p>
        </w:tc>
        <w:tc>
          <w:tcPr>
            <w:tcW w:w="1758" w:type="dxa"/>
            <w:tcMar/>
          </w:tcPr>
          <w:p w:rsidR="7CBC5FD4" w:rsidP="7CBC5FD4" w:rsidRDefault="7CBC5FD4" w14:paraId="249B22C3" w14:textId="20F34B6C">
            <w:pPr>
              <w:pStyle w:val="Normal"/>
            </w:pPr>
          </w:p>
        </w:tc>
      </w:tr>
      <w:tr w:rsidR="7CBC5FD4" w:rsidTr="7CBC5FD4" w14:paraId="0E850A94">
        <w:tc>
          <w:tcPr>
            <w:tcW w:w="2245" w:type="dxa"/>
            <w:tcMar/>
          </w:tcPr>
          <w:p w:rsidR="7CBC5FD4" w:rsidP="7CBC5FD4" w:rsidRDefault="7CBC5FD4" w14:paraId="59211F52" w14:textId="3482DF14">
            <w:pPr>
              <w:pStyle w:val="Normal"/>
            </w:pPr>
            <w:r w:rsidR="7CBC5FD4">
              <w:rPr/>
              <w:t xml:space="preserve">Sales </w:t>
            </w:r>
          </w:p>
        </w:tc>
        <w:tc>
          <w:tcPr>
            <w:tcW w:w="1640" w:type="dxa"/>
            <w:tcMar/>
          </w:tcPr>
          <w:p w:rsidR="7CBC5FD4" w:rsidP="7CBC5FD4" w:rsidRDefault="7CBC5FD4" w14:paraId="26CFE9B7" w14:textId="14190AD2">
            <w:pPr>
              <w:pStyle w:val="Normal"/>
            </w:pPr>
            <w:r w:rsidR="7CBC5FD4">
              <w:rPr/>
              <w:t xml:space="preserve">4,307,000  </w:t>
            </w:r>
          </w:p>
        </w:tc>
        <w:tc>
          <w:tcPr>
            <w:tcW w:w="1751" w:type="dxa"/>
            <w:tcMar/>
          </w:tcPr>
          <w:p w:rsidR="7CBC5FD4" w:rsidP="7CBC5FD4" w:rsidRDefault="7CBC5FD4" w14:paraId="44205A78" w14:textId="157C9043">
            <w:pPr>
              <w:pStyle w:val="Normal"/>
            </w:pPr>
            <w:r w:rsidR="7CBC5FD4">
              <w:rPr/>
              <w:t xml:space="preserve">9,452,000  </w:t>
            </w:r>
          </w:p>
        </w:tc>
        <w:tc>
          <w:tcPr>
            <w:tcW w:w="1763" w:type="dxa"/>
            <w:tcMar/>
          </w:tcPr>
          <w:p w:rsidR="7CBC5FD4" w:rsidP="7CBC5FD4" w:rsidRDefault="7CBC5FD4" w14:paraId="2138B988" w14:textId="2059ACDD">
            <w:pPr>
              <w:pStyle w:val="Normal"/>
            </w:pPr>
            <w:r w:rsidR="7CBC5FD4">
              <w:rPr/>
              <w:t>5,728,000</w:t>
            </w:r>
          </w:p>
        </w:tc>
        <w:tc>
          <w:tcPr>
            <w:tcW w:w="1758" w:type="dxa"/>
            <w:tcMar/>
          </w:tcPr>
          <w:p w:rsidR="7CBC5FD4" w:rsidP="7CBC5FD4" w:rsidRDefault="7CBC5FD4" w14:paraId="635A330C" w14:textId="0D3BDE6D">
            <w:pPr>
              <w:pStyle w:val="Normal"/>
            </w:pPr>
            <w:r w:rsidR="7CBC5FD4">
              <w:rPr/>
              <w:t>61%</w:t>
            </w:r>
          </w:p>
        </w:tc>
      </w:tr>
      <w:tr w:rsidR="7CBC5FD4" w:rsidTr="7CBC5FD4" w14:paraId="7645F504">
        <w:trPr>
          <w:trHeight w:val="308"/>
        </w:trPr>
        <w:tc>
          <w:tcPr>
            <w:tcW w:w="2245" w:type="dxa"/>
            <w:tcMar/>
          </w:tcPr>
          <w:p w:rsidR="7CBC5FD4" w:rsidP="7CBC5FD4" w:rsidRDefault="7CBC5FD4" w14:paraId="5AA39C31" w14:textId="4C679B0B">
            <w:pPr>
              <w:pStyle w:val="Normal"/>
            </w:pPr>
            <w:r w:rsidR="7CBC5FD4">
              <w:rPr/>
              <w:t>Cost of goods</w:t>
            </w:r>
          </w:p>
        </w:tc>
        <w:tc>
          <w:tcPr>
            <w:tcW w:w="1640" w:type="dxa"/>
            <w:tcMar/>
          </w:tcPr>
          <w:p w:rsidR="7CBC5FD4" w:rsidP="7CBC5FD4" w:rsidRDefault="7CBC5FD4" w14:paraId="0A536068" w14:textId="643C9F0F">
            <w:pPr>
              <w:pStyle w:val="Normal"/>
            </w:pPr>
            <w:r w:rsidR="7CBC5FD4">
              <w:rPr/>
              <w:t>3,724,000</w:t>
            </w:r>
          </w:p>
        </w:tc>
        <w:tc>
          <w:tcPr>
            <w:tcW w:w="1751" w:type="dxa"/>
            <w:tcMar/>
          </w:tcPr>
          <w:p w:rsidR="7CBC5FD4" w:rsidP="7CBC5FD4" w:rsidRDefault="7CBC5FD4" w14:paraId="54351709" w14:textId="492C4B69">
            <w:pPr>
              <w:pStyle w:val="Normal"/>
            </w:pPr>
            <w:r w:rsidR="7CBC5FD4">
              <w:rPr/>
              <w:t xml:space="preserve">7,017,000  </w:t>
            </w:r>
          </w:p>
        </w:tc>
        <w:tc>
          <w:tcPr>
            <w:tcW w:w="1763" w:type="dxa"/>
            <w:tcMar/>
          </w:tcPr>
          <w:p w:rsidR="7CBC5FD4" w:rsidP="7CBC5FD4" w:rsidRDefault="7CBC5FD4" w14:paraId="5FA99803" w14:textId="09ECC148">
            <w:pPr>
              <w:pStyle w:val="Normal"/>
            </w:pPr>
            <w:r w:rsidR="7CBC5FD4">
              <w:rPr/>
              <w:t>3,293,000</w:t>
            </w:r>
          </w:p>
        </w:tc>
        <w:tc>
          <w:tcPr>
            <w:tcW w:w="1758" w:type="dxa"/>
            <w:tcMar/>
          </w:tcPr>
          <w:p w:rsidR="7CBC5FD4" w:rsidP="7CBC5FD4" w:rsidRDefault="7CBC5FD4" w14:paraId="2278EE54" w14:textId="1265E876">
            <w:pPr>
              <w:pStyle w:val="Normal"/>
            </w:pPr>
            <w:r w:rsidR="7CBC5FD4">
              <w:rPr/>
              <w:t>47%</w:t>
            </w:r>
          </w:p>
        </w:tc>
      </w:tr>
      <w:tr w:rsidR="7CBC5FD4" w:rsidTr="7CBC5FD4" w14:paraId="4D0E746C">
        <w:tc>
          <w:tcPr>
            <w:tcW w:w="2245" w:type="dxa"/>
            <w:tcMar/>
          </w:tcPr>
          <w:p w:rsidR="7CBC5FD4" w:rsidP="7CBC5FD4" w:rsidRDefault="7CBC5FD4" w14:paraId="28F79DAA" w14:textId="21D6AB38">
            <w:pPr>
              <w:pStyle w:val="Normal"/>
            </w:pPr>
            <w:r w:rsidR="7CBC5FD4">
              <w:rPr/>
              <w:t xml:space="preserve">Gross profit </w:t>
            </w:r>
          </w:p>
        </w:tc>
        <w:tc>
          <w:tcPr>
            <w:tcW w:w="1640" w:type="dxa"/>
            <w:tcMar/>
          </w:tcPr>
          <w:p w:rsidR="7CBC5FD4" w:rsidP="7CBC5FD4" w:rsidRDefault="7CBC5FD4" w14:paraId="4778399C" w14:textId="42AD37A0">
            <w:pPr>
              <w:pStyle w:val="Normal"/>
            </w:pPr>
            <w:r w:rsidR="7CBC5FD4">
              <w:rPr/>
              <w:t xml:space="preserve">583,000  </w:t>
            </w:r>
          </w:p>
        </w:tc>
        <w:tc>
          <w:tcPr>
            <w:tcW w:w="1751" w:type="dxa"/>
            <w:tcMar/>
          </w:tcPr>
          <w:p w:rsidR="7CBC5FD4" w:rsidP="7CBC5FD4" w:rsidRDefault="7CBC5FD4" w14:paraId="6994D70C" w14:textId="7EB8EA6C">
            <w:pPr>
              <w:pStyle w:val="Normal"/>
            </w:pPr>
            <w:r w:rsidR="7CBC5FD4">
              <w:rPr/>
              <w:t xml:space="preserve">2,435,000  </w:t>
            </w:r>
          </w:p>
        </w:tc>
        <w:tc>
          <w:tcPr>
            <w:tcW w:w="1763" w:type="dxa"/>
            <w:tcMar/>
          </w:tcPr>
          <w:p w:rsidR="7CBC5FD4" w:rsidP="7CBC5FD4" w:rsidRDefault="7CBC5FD4" w14:paraId="39C3162E" w14:textId="0EF5B6FF">
            <w:pPr>
              <w:pStyle w:val="Normal"/>
            </w:pPr>
            <w:r w:rsidR="7CBC5FD4">
              <w:rPr/>
              <w:t>1,852,000</w:t>
            </w:r>
          </w:p>
        </w:tc>
        <w:tc>
          <w:tcPr>
            <w:tcW w:w="1758" w:type="dxa"/>
            <w:tcMar/>
          </w:tcPr>
          <w:p w:rsidR="7CBC5FD4" w:rsidP="7CBC5FD4" w:rsidRDefault="7CBC5FD4" w14:paraId="53E8A107" w14:textId="25AACBFB">
            <w:pPr>
              <w:pStyle w:val="Normal"/>
            </w:pPr>
            <w:r w:rsidR="7CBC5FD4">
              <w:rPr/>
              <w:t>76%</w:t>
            </w:r>
          </w:p>
        </w:tc>
      </w:tr>
      <w:tr w:rsidR="7CBC5FD4" w:rsidTr="7CBC5FD4" w14:paraId="7EA6DE8B">
        <w:tc>
          <w:tcPr>
            <w:tcW w:w="2245" w:type="dxa"/>
            <w:tcMar/>
          </w:tcPr>
          <w:p w:rsidR="7CBC5FD4" w:rsidP="7CBC5FD4" w:rsidRDefault="7CBC5FD4" w14:paraId="0799FBDC" w14:textId="44D5188B">
            <w:pPr>
              <w:pStyle w:val="Normal"/>
            </w:pPr>
            <w:r w:rsidR="7CBC5FD4">
              <w:rPr/>
              <w:t xml:space="preserve">Operating expenses </w:t>
            </w:r>
          </w:p>
        </w:tc>
        <w:tc>
          <w:tcPr>
            <w:tcW w:w="1640" w:type="dxa"/>
            <w:tcMar/>
          </w:tcPr>
          <w:p w:rsidR="7CBC5FD4" w:rsidP="7CBC5FD4" w:rsidRDefault="7CBC5FD4" w14:paraId="4A1E673D" w14:textId="55F970C9">
            <w:pPr>
              <w:pStyle w:val="Normal"/>
            </w:pPr>
            <w:r w:rsidR="7CBC5FD4">
              <w:rPr/>
              <w:t>702,000</w:t>
            </w:r>
          </w:p>
        </w:tc>
        <w:tc>
          <w:tcPr>
            <w:tcW w:w="1751" w:type="dxa"/>
            <w:tcMar/>
          </w:tcPr>
          <w:p w:rsidR="7CBC5FD4" w:rsidP="7CBC5FD4" w:rsidRDefault="7CBC5FD4" w14:paraId="6C43D543" w14:textId="0D7BD739">
            <w:pPr>
              <w:pStyle w:val="Normal"/>
            </w:pPr>
            <w:r w:rsidR="7CBC5FD4">
              <w:rPr/>
              <w:t>859,000</w:t>
            </w:r>
          </w:p>
        </w:tc>
        <w:tc>
          <w:tcPr>
            <w:tcW w:w="1763" w:type="dxa"/>
            <w:tcMar/>
          </w:tcPr>
          <w:p w:rsidR="7CBC5FD4" w:rsidP="7CBC5FD4" w:rsidRDefault="7CBC5FD4" w14:paraId="538331EC" w14:textId="3F3060B2">
            <w:pPr>
              <w:pStyle w:val="Normal"/>
            </w:pPr>
            <w:r w:rsidR="7CBC5FD4">
              <w:rPr/>
              <w:t>157,000</w:t>
            </w:r>
          </w:p>
        </w:tc>
        <w:tc>
          <w:tcPr>
            <w:tcW w:w="1758" w:type="dxa"/>
            <w:tcMar/>
          </w:tcPr>
          <w:p w:rsidR="7CBC5FD4" w:rsidP="7CBC5FD4" w:rsidRDefault="7CBC5FD4" w14:paraId="701D559F" w14:textId="7B82AD37">
            <w:pPr>
              <w:pStyle w:val="Normal"/>
            </w:pPr>
            <w:r w:rsidR="7CBC5FD4">
              <w:rPr/>
              <w:t>18%</w:t>
            </w:r>
          </w:p>
        </w:tc>
      </w:tr>
      <w:tr w:rsidR="7CBC5FD4" w:rsidTr="7CBC5FD4" w14:paraId="518B77C4">
        <w:tc>
          <w:tcPr>
            <w:tcW w:w="2245" w:type="dxa"/>
            <w:tcMar/>
          </w:tcPr>
          <w:p w:rsidR="7CBC5FD4" w:rsidP="7CBC5FD4" w:rsidRDefault="7CBC5FD4" w14:paraId="7F9B48B8" w14:textId="7347B840">
            <w:pPr>
              <w:pStyle w:val="Normal"/>
            </w:pPr>
            <w:r w:rsidR="7CBC5FD4">
              <w:rPr/>
              <w:t>Operating income</w:t>
            </w:r>
          </w:p>
        </w:tc>
        <w:tc>
          <w:tcPr>
            <w:tcW w:w="1640" w:type="dxa"/>
            <w:tcMar/>
          </w:tcPr>
          <w:p w:rsidR="7CBC5FD4" w:rsidP="7CBC5FD4" w:rsidRDefault="7CBC5FD4" w14:paraId="7CEBDEE6" w14:textId="69D36E86">
            <w:pPr>
              <w:pStyle w:val="Normal"/>
            </w:pPr>
            <w:r w:rsidR="7CBC5FD4">
              <w:rPr/>
              <w:t>-119,000</w:t>
            </w:r>
          </w:p>
        </w:tc>
        <w:tc>
          <w:tcPr>
            <w:tcW w:w="1751" w:type="dxa"/>
            <w:tcMar/>
          </w:tcPr>
          <w:p w:rsidR="7CBC5FD4" w:rsidP="7CBC5FD4" w:rsidRDefault="7CBC5FD4" w14:paraId="248A2B50" w14:textId="68D2DE76">
            <w:pPr>
              <w:pStyle w:val="Normal"/>
            </w:pPr>
            <w:r w:rsidR="7CBC5FD4">
              <w:rPr/>
              <w:t>1,576,000</w:t>
            </w:r>
          </w:p>
        </w:tc>
        <w:tc>
          <w:tcPr>
            <w:tcW w:w="1763" w:type="dxa"/>
            <w:tcMar/>
          </w:tcPr>
          <w:p w:rsidR="7CBC5FD4" w:rsidP="7CBC5FD4" w:rsidRDefault="7CBC5FD4" w14:paraId="6D12E06B" w14:textId="65D608B4">
            <w:pPr>
              <w:pStyle w:val="Normal"/>
            </w:pPr>
            <w:r w:rsidR="7CBC5FD4">
              <w:rPr/>
              <w:t>-1,695,000</w:t>
            </w:r>
          </w:p>
        </w:tc>
        <w:tc>
          <w:tcPr>
            <w:tcW w:w="1758" w:type="dxa"/>
            <w:tcMar/>
          </w:tcPr>
          <w:p w:rsidR="7CBC5FD4" w:rsidP="7CBC5FD4" w:rsidRDefault="7CBC5FD4" w14:paraId="54066A3B" w14:textId="6D0664AD">
            <w:pPr>
              <w:pStyle w:val="Normal"/>
            </w:pPr>
            <w:r w:rsidR="7CBC5FD4">
              <w:rPr/>
              <w:t>-108%</w:t>
            </w:r>
          </w:p>
        </w:tc>
      </w:tr>
      <w:tr w:rsidR="7CBC5FD4" w:rsidTr="7CBC5FD4" w14:paraId="4F4705C1">
        <w:tc>
          <w:tcPr>
            <w:tcW w:w="2245" w:type="dxa"/>
            <w:tcMar/>
          </w:tcPr>
          <w:p w:rsidR="7CBC5FD4" w:rsidP="7CBC5FD4" w:rsidRDefault="7CBC5FD4" w14:paraId="3652F41F" w14:textId="411D21B3">
            <w:pPr>
              <w:pStyle w:val="Normal"/>
            </w:pPr>
            <w:r w:rsidR="7CBC5FD4">
              <w:rPr/>
              <w:t>Interest expense</w:t>
            </w:r>
          </w:p>
        </w:tc>
        <w:tc>
          <w:tcPr>
            <w:tcW w:w="1640" w:type="dxa"/>
            <w:tcMar/>
          </w:tcPr>
          <w:p w:rsidR="7CBC5FD4" w:rsidP="7CBC5FD4" w:rsidRDefault="7CBC5FD4" w14:paraId="605B5604" w14:textId="522A81C3">
            <w:pPr>
              <w:pStyle w:val="Normal"/>
            </w:pPr>
            <w:r w:rsidR="7CBC5FD4">
              <w:rPr/>
              <w:t>429,000</w:t>
            </w:r>
          </w:p>
        </w:tc>
        <w:tc>
          <w:tcPr>
            <w:tcW w:w="1751" w:type="dxa"/>
            <w:tcMar/>
          </w:tcPr>
          <w:p w:rsidR="7CBC5FD4" w:rsidP="7CBC5FD4" w:rsidRDefault="7CBC5FD4" w14:paraId="167CD981" w14:textId="039B8F94">
            <w:pPr>
              <w:pStyle w:val="Normal"/>
            </w:pPr>
            <w:r w:rsidR="7CBC5FD4">
              <w:rPr/>
              <w:t>414,000</w:t>
            </w:r>
          </w:p>
        </w:tc>
        <w:tc>
          <w:tcPr>
            <w:tcW w:w="1763" w:type="dxa"/>
            <w:tcMar/>
          </w:tcPr>
          <w:p w:rsidR="7CBC5FD4" w:rsidP="7CBC5FD4" w:rsidRDefault="7CBC5FD4" w14:paraId="3117E28E" w14:textId="539983F4">
            <w:pPr>
              <w:pStyle w:val="Normal"/>
            </w:pPr>
            <w:r w:rsidR="7CBC5FD4">
              <w:rPr/>
              <w:t>15,000</w:t>
            </w:r>
          </w:p>
        </w:tc>
        <w:tc>
          <w:tcPr>
            <w:tcW w:w="1758" w:type="dxa"/>
            <w:tcMar/>
          </w:tcPr>
          <w:p w:rsidR="7CBC5FD4" w:rsidP="7CBC5FD4" w:rsidRDefault="7CBC5FD4" w14:paraId="1D07127E" w14:textId="05B33947">
            <w:pPr>
              <w:pStyle w:val="Normal"/>
            </w:pPr>
            <w:r w:rsidR="7CBC5FD4">
              <w:rPr/>
              <w:t>4%</w:t>
            </w:r>
          </w:p>
        </w:tc>
      </w:tr>
      <w:tr w:rsidR="7CBC5FD4" w:rsidTr="7CBC5FD4" w14:paraId="24CDFE74">
        <w:tc>
          <w:tcPr>
            <w:tcW w:w="2245" w:type="dxa"/>
            <w:tcMar/>
          </w:tcPr>
          <w:p w:rsidR="7CBC5FD4" w:rsidP="7CBC5FD4" w:rsidRDefault="7CBC5FD4" w14:paraId="1D0232B2" w14:textId="02DFB984">
            <w:pPr>
              <w:pStyle w:val="Normal"/>
            </w:pPr>
            <w:r w:rsidR="7CBC5FD4">
              <w:rPr/>
              <w:t>Total other income/ expenses net</w:t>
            </w:r>
          </w:p>
        </w:tc>
        <w:tc>
          <w:tcPr>
            <w:tcW w:w="1640" w:type="dxa"/>
            <w:tcMar/>
          </w:tcPr>
          <w:p w:rsidR="7CBC5FD4" w:rsidP="7CBC5FD4" w:rsidRDefault="7CBC5FD4" w14:paraId="0DB0D31C" w14:textId="0773B6B7">
            <w:pPr>
              <w:pStyle w:val="Normal"/>
            </w:pPr>
            <w:r w:rsidR="7CBC5FD4">
              <w:rPr/>
              <w:t>-376,000</w:t>
            </w:r>
          </w:p>
        </w:tc>
        <w:tc>
          <w:tcPr>
            <w:tcW w:w="1751" w:type="dxa"/>
            <w:tcMar/>
          </w:tcPr>
          <w:p w:rsidR="7CBC5FD4" w:rsidP="7CBC5FD4" w:rsidRDefault="7CBC5FD4" w14:paraId="3BE4C557" w14:textId="45E3C3DF">
            <w:pPr>
              <w:pStyle w:val="Normal"/>
            </w:pPr>
            <w:r w:rsidR="7CBC5FD4">
              <w:rPr/>
              <w:t>82,000</w:t>
            </w:r>
          </w:p>
        </w:tc>
        <w:tc>
          <w:tcPr>
            <w:tcW w:w="1763" w:type="dxa"/>
            <w:tcMar/>
          </w:tcPr>
          <w:p w:rsidR="7CBC5FD4" w:rsidP="7CBC5FD4" w:rsidRDefault="7CBC5FD4" w14:paraId="4AE430F9" w14:textId="729F918C">
            <w:pPr>
              <w:pStyle w:val="Normal"/>
            </w:pPr>
            <w:r w:rsidR="7CBC5FD4">
              <w:rPr/>
              <w:t>458,000</w:t>
            </w:r>
          </w:p>
        </w:tc>
        <w:tc>
          <w:tcPr>
            <w:tcW w:w="1758" w:type="dxa"/>
            <w:tcMar/>
          </w:tcPr>
          <w:p w:rsidR="7CBC5FD4" w:rsidP="7CBC5FD4" w:rsidRDefault="7CBC5FD4" w14:paraId="594B1550" w14:textId="6D75F4DC">
            <w:pPr>
              <w:pStyle w:val="Normal"/>
            </w:pPr>
            <w:r w:rsidR="7CBC5FD4">
              <w:rPr/>
              <w:t>-559%</w:t>
            </w:r>
          </w:p>
        </w:tc>
      </w:tr>
      <w:tr w:rsidR="7CBC5FD4" w:rsidTr="7CBC5FD4" w14:paraId="50BA25A2">
        <w:tc>
          <w:tcPr>
            <w:tcW w:w="2245" w:type="dxa"/>
            <w:tcMar/>
          </w:tcPr>
          <w:p w:rsidR="7CBC5FD4" w:rsidP="7CBC5FD4" w:rsidRDefault="7CBC5FD4" w14:paraId="3FDA1C58" w14:textId="5289022E">
            <w:pPr>
              <w:pStyle w:val="Normal"/>
            </w:pPr>
            <w:r w:rsidR="7CBC5FD4">
              <w:rPr/>
              <w:t>Income before taxes</w:t>
            </w:r>
          </w:p>
        </w:tc>
        <w:tc>
          <w:tcPr>
            <w:tcW w:w="1640" w:type="dxa"/>
            <w:tcMar/>
          </w:tcPr>
          <w:p w:rsidR="7CBC5FD4" w:rsidP="7CBC5FD4" w:rsidRDefault="7CBC5FD4" w14:paraId="7C1CEB78" w14:textId="41D3A077">
            <w:pPr>
              <w:pStyle w:val="Normal"/>
            </w:pPr>
            <w:r w:rsidR="7CBC5FD4">
              <w:rPr/>
              <w:t>-924,000</w:t>
            </w:r>
          </w:p>
        </w:tc>
        <w:tc>
          <w:tcPr>
            <w:tcW w:w="1751" w:type="dxa"/>
            <w:tcMar/>
          </w:tcPr>
          <w:p w:rsidR="7CBC5FD4" w:rsidP="7CBC5FD4" w:rsidRDefault="7CBC5FD4" w14:paraId="46F5630A" w14:textId="0D1A2F3B">
            <w:pPr>
              <w:pStyle w:val="Normal"/>
            </w:pPr>
            <w:r w:rsidR="7CBC5FD4">
              <w:rPr/>
              <w:t>1,244,000</w:t>
            </w:r>
          </w:p>
        </w:tc>
        <w:tc>
          <w:tcPr>
            <w:tcW w:w="1763" w:type="dxa"/>
            <w:tcMar/>
          </w:tcPr>
          <w:p w:rsidR="7CBC5FD4" w:rsidP="7CBC5FD4" w:rsidRDefault="7CBC5FD4" w14:paraId="3DA67E0F" w14:textId="17B66CD4">
            <w:pPr>
              <w:pStyle w:val="Normal"/>
            </w:pPr>
            <w:r w:rsidR="7CBC5FD4">
              <w:rPr/>
              <w:t>2,168,000</w:t>
            </w:r>
          </w:p>
        </w:tc>
        <w:tc>
          <w:tcPr>
            <w:tcW w:w="1758" w:type="dxa"/>
            <w:tcMar/>
          </w:tcPr>
          <w:p w:rsidR="7CBC5FD4" w:rsidP="7CBC5FD4" w:rsidRDefault="7CBC5FD4" w14:paraId="6A91F923" w14:textId="6EE3A9C6">
            <w:pPr>
              <w:pStyle w:val="Normal"/>
            </w:pPr>
            <w:r w:rsidR="7CBC5FD4">
              <w:rPr/>
              <w:t>-174%</w:t>
            </w:r>
          </w:p>
        </w:tc>
      </w:tr>
      <w:tr w:rsidR="7CBC5FD4" w:rsidTr="7CBC5FD4" w14:paraId="2C06F5B1">
        <w:tc>
          <w:tcPr>
            <w:tcW w:w="2245" w:type="dxa"/>
            <w:tcMar/>
          </w:tcPr>
          <w:p w:rsidR="7CBC5FD4" w:rsidP="7CBC5FD4" w:rsidRDefault="7CBC5FD4" w14:paraId="52060A0A" w14:textId="2BB949C4">
            <w:pPr>
              <w:pStyle w:val="Normal"/>
            </w:pPr>
            <w:r w:rsidR="7CBC5FD4">
              <w:rPr/>
              <w:t xml:space="preserve">Net income </w:t>
            </w:r>
          </w:p>
        </w:tc>
        <w:tc>
          <w:tcPr>
            <w:tcW w:w="1640" w:type="dxa"/>
            <w:tcMar/>
          </w:tcPr>
          <w:p w:rsidR="7CBC5FD4" w:rsidP="7CBC5FD4" w:rsidRDefault="7CBC5FD4" w14:paraId="62A6ACB4" w14:textId="7D5AD747">
            <w:pPr>
              <w:pStyle w:val="Normal"/>
            </w:pPr>
            <w:r w:rsidR="7CBC5FD4">
              <w:rPr/>
              <w:t>-715,000</w:t>
            </w:r>
          </w:p>
        </w:tc>
        <w:tc>
          <w:tcPr>
            <w:tcW w:w="1751" w:type="dxa"/>
            <w:tcMar/>
          </w:tcPr>
          <w:p w:rsidR="7CBC5FD4" w:rsidP="7CBC5FD4" w:rsidRDefault="7CBC5FD4" w14:paraId="6C02F3B9" w14:textId="511D8891">
            <w:pPr>
              <w:pStyle w:val="Normal"/>
            </w:pPr>
            <w:r w:rsidR="7CBC5FD4">
              <w:rPr/>
              <w:t>881,000</w:t>
            </w:r>
          </w:p>
        </w:tc>
        <w:tc>
          <w:tcPr>
            <w:tcW w:w="1763" w:type="dxa"/>
            <w:tcMar/>
          </w:tcPr>
          <w:p w:rsidR="7CBC5FD4" w:rsidP="7CBC5FD4" w:rsidRDefault="7CBC5FD4" w14:paraId="50C5D9BD" w14:textId="4E28778D">
            <w:pPr>
              <w:pStyle w:val="Normal"/>
            </w:pPr>
            <w:r w:rsidR="7CBC5FD4">
              <w:rPr/>
              <w:t>-1,596,000</w:t>
            </w:r>
          </w:p>
        </w:tc>
        <w:tc>
          <w:tcPr>
            <w:tcW w:w="1758" w:type="dxa"/>
            <w:tcMar/>
          </w:tcPr>
          <w:p w:rsidR="7CBC5FD4" w:rsidP="7CBC5FD4" w:rsidRDefault="7CBC5FD4" w14:paraId="003ABF7A" w14:textId="05DD5259">
            <w:pPr>
              <w:pStyle w:val="Normal"/>
            </w:pPr>
            <w:r w:rsidR="7CBC5FD4">
              <w:rPr/>
              <w:t>-181%</w:t>
            </w:r>
          </w:p>
        </w:tc>
      </w:tr>
    </w:tbl>
    <w:p w:rsidR="7CBC5FD4" w:rsidP="7CBC5FD4" w:rsidRDefault="7CBC5FD4" w14:paraId="67C3B363" w14:textId="1CA65000">
      <w:pPr>
        <w:pStyle w:val="Normal"/>
      </w:pPr>
    </w:p>
    <w:p w:rsidR="7CBC5FD4" w:rsidP="7CBC5FD4" w:rsidRDefault="7CBC5FD4" w14:paraId="7FC8B7EE" w14:textId="6B481992">
      <w:pPr>
        <w:rPr>
          <w:rFonts w:ascii="Arial" w:hAnsi="Arial" w:eastAsia="Arial" w:cs="Arial"/>
          <w:b w:val="0"/>
          <w:bCs w:val="0"/>
          <w:i w:val="0"/>
          <w:iCs w:val="0"/>
          <w:caps w:val="0"/>
          <w:smallCaps w:val="0"/>
          <w:noProof w:val="0"/>
          <w:color w:val="000000" w:themeColor="text1" w:themeTint="FF" w:themeShade="FF"/>
          <w:sz w:val="28"/>
          <w:szCs w:val="28"/>
          <w:lang w:val="en-GB"/>
        </w:rPr>
      </w:pPr>
      <w:r w:rsidRPr="7CBC5FD4" w:rsidR="7CBC5FD4">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Balance Sheet 2019 &amp; 2020</w:t>
      </w:r>
    </w:p>
    <w:p w:rsidR="7CBC5FD4" w:rsidP="7CBC5FD4" w:rsidRDefault="7CBC5FD4" w14:paraId="37B4AD68" w14:textId="138488F5">
      <w:pPr>
        <w:rPr>
          <w:rFonts w:ascii="Arial" w:hAnsi="Arial" w:eastAsia="Arial" w:cs="Arial"/>
          <w:b w:val="0"/>
          <w:bCs w:val="0"/>
          <w:i w:val="0"/>
          <w:iCs w:val="0"/>
          <w:caps w:val="0"/>
          <w:smallCaps w:val="0"/>
          <w:noProof w:val="0"/>
          <w:color w:val="000000" w:themeColor="text1" w:themeTint="FF" w:themeShade="FF"/>
          <w:sz w:val="20"/>
          <w:szCs w:val="20"/>
          <w:lang w:val="en-GB"/>
        </w:rPr>
      </w:pPr>
    </w:p>
    <w:p w:rsidR="7CBC5FD4" w:rsidP="7CBC5FD4" w:rsidRDefault="7CBC5FD4" w14:paraId="6CE97D23" w14:textId="7233F738">
      <w:pPr>
        <w:rPr>
          <w:rFonts w:ascii="Arial" w:hAnsi="Arial" w:eastAsia="Arial" w:cs="Arial"/>
          <w:b w:val="0"/>
          <w:bCs w:val="0"/>
          <w:i w:val="0"/>
          <w:iCs w:val="0"/>
          <w:caps w:val="0"/>
          <w:smallCaps w:val="0"/>
          <w:noProof w:val="0"/>
          <w:color w:val="232A31"/>
          <w:sz w:val="22"/>
          <w:szCs w:val="22"/>
          <w:lang w:val="en-GB"/>
        </w:rPr>
      </w:pPr>
      <w:r w:rsidRPr="7CBC5FD4" w:rsidR="7CBC5FD4">
        <w:rPr>
          <w:rFonts w:ascii="Arial" w:hAnsi="Arial" w:eastAsia="Arial" w:cs="Arial"/>
          <w:b w:val="1"/>
          <w:bCs w:val="1"/>
          <w:i w:val="0"/>
          <w:iCs w:val="0"/>
          <w:caps w:val="0"/>
          <w:smallCaps w:val="0"/>
          <w:noProof w:val="0"/>
          <w:color w:val="232A31"/>
          <w:sz w:val="22"/>
          <w:szCs w:val="22"/>
          <w:lang w:val="en-GB"/>
        </w:rPr>
        <w:t>Hilton Worldwide Holdings Inc. (HLT)</w:t>
      </w:r>
    </w:p>
    <w:tbl>
      <w:tblPr>
        <w:tblStyle w:val="TableGrid"/>
        <w:tblW w:w="0" w:type="auto"/>
        <w:tblLayout w:type="fixed"/>
        <w:tblLook w:val="06A0" w:firstRow="1" w:lastRow="0" w:firstColumn="1" w:lastColumn="0" w:noHBand="1" w:noVBand="1"/>
      </w:tblPr>
      <w:tblGrid>
        <w:gridCol w:w="1945"/>
        <w:gridCol w:w="1661"/>
        <w:gridCol w:w="1803"/>
        <w:gridCol w:w="1803"/>
        <w:gridCol w:w="1803"/>
      </w:tblGrid>
      <w:tr w:rsidR="7CBC5FD4" w:rsidTr="7CBC5FD4" w14:paraId="13C1C23A">
        <w:tc>
          <w:tcPr>
            <w:tcW w:w="1945" w:type="dxa"/>
            <w:tcMar/>
          </w:tcPr>
          <w:p w:rsidR="7CBC5FD4" w:rsidP="7CBC5FD4" w:rsidRDefault="7CBC5FD4" w14:paraId="54CB7BAD" w14:textId="7BC68909">
            <w:pPr>
              <w:pStyle w:val="Normal"/>
            </w:pPr>
          </w:p>
        </w:tc>
        <w:tc>
          <w:tcPr>
            <w:tcW w:w="1661" w:type="dxa"/>
            <w:tcMar/>
          </w:tcPr>
          <w:p w:rsidR="7CBC5FD4" w:rsidP="7CBC5FD4" w:rsidRDefault="7CBC5FD4" w14:paraId="05E458E4" w14:textId="70E6BD02">
            <w:pPr>
              <w:pStyle w:val="Normal"/>
            </w:pPr>
            <w:r w:rsidR="7CBC5FD4">
              <w:rPr/>
              <w:t>2020</w:t>
            </w:r>
          </w:p>
        </w:tc>
        <w:tc>
          <w:tcPr>
            <w:tcW w:w="1803" w:type="dxa"/>
            <w:tcMar/>
          </w:tcPr>
          <w:p w:rsidR="7CBC5FD4" w:rsidP="7CBC5FD4" w:rsidRDefault="7CBC5FD4" w14:paraId="162FFEE0" w14:textId="470F6BC1">
            <w:pPr>
              <w:pStyle w:val="Normal"/>
            </w:pPr>
            <w:r w:rsidR="7CBC5FD4">
              <w:rPr/>
              <w:t>2019</w:t>
            </w:r>
          </w:p>
        </w:tc>
        <w:tc>
          <w:tcPr>
            <w:tcW w:w="1803" w:type="dxa"/>
            <w:tcMar/>
          </w:tcPr>
          <w:p w:rsidR="7CBC5FD4" w:rsidP="7CBC5FD4" w:rsidRDefault="7CBC5FD4" w14:paraId="196A251E" w14:textId="3C3DF191">
            <w:pPr>
              <w:pStyle w:val="Normal"/>
            </w:pPr>
            <w:r w:rsidR="7CBC5FD4">
              <w:rPr/>
              <w:t xml:space="preserve">Change </w:t>
            </w:r>
          </w:p>
        </w:tc>
        <w:tc>
          <w:tcPr>
            <w:tcW w:w="1803" w:type="dxa"/>
            <w:tcMar/>
          </w:tcPr>
          <w:p w:rsidR="7CBC5FD4" w:rsidP="7CBC5FD4" w:rsidRDefault="7CBC5FD4" w14:paraId="5444CCB6" w14:textId="39EBBD7A">
            <w:pPr>
              <w:pStyle w:val="Normal"/>
            </w:pPr>
            <w:r w:rsidR="7CBC5FD4">
              <w:rPr/>
              <w:t>Change %</w:t>
            </w:r>
          </w:p>
        </w:tc>
      </w:tr>
      <w:tr w:rsidR="7CBC5FD4" w:rsidTr="7CBC5FD4" w14:paraId="08D520FA">
        <w:tc>
          <w:tcPr>
            <w:tcW w:w="1945" w:type="dxa"/>
            <w:tcMar/>
          </w:tcPr>
          <w:p w:rsidR="7CBC5FD4" w:rsidP="7CBC5FD4" w:rsidRDefault="7CBC5FD4" w14:paraId="314DCAF9" w14:textId="2C7C5EB0">
            <w:pPr>
              <w:pStyle w:val="Normal"/>
            </w:pPr>
            <w:r w:rsidR="7CBC5FD4">
              <w:rPr/>
              <w:t>Current Asset</w:t>
            </w:r>
          </w:p>
        </w:tc>
        <w:tc>
          <w:tcPr>
            <w:tcW w:w="1661" w:type="dxa"/>
            <w:tcMar/>
          </w:tcPr>
          <w:p w:rsidR="7CBC5FD4" w:rsidP="7CBC5FD4" w:rsidRDefault="7CBC5FD4" w14:paraId="6894491B" w14:textId="43E5E220">
            <w:pPr>
              <w:pStyle w:val="Normal"/>
            </w:pPr>
            <w:r w:rsidR="7CBC5FD4">
              <w:rPr/>
              <w:t>4,202,000</w:t>
            </w:r>
          </w:p>
        </w:tc>
        <w:tc>
          <w:tcPr>
            <w:tcW w:w="1803" w:type="dxa"/>
            <w:tcMar/>
          </w:tcPr>
          <w:p w:rsidR="7CBC5FD4" w:rsidP="7CBC5FD4" w:rsidRDefault="7CBC5FD4" w14:paraId="65259B7A" w14:textId="4999785F">
            <w:pPr>
              <w:pStyle w:val="Normal"/>
            </w:pPr>
            <w:r w:rsidR="7CBC5FD4">
              <w:rPr/>
              <w:t>2,093,000</w:t>
            </w:r>
          </w:p>
        </w:tc>
        <w:tc>
          <w:tcPr>
            <w:tcW w:w="1803" w:type="dxa"/>
            <w:tcMar/>
          </w:tcPr>
          <w:p w:rsidR="7CBC5FD4" w:rsidP="7CBC5FD4" w:rsidRDefault="7CBC5FD4" w14:paraId="5F4AE6A6" w14:textId="68EF577B">
            <w:pPr>
              <w:pStyle w:val="Normal"/>
            </w:pPr>
            <w:r w:rsidR="7CBC5FD4">
              <w:rPr/>
              <w:t>2,109,000</w:t>
            </w:r>
          </w:p>
        </w:tc>
        <w:tc>
          <w:tcPr>
            <w:tcW w:w="1803" w:type="dxa"/>
            <w:tcMar/>
          </w:tcPr>
          <w:p w:rsidR="7CBC5FD4" w:rsidP="7CBC5FD4" w:rsidRDefault="7CBC5FD4" w14:paraId="16AFE55A" w14:textId="4C84DDA1">
            <w:pPr>
              <w:pStyle w:val="Normal"/>
            </w:pPr>
            <w:r w:rsidR="7CBC5FD4">
              <w:rPr/>
              <w:t>101%</w:t>
            </w:r>
          </w:p>
        </w:tc>
      </w:tr>
      <w:tr w:rsidR="7CBC5FD4" w:rsidTr="7CBC5FD4" w14:paraId="1A1D9C02">
        <w:tc>
          <w:tcPr>
            <w:tcW w:w="1945" w:type="dxa"/>
            <w:tcMar/>
          </w:tcPr>
          <w:p w:rsidR="7CBC5FD4" w:rsidP="7CBC5FD4" w:rsidRDefault="7CBC5FD4" w14:paraId="2185CED1" w14:textId="70AEC0D9">
            <w:pPr>
              <w:pStyle w:val="Normal"/>
            </w:pPr>
            <w:bookmarkStart w:name="_Int_Bz5K3tDt" w:id="467442051"/>
            <w:r w:rsidR="7CBC5FD4">
              <w:rPr/>
              <w:t>Non current</w:t>
            </w:r>
            <w:bookmarkEnd w:id="467442051"/>
            <w:r w:rsidR="7CBC5FD4">
              <w:rPr/>
              <w:t xml:space="preserve"> asset</w:t>
            </w:r>
          </w:p>
        </w:tc>
        <w:tc>
          <w:tcPr>
            <w:tcW w:w="1661" w:type="dxa"/>
            <w:tcMar/>
          </w:tcPr>
          <w:p w:rsidR="7CBC5FD4" w:rsidP="7CBC5FD4" w:rsidRDefault="7CBC5FD4" w14:paraId="683F40BE" w14:textId="6EBA64BD">
            <w:pPr>
              <w:pStyle w:val="Normal"/>
            </w:pPr>
            <w:r w:rsidR="7CBC5FD4">
              <w:rPr/>
              <w:t>15,810,000</w:t>
            </w:r>
          </w:p>
        </w:tc>
        <w:tc>
          <w:tcPr>
            <w:tcW w:w="1803" w:type="dxa"/>
            <w:tcMar/>
          </w:tcPr>
          <w:p w:rsidR="7CBC5FD4" w:rsidP="7CBC5FD4" w:rsidRDefault="7CBC5FD4" w14:paraId="1878D1A4" w14:textId="3E9C4474">
            <w:pPr>
              <w:pStyle w:val="Normal"/>
            </w:pPr>
            <w:r w:rsidR="7CBC5FD4">
              <w:rPr/>
              <w:t xml:space="preserve">12,558,000  </w:t>
            </w:r>
          </w:p>
        </w:tc>
        <w:tc>
          <w:tcPr>
            <w:tcW w:w="1803" w:type="dxa"/>
            <w:tcMar/>
          </w:tcPr>
          <w:p w:rsidR="7CBC5FD4" w:rsidP="7CBC5FD4" w:rsidRDefault="7CBC5FD4" w14:paraId="2AC956B5" w14:textId="0442474B">
            <w:pPr>
              <w:pStyle w:val="Normal"/>
            </w:pPr>
            <w:r w:rsidR="7CBC5FD4">
              <w:rPr/>
              <w:t>3,252,000</w:t>
            </w:r>
          </w:p>
        </w:tc>
        <w:tc>
          <w:tcPr>
            <w:tcW w:w="1803" w:type="dxa"/>
            <w:tcMar/>
          </w:tcPr>
          <w:p w:rsidR="7CBC5FD4" w:rsidP="7CBC5FD4" w:rsidRDefault="7CBC5FD4" w14:paraId="53B607DD" w14:textId="43CEAD31">
            <w:pPr>
              <w:pStyle w:val="Normal"/>
            </w:pPr>
            <w:r w:rsidR="7CBC5FD4">
              <w:rPr/>
              <w:t>26%</w:t>
            </w:r>
          </w:p>
        </w:tc>
      </w:tr>
      <w:tr w:rsidR="7CBC5FD4" w:rsidTr="7CBC5FD4" w14:paraId="1E69F21A">
        <w:tc>
          <w:tcPr>
            <w:tcW w:w="1945" w:type="dxa"/>
            <w:tcMar/>
          </w:tcPr>
          <w:p w:rsidR="7CBC5FD4" w:rsidP="7CBC5FD4" w:rsidRDefault="7CBC5FD4" w14:paraId="45A4833C" w14:textId="1115873A">
            <w:pPr>
              <w:pStyle w:val="Normal"/>
            </w:pPr>
            <w:r w:rsidR="7CBC5FD4">
              <w:rPr/>
              <w:t xml:space="preserve">Total asset </w:t>
            </w:r>
          </w:p>
        </w:tc>
        <w:tc>
          <w:tcPr>
            <w:tcW w:w="1661" w:type="dxa"/>
            <w:tcMar/>
          </w:tcPr>
          <w:p w:rsidR="7CBC5FD4" w:rsidP="7CBC5FD4" w:rsidRDefault="7CBC5FD4" w14:paraId="08E1E63E" w14:textId="2709BF21">
            <w:pPr>
              <w:pStyle w:val="Normal"/>
            </w:pPr>
            <w:r w:rsidR="7CBC5FD4">
              <w:rPr/>
              <w:t>16,755,000</w:t>
            </w:r>
          </w:p>
        </w:tc>
        <w:tc>
          <w:tcPr>
            <w:tcW w:w="1803" w:type="dxa"/>
            <w:tcMar/>
          </w:tcPr>
          <w:p w:rsidR="7CBC5FD4" w:rsidP="7CBC5FD4" w:rsidRDefault="7CBC5FD4" w14:paraId="43CC221D" w14:textId="6C458C40">
            <w:pPr>
              <w:pStyle w:val="Normal"/>
            </w:pPr>
            <w:r w:rsidR="7CBC5FD4">
              <w:rPr/>
              <w:t xml:space="preserve">14,957,000  </w:t>
            </w:r>
          </w:p>
        </w:tc>
        <w:tc>
          <w:tcPr>
            <w:tcW w:w="1803" w:type="dxa"/>
            <w:tcMar/>
          </w:tcPr>
          <w:p w:rsidR="7CBC5FD4" w:rsidP="7CBC5FD4" w:rsidRDefault="7CBC5FD4" w14:paraId="5B648420" w14:textId="4596A17C">
            <w:pPr>
              <w:pStyle w:val="Normal"/>
            </w:pPr>
            <w:r w:rsidR="7CBC5FD4">
              <w:rPr/>
              <w:t>1,798,000</w:t>
            </w:r>
          </w:p>
        </w:tc>
        <w:tc>
          <w:tcPr>
            <w:tcW w:w="1803" w:type="dxa"/>
            <w:tcMar/>
          </w:tcPr>
          <w:p w:rsidR="7CBC5FD4" w:rsidP="7CBC5FD4" w:rsidRDefault="7CBC5FD4" w14:paraId="1A74C106" w14:textId="79951D33">
            <w:pPr>
              <w:pStyle w:val="Normal"/>
            </w:pPr>
            <w:r w:rsidR="7CBC5FD4">
              <w:rPr/>
              <w:t>12%</w:t>
            </w:r>
          </w:p>
        </w:tc>
      </w:tr>
      <w:tr w:rsidR="7CBC5FD4" w:rsidTr="7CBC5FD4" w14:paraId="0C468F11">
        <w:tc>
          <w:tcPr>
            <w:tcW w:w="1945" w:type="dxa"/>
            <w:tcMar/>
          </w:tcPr>
          <w:p w:rsidR="7CBC5FD4" w:rsidP="7CBC5FD4" w:rsidRDefault="7CBC5FD4" w14:paraId="0A5EF997" w14:textId="44129655">
            <w:pPr>
              <w:pStyle w:val="Normal"/>
            </w:pPr>
            <w:r w:rsidR="7CBC5FD4">
              <w:rPr/>
              <w:t>Current liabilities</w:t>
            </w:r>
          </w:p>
        </w:tc>
        <w:tc>
          <w:tcPr>
            <w:tcW w:w="1661" w:type="dxa"/>
            <w:tcMar/>
          </w:tcPr>
          <w:p w:rsidR="7CBC5FD4" w:rsidP="7CBC5FD4" w:rsidRDefault="7CBC5FD4" w14:paraId="7D82B9DB" w14:textId="65EC9060">
            <w:pPr>
              <w:pStyle w:val="Normal"/>
            </w:pPr>
            <w:r w:rsidR="7CBC5FD4">
              <w:rPr/>
              <w:t>2,431,000</w:t>
            </w:r>
          </w:p>
        </w:tc>
        <w:tc>
          <w:tcPr>
            <w:tcW w:w="1803" w:type="dxa"/>
            <w:tcMar/>
          </w:tcPr>
          <w:p w:rsidR="7CBC5FD4" w:rsidP="7CBC5FD4" w:rsidRDefault="7CBC5FD4" w14:paraId="177B76C2" w14:textId="28D9FA30">
            <w:pPr>
              <w:pStyle w:val="Normal"/>
            </w:pPr>
            <w:r w:rsidR="7CBC5FD4">
              <w:rPr/>
              <w:t xml:space="preserve">2,871,000  </w:t>
            </w:r>
          </w:p>
        </w:tc>
        <w:tc>
          <w:tcPr>
            <w:tcW w:w="1803" w:type="dxa"/>
            <w:tcMar/>
          </w:tcPr>
          <w:p w:rsidR="7CBC5FD4" w:rsidP="7CBC5FD4" w:rsidRDefault="7CBC5FD4" w14:paraId="41FDC856" w14:textId="13F76696">
            <w:pPr>
              <w:pStyle w:val="Normal"/>
            </w:pPr>
            <w:r w:rsidR="7CBC5FD4">
              <w:rPr/>
              <w:t>440,000</w:t>
            </w:r>
          </w:p>
        </w:tc>
        <w:tc>
          <w:tcPr>
            <w:tcW w:w="1803" w:type="dxa"/>
            <w:tcMar/>
          </w:tcPr>
          <w:p w:rsidR="7CBC5FD4" w:rsidP="7CBC5FD4" w:rsidRDefault="7CBC5FD4" w14:paraId="1BD7C29B" w14:textId="0F399EF4">
            <w:pPr>
              <w:pStyle w:val="Normal"/>
            </w:pPr>
            <w:r w:rsidR="7CBC5FD4">
              <w:rPr/>
              <w:t>15%</w:t>
            </w:r>
          </w:p>
        </w:tc>
      </w:tr>
      <w:tr w:rsidR="7CBC5FD4" w:rsidTr="7CBC5FD4" w14:paraId="0763E62B">
        <w:tc>
          <w:tcPr>
            <w:tcW w:w="1945" w:type="dxa"/>
            <w:tcMar/>
          </w:tcPr>
          <w:p w:rsidR="7CBC5FD4" w:rsidP="7CBC5FD4" w:rsidRDefault="7CBC5FD4" w14:paraId="404E2D35" w14:textId="61334971">
            <w:pPr>
              <w:pStyle w:val="Normal"/>
            </w:pPr>
            <w:r w:rsidR="7CBC5FD4">
              <w:rPr/>
              <w:t xml:space="preserve">Non-current liabilities </w:t>
            </w:r>
          </w:p>
        </w:tc>
        <w:tc>
          <w:tcPr>
            <w:tcW w:w="1661" w:type="dxa"/>
            <w:tcMar/>
          </w:tcPr>
          <w:p w:rsidR="7CBC5FD4" w:rsidP="7CBC5FD4" w:rsidRDefault="7CBC5FD4" w14:paraId="3832A6C7" w14:textId="2AE65AF7">
            <w:pPr>
              <w:pStyle w:val="Normal"/>
            </w:pPr>
            <w:r w:rsidR="7CBC5FD4">
              <w:rPr/>
              <w:t xml:space="preserve">15,810,000  </w:t>
            </w:r>
          </w:p>
        </w:tc>
        <w:tc>
          <w:tcPr>
            <w:tcW w:w="1803" w:type="dxa"/>
            <w:tcMar/>
          </w:tcPr>
          <w:p w:rsidR="7CBC5FD4" w:rsidP="7CBC5FD4" w:rsidRDefault="7CBC5FD4" w14:paraId="23FA9DB7" w14:textId="17C43E0D">
            <w:pPr>
              <w:pStyle w:val="Normal"/>
            </w:pPr>
            <w:r w:rsidR="7CBC5FD4">
              <w:rPr/>
              <w:t xml:space="preserve">12,558,000  </w:t>
            </w:r>
          </w:p>
        </w:tc>
        <w:tc>
          <w:tcPr>
            <w:tcW w:w="1803" w:type="dxa"/>
            <w:tcMar/>
          </w:tcPr>
          <w:p w:rsidR="7CBC5FD4" w:rsidP="7CBC5FD4" w:rsidRDefault="7CBC5FD4" w14:paraId="798C4CC4" w14:textId="5AFDD6F7">
            <w:pPr>
              <w:pStyle w:val="Normal"/>
            </w:pPr>
            <w:r w:rsidR="7CBC5FD4">
              <w:rPr/>
              <w:t>3,252,000</w:t>
            </w:r>
          </w:p>
        </w:tc>
        <w:tc>
          <w:tcPr>
            <w:tcW w:w="1803" w:type="dxa"/>
            <w:tcMar/>
          </w:tcPr>
          <w:p w:rsidR="7CBC5FD4" w:rsidP="7CBC5FD4" w:rsidRDefault="7CBC5FD4" w14:paraId="78389044" w14:textId="6F36A90F">
            <w:pPr>
              <w:pStyle w:val="Normal"/>
            </w:pPr>
            <w:r w:rsidR="7CBC5FD4">
              <w:rPr/>
              <w:t>26%</w:t>
            </w:r>
          </w:p>
        </w:tc>
      </w:tr>
      <w:tr w:rsidR="7CBC5FD4" w:rsidTr="7CBC5FD4" w14:paraId="0FCA2B0A">
        <w:tc>
          <w:tcPr>
            <w:tcW w:w="1945" w:type="dxa"/>
            <w:tcMar/>
          </w:tcPr>
          <w:p w:rsidR="7CBC5FD4" w:rsidP="7CBC5FD4" w:rsidRDefault="7CBC5FD4" w14:paraId="0C5B291C" w14:textId="2E5659B1">
            <w:pPr>
              <w:pStyle w:val="Normal"/>
            </w:pPr>
            <w:r w:rsidR="7CBC5FD4">
              <w:rPr/>
              <w:t xml:space="preserve">Total liabilities   </w:t>
            </w:r>
          </w:p>
        </w:tc>
        <w:tc>
          <w:tcPr>
            <w:tcW w:w="1661" w:type="dxa"/>
            <w:tcMar/>
          </w:tcPr>
          <w:p w:rsidR="7CBC5FD4" w:rsidP="7CBC5FD4" w:rsidRDefault="7CBC5FD4" w14:paraId="474AC466" w14:textId="48487BF0">
            <w:pPr>
              <w:pStyle w:val="Normal"/>
            </w:pPr>
            <w:r w:rsidR="7CBC5FD4">
              <w:rPr/>
              <w:t xml:space="preserve">18,241,000  </w:t>
            </w:r>
          </w:p>
        </w:tc>
        <w:tc>
          <w:tcPr>
            <w:tcW w:w="1803" w:type="dxa"/>
            <w:tcMar/>
          </w:tcPr>
          <w:p w:rsidR="7CBC5FD4" w:rsidP="7CBC5FD4" w:rsidRDefault="7CBC5FD4" w14:paraId="426B5B13" w14:textId="53FEF78A">
            <w:pPr>
              <w:pStyle w:val="Normal"/>
            </w:pPr>
            <w:r w:rsidR="7CBC5FD4">
              <w:rPr/>
              <w:t xml:space="preserve">15,429,000  </w:t>
            </w:r>
          </w:p>
        </w:tc>
        <w:tc>
          <w:tcPr>
            <w:tcW w:w="1803" w:type="dxa"/>
            <w:tcMar/>
          </w:tcPr>
          <w:p w:rsidR="7CBC5FD4" w:rsidP="7CBC5FD4" w:rsidRDefault="7CBC5FD4" w14:paraId="2EC39F58" w14:textId="1AAEEAC3">
            <w:pPr>
              <w:pStyle w:val="Normal"/>
            </w:pPr>
            <w:r w:rsidR="7CBC5FD4">
              <w:rPr/>
              <w:t>2,812,000</w:t>
            </w:r>
          </w:p>
        </w:tc>
        <w:tc>
          <w:tcPr>
            <w:tcW w:w="1803" w:type="dxa"/>
            <w:tcMar/>
          </w:tcPr>
          <w:p w:rsidR="7CBC5FD4" w:rsidP="7CBC5FD4" w:rsidRDefault="7CBC5FD4" w14:paraId="610D561B" w14:textId="53FC5290">
            <w:pPr>
              <w:pStyle w:val="Normal"/>
            </w:pPr>
            <w:r w:rsidR="7CBC5FD4">
              <w:rPr/>
              <w:t>18%</w:t>
            </w:r>
          </w:p>
        </w:tc>
      </w:tr>
      <w:tr w:rsidR="7CBC5FD4" w:rsidTr="7CBC5FD4" w14:paraId="43830496">
        <w:tc>
          <w:tcPr>
            <w:tcW w:w="1945" w:type="dxa"/>
            <w:tcMar/>
          </w:tcPr>
          <w:p w:rsidR="7CBC5FD4" w:rsidP="7CBC5FD4" w:rsidRDefault="7CBC5FD4" w14:paraId="518DCE3C" w14:textId="2E49D33C">
            <w:pPr>
              <w:pStyle w:val="Normal"/>
            </w:pPr>
            <w:r w:rsidR="7CBC5FD4">
              <w:rPr/>
              <w:t>Common stock</w:t>
            </w:r>
          </w:p>
        </w:tc>
        <w:tc>
          <w:tcPr>
            <w:tcW w:w="1661" w:type="dxa"/>
            <w:tcMar/>
          </w:tcPr>
          <w:p w:rsidR="7CBC5FD4" w:rsidP="7CBC5FD4" w:rsidRDefault="7CBC5FD4" w14:paraId="5030E1C1" w14:textId="2C6379C0">
            <w:pPr>
              <w:pStyle w:val="Normal"/>
            </w:pPr>
            <w:r w:rsidR="7CBC5FD4">
              <w:rPr/>
              <w:t xml:space="preserve">3,000  </w:t>
            </w:r>
          </w:p>
        </w:tc>
        <w:tc>
          <w:tcPr>
            <w:tcW w:w="1803" w:type="dxa"/>
            <w:tcMar/>
          </w:tcPr>
          <w:p w:rsidR="7CBC5FD4" w:rsidP="7CBC5FD4" w:rsidRDefault="7CBC5FD4" w14:paraId="77685FED" w14:textId="0348796F">
            <w:pPr>
              <w:pStyle w:val="Normal"/>
            </w:pPr>
            <w:r w:rsidR="7CBC5FD4">
              <w:rPr/>
              <w:t xml:space="preserve">3,000  </w:t>
            </w:r>
          </w:p>
        </w:tc>
        <w:tc>
          <w:tcPr>
            <w:tcW w:w="1803" w:type="dxa"/>
            <w:tcMar/>
          </w:tcPr>
          <w:p w:rsidR="7CBC5FD4" w:rsidP="7CBC5FD4" w:rsidRDefault="7CBC5FD4" w14:paraId="0BD2B059" w14:textId="66538971">
            <w:pPr>
              <w:pStyle w:val="Normal"/>
            </w:pPr>
            <w:r w:rsidR="7CBC5FD4">
              <w:rPr/>
              <w:t>0</w:t>
            </w:r>
          </w:p>
        </w:tc>
        <w:tc>
          <w:tcPr>
            <w:tcW w:w="1803" w:type="dxa"/>
            <w:tcMar/>
          </w:tcPr>
          <w:p w:rsidR="7CBC5FD4" w:rsidP="7CBC5FD4" w:rsidRDefault="7CBC5FD4" w14:paraId="67A83036" w14:textId="1385B468">
            <w:pPr>
              <w:pStyle w:val="Normal"/>
            </w:pPr>
            <w:r w:rsidR="7CBC5FD4">
              <w:rPr/>
              <w:t>0%</w:t>
            </w:r>
          </w:p>
        </w:tc>
      </w:tr>
      <w:tr w:rsidR="7CBC5FD4" w:rsidTr="7CBC5FD4" w14:paraId="0C1FA981">
        <w:tc>
          <w:tcPr>
            <w:tcW w:w="1945" w:type="dxa"/>
            <w:tcMar/>
          </w:tcPr>
          <w:p w:rsidR="7CBC5FD4" w:rsidP="7CBC5FD4" w:rsidRDefault="7CBC5FD4" w14:paraId="36687EB4" w14:textId="5989B710">
            <w:pPr>
              <w:pStyle w:val="Normal"/>
            </w:pPr>
            <w:r w:rsidR="7CBC5FD4">
              <w:rPr/>
              <w:t>Retained earnings</w:t>
            </w:r>
          </w:p>
        </w:tc>
        <w:tc>
          <w:tcPr>
            <w:tcW w:w="1661" w:type="dxa"/>
            <w:tcMar/>
          </w:tcPr>
          <w:p w:rsidR="7CBC5FD4" w:rsidP="7CBC5FD4" w:rsidRDefault="7CBC5FD4" w14:paraId="6928DB71" w14:textId="3C972F09">
            <w:pPr>
              <w:pStyle w:val="Normal"/>
            </w:pPr>
            <w:r w:rsidR="7CBC5FD4">
              <w:rPr/>
              <w:t>-6,732,000</w:t>
            </w:r>
          </w:p>
        </w:tc>
        <w:tc>
          <w:tcPr>
            <w:tcW w:w="1803" w:type="dxa"/>
            <w:tcMar/>
          </w:tcPr>
          <w:p w:rsidR="7CBC5FD4" w:rsidP="7CBC5FD4" w:rsidRDefault="7CBC5FD4" w14:paraId="58329B0F" w14:textId="0E3BC7F0">
            <w:pPr>
              <w:pStyle w:val="Normal"/>
            </w:pPr>
            <w:r w:rsidR="7CBC5FD4">
              <w:rPr/>
              <w:t xml:space="preserve">-5,965,000    </w:t>
            </w:r>
          </w:p>
        </w:tc>
        <w:tc>
          <w:tcPr>
            <w:tcW w:w="1803" w:type="dxa"/>
            <w:tcMar/>
          </w:tcPr>
          <w:p w:rsidR="7CBC5FD4" w:rsidP="7CBC5FD4" w:rsidRDefault="7CBC5FD4" w14:paraId="46FCBEF0" w14:textId="511879A6">
            <w:pPr>
              <w:pStyle w:val="Normal"/>
            </w:pPr>
            <w:r w:rsidR="7CBC5FD4">
              <w:rPr/>
              <w:t>1,137,000</w:t>
            </w:r>
          </w:p>
        </w:tc>
        <w:tc>
          <w:tcPr>
            <w:tcW w:w="1803" w:type="dxa"/>
            <w:tcMar/>
          </w:tcPr>
          <w:p w:rsidR="7CBC5FD4" w:rsidP="7CBC5FD4" w:rsidRDefault="7CBC5FD4" w14:paraId="76E1AFD0" w14:textId="48C70F1B">
            <w:pPr>
              <w:pStyle w:val="Normal"/>
            </w:pPr>
            <w:r w:rsidR="7CBC5FD4">
              <w:rPr/>
              <w:t>20%</w:t>
            </w:r>
          </w:p>
        </w:tc>
      </w:tr>
      <w:tr w:rsidR="7CBC5FD4" w:rsidTr="7CBC5FD4" w14:paraId="29A3C4CD">
        <w:tc>
          <w:tcPr>
            <w:tcW w:w="1945" w:type="dxa"/>
            <w:tcMar/>
          </w:tcPr>
          <w:p w:rsidR="7CBC5FD4" w:rsidP="7CBC5FD4" w:rsidRDefault="7CBC5FD4" w14:paraId="688AF4B1" w14:textId="3301A6EA">
            <w:pPr>
              <w:pStyle w:val="Normal"/>
            </w:pPr>
            <w:r w:rsidR="7CBC5FD4">
              <w:rPr/>
              <w:t xml:space="preserve">Total stockholders’ equity   </w:t>
            </w:r>
          </w:p>
        </w:tc>
        <w:tc>
          <w:tcPr>
            <w:tcW w:w="1661" w:type="dxa"/>
            <w:tcMar/>
          </w:tcPr>
          <w:p w:rsidR="7CBC5FD4" w:rsidP="7CBC5FD4" w:rsidRDefault="7CBC5FD4" w14:paraId="402641BD" w14:textId="25950F46">
            <w:pPr>
              <w:pStyle w:val="Normal"/>
            </w:pPr>
            <w:r w:rsidR="7CBC5FD4">
              <w:rPr/>
              <w:t xml:space="preserve">-1,490,000  </w:t>
            </w:r>
          </w:p>
        </w:tc>
        <w:tc>
          <w:tcPr>
            <w:tcW w:w="1803" w:type="dxa"/>
            <w:tcMar/>
          </w:tcPr>
          <w:p w:rsidR="7CBC5FD4" w:rsidP="7CBC5FD4" w:rsidRDefault="7CBC5FD4" w14:paraId="5CFE13E8" w14:textId="13B96A28">
            <w:pPr>
              <w:pStyle w:val="Normal"/>
            </w:pPr>
            <w:r w:rsidR="7CBC5FD4">
              <w:rPr/>
              <w:t xml:space="preserve">-482,000  </w:t>
            </w:r>
          </w:p>
        </w:tc>
        <w:tc>
          <w:tcPr>
            <w:tcW w:w="1803" w:type="dxa"/>
            <w:tcMar/>
          </w:tcPr>
          <w:p w:rsidR="7CBC5FD4" w:rsidP="7CBC5FD4" w:rsidRDefault="7CBC5FD4" w14:paraId="788B32C8" w14:textId="197F83D4">
            <w:pPr>
              <w:pStyle w:val="Normal"/>
            </w:pPr>
            <w:r w:rsidR="7CBC5FD4">
              <w:rPr/>
              <w:t>1,008,000</w:t>
            </w:r>
          </w:p>
        </w:tc>
        <w:tc>
          <w:tcPr>
            <w:tcW w:w="1803" w:type="dxa"/>
            <w:tcMar/>
          </w:tcPr>
          <w:p w:rsidR="7CBC5FD4" w:rsidP="7CBC5FD4" w:rsidRDefault="7CBC5FD4" w14:paraId="3FDD2837" w14:textId="6CAF3BA7">
            <w:pPr>
              <w:pStyle w:val="Normal"/>
            </w:pPr>
            <w:r w:rsidR="7CBC5FD4">
              <w:rPr/>
              <w:t>209%</w:t>
            </w:r>
          </w:p>
        </w:tc>
      </w:tr>
      <w:tr w:rsidR="7CBC5FD4" w:rsidTr="7CBC5FD4" w14:paraId="2BE68F1D">
        <w:tc>
          <w:tcPr>
            <w:tcW w:w="1945" w:type="dxa"/>
            <w:tcMar/>
          </w:tcPr>
          <w:p w:rsidR="7CBC5FD4" w:rsidP="7CBC5FD4" w:rsidRDefault="7CBC5FD4" w14:paraId="603C5F4F" w14:textId="1F00B839">
            <w:pPr>
              <w:pStyle w:val="Normal"/>
            </w:pPr>
            <w:r w:rsidR="7CBC5FD4">
              <w:rPr/>
              <w:t xml:space="preserve">Total liabilities and stockholder </w:t>
            </w:r>
          </w:p>
        </w:tc>
        <w:tc>
          <w:tcPr>
            <w:tcW w:w="1661" w:type="dxa"/>
            <w:tcMar/>
          </w:tcPr>
          <w:p w:rsidR="7CBC5FD4" w:rsidP="7CBC5FD4" w:rsidRDefault="7CBC5FD4" w14:paraId="547BEA17" w14:textId="28D0F3F2">
            <w:pPr>
              <w:pStyle w:val="Normal"/>
            </w:pPr>
            <w:r w:rsidR="7CBC5FD4">
              <w:rPr/>
              <w:t xml:space="preserve">16,755,000    </w:t>
            </w:r>
          </w:p>
        </w:tc>
        <w:tc>
          <w:tcPr>
            <w:tcW w:w="1803" w:type="dxa"/>
            <w:tcMar/>
          </w:tcPr>
          <w:p w:rsidR="7CBC5FD4" w:rsidP="7CBC5FD4" w:rsidRDefault="7CBC5FD4" w14:paraId="0E519D75" w14:textId="728BCC1D">
            <w:pPr>
              <w:pStyle w:val="Normal"/>
            </w:pPr>
            <w:r w:rsidR="7CBC5FD4">
              <w:rPr/>
              <w:t xml:space="preserve">14,957,000    </w:t>
            </w:r>
          </w:p>
        </w:tc>
        <w:tc>
          <w:tcPr>
            <w:tcW w:w="1803" w:type="dxa"/>
            <w:tcMar/>
          </w:tcPr>
          <w:p w:rsidR="7CBC5FD4" w:rsidP="7CBC5FD4" w:rsidRDefault="7CBC5FD4" w14:paraId="4D38142E" w14:textId="5BCFFAFD">
            <w:pPr>
              <w:pStyle w:val="Normal"/>
            </w:pPr>
            <w:r w:rsidR="7CBC5FD4">
              <w:rPr/>
              <w:t>1,798,000</w:t>
            </w:r>
          </w:p>
        </w:tc>
        <w:tc>
          <w:tcPr>
            <w:tcW w:w="1803" w:type="dxa"/>
            <w:tcMar/>
          </w:tcPr>
          <w:p w:rsidR="7CBC5FD4" w:rsidP="7CBC5FD4" w:rsidRDefault="7CBC5FD4" w14:paraId="6D52E95C" w14:textId="5C234614">
            <w:pPr>
              <w:pStyle w:val="Normal"/>
            </w:pPr>
            <w:r w:rsidR="7CBC5FD4">
              <w:rPr/>
              <w:t>12%</w:t>
            </w:r>
          </w:p>
        </w:tc>
      </w:tr>
    </w:tbl>
    <w:p w:rsidR="7CBC5FD4" w:rsidP="7CBC5FD4" w:rsidRDefault="7CBC5FD4" w14:paraId="01503FA4" w14:textId="3DD72710">
      <w:pPr>
        <w:pStyle w:val="Normal"/>
      </w:pPr>
    </w:p>
    <w:p w:rsidR="7CBC5FD4" w:rsidP="7CBC5FD4" w:rsidRDefault="7CBC5FD4" w14:paraId="56938B88" w14:textId="49F611B4">
      <w:pPr>
        <w:pStyle w:val="Normal"/>
        <w:spacing w:line="360" w:lineRule="auto"/>
        <w:jc w:val="both"/>
        <w:rPr>
          <w:rFonts w:ascii="Arial" w:hAnsi="Arial" w:eastAsia="Arial" w:cs="Arial"/>
          <w:noProof w:val="0"/>
          <w:sz w:val="24"/>
          <w:szCs w:val="24"/>
          <w:lang w:val="en-GB"/>
        </w:rPr>
      </w:pPr>
      <w:r w:rsidRPr="7CBC5FD4" w:rsidR="7CBC5FD4">
        <w:rPr>
          <w:rFonts w:ascii="Arial" w:hAnsi="Arial" w:eastAsia="Arial" w:cs="Arial"/>
          <w:noProof w:val="0"/>
          <w:sz w:val="24"/>
          <w:szCs w:val="24"/>
          <w:lang w:val="en-GB"/>
        </w:rPr>
        <w:t xml:space="preserve">Table 1 above is the horizontal analysis of the income statement in 2019 and 2020 for Hilton. Starting with sales, Hilton has </w:t>
      </w:r>
      <w:r w:rsidRPr="7CBC5FD4" w:rsidR="7CBC5FD4">
        <w:rPr>
          <w:rFonts w:ascii="Arial" w:hAnsi="Arial" w:eastAsia="Arial" w:cs="Arial"/>
          <w:noProof w:val="0"/>
          <w:sz w:val="24"/>
          <w:szCs w:val="24"/>
          <w:lang w:val="en-GB"/>
        </w:rPr>
        <w:t>encountered</w:t>
      </w:r>
      <w:r w:rsidRPr="7CBC5FD4" w:rsidR="7CBC5FD4">
        <w:rPr>
          <w:rFonts w:ascii="Arial" w:hAnsi="Arial" w:eastAsia="Arial" w:cs="Arial"/>
          <w:noProof w:val="0"/>
          <w:sz w:val="24"/>
          <w:szCs w:val="24"/>
          <w:lang w:val="en-GB"/>
        </w:rPr>
        <w:t xml:space="preserve"> a lessening in their deals. On the table it shows that there has been a 60% change, this might be because of the pandemic that Hilton went through which might have prompted the deals dropping super quick however the deals are still high even after an unexpected change. </w:t>
      </w:r>
      <w:proofErr w:type="gramStart"/>
      <w:r w:rsidRPr="7CBC5FD4" w:rsidR="7CBC5FD4">
        <w:rPr>
          <w:rFonts w:ascii="Arial" w:hAnsi="Arial" w:eastAsia="Arial" w:cs="Arial"/>
          <w:noProof w:val="0"/>
          <w:sz w:val="24"/>
          <w:szCs w:val="24"/>
          <w:lang w:val="en-GB"/>
        </w:rPr>
        <w:t>Continuing on</w:t>
      </w:r>
      <w:proofErr w:type="gramEnd"/>
      <w:r w:rsidRPr="7CBC5FD4" w:rsidR="7CBC5FD4">
        <w:rPr>
          <w:rFonts w:ascii="Arial" w:hAnsi="Arial" w:eastAsia="Arial" w:cs="Arial"/>
          <w:noProof w:val="0"/>
          <w:sz w:val="24"/>
          <w:szCs w:val="24"/>
          <w:lang w:val="en-GB"/>
        </w:rPr>
        <w:t xml:space="preserve"> toward cost of goods, there has been a decline beginning around 2019 too, as it dropped to 3,724,000 on 2020. This shows how because of how much deals have diminished; cost of good has diminished close by so the items to be offered out considerably more to push Hilton's deals up once more. On the off chance that Hilton builds the expense of goods, it will prompt deals dropping significantly more and loss of clients prompting a crisis. </w:t>
      </w:r>
      <w:r w:rsidRPr="7CBC5FD4" w:rsidR="7CBC5FD4">
        <w:rPr>
          <w:rFonts w:ascii="Arial" w:hAnsi="Arial" w:eastAsia="Arial" w:cs="Arial"/>
          <w:noProof w:val="0"/>
          <w:sz w:val="24"/>
          <w:szCs w:val="24"/>
          <w:lang w:val="en-GB"/>
        </w:rPr>
        <w:t>Continuing</w:t>
      </w:r>
      <w:r w:rsidRPr="7CBC5FD4" w:rsidR="7CBC5FD4">
        <w:rPr>
          <w:rFonts w:ascii="Arial" w:hAnsi="Arial" w:eastAsia="Arial" w:cs="Arial"/>
          <w:noProof w:val="0"/>
          <w:sz w:val="24"/>
          <w:szCs w:val="24"/>
          <w:lang w:val="en-GB"/>
        </w:rPr>
        <w:t xml:space="preserve"> toward working pay, it</w:t>
      </w:r>
      <w:r w:rsidRPr="7CBC5FD4" w:rsidR="7CBC5FD4">
        <w:rPr>
          <w:rFonts w:ascii="Arial" w:hAnsi="Arial" w:eastAsia="Arial" w:cs="Arial"/>
          <w:noProof w:val="0"/>
          <w:sz w:val="24"/>
          <w:szCs w:val="24"/>
          <w:lang w:val="en-GB"/>
        </w:rPr>
        <w:t xml:space="preserve"> shows that there has been a gigantic lessening as there has been - 108% change in 2020. This might be on the grounds that Hilton might have </w:t>
      </w:r>
      <w:r w:rsidRPr="7CBC5FD4" w:rsidR="7CBC5FD4">
        <w:rPr>
          <w:rFonts w:ascii="Arial" w:hAnsi="Arial" w:eastAsia="Arial" w:cs="Arial"/>
          <w:noProof w:val="0"/>
          <w:sz w:val="24"/>
          <w:szCs w:val="24"/>
          <w:lang w:val="en-GB"/>
        </w:rPr>
        <w:t>encountered</w:t>
      </w:r>
      <w:r w:rsidRPr="7CBC5FD4" w:rsidR="7CBC5FD4">
        <w:rPr>
          <w:rFonts w:ascii="Arial" w:hAnsi="Arial" w:eastAsia="Arial" w:cs="Arial"/>
          <w:noProof w:val="0"/>
          <w:sz w:val="24"/>
          <w:szCs w:val="24"/>
          <w:lang w:val="en-GB"/>
        </w:rPr>
        <w:t xml:space="preserve"> higher working costs that they </w:t>
      </w:r>
      <w:r w:rsidRPr="7CBC5FD4" w:rsidR="7CBC5FD4">
        <w:rPr>
          <w:rFonts w:ascii="Arial" w:hAnsi="Arial" w:eastAsia="Arial" w:cs="Arial"/>
          <w:noProof w:val="0"/>
          <w:sz w:val="24"/>
          <w:szCs w:val="24"/>
          <w:lang w:val="en-GB"/>
        </w:rPr>
        <w:t>could not</w:t>
      </w:r>
      <w:r w:rsidRPr="7CBC5FD4" w:rsidR="7CBC5FD4">
        <w:rPr>
          <w:rFonts w:ascii="Arial" w:hAnsi="Arial" w:eastAsia="Arial" w:cs="Arial"/>
          <w:noProof w:val="0"/>
          <w:sz w:val="24"/>
          <w:szCs w:val="24"/>
          <w:lang w:val="en-GB"/>
        </w:rPr>
        <w:t xml:space="preserve"> defeat with </w:t>
      </w:r>
      <w:r w:rsidRPr="7CBC5FD4" w:rsidR="7CBC5FD4">
        <w:rPr>
          <w:rFonts w:ascii="Arial" w:hAnsi="Arial" w:eastAsia="Arial" w:cs="Arial"/>
          <w:noProof w:val="0"/>
          <w:sz w:val="24"/>
          <w:szCs w:val="24"/>
          <w:lang w:val="en-GB"/>
        </w:rPr>
        <w:t>additional</w:t>
      </w:r>
      <w:r w:rsidRPr="7CBC5FD4" w:rsidR="7CBC5FD4">
        <w:rPr>
          <w:rFonts w:ascii="Arial" w:hAnsi="Arial" w:eastAsia="Arial" w:cs="Arial"/>
          <w:noProof w:val="0"/>
          <w:sz w:val="24"/>
          <w:szCs w:val="24"/>
          <w:lang w:val="en-GB"/>
        </w:rPr>
        <w:t xml:space="preserve"> clients or more exorbitant costs.</w:t>
      </w:r>
    </w:p>
    <w:p w:rsidR="7CBC5FD4" w:rsidP="7CBC5FD4" w:rsidRDefault="7CBC5FD4" w14:paraId="774C33B2" w14:textId="0A473116">
      <w:pPr>
        <w:pStyle w:val="Normal"/>
        <w:spacing w:line="360" w:lineRule="auto"/>
        <w:jc w:val="both"/>
        <w:rPr>
          <w:rFonts w:ascii="Arial" w:hAnsi="Arial" w:eastAsia="Arial" w:cs="Arial"/>
          <w:noProof w:val="0"/>
          <w:sz w:val="24"/>
          <w:szCs w:val="24"/>
          <w:lang w:val="en-GB"/>
        </w:rPr>
      </w:pPr>
      <w:r w:rsidRPr="7CBC5FD4" w:rsidR="7CBC5FD4">
        <w:rPr>
          <w:rFonts w:ascii="Arial" w:hAnsi="Arial" w:eastAsia="Arial" w:cs="Arial"/>
          <w:noProof w:val="0"/>
          <w:sz w:val="24"/>
          <w:szCs w:val="24"/>
          <w:lang w:val="en-GB"/>
        </w:rPr>
        <w:t xml:space="preserve">Table 2 above shows the horizontal analysis of the balance sheet for Hilton in 2019 to 2020. Beginning by current assets, in the table it shows that from 2019 the resources were 2,093,000 and that there has been an expansion in resources by 2,109,000. This intends that in 2020 the resources had become 4,202,000 implying that the expansion in resources were productive. There might have been various motivations behind why this was conceivable, one being that the hotel might have given </w:t>
      </w:r>
      <w:r w:rsidRPr="7CBC5FD4" w:rsidR="7CBC5FD4">
        <w:rPr>
          <w:rFonts w:ascii="Arial" w:hAnsi="Arial" w:eastAsia="Arial" w:cs="Arial"/>
          <w:noProof w:val="0"/>
          <w:sz w:val="24"/>
          <w:szCs w:val="24"/>
          <w:lang w:val="en-GB"/>
        </w:rPr>
        <w:t>additional</w:t>
      </w:r>
      <w:r w:rsidRPr="7CBC5FD4" w:rsidR="7CBC5FD4">
        <w:rPr>
          <w:rFonts w:ascii="Arial" w:hAnsi="Arial" w:eastAsia="Arial" w:cs="Arial"/>
          <w:noProof w:val="0"/>
          <w:sz w:val="24"/>
          <w:szCs w:val="24"/>
          <w:lang w:val="en-GB"/>
        </w:rPr>
        <w:t xml:space="preserve"> security during the pandemic </w:t>
      </w:r>
      <w:r w:rsidRPr="7CBC5FD4" w:rsidR="7CBC5FD4">
        <w:rPr>
          <w:rFonts w:ascii="Arial" w:hAnsi="Arial" w:eastAsia="Arial" w:cs="Arial"/>
          <w:noProof w:val="0"/>
          <w:color w:val="A8D08D" w:themeColor="accent6" w:themeTint="99" w:themeShade="FF"/>
          <w:sz w:val="24"/>
          <w:szCs w:val="24"/>
          <w:lang w:val="en-GB"/>
        </w:rPr>
        <w:t>(Reuters, 2021)</w:t>
      </w:r>
      <w:r w:rsidRPr="7CBC5FD4" w:rsidR="7CBC5FD4">
        <w:rPr>
          <w:rFonts w:ascii="Arial" w:hAnsi="Arial" w:eastAsia="Arial" w:cs="Arial"/>
          <w:noProof w:val="0"/>
          <w:sz w:val="24"/>
          <w:szCs w:val="24"/>
          <w:lang w:val="en-GB"/>
        </w:rPr>
        <w:t xml:space="preserve">. Following on in the table it shows that there is an enormous number of increases from 2019 however it begins to decrease in </w:t>
      </w:r>
      <w:r w:rsidRPr="7CBC5FD4" w:rsidR="7CBC5FD4">
        <w:rPr>
          <w:rFonts w:ascii="Arial" w:hAnsi="Arial" w:eastAsia="Arial" w:cs="Arial"/>
          <w:noProof w:val="0"/>
          <w:sz w:val="24"/>
          <w:szCs w:val="24"/>
          <w:lang w:val="en-GB"/>
        </w:rPr>
        <w:t>retained</w:t>
      </w:r>
      <w:r w:rsidRPr="7CBC5FD4" w:rsidR="7CBC5FD4">
        <w:rPr>
          <w:rFonts w:ascii="Arial" w:hAnsi="Arial" w:eastAsia="Arial" w:cs="Arial"/>
          <w:noProof w:val="0"/>
          <w:sz w:val="24"/>
          <w:szCs w:val="24"/>
          <w:lang w:val="en-GB"/>
        </w:rPr>
        <w:t xml:space="preserve"> earnings. This may be because of the pandemic that </w:t>
      </w:r>
      <w:proofErr w:type="spellStart"/>
      <w:r w:rsidRPr="7CBC5FD4" w:rsidR="7CBC5FD4">
        <w:rPr>
          <w:rFonts w:ascii="Arial" w:hAnsi="Arial" w:eastAsia="Arial" w:cs="Arial"/>
          <w:noProof w:val="0"/>
          <w:sz w:val="24"/>
          <w:szCs w:val="24"/>
          <w:lang w:val="en-GB"/>
        </w:rPr>
        <w:t>occured</w:t>
      </w:r>
      <w:proofErr w:type="spellEnd"/>
      <w:r w:rsidRPr="7CBC5FD4" w:rsidR="7CBC5FD4">
        <w:rPr>
          <w:rFonts w:ascii="Arial" w:hAnsi="Arial" w:eastAsia="Arial" w:cs="Arial"/>
          <w:noProof w:val="0"/>
          <w:sz w:val="24"/>
          <w:szCs w:val="24"/>
          <w:lang w:val="en-GB"/>
        </w:rPr>
        <w:t xml:space="preserve"> in 2020, due to some changes in the company it may have led to less individuals visiting leading to less earnings.</w:t>
      </w:r>
    </w:p>
    <w:p w:rsidR="7CBC5FD4" w:rsidP="7CBC5FD4" w:rsidRDefault="7CBC5FD4" w14:paraId="0FC6B632" w14:textId="74AA372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CBC5FD4" w:rsidR="7CBC5FD4">
        <w:rPr>
          <w:rFonts w:ascii="Arial" w:hAnsi="Arial" w:eastAsia="Arial" w:cs="Arial"/>
          <w:noProof w:val="0"/>
          <w:sz w:val="24"/>
          <w:szCs w:val="24"/>
          <w:lang w:val="en-GB"/>
        </w:rPr>
        <w:t xml:space="preserve"> </w:t>
      </w:r>
      <w:r w:rsidRPr="7CBC5FD4" w:rsidR="7CBC5FD4">
        <w:rPr>
          <w:rFonts w:ascii="Arial" w:hAnsi="Arial" w:eastAsia="Arial" w:cs="Arial"/>
          <w:b w:val="1"/>
          <w:bCs w:val="1"/>
          <w:i w:val="0"/>
          <w:iCs w:val="0"/>
          <w:caps w:val="0"/>
          <w:smallCaps w:val="0"/>
          <w:noProof w:val="0"/>
          <w:color w:val="000000" w:themeColor="text1" w:themeTint="FF" w:themeShade="FF"/>
          <w:sz w:val="24"/>
          <w:szCs w:val="24"/>
          <w:lang w:val="en-GB"/>
        </w:rPr>
        <w:t>Conclusion</w:t>
      </w:r>
    </w:p>
    <w:p w:rsidR="7CBC5FD4" w:rsidP="7CBC5FD4" w:rsidRDefault="7CBC5FD4" w14:paraId="0BE1B216" w14:textId="278351E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the financial statements of Hilton corporations of 2019 and 2020, the business is doing particularly good in term of its gross and net profit. This is because the company </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later</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 began to reach higher even though there was a crisis due to the covid pandemic. Even though there has been a huge loss, Hilton </w:t>
      </w:r>
      <w:proofErr w:type="gramStart"/>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are</w:t>
      </w:r>
      <w:proofErr w:type="gramEnd"/>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 still trying to pay off the dept that occurred and </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provide</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 goods for the individuals that may be visiting the hotel. They are still trying their best to keep a good profile to their customers preventing loss of more guests as it may affect them even more </w:t>
      </w:r>
      <w:proofErr w:type="gramStart"/>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later on</w:t>
      </w:r>
      <w:proofErr w:type="gramEnd"/>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 and trying to think of ideas to keep the good profile for the future. </w:t>
      </w:r>
    </w:p>
    <w:p w:rsidR="7CBC5FD4" w:rsidP="7CBC5FD4" w:rsidRDefault="7CBC5FD4" w14:paraId="36DB188E" w14:textId="15C9770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To</w:t>
      </w: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 maximise its earnings, the hotel may try to make the service better or they could think of a way to increase the number of individuals buying the products and visiting the hotel which could lead to an increase in earnings alongside with sales and gross profit, this could have also decreased the amount of dept the corporation had in 2019. </w:t>
      </w:r>
    </w:p>
    <w:p w:rsidR="7CBC5FD4" w:rsidP="7CBC5FD4" w:rsidRDefault="7CBC5FD4" w14:paraId="36DCA476" w14:textId="4B9C34C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CBC5FD4" w:rsidP="7CBC5FD4" w:rsidRDefault="7CBC5FD4" w14:paraId="5852756D" w14:textId="55EDD888">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CBC5FD4" w:rsidP="7CBC5FD4" w:rsidRDefault="7CBC5FD4" w14:paraId="337EFC22" w14:textId="05509C6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CBC5FD4" w:rsidR="7CBC5FD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CBC5FD4" w:rsidP="7CBC5FD4" w:rsidRDefault="7CBC5FD4" w14:paraId="2ABA25EA" w14:textId="346D7854">
      <w:pPr>
        <w:pStyle w:val="Normal"/>
        <w:spacing w:line="360" w:lineRule="auto"/>
        <w:jc w:val="both"/>
        <w:rPr>
          <w:rFonts w:ascii="Arial" w:hAnsi="Arial" w:eastAsia="Arial" w:cs="Arial"/>
          <w:noProof w:val="0"/>
          <w:sz w:val="24"/>
          <w:szCs w:val="24"/>
          <w:lang w:val="en-GB"/>
        </w:rPr>
      </w:pPr>
    </w:p>
    <w:p w:rsidR="7CBC5FD4" w:rsidP="7CBC5FD4" w:rsidRDefault="7CBC5FD4" w14:paraId="785F58A6" w14:textId="7C9AA85A">
      <w:pPr>
        <w:pStyle w:val="Normal"/>
        <w:spacing w:line="360" w:lineRule="auto"/>
        <w:jc w:val="both"/>
        <w:rPr>
          <w:rFonts w:ascii="Arial" w:hAnsi="Arial" w:eastAsia="Arial" w:cs="Arial"/>
          <w:b w:val="1"/>
          <w:bCs w:val="1"/>
          <w:noProof w:val="0"/>
          <w:sz w:val="24"/>
          <w:szCs w:val="24"/>
          <w:lang w:val="en-GB"/>
        </w:rPr>
      </w:pPr>
    </w:p>
    <w:p w:rsidR="7CBC5FD4" w:rsidP="7CBC5FD4" w:rsidRDefault="7CBC5FD4" w14:paraId="39C456AD" w14:textId="6BBA7B3F">
      <w:pPr>
        <w:pStyle w:val="Normal"/>
        <w:spacing w:line="360" w:lineRule="auto"/>
        <w:jc w:val="both"/>
        <w:rPr>
          <w:rFonts w:ascii="Arial" w:hAnsi="Arial" w:eastAsia="Arial" w:cs="Arial"/>
          <w:b w:val="1"/>
          <w:bCs w:val="1"/>
          <w:noProof w:val="0"/>
          <w:sz w:val="24"/>
          <w:szCs w:val="24"/>
          <w:lang w:val="en-GB"/>
        </w:rPr>
      </w:pPr>
    </w:p>
    <w:p w:rsidR="7CBC5FD4" w:rsidP="7CBC5FD4" w:rsidRDefault="7CBC5FD4" w14:paraId="305CB885" w14:textId="505FA7C5">
      <w:pPr>
        <w:pStyle w:val="Normal"/>
        <w:spacing w:line="360" w:lineRule="auto"/>
        <w:jc w:val="both"/>
        <w:rPr>
          <w:rFonts w:ascii="Arial" w:hAnsi="Arial" w:eastAsia="Arial" w:cs="Arial"/>
          <w:b w:val="1"/>
          <w:bCs w:val="1"/>
          <w:noProof w:val="0"/>
          <w:sz w:val="24"/>
          <w:szCs w:val="24"/>
          <w:lang w:val="en-GB"/>
        </w:rPr>
      </w:pPr>
    </w:p>
    <w:p w:rsidR="7CBC5FD4" w:rsidP="7CBC5FD4" w:rsidRDefault="7CBC5FD4" w14:paraId="297E5DD3" w14:textId="07D1EFBE">
      <w:pPr>
        <w:pStyle w:val="Normal"/>
        <w:spacing w:line="360" w:lineRule="auto"/>
        <w:jc w:val="both"/>
        <w:rPr>
          <w:rFonts w:ascii="Arial" w:hAnsi="Arial" w:eastAsia="Arial" w:cs="Arial"/>
          <w:b w:val="1"/>
          <w:bCs w:val="1"/>
          <w:noProof w:val="0"/>
          <w:sz w:val="24"/>
          <w:szCs w:val="24"/>
          <w:lang w:val="en-GB"/>
        </w:rPr>
      </w:pPr>
    </w:p>
    <w:p w:rsidR="7CBC5FD4" w:rsidP="7CBC5FD4" w:rsidRDefault="7CBC5FD4" w14:paraId="49124AD1" w14:textId="03013A5B">
      <w:pPr>
        <w:pStyle w:val="Normal"/>
        <w:spacing w:line="360" w:lineRule="auto"/>
        <w:jc w:val="both"/>
        <w:rPr>
          <w:rFonts w:ascii="Arial" w:hAnsi="Arial" w:eastAsia="Arial" w:cs="Arial"/>
          <w:b w:val="1"/>
          <w:bCs w:val="1"/>
          <w:noProof w:val="0"/>
          <w:sz w:val="24"/>
          <w:szCs w:val="24"/>
          <w:lang w:val="en-GB"/>
        </w:rPr>
      </w:pPr>
    </w:p>
    <w:p w:rsidR="7CBC5FD4" w:rsidP="7CBC5FD4" w:rsidRDefault="7CBC5FD4" w14:paraId="56299B6C" w14:textId="6F4DFE3A">
      <w:pPr>
        <w:pStyle w:val="Normal"/>
        <w:spacing w:line="360" w:lineRule="auto"/>
        <w:jc w:val="both"/>
        <w:rPr>
          <w:rFonts w:ascii="Arial" w:hAnsi="Arial" w:eastAsia="Arial" w:cs="Arial"/>
          <w:b w:val="1"/>
          <w:bCs w:val="1"/>
          <w:noProof w:val="0"/>
          <w:sz w:val="24"/>
          <w:szCs w:val="24"/>
          <w:lang w:val="en-GB"/>
        </w:rPr>
      </w:pPr>
    </w:p>
    <w:p w:rsidR="7CBC5FD4" w:rsidP="7CBC5FD4" w:rsidRDefault="7CBC5FD4" w14:paraId="2E7A307C" w14:textId="575DA521">
      <w:pPr>
        <w:pStyle w:val="Normal"/>
        <w:spacing w:line="360" w:lineRule="auto"/>
        <w:jc w:val="both"/>
        <w:rPr>
          <w:rFonts w:ascii="Arial" w:hAnsi="Arial" w:eastAsia="Arial" w:cs="Arial"/>
          <w:b w:val="1"/>
          <w:bCs w:val="1"/>
          <w:noProof w:val="0"/>
          <w:sz w:val="24"/>
          <w:szCs w:val="24"/>
          <w:lang w:val="en-GB"/>
        </w:rPr>
      </w:pPr>
    </w:p>
    <w:p w:rsidR="7CBC5FD4" w:rsidP="7CBC5FD4" w:rsidRDefault="7CBC5FD4" w14:paraId="6AD79C06" w14:textId="58FFC291">
      <w:pPr>
        <w:pStyle w:val="Normal"/>
        <w:spacing w:line="360" w:lineRule="auto"/>
        <w:jc w:val="both"/>
        <w:rPr>
          <w:rFonts w:ascii="Arial" w:hAnsi="Arial" w:eastAsia="Arial" w:cs="Arial"/>
          <w:b w:val="1"/>
          <w:bCs w:val="1"/>
          <w:noProof w:val="0"/>
          <w:sz w:val="24"/>
          <w:szCs w:val="24"/>
          <w:lang w:val="en-GB"/>
        </w:rPr>
      </w:pPr>
    </w:p>
    <w:p w:rsidR="7CBC5FD4" w:rsidP="7CBC5FD4" w:rsidRDefault="7CBC5FD4" w14:paraId="7B0B0158" w14:textId="7F53E8EB">
      <w:pPr>
        <w:pStyle w:val="Normal"/>
        <w:spacing w:line="360" w:lineRule="auto"/>
        <w:jc w:val="both"/>
        <w:rPr>
          <w:rFonts w:ascii="Arial" w:hAnsi="Arial" w:eastAsia="Arial" w:cs="Arial"/>
          <w:b w:val="1"/>
          <w:bCs w:val="1"/>
          <w:noProof w:val="0"/>
          <w:sz w:val="24"/>
          <w:szCs w:val="24"/>
          <w:lang w:val="en-GB"/>
        </w:rPr>
      </w:pPr>
    </w:p>
    <w:p w:rsidR="7CBC5FD4" w:rsidP="7CBC5FD4" w:rsidRDefault="7CBC5FD4" w14:paraId="6F99263F" w14:textId="111285F0">
      <w:pPr>
        <w:pStyle w:val="Normal"/>
        <w:spacing w:line="360" w:lineRule="auto"/>
        <w:jc w:val="both"/>
        <w:rPr>
          <w:rFonts w:ascii="Arial" w:hAnsi="Arial" w:eastAsia="Arial" w:cs="Arial"/>
          <w:b w:val="1"/>
          <w:bCs w:val="1"/>
          <w:noProof w:val="0"/>
          <w:sz w:val="24"/>
          <w:szCs w:val="24"/>
          <w:lang w:val="en-GB"/>
        </w:rPr>
      </w:pPr>
    </w:p>
    <w:p w:rsidR="7CBC5FD4" w:rsidP="7CBC5FD4" w:rsidRDefault="7CBC5FD4" w14:paraId="5B5B858F" w14:textId="58132295">
      <w:pPr>
        <w:pStyle w:val="Normal"/>
        <w:spacing w:line="360" w:lineRule="auto"/>
        <w:jc w:val="both"/>
        <w:rPr>
          <w:rFonts w:ascii="Arial" w:hAnsi="Arial" w:eastAsia="Arial" w:cs="Arial"/>
          <w:b w:val="1"/>
          <w:bCs w:val="1"/>
          <w:noProof w:val="0"/>
          <w:sz w:val="24"/>
          <w:szCs w:val="24"/>
          <w:lang w:val="en-GB"/>
        </w:rPr>
      </w:pPr>
    </w:p>
    <w:p w:rsidR="7CBC5FD4" w:rsidP="7CBC5FD4" w:rsidRDefault="7CBC5FD4" w14:paraId="002FE41F" w14:textId="642EB636">
      <w:pPr>
        <w:pStyle w:val="Normal"/>
        <w:spacing w:line="360" w:lineRule="auto"/>
        <w:jc w:val="both"/>
        <w:rPr>
          <w:rFonts w:ascii="Arial" w:hAnsi="Arial" w:eastAsia="Arial" w:cs="Arial"/>
          <w:b w:val="1"/>
          <w:bCs w:val="1"/>
          <w:noProof w:val="0"/>
          <w:sz w:val="24"/>
          <w:szCs w:val="24"/>
          <w:lang w:val="en-GB"/>
        </w:rPr>
      </w:pPr>
    </w:p>
    <w:p w:rsidR="7CBC5FD4" w:rsidP="7CBC5FD4" w:rsidRDefault="7CBC5FD4" w14:paraId="125F5F52" w14:textId="5F1B28D8">
      <w:pPr>
        <w:pStyle w:val="Normal"/>
        <w:spacing w:line="360" w:lineRule="auto"/>
        <w:jc w:val="both"/>
        <w:rPr>
          <w:rFonts w:ascii="Arial" w:hAnsi="Arial" w:eastAsia="Arial" w:cs="Arial"/>
          <w:b w:val="1"/>
          <w:bCs w:val="1"/>
          <w:noProof w:val="0"/>
          <w:sz w:val="24"/>
          <w:szCs w:val="24"/>
          <w:lang w:val="en-GB"/>
        </w:rPr>
      </w:pPr>
    </w:p>
    <w:p w:rsidR="7CBC5FD4" w:rsidP="7CBC5FD4" w:rsidRDefault="7CBC5FD4" w14:paraId="78AA604D" w14:textId="204F937B">
      <w:pPr>
        <w:pStyle w:val="Normal"/>
        <w:spacing w:line="360" w:lineRule="auto"/>
        <w:jc w:val="both"/>
        <w:rPr>
          <w:rFonts w:ascii="Arial" w:hAnsi="Arial" w:eastAsia="Arial" w:cs="Arial"/>
          <w:b w:val="1"/>
          <w:bCs w:val="1"/>
          <w:noProof w:val="0"/>
          <w:sz w:val="24"/>
          <w:szCs w:val="24"/>
          <w:lang w:val="en-GB"/>
        </w:rPr>
      </w:pPr>
      <w:r w:rsidRPr="7CBC5FD4" w:rsidR="7CBC5FD4">
        <w:rPr>
          <w:rFonts w:ascii="Arial" w:hAnsi="Arial" w:eastAsia="Arial" w:cs="Arial"/>
          <w:b w:val="1"/>
          <w:bCs w:val="1"/>
          <w:noProof w:val="0"/>
          <w:sz w:val="24"/>
          <w:szCs w:val="24"/>
          <w:lang w:val="en-GB"/>
        </w:rPr>
        <w:t>Reference</w:t>
      </w:r>
      <w:r w:rsidRPr="7CBC5FD4" w:rsidR="7CBC5FD4">
        <w:rPr>
          <w:rFonts w:ascii="Arial" w:hAnsi="Arial" w:eastAsia="Arial" w:cs="Arial"/>
          <w:b w:val="1"/>
          <w:bCs w:val="1"/>
          <w:noProof w:val="0"/>
          <w:sz w:val="24"/>
          <w:szCs w:val="24"/>
          <w:lang w:val="en-GB"/>
        </w:rPr>
        <w:t xml:space="preserve"> </w:t>
      </w:r>
    </w:p>
    <w:p w:rsidR="7CBC5FD4" w:rsidP="7CBC5FD4" w:rsidRDefault="7CBC5FD4" w14:paraId="6A330E72" w14:textId="08899262">
      <w:pPr>
        <w:pStyle w:val="ListParagraph"/>
        <w:numPr>
          <w:ilvl w:val="0"/>
          <w:numId w:val="1"/>
        </w:numPr>
        <w:spacing w:line="360" w:lineRule="auto"/>
        <w:jc w:val="both"/>
        <w:rPr>
          <w:rFonts w:ascii="Arial" w:hAnsi="Arial" w:eastAsia="Arial" w:cs="Arial"/>
          <w:b w:val="0"/>
          <w:bCs w:val="0"/>
          <w:noProof w:val="0"/>
          <w:sz w:val="24"/>
          <w:szCs w:val="24"/>
          <w:lang w:val="en-GB"/>
        </w:rPr>
      </w:pPr>
      <w:hyperlink r:id="R5be88c38182d4c5f">
        <w:r w:rsidRPr="7CBC5FD4" w:rsidR="7CBC5FD4">
          <w:rPr>
            <w:rStyle w:val="Hyperlink"/>
            <w:rFonts w:ascii="Arial" w:hAnsi="Arial" w:eastAsia="Arial" w:cs="Arial"/>
            <w:b w:val="0"/>
            <w:bCs w:val="0"/>
            <w:noProof w:val="0"/>
            <w:sz w:val="24"/>
            <w:szCs w:val="24"/>
            <w:lang w:val="en-GB"/>
          </w:rPr>
          <w:t>Refreshed Hilton Hotels &amp; Resorts Brand Identity Emphasizes Leisure Portfolio.</w:t>
        </w:r>
      </w:hyperlink>
    </w:p>
    <w:p w:rsidR="7CBC5FD4" w:rsidP="7CBC5FD4" w:rsidRDefault="7CBC5FD4" w14:paraId="1768EBB7" w14:textId="67C2D155">
      <w:pPr>
        <w:pStyle w:val="ListParagraph"/>
        <w:numPr>
          <w:ilvl w:val="0"/>
          <w:numId w:val="1"/>
        </w:numPr>
        <w:spacing w:line="360" w:lineRule="auto"/>
        <w:jc w:val="both"/>
        <w:rPr>
          <w:rFonts w:ascii="Arial" w:hAnsi="Arial" w:eastAsia="Arial" w:cs="Arial"/>
          <w:b w:val="0"/>
          <w:bCs w:val="0"/>
          <w:noProof w:val="0"/>
          <w:sz w:val="24"/>
          <w:szCs w:val="24"/>
          <w:lang w:val="en-GB"/>
        </w:rPr>
      </w:pPr>
      <w:hyperlink r:id="Rc67510efa3d2493d">
        <w:r w:rsidRPr="7CBC5FD4" w:rsidR="7CBC5FD4">
          <w:rPr>
            <w:rStyle w:val="Hyperlink"/>
            <w:rFonts w:ascii="Arial" w:hAnsi="Arial" w:eastAsia="Arial" w:cs="Arial"/>
            <w:b w:val="0"/>
            <w:bCs w:val="0"/>
            <w:i w:val="1"/>
            <w:iCs w:val="1"/>
            <w:noProof w:val="0"/>
            <w:sz w:val="24"/>
            <w:szCs w:val="24"/>
            <w:lang w:val="en-GB"/>
          </w:rPr>
          <w:t>Company Overview of Hilton Worldwide Holdings Inc. investing.businessweek.com.</w:t>
        </w:r>
      </w:hyperlink>
      <w:r w:rsidRPr="7CBC5FD4" w:rsidR="7CBC5FD4">
        <w:rPr>
          <w:rFonts w:ascii="Arial" w:hAnsi="Arial" w:eastAsia="Arial" w:cs="Arial"/>
          <w:b w:val="0"/>
          <w:bCs w:val="0"/>
          <w:noProof w:val="0"/>
          <w:sz w:val="24"/>
          <w:szCs w:val="24"/>
          <w:lang w:val="en-GB"/>
        </w:rPr>
        <w:t xml:space="preserve"> Retrieved August 21, 2014.</w:t>
      </w:r>
    </w:p>
    <w:p w:rsidR="7CBC5FD4" w:rsidP="7CBC5FD4" w:rsidRDefault="7CBC5FD4" w14:paraId="0149464A" w14:textId="1498AB31">
      <w:pPr>
        <w:pStyle w:val="ListParagraph"/>
        <w:numPr>
          <w:ilvl w:val="0"/>
          <w:numId w:val="1"/>
        </w:numPr>
        <w:spacing w:line="360" w:lineRule="auto"/>
        <w:jc w:val="both"/>
        <w:rPr>
          <w:rFonts w:ascii="Arial" w:hAnsi="Arial" w:eastAsia="Arial" w:cs="Arial"/>
          <w:b w:val="0"/>
          <w:bCs w:val="0"/>
          <w:i w:val="0"/>
          <w:iCs w:val="0"/>
          <w:noProof w:val="0"/>
          <w:sz w:val="24"/>
          <w:szCs w:val="24"/>
          <w:lang w:val="en-GB"/>
        </w:rPr>
      </w:pPr>
      <w:r w:rsidRPr="7CBC5FD4" w:rsidR="7CBC5FD4">
        <w:rPr>
          <w:rFonts w:ascii="Arial" w:hAnsi="Arial" w:eastAsia="Arial" w:cs="Arial"/>
          <w:b w:val="0"/>
          <w:bCs w:val="0"/>
          <w:noProof w:val="0"/>
          <w:sz w:val="24"/>
          <w:szCs w:val="24"/>
          <w:lang w:val="en-GB"/>
        </w:rPr>
        <w:t xml:space="preserve">A, tuovila. (2022). </w:t>
      </w:r>
      <w:r w:rsidRPr="7CBC5FD4" w:rsidR="7CBC5FD4">
        <w:rPr>
          <w:rFonts w:ascii="Arial" w:hAnsi="Arial" w:eastAsia="Arial" w:cs="Arial"/>
          <w:b w:val="0"/>
          <w:bCs w:val="0"/>
          <w:i w:val="1"/>
          <w:iCs w:val="1"/>
          <w:noProof w:val="0"/>
          <w:sz w:val="24"/>
          <w:szCs w:val="24"/>
          <w:lang w:val="en-GB"/>
        </w:rPr>
        <w:t xml:space="preserve">Financial Analysis. </w:t>
      </w:r>
      <w:r w:rsidRPr="7CBC5FD4" w:rsidR="7CBC5FD4">
        <w:rPr>
          <w:rFonts w:ascii="Arial" w:hAnsi="Arial" w:eastAsia="Arial" w:cs="Arial"/>
          <w:b w:val="0"/>
          <w:bCs w:val="0"/>
          <w:i w:val="0"/>
          <w:iCs w:val="0"/>
          <w:noProof w:val="0"/>
          <w:sz w:val="24"/>
          <w:szCs w:val="24"/>
          <w:lang w:val="en-GB"/>
        </w:rPr>
        <w:t xml:space="preserve">Available at: </w:t>
      </w:r>
      <w:hyperlink w:anchor=":~:text=If%20conducted%20internally%2C%20financial%20analysis,the%20best%20possible%20investment%20opportunities" r:id="R4b0306b376d74ed7">
        <w:r w:rsidRPr="7CBC5FD4" w:rsidR="7CBC5FD4">
          <w:rPr>
            <w:rStyle w:val="Hyperlink"/>
            <w:rFonts w:ascii="Arial" w:hAnsi="Arial" w:eastAsia="Arial" w:cs="Arial"/>
            <w:b w:val="0"/>
            <w:bCs w:val="0"/>
            <w:i w:val="0"/>
            <w:iCs w:val="0"/>
            <w:noProof w:val="0"/>
            <w:sz w:val="24"/>
            <w:szCs w:val="24"/>
            <w:lang w:val="en-GB"/>
          </w:rPr>
          <w:t>https://www.investopedia.com/terms/f/financial-analysis.asp#:~:text=If%20conducted%20internally%2C%20financial%20analysis,the%20best%20possible%20investment%20opportunities</w:t>
        </w:r>
      </w:hyperlink>
      <w:r w:rsidRPr="7CBC5FD4" w:rsidR="7CBC5FD4">
        <w:rPr>
          <w:rFonts w:ascii="Arial" w:hAnsi="Arial" w:eastAsia="Arial" w:cs="Arial"/>
          <w:b w:val="0"/>
          <w:bCs w:val="0"/>
          <w:i w:val="0"/>
          <w:iCs w:val="0"/>
          <w:noProof w:val="0"/>
          <w:sz w:val="24"/>
          <w:szCs w:val="24"/>
          <w:lang w:val="en-GB"/>
        </w:rPr>
        <w:t xml:space="preserve"> (Accessed at: 15 March 2022).</w:t>
      </w:r>
    </w:p>
    <w:p w:rsidR="7CBC5FD4" w:rsidP="7CBC5FD4" w:rsidRDefault="7CBC5FD4" w14:paraId="28A60003" w14:textId="02F3FF00">
      <w:pPr>
        <w:pStyle w:val="ListParagraph"/>
        <w:numPr>
          <w:ilvl w:val="0"/>
          <w:numId w:val="1"/>
        </w:numPr>
        <w:spacing w:line="360" w:lineRule="auto"/>
        <w:jc w:val="both"/>
        <w:rPr>
          <w:rFonts w:ascii="Arial" w:hAnsi="Arial" w:eastAsia="Arial" w:cs="Arial"/>
          <w:b w:val="0"/>
          <w:bCs w:val="0"/>
          <w:i w:val="0"/>
          <w:iCs w:val="0"/>
          <w:noProof w:val="0"/>
          <w:sz w:val="24"/>
          <w:szCs w:val="24"/>
          <w:lang w:val="en-GB"/>
        </w:rPr>
      </w:pPr>
      <w:r w:rsidRPr="7CBC5FD4" w:rsidR="7CBC5FD4">
        <w:rPr>
          <w:rFonts w:ascii="Arial" w:hAnsi="Arial" w:eastAsia="Arial" w:cs="Arial"/>
          <w:b w:val="0"/>
          <w:bCs w:val="0"/>
          <w:noProof w:val="0"/>
          <w:sz w:val="24"/>
          <w:szCs w:val="24"/>
          <w:lang w:val="en-GB"/>
        </w:rPr>
        <w:t xml:space="preserve">S, Nickolas. (2022). </w:t>
      </w:r>
      <w:r w:rsidRPr="7CBC5FD4" w:rsidR="7CBC5FD4">
        <w:rPr>
          <w:rFonts w:ascii="Arial" w:hAnsi="Arial" w:eastAsia="Arial" w:cs="Arial"/>
          <w:b w:val="0"/>
          <w:bCs w:val="0"/>
          <w:i w:val="1"/>
          <w:iCs w:val="1"/>
          <w:noProof w:val="0"/>
          <w:sz w:val="24"/>
          <w:szCs w:val="24"/>
          <w:lang w:val="en-GB"/>
        </w:rPr>
        <w:t xml:space="preserve">How to Use Ratio Analysis to Compare Companies. </w:t>
      </w:r>
      <w:r w:rsidRPr="7CBC5FD4" w:rsidR="7CBC5FD4">
        <w:rPr>
          <w:rFonts w:ascii="Arial" w:hAnsi="Arial" w:eastAsia="Arial" w:cs="Arial"/>
          <w:b w:val="0"/>
          <w:bCs w:val="0"/>
          <w:i w:val="0"/>
          <w:iCs w:val="0"/>
          <w:noProof w:val="0"/>
          <w:sz w:val="24"/>
          <w:szCs w:val="24"/>
          <w:lang w:val="en-GB"/>
        </w:rPr>
        <w:t xml:space="preserve">Available at: </w:t>
      </w:r>
      <w:hyperlink r:id="R2634fc39af0840dc">
        <w:r w:rsidRPr="7CBC5FD4" w:rsidR="7CBC5FD4">
          <w:rPr>
            <w:rStyle w:val="Hyperlink"/>
            <w:rFonts w:ascii="Arial" w:hAnsi="Arial" w:eastAsia="Arial" w:cs="Arial"/>
            <w:b w:val="0"/>
            <w:bCs w:val="0"/>
            <w:i w:val="0"/>
            <w:iCs w:val="0"/>
            <w:noProof w:val="0"/>
            <w:sz w:val="24"/>
            <w:szCs w:val="24"/>
            <w:lang w:val="en-GB"/>
          </w:rPr>
          <w:t>https://www.investopedia.com/</w:t>
        </w:r>
      </w:hyperlink>
      <w:r w:rsidRPr="7CBC5FD4" w:rsidR="7CBC5FD4">
        <w:rPr>
          <w:rFonts w:ascii="Arial" w:hAnsi="Arial" w:eastAsia="Arial" w:cs="Arial"/>
          <w:b w:val="0"/>
          <w:bCs w:val="0"/>
          <w:i w:val="0"/>
          <w:iCs w:val="0"/>
          <w:noProof w:val="0"/>
          <w:sz w:val="24"/>
          <w:szCs w:val="24"/>
          <w:lang w:val="en-GB"/>
        </w:rPr>
        <w:t xml:space="preserve"> (Accessed at: 6 April 2022). </w:t>
      </w:r>
    </w:p>
    <w:p w:rsidR="7CBC5FD4" w:rsidP="7CBC5FD4" w:rsidRDefault="7CBC5FD4" w14:paraId="62A9E8A0" w14:textId="282289E6">
      <w:pPr>
        <w:pStyle w:val="ListParagraph"/>
        <w:numPr>
          <w:ilvl w:val="0"/>
          <w:numId w:val="1"/>
        </w:numPr>
        <w:spacing w:line="360" w:lineRule="auto"/>
        <w:jc w:val="both"/>
        <w:rPr>
          <w:rFonts w:ascii="Arial" w:hAnsi="Arial" w:eastAsia="Arial" w:cs="Arial"/>
          <w:b w:val="0"/>
          <w:bCs w:val="0"/>
          <w:noProof w:val="0"/>
          <w:sz w:val="24"/>
          <w:szCs w:val="24"/>
          <w:lang w:val="en-GB"/>
        </w:rPr>
      </w:pPr>
      <w:hyperlink r:id="Rbdd344c04fbb47ed">
        <w:r w:rsidRPr="7CBC5FD4" w:rsidR="7CBC5FD4">
          <w:rPr>
            <w:rStyle w:val="Hyperlink"/>
            <w:rFonts w:ascii="Arial" w:hAnsi="Arial" w:eastAsia="Arial" w:cs="Arial"/>
            <w:b w:val="0"/>
            <w:bCs w:val="0"/>
            <w:i w:val="1"/>
            <w:iCs w:val="1"/>
            <w:noProof w:val="0"/>
            <w:sz w:val="24"/>
            <w:szCs w:val="24"/>
            <w:lang w:val="en-GB"/>
          </w:rPr>
          <w:t>Hilton to back space hotel". BBC News.</w:t>
        </w:r>
      </w:hyperlink>
      <w:r w:rsidRPr="7CBC5FD4" w:rsidR="7CBC5FD4">
        <w:rPr>
          <w:rFonts w:ascii="Arial" w:hAnsi="Arial" w:eastAsia="Arial" w:cs="Arial"/>
          <w:b w:val="0"/>
          <w:bCs w:val="0"/>
          <w:noProof w:val="0"/>
          <w:sz w:val="24"/>
          <w:szCs w:val="24"/>
          <w:lang w:val="en-GB"/>
        </w:rPr>
        <w:t xml:space="preserve"> Retrieved November 15, 2021.</w:t>
      </w:r>
    </w:p>
    <w:p w:rsidR="7CBC5FD4" w:rsidP="7CBC5FD4" w:rsidRDefault="7CBC5FD4" w14:paraId="31C83E55" w14:textId="086D1710">
      <w:pPr>
        <w:pStyle w:val="Normal"/>
        <w:spacing w:line="360" w:lineRule="auto"/>
        <w:ind w:left="0"/>
        <w:jc w:val="both"/>
        <w:rPr>
          <w:rFonts w:ascii="Arial" w:hAnsi="Arial" w:eastAsia="Arial" w:cs="Arial"/>
          <w:b w:val="0"/>
          <w:bC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TlaR9/cBAfqLqg" int2:id="jJCB9VeA">
      <int2:state int2:type="LegacyProofing" int2:value="Rejected"/>
    </int2:textHash>
    <int2:textHash int2:hashCode="HL2lO4EQYBqhq4" int2:id="2yoUNW7h">
      <int2:state int2:type="AugLoop_Text_Critique" int2:value="Rejected"/>
    </int2:textHash>
    <int2:textHash int2:hashCode="7gtuQ+c9r3ZNWj" int2:id="4Vh87BhG">
      <int2:state int2:type="AugLoop_Text_Critique" int2:value="Rejected"/>
    </int2:textHash>
    <int2:textHash int2:hashCode="mdSGHxrxxg61mw" int2:id="7zPdE1V7">
      <int2:state int2:type="AugLoop_Text_Critique" int2:value="Rejected"/>
    </int2:textHash>
    <int2:textHash int2:hashCode="qGjM/36ZhghkXx" int2:id="9dZJqUGN">
      <int2:state int2:type="AugLoop_Text_Critique" int2:value="Rejected"/>
    </int2:textHash>
    <int2:bookmark int2:bookmarkName="_Int_Bz5K3tDt" int2:invalidationBookmarkName="" int2:hashCode="1qsSkDY+RZSkHQ" int2:id="yBmyorUC">
      <int2:state int2:type="LegacyProofing" int2:value="Rejected"/>
    </int2:bookmark>
    <int2:bookmark int2:bookmarkName="_Int_ATclRuy9" int2:invalidationBookmarkName="" int2:hashCode="/ZMJRR5YlSoML2" int2:id="mN8T3vCA">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738A9E"/>
    <w:rsid w:val="01BEDCE3"/>
    <w:rsid w:val="036A22AE"/>
    <w:rsid w:val="038B422E"/>
    <w:rsid w:val="043B3D22"/>
    <w:rsid w:val="04B636E3"/>
    <w:rsid w:val="06482D13"/>
    <w:rsid w:val="06482D13"/>
    <w:rsid w:val="06520744"/>
    <w:rsid w:val="06520744"/>
    <w:rsid w:val="08070002"/>
    <w:rsid w:val="081442E7"/>
    <w:rsid w:val="081442E7"/>
    <w:rsid w:val="083D93D1"/>
    <w:rsid w:val="083D93D1"/>
    <w:rsid w:val="09B01348"/>
    <w:rsid w:val="0A6C3022"/>
    <w:rsid w:val="0DAD1E35"/>
    <w:rsid w:val="0DAF9CD8"/>
    <w:rsid w:val="0DAF9CD8"/>
    <w:rsid w:val="101BDA0A"/>
    <w:rsid w:val="10D1152D"/>
    <w:rsid w:val="10D9C169"/>
    <w:rsid w:val="11D44D8A"/>
    <w:rsid w:val="12C8C3A0"/>
    <w:rsid w:val="13902B21"/>
    <w:rsid w:val="1411622B"/>
    <w:rsid w:val="14F17A59"/>
    <w:rsid w:val="14FC2A66"/>
    <w:rsid w:val="160143DB"/>
    <w:rsid w:val="17B63C99"/>
    <w:rsid w:val="18438F0E"/>
    <w:rsid w:val="1938E49D"/>
    <w:rsid w:val="1938E49D"/>
    <w:rsid w:val="1A692B8F"/>
    <w:rsid w:val="1AA0D1A8"/>
    <w:rsid w:val="1AA0D1A8"/>
    <w:rsid w:val="1ACA2292"/>
    <w:rsid w:val="1ACA2292"/>
    <w:rsid w:val="1B06BCBC"/>
    <w:rsid w:val="1B06BCBC"/>
    <w:rsid w:val="1B620773"/>
    <w:rsid w:val="1B620773"/>
    <w:rsid w:val="1C1636C7"/>
    <w:rsid w:val="1C1E244D"/>
    <w:rsid w:val="1C3CA209"/>
    <w:rsid w:val="1C70855F"/>
    <w:rsid w:val="1EAB6459"/>
    <w:rsid w:val="1F66FFE6"/>
    <w:rsid w:val="1F9D93B5"/>
    <w:rsid w:val="20305FA5"/>
    <w:rsid w:val="20305FA5"/>
    <w:rsid w:val="2143F682"/>
    <w:rsid w:val="220A7E8A"/>
    <w:rsid w:val="220A7E8A"/>
    <w:rsid w:val="227B9E1A"/>
    <w:rsid w:val="2285784B"/>
    <w:rsid w:val="2447B3EE"/>
    <w:rsid w:val="24EB233D"/>
    <w:rsid w:val="25A7399C"/>
    <w:rsid w:val="25A7399C"/>
    <w:rsid w:val="27B33806"/>
    <w:rsid w:val="2839C14D"/>
    <w:rsid w:val="294F0867"/>
    <w:rsid w:val="2982D68D"/>
    <w:rsid w:val="29BE198E"/>
    <w:rsid w:val="2A7AAABF"/>
    <w:rsid w:val="2A9608C3"/>
    <w:rsid w:val="2C52C5D3"/>
    <w:rsid w:val="2DD01878"/>
    <w:rsid w:val="2DD01878"/>
    <w:rsid w:val="2DDCB94D"/>
    <w:rsid w:val="2E26812C"/>
    <w:rsid w:val="2E27CBC7"/>
    <w:rsid w:val="2E27CBC7"/>
    <w:rsid w:val="2F63FB53"/>
    <w:rsid w:val="2F6BE8D9"/>
    <w:rsid w:val="314B8139"/>
    <w:rsid w:val="31E253D0"/>
    <w:rsid w:val="32C20757"/>
    <w:rsid w:val="32FB3CEA"/>
    <w:rsid w:val="32FDD833"/>
    <w:rsid w:val="3390A423"/>
    <w:rsid w:val="35DB2A5D"/>
    <w:rsid w:val="35F0DC15"/>
    <w:rsid w:val="35F0DC15"/>
    <w:rsid w:val="367940F4"/>
    <w:rsid w:val="393B2E9F"/>
    <w:rsid w:val="394A7138"/>
    <w:rsid w:val="39ED65B5"/>
    <w:rsid w:val="39ED65B5"/>
    <w:rsid w:val="3AC8004B"/>
    <w:rsid w:val="3AD506C2"/>
    <w:rsid w:val="3B08EA18"/>
    <w:rsid w:val="3B08EA18"/>
    <w:rsid w:val="3D1BEF19"/>
    <w:rsid w:val="3D1E5E0C"/>
    <w:rsid w:val="3D1E5E0C"/>
    <w:rsid w:val="3FA877E5"/>
    <w:rsid w:val="3FDC5B3B"/>
    <w:rsid w:val="3FF9FFF9"/>
    <w:rsid w:val="405A3846"/>
    <w:rsid w:val="40B6F5D1"/>
    <w:rsid w:val="40B6F5D1"/>
    <w:rsid w:val="447BE908"/>
    <w:rsid w:val="44B51E9B"/>
    <w:rsid w:val="47038ED6"/>
    <w:rsid w:val="484E90C1"/>
    <w:rsid w:val="4928EEE9"/>
    <w:rsid w:val="4D72D05A"/>
    <w:rsid w:val="4E5C00E1"/>
    <w:rsid w:val="4EC11B31"/>
    <w:rsid w:val="4EE67429"/>
    <w:rsid w:val="505CEB92"/>
    <w:rsid w:val="50887CBB"/>
    <w:rsid w:val="50CA7E52"/>
    <w:rsid w:val="520E9B64"/>
    <w:rsid w:val="5268E9FC"/>
    <w:rsid w:val="52CDEE21"/>
    <w:rsid w:val="52F12380"/>
    <w:rsid w:val="52F63C71"/>
    <w:rsid w:val="533C2F7F"/>
    <w:rsid w:val="53AA6BC5"/>
    <w:rsid w:val="53BB50AA"/>
    <w:rsid w:val="55463C26"/>
    <w:rsid w:val="56CC2D16"/>
    <w:rsid w:val="56EF4F6C"/>
    <w:rsid w:val="588B1FCD"/>
    <w:rsid w:val="589741B3"/>
    <w:rsid w:val="589741B3"/>
    <w:rsid w:val="5A2E3BA4"/>
    <w:rsid w:val="5A73FBE1"/>
    <w:rsid w:val="5A73FBE1"/>
    <w:rsid w:val="5BDBE8EC"/>
    <w:rsid w:val="5BDBE8EC"/>
    <w:rsid w:val="5C9805C6"/>
    <w:rsid w:val="5D64974B"/>
    <w:rsid w:val="5D64974B"/>
    <w:rsid w:val="5DE9BED1"/>
    <w:rsid w:val="5E2BE8A1"/>
    <w:rsid w:val="5E825155"/>
    <w:rsid w:val="5E825155"/>
    <w:rsid w:val="5EB71007"/>
    <w:rsid w:val="5F1389AE"/>
    <w:rsid w:val="5F4CBF41"/>
    <w:rsid w:val="60A9B43E"/>
    <w:rsid w:val="619B2F7C"/>
    <w:rsid w:val="619B2F7C"/>
    <w:rsid w:val="62846003"/>
    <w:rsid w:val="62846003"/>
    <w:rsid w:val="62EE1EED"/>
    <w:rsid w:val="633FA086"/>
    <w:rsid w:val="6489EF4E"/>
    <w:rsid w:val="64A317AB"/>
    <w:rsid w:val="64B0DBDD"/>
    <w:rsid w:val="6625BFAF"/>
    <w:rsid w:val="6625BFAF"/>
    <w:rsid w:val="663EE80C"/>
    <w:rsid w:val="68AAA80E"/>
    <w:rsid w:val="68AAA80E"/>
    <w:rsid w:val="695D6071"/>
    <w:rsid w:val="6AF48C38"/>
    <w:rsid w:val="6B738A9E"/>
    <w:rsid w:val="6C950133"/>
    <w:rsid w:val="6C950133"/>
    <w:rsid w:val="6CAE2990"/>
    <w:rsid w:val="6E6877AD"/>
    <w:rsid w:val="6E6877AD"/>
    <w:rsid w:val="6F29AD78"/>
    <w:rsid w:val="6F29AD78"/>
    <w:rsid w:val="6FB9AC49"/>
    <w:rsid w:val="6FDDDCCC"/>
    <w:rsid w:val="6FE35B5F"/>
    <w:rsid w:val="6FE35B5F"/>
    <w:rsid w:val="7014709B"/>
    <w:rsid w:val="70C57DD9"/>
    <w:rsid w:val="71BB6BDB"/>
    <w:rsid w:val="71BB6BDB"/>
    <w:rsid w:val="7267F02A"/>
    <w:rsid w:val="72C165C4"/>
    <w:rsid w:val="72C165C4"/>
    <w:rsid w:val="7377B9AC"/>
    <w:rsid w:val="74952ABA"/>
    <w:rsid w:val="74A01318"/>
    <w:rsid w:val="77E8EEB1"/>
    <w:rsid w:val="78C961E9"/>
    <w:rsid w:val="78F2635C"/>
    <w:rsid w:val="7955B744"/>
    <w:rsid w:val="7973843B"/>
    <w:rsid w:val="7973843B"/>
    <w:rsid w:val="7984BF12"/>
    <w:rsid w:val="7B0F549C"/>
    <w:rsid w:val="7B3E2EB1"/>
    <w:rsid w:val="7B5B1F51"/>
    <w:rsid w:val="7B69A334"/>
    <w:rsid w:val="7CBC5FD4"/>
    <w:rsid w:val="7D840F56"/>
    <w:rsid w:val="7D840F56"/>
    <w:rsid w:val="7DD68E09"/>
    <w:rsid w:val="7E7E9B77"/>
    <w:rsid w:val="7E89E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38A9E"/>
  <w15:chartTrackingRefBased/>
  <w15:docId w15:val="{40EFF094-71B5-4F04-A6F5-18BB839228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hilton.enterprisenewsroom.com/hilton" TargetMode="External" Id="R5be88c38182d4c5f" /><Relationship Type="http://schemas.openxmlformats.org/officeDocument/2006/relationships/hyperlink" Target="https://www.bloomberg.com/markets/stocks?cic_redirect=fallback" TargetMode="External" Id="Rc67510efa3d2493d" /><Relationship Type="http://schemas.openxmlformats.org/officeDocument/2006/relationships/hyperlink" Target="https://www.investopedia.com/terms/f/financial-analysis.asp" TargetMode="External" Id="R4b0306b376d74ed7" /><Relationship Type="http://schemas.openxmlformats.org/officeDocument/2006/relationships/hyperlink" Target="https://www.investopedia.com/" TargetMode="External" Id="R2634fc39af0840dc" /><Relationship Type="http://schemas.openxmlformats.org/officeDocument/2006/relationships/hyperlink" Target="http://news.bbc.co.uk/1/hi/sci/tech/293366.stm" TargetMode="External" Id="Rbdd344c04fbb47ed" /><Relationship Type="http://schemas.microsoft.com/office/2020/10/relationships/intelligence" Target="/word/intelligence2.xml" Id="Rf1893492cfee4c41" /><Relationship Type="http://schemas.openxmlformats.org/officeDocument/2006/relationships/numbering" Target="/word/numbering.xml" Id="R9c3d705140fa4d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Romana Afrin (2021258)</dc:creator>
  <keywords/>
  <dc:description/>
  <lastModifiedBy>Romana Afrin (2021258)</lastModifiedBy>
  <revision>2</revision>
  <dcterms:created xsi:type="dcterms:W3CDTF">2022-06-01T18:31:58.3442344Z</dcterms:created>
  <dcterms:modified xsi:type="dcterms:W3CDTF">2022-06-01T22:55:14.4986107Z</dcterms:modified>
</coreProperties>
</file>