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4FCE5" w14:textId="77777777" w:rsidR="00C8740B" w:rsidRPr="00E24F78" w:rsidRDefault="00C8740B" w:rsidP="00C8740B">
      <w:pPr>
        <w:spacing w:line="360" w:lineRule="auto"/>
        <w:rPr>
          <w:rFonts w:ascii="Arial" w:eastAsia="Aptos" w:hAnsi="Arial" w:cs="Arial"/>
          <w:sz w:val="40"/>
          <w:szCs w:val="40"/>
        </w:rPr>
      </w:pPr>
      <w:r w:rsidRPr="00E24F78">
        <w:rPr>
          <w:rFonts w:ascii="Arial" w:eastAsia="Aptos" w:hAnsi="Arial" w:cs="Arial"/>
          <w:sz w:val="40"/>
          <w:szCs w:val="40"/>
        </w:rPr>
        <w:t>Student name: Syeda Sadaf Jabeen</w:t>
      </w:r>
    </w:p>
    <w:p w14:paraId="7F9686B3" w14:textId="77777777" w:rsidR="00C8740B" w:rsidRPr="00E24F78" w:rsidRDefault="00C8740B" w:rsidP="00C8740B">
      <w:pPr>
        <w:spacing w:line="360" w:lineRule="auto"/>
        <w:rPr>
          <w:rFonts w:ascii="Arial" w:eastAsia="Aptos" w:hAnsi="Arial" w:cs="Arial"/>
          <w:sz w:val="40"/>
          <w:szCs w:val="40"/>
        </w:rPr>
      </w:pPr>
      <w:r w:rsidRPr="00E24F78">
        <w:rPr>
          <w:rFonts w:ascii="Arial" w:eastAsia="Aptos" w:hAnsi="Arial" w:cs="Arial"/>
          <w:sz w:val="40"/>
          <w:szCs w:val="40"/>
        </w:rPr>
        <w:t>Student ID number: 2310935</w:t>
      </w:r>
    </w:p>
    <w:p w14:paraId="4CBA72FE" w14:textId="7BD43C09" w:rsidR="00C8740B" w:rsidRPr="00E24F78" w:rsidRDefault="00C8740B" w:rsidP="00C8740B">
      <w:pPr>
        <w:spacing w:line="360" w:lineRule="auto"/>
        <w:rPr>
          <w:rFonts w:ascii="Arial" w:eastAsia="Aptos" w:hAnsi="Arial" w:cs="Arial"/>
          <w:sz w:val="40"/>
          <w:szCs w:val="40"/>
        </w:rPr>
      </w:pPr>
      <w:r w:rsidRPr="00E24F78">
        <w:rPr>
          <w:rFonts w:ascii="Arial" w:eastAsia="Aptos" w:hAnsi="Arial" w:cs="Arial"/>
          <w:sz w:val="40"/>
          <w:szCs w:val="40"/>
        </w:rPr>
        <w:t xml:space="preserve">Module: </w:t>
      </w:r>
      <w:r w:rsidR="00014BFE" w:rsidRPr="00014BFE">
        <w:rPr>
          <w:rFonts w:ascii="Arial" w:eastAsia="Aptos" w:hAnsi="Arial" w:cs="Arial"/>
          <w:sz w:val="40"/>
          <w:szCs w:val="40"/>
        </w:rPr>
        <w:t>Empowering the Older Person</w:t>
      </w:r>
    </w:p>
    <w:p w14:paraId="27DA5EC1" w14:textId="2821AD7E" w:rsidR="00C8740B" w:rsidRPr="00E24F78" w:rsidRDefault="00C8740B" w:rsidP="00C8740B">
      <w:pPr>
        <w:spacing w:line="360" w:lineRule="auto"/>
        <w:rPr>
          <w:rFonts w:ascii="Arial" w:eastAsia="Aptos" w:hAnsi="Arial" w:cs="Arial"/>
          <w:sz w:val="40"/>
          <w:szCs w:val="40"/>
        </w:rPr>
      </w:pPr>
      <w:r w:rsidRPr="00E24F78">
        <w:rPr>
          <w:rFonts w:ascii="Arial" w:eastAsia="Aptos" w:hAnsi="Arial" w:cs="Arial"/>
          <w:sz w:val="40"/>
          <w:szCs w:val="40"/>
        </w:rPr>
        <w:t xml:space="preserve">Module code: </w:t>
      </w:r>
      <w:r w:rsidR="005C5BA2" w:rsidRPr="005C5BA2">
        <w:rPr>
          <w:rFonts w:ascii="Arial" w:eastAsia="Aptos" w:hAnsi="Arial" w:cs="Arial"/>
          <w:sz w:val="40"/>
          <w:szCs w:val="40"/>
        </w:rPr>
        <w:t>BMHP6027</w:t>
      </w:r>
    </w:p>
    <w:p w14:paraId="7F71DBD7" w14:textId="24CEBF15" w:rsidR="00C8740B" w:rsidRPr="00E24F78" w:rsidRDefault="00C8740B" w:rsidP="00C8740B">
      <w:pPr>
        <w:spacing w:line="360" w:lineRule="auto"/>
        <w:rPr>
          <w:rFonts w:ascii="Arial" w:eastAsia="Aptos" w:hAnsi="Arial" w:cs="Arial"/>
          <w:sz w:val="40"/>
          <w:szCs w:val="40"/>
        </w:rPr>
      </w:pPr>
      <w:r w:rsidRPr="00E24F78">
        <w:rPr>
          <w:rFonts w:ascii="Arial" w:eastAsia="Aptos" w:hAnsi="Arial" w:cs="Arial"/>
          <w:sz w:val="40"/>
          <w:szCs w:val="40"/>
        </w:rPr>
        <w:t xml:space="preserve">Lecturer name: </w:t>
      </w:r>
      <w:r w:rsidR="00485C35">
        <w:rPr>
          <w:rFonts w:ascii="Arial" w:eastAsia="Aptos" w:hAnsi="Arial" w:cs="Arial"/>
          <w:sz w:val="40"/>
          <w:szCs w:val="40"/>
        </w:rPr>
        <w:t xml:space="preserve">Dr. Rizwan </w:t>
      </w:r>
      <w:r w:rsidR="002A1420">
        <w:rPr>
          <w:rFonts w:ascii="Arial" w:eastAsia="Aptos" w:hAnsi="Arial" w:cs="Arial"/>
          <w:sz w:val="40"/>
          <w:szCs w:val="40"/>
        </w:rPr>
        <w:t>Nadim</w:t>
      </w:r>
    </w:p>
    <w:p w14:paraId="4E0BBD1E" w14:textId="40F5FA6B" w:rsidR="00C8740B" w:rsidRPr="00E24F78" w:rsidRDefault="00C8740B" w:rsidP="00C8740B">
      <w:pPr>
        <w:spacing w:line="360" w:lineRule="auto"/>
        <w:rPr>
          <w:rFonts w:ascii="Arial" w:eastAsia="Aptos" w:hAnsi="Arial" w:cs="Arial"/>
          <w:b/>
          <w:bCs/>
          <w:sz w:val="22"/>
          <w:szCs w:val="22"/>
        </w:rPr>
      </w:pPr>
      <w:r w:rsidRPr="00E24F78">
        <w:rPr>
          <w:rFonts w:ascii="Arial" w:eastAsia="Aptos" w:hAnsi="Arial" w:cs="Arial"/>
          <w:sz w:val="40"/>
          <w:szCs w:val="40"/>
        </w:rPr>
        <w:t xml:space="preserve">Assignment Title: </w:t>
      </w:r>
      <w:r w:rsidR="007B470A" w:rsidRPr="007B470A">
        <w:rPr>
          <w:rFonts w:ascii="Arial" w:eastAsia="Aptos" w:hAnsi="Arial" w:cs="Arial"/>
          <w:sz w:val="40"/>
          <w:szCs w:val="40"/>
        </w:rPr>
        <w:t>Component 2: Debate/Discussion</w:t>
      </w:r>
      <w:r w:rsidR="007B470A">
        <w:rPr>
          <w:rFonts w:ascii="Arial" w:eastAsia="Aptos" w:hAnsi="Arial" w:cs="Arial"/>
          <w:sz w:val="40"/>
          <w:szCs w:val="40"/>
        </w:rPr>
        <w:t xml:space="preserve">: </w:t>
      </w:r>
      <w:r w:rsidRPr="00E24F78">
        <w:rPr>
          <w:rFonts w:ascii="Arial" w:eastAsia="Aptos" w:hAnsi="Arial" w:cs="Arial"/>
          <w:sz w:val="40"/>
          <w:szCs w:val="40"/>
        </w:rPr>
        <w:t>Assistive Technology: Does it Enhance or Undermine Autonomy in Elder Care?</w:t>
      </w:r>
    </w:p>
    <w:p w14:paraId="194C9E56" w14:textId="77777777" w:rsidR="00E264BF" w:rsidRDefault="00E264BF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107CC96C" w14:textId="77777777" w:rsidR="00E264BF" w:rsidRDefault="00E264BF">
      <w:pP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1A00A92" w14:textId="46004AE7" w:rsidR="00841A8E" w:rsidRPr="00485C35" w:rsidRDefault="00841A8E" w:rsidP="00D36BBE">
      <w:pPr>
        <w:pStyle w:val="NormalWeb"/>
        <w:spacing w:line="360" w:lineRule="auto"/>
        <w:rPr>
          <w:rFonts w:ascii="Arial" w:hAnsi="Arial" w:cs="Arial"/>
          <w:sz w:val="40"/>
          <w:szCs w:val="40"/>
        </w:rPr>
      </w:pPr>
      <w:r w:rsidRPr="00485C35">
        <w:rPr>
          <w:rFonts w:ascii="Arial" w:hAnsi="Arial" w:cs="Arial"/>
          <w:sz w:val="40"/>
          <w:szCs w:val="40"/>
        </w:rPr>
        <w:lastRenderedPageBreak/>
        <w:t>References:</w:t>
      </w:r>
    </w:p>
    <w:p w14:paraId="6BCF99A1" w14:textId="23A37A85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Age UK (2024)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Briefing: Facts and figures about digital inclusion and older people</w:t>
      </w:r>
      <w:r w:rsidRPr="00F72E25">
        <w:rPr>
          <w:rFonts w:ascii="Arial" w:hAnsi="Arial" w:cs="Arial"/>
          <w:sz w:val="22"/>
          <w:szCs w:val="22"/>
        </w:rPr>
        <w:t xml:space="preserve">. Available at: https://www.ageuk.org.uk/siteassets/documents/reports-and-publications/reports-and-briefings/active-communities/internet-use-statistics-june-2024.pdf (Accessed: </w:t>
      </w:r>
      <w:r w:rsidR="00F72E25" w:rsidRPr="00F72E25">
        <w:rPr>
          <w:rFonts w:ascii="Arial" w:hAnsi="Arial" w:cs="Arial"/>
          <w:sz w:val="22"/>
          <w:szCs w:val="22"/>
        </w:rPr>
        <w:t>10</w:t>
      </w:r>
      <w:r w:rsidRPr="00F72E25">
        <w:rPr>
          <w:rFonts w:ascii="Arial" w:hAnsi="Arial" w:cs="Arial"/>
          <w:sz w:val="22"/>
          <w:szCs w:val="22"/>
        </w:rPr>
        <w:t xml:space="preserve"> March 2026). </w:t>
      </w:r>
    </w:p>
    <w:p w14:paraId="1645AA4E" w14:textId="246913EE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Age UK (2025)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Consultation response: Digital Inclusion Action Plan</w:t>
      </w:r>
      <w:r w:rsidRPr="00F72E25">
        <w:rPr>
          <w:rFonts w:ascii="Arial" w:hAnsi="Arial" w:cs="Arial"/>
          <w:sz w:val="22"/>
          <w:szCs w:val="22"/>
        </w:rPr>
        <w:t xml:space="preserve">. Available at: https://www.ageuk.org.uk/siteassets/documents/reports-and-publications/consultation-responses-and-submissions/active-communities/age-uk-digital-inclusion-action-plan-response-april-2025.pdf (Accessed: </w:t>
      </w:r>
      <w:r w:rsidR="00F72E25" w:rsidRPr="00F72E25">
        <w:rPr>
          <w:rFonts w:ascii="Arial" w:hAnsi="Arial" w:cs="Arial"/>
          <w:sz w:val="22"/>
          <w:szCs w:val="22"/>
        </w:rPr>
        <w:t>10</w:t>
      </w:r>
      <w:r w:rsidRPr="00F72E25">
        <w:rPr>
          <w:rFonts w:ascii="Arial" w:hAnsi="Arial" w:cs="Arial"/>
          <w:sz w:val="22"/>
          <w:szCs w:val="22"/>
        </w:rPr>
        <w:t xml:space="preserve"> March 2026). </w:t>
      </w:r>
    </w:p>
    <w:p w14:paraId="09A32CB5" w14:textId="4C38CC4C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Ahmed, N., Hall, A., Poku, B., McDermott, J., Astbury, J. and Todd, C. (2024) ‘Experiences and views of older adults of South Asian, Black African, and Caribbean backgrounds about the digitalization of primary care services since the COVID-19 pandemic: Qualitative focus group study’,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JMIR Formative Research</w:t>
      </w:r>
      <w:r w:rsidRPr="00F72E25">
        <w:rPr>
          <w:rFonts w:ascii="Arial" w:hAnsi="Arial" w:cs="Arial"/>
          <w:sz w:val="22"/>
          <w:szCs w:val="22"/>
        </w:rPr>
        <w:t xml:space="preserve">. Available at: https://pmc.ncbi.nlm.nih.gov/articles/PMC11656993/ (Accessed: </w:t>
      </w:r>
      <w:r w:rsidR="00F72E25" w:rsidRPr="00F72E25">
        <w:rPr>
          <w:rFonts w:ascii="Arial" w:hAnsi="Arial" w:cs="Arial"/>
          <w:sz w:val="22"/>
          <w:szCs w:val="22"/>
        </w:rPr>
        <w:t>11</w:t>
      </w:r>
      <w:r w:rsidRPr="00F72E25">
        <w:rPr>
          <w:rFonts w:ascii="Arial" w:hAnsi="Arial" w:cs="Arial"/>
          <w:sz w:val="22"/>
          <w:szCs w:val="22"/>
        </w:rPr>
        <w:t xml:space="preserve"> March 2026). </w:t>
      </w:r>
    </w:p>
    <w:p w14:paraId="53F6E256" w14:textId="73033EBE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Care Quality Commission (2025)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Using surveillance in your care service</w:t>
      </w:r>
      <w:r w:rsidRPr="00F72E25">
        <w:rPr>
          <w:rFonts w:ascii="Arial" w:hAnsi="Arial" w:cs="Arial"/>
          <w:sz w:val="22"/>
          <w:szCs w:val="22"/>
        </w:rPr>
        <w:t xml:space="preserve">. Available at: https://www.cqc.org.uk/guidance-providers/all-services/using-surveillance-your-care-service (Accessed: </w:t>
      </w:r>
      <w:r w:rsidR="00F72E25" w:rsidRPr="00F72E25">
        <w:rPr>
          <w:rFonts w:ascii="Arial" w:hAnsi="Arial" w:cs="Arial"/>
          <w:sz w:val="22"/>
          <w:szCs w:val="22"/>
        </w:rPr>
        <w:t>10</w:t>
      </w:r>
      <w:r w:rsidRPr="00F72E25">
        <w:rPr>
          <w:rFonts w:ascii="Arial" w:hAnsi="Arial" w:cs="Arial"/>
          <w:sz w:val="22"/>
          <w:szCs w:val="22"/>
        </w:rPr>
        <w:t xml:space="preserve"> March 2026). </w:t>
      </w:r>
    </w:p>
    <w:p w14:paraId="4155DB21" w14:textId="37BBEE47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Chadwick, H., Laverty, L., Finnigan, R., Elias, R., Farrington, K., Caskey, F.J. and van der Veer, S.N. (2024) ‘Engagement with digital health technologies among older people living in socially deprived areas: Qualitative study of influencing factors’,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JMIR Formative Research</w:t>
      </w:r>
      <w:r w:rsidRPr="00F72E25">
        <w:rPr>
          <w:rFonts w:ascii="Arial" w:hAnsi="Arial" w:cs="Arial"/>
          <w:sz w:val="22"/>
          <w:szCs w:val="22"/>
        </w:rPr>
        <w:t xml:space="preserve">. Available at: https://pmc.ncbi.nlm.nih.gov/articles/PMC11694154/ (Accessed: </w:t>
      </w:r>
      <w:r w:rsidR="00F72E25" w:rsidRPr="00F72E25">
        <w:rPr>
          <w:rFonts w:ascii="Arial" w:hAnsi="Arial" w:cs="Arial"/>
          <w:sz w:val="22"/>
          <w:szCs w:val="22"/>
        </w:rPr>
        <w:t>11</w:t>
      </w:r>
      <w:r w:rsidRPr="00F72E25">
        <w:rPr>
          <w:rFonts w:ascii="Arial" w:hAnsi="Arial" w:cs="Arial"/>
          <w:sz w:val="22"/>
          <w:szCs w:val="22"/>
        </w:rPr>
        <w:t xml:space="preserve"> March 2026). </w:t>
      </w:r>
    </w:p>
    <w:p w14:paraId="15C44B52" w14:textId="1D419899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Curnow, E., Maclean, F. and McCormack, B. (2024) ‘Assistive technology: Occupational therapy assessment and services for people with dementia’,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British Journal of Occupational Therapy</w:t>
      </w:r>
      <w:r w:rsidRPr="00F72E25">
        <w:rPr>
          <w:rFonts w:ascii="Arial" w:hAnsi="Arial" w:cs="Arial"/>
          <w:sz w:val="22"/>
          <w:szCs w:val="22"/>
        </w:rPr>
        <w:t xml:space="preserve">, 87(9). Available at: https://journals.sagepub.com/doi/10.1177/03080226241252280 (Accessed: </w:t>
      </w:r>
      <w:r w:rsidR="00F72E25" w:rsidRPr="00F72E25">
        <w:rPr>
          <w:rFonts w:ascii="Arial" w:hAnsi="Arial" w:cs="Arial"/>
          <w:sz w:val="22"/>
          <w:szCs w:val="22"/>
        </w:rPr>
        <w:t>8</w:t>
      </w:r>
      <w:r w:rsidRPr="00F72E25">
        <w:rPr>
          <w:rFonts w:ascii="Arial" w:hAnsi="Arial" w:cs="Arial"/>
          <w:sz w:val="22"/>
          <w:szCs w:val="22"/>
        </w:rPr>
        <w:t xml:space="preserve"> March 2026). </w:t>
      </w:r>
    </w:p>
    <w:p w14:paraId="268A4376" w14:textId="6E2D5F1D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Department of Health and Social Care (2025)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Care and support statutory guidance</w:t>
      </w:r>
      <w:r w:rsidRPr="00F72E25">
        <w:rPr>
          <w:rFonts w:ascii="Arial" w:hAnsi="Arial" w:cs="Arial"/>
          <w:sz w:val="22"/>
          <w:szCs w:val="22"/>
        </w:rPr>
        <w:t xml:space="preserve">. Available at: https://www.gov.uk/government/publications/care-act-statutory-guidance/care-and-support-statutory-guidance (Accessed: 8 March 2026). </w:t>
      </w:r>
    </w:p>
    <w:p w14:paraId="00266548" w14:textId="77777777" w:rsidR="00F72E25" w:rsidRDefault="00F72E25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42421F65" w14:textId="77777777" w:rsidR="00F72E25" w:rsidRDefault="00F72E25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214AC1F6" w14:textId="5C083766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Gerstenberg, R., Høeg, E.R., Van der Kaap-Deeder, J. and Hassenzahl, M. (2025) ‘Applying self-determination theory to behavior change technologies: insights from two projects in the health domain’,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Frontiers in Psychology</w:t>
      </w:r>
      <w:r w:rsidRPr="00F72E25">
        <w:rPr>
          <w:rFonts w:ascii="Arial" w:hAnsi="Arial" w:cs="Arial"/>
          <w:sz w:val="22"/>
          <w:szCs w:val="22"/>
        </w:rPr>
        <w:t xml:space="preserve">, 16. Available at: https://doi.org/10.3389/fpsyg.2025.1634267 (Accessed: </w:t>
      </w:r>
      <w:r w:rsidR="00F72E25" w:rsidRPr="00F72E25">
        <w:rPr>
          <w:rFonts w:ascii="Arial" w:hAnsi="Arial" w:cs="Arial"/>
          <w:sz w:val="22"/>
          <w:szCs w:val="22"/>
        </w:rPr>
        <w:t>8</w:t>
      </w:r>
      <w:r w:rsidRPr="00F72E25">
        <w:rPr>
          <w:rFonts w:ascii="Arial" w:hAnsi="Arial" w:cs="Arial"/>
          <w:sz w:val="22"/>
          <w:szCs w:val="22"/>
        </w:rPr>
        <w:t xml:space="preserve"> March 2026). </w:t>
      </w:r>
    </w:p>
    <w:p w14:paraId="4BFFC7C5" w14:textId="7C688211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Glasby, J., Litchfield, I., Parkinson, S., Hocking, L., Tanner, D., Roe, B.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et al.</w:t>
      </w:r>
      <w:r w:rsidRPr="00F72E25">
        <w:rPr>
          <w:rFonts w:ascii="Arial" w:hAnsi="Arial" w:cs="Arial"/>
          <w:sz w:val="22"/>
          <w:szCs w:val="22"/>
        </w:rPr>
        <w:t xml:space="preserve"> (2023)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New and emerging technology for adult social care - the example of home sensors with artificial intelligence (AI) technology</w:t>
      </w:r>
      <w:r w:rsidRPr="00F72E25">
        <w:rPr>
          <w:rFonts w:ascii="Arial" w:hAnsi="Arial" w:cs="Arial"/>
          <w:sz w:val="22"/>
          <w:szCs w:val="22"/>
        </w:rPr>
        <w:t xml:space="preserve">.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Health and Social Care Delivery Research</w:t>
      </w:r>
      <w:r w:rsidRPr="00F72E25">
        <w:rPr>
          <w:rFonts w:ascii="Arial" w:hAnsi="Arial" w:cs="Arial"/>
          <w:sz w:val="22"/>
          <w:szCs w:val="22"/>
        </w:rPr>
        <w:t xml:space="preserve">, 11(9). Available at: https://www.journalslibrary.nihr.ac.uk/hsdr/HRYW4281 (Accessed: 8 March 2026). </w:t>
      </w:r>
    </w:p>
    <w:p w14:paraId="2E9F9C65" w14:textId="6EE300C6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Good Things Foundation (2024a)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Digital inclusion and health: Summary of key statistics</w:t>
      </w:r>
      <w:r w:rsidRPr="00F72E25">
        <w:rPr>
          <w:rFonts w:ascii="Arial" w:hAnsi="Arial" w:cs="Arial"/>
          <w:sz w:val="22"/>
          <w:szCs w:val="22"/>
        </w:rPr>
        <w:t xml:space="preserve">. Available at: https://www.goodthingsfoundation.org/discover/digital-inclusion-insights/digital-inclusion-insights-2024/digital-inclusion-and-health (Accessed: </w:t>
      </w:r>
      <w:r w:rsidR="00F72E25" w:rsidRPr="00F72E25">
        <w:rPr>
          <w:rFonts w:ascii="Arial" w:hAnsi="Arial" w:cs="Arial"/>
          <w:sz w:val="22"/>
          <w:szCs w:val="22"/>
        </w:rPr>
        <w:t>10</w:t>
      </w:r>
      <w:r w:rsidRPr="00F72E25">
        <w:rPr>
          <w:rFonts w:ascii="Arial" w:hAnsi="Arial" w:cs="Arial"/>
          <w:sz w:val="22"/>
          <w:szCs w:val="22"/>
        </w:rPr>
        <w:t xml:space="preserve"> March 2026). </w:t>
      </w:r>
    </w:p>
    <w:p w14:paraId="3C3FA1A3" w14:textId="0889063B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Good Things Foundation (2024b)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Mitigating risks of digital exclusion in health systems</w:t>
      </w:r>
      <w:r w:rsidRPr="00F72E25">
        <w:rPr>
          <w:rFonts w:ascii="Arial" w:hAnsi="Arial" w:cs="Arial"/>
          <w:sz w:val="22"/>
          <w:szCs w:val="22"/>
        </w:rPr>
        <w:t xml:space="preserve">. Available at: https://www.goodthingsfoundation.org/policy-and-research/research-and-evidence/research-2024/health-inequalities-digital-exclusion (Accessed: </w:t>
      </w:r>
      <w:r w:rsidR="00F72E25" w:rsidRPr="00F72E25">
        <w:rPr>
          <w:rFonts w:ascii="Arial" w:hAnsi="Arial" w:cs="Arial"/>
          <w:sz w:val="22"/>
          <w:szCs w:val="22"/>
        </w:rPr>
        <w:t>10</w:t>
      </w:r>
      <w:r w:rsidRPr="00F72E25">
        <w:rPr>
          <w:rFonts w:ascii="Arial" w:hAnsi="Arial" w:cs="Arial"/>
          <w:sz w:val="22"/>
          <w:szCs w:val="22"/>
        </w:rPr>
        <w:t xml:space="preserve"> March 2026). </w:t>
      </w:r>
    </w:p>
    <w:p w14:paraId="7028C6F9" w14:textId="77119BE9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Good Things Foundation (2024c)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What we know about digital inclusion</w:t>
      </w:r>
      <w:r w:rsidRPr="00F72E25">
        <w:rPr>
          <w:rFonts w:ascii="Arial" w:hAnsi="Arial" w:cs="Arial"/>
          <w:sz w:val="22"/>
          <w:szCs w:val="22"/>
        </w:rPr>
        <w:t xml:space="preserve">. Available at: https://www.goodthingsfoundation.org/policy-and-research/research-and-evidence/research-2024/digital-inclusion-datasets (Accessed: </w:t>
      </w:r>
      <w:r w:rsidR="00F72E25" w:rsidRPr="00F72E25">
        <w:rPr>
          <w:rFonts w:ascii="Arial" w:hAnsi="Arial" w:cs="Arial"/>
          <w:sz w:val="22"/>
          <w:szCs w:val="22"/>
        </w:rPr>
        <w:t>10</w:t>
      </w:r>
      <w:r w:rsidRPr="00F72E25">
        <w:rPr>
          <w:rFonts w:ascii="Arial" w:hAnsi="Arial" w:cs="Arial"/>
          <w:sz w:val="22"/>
          <w:szCs w:val="22"/>
        </w:rPr>
        <w:t xml:space="preserve"> March 2026). </w:t>
      </w:r>
    </w:p>
    <w:p w14:paraId="676639B6" w14:textId="41167CC2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Good Things Foundation (2025)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Partnership working to promote digital inclusion for health</w:t>
      </w:r>
      <w:r w:rsidRPr="00F72E25">
        <w:rPr>
          <w:rFonts w:ascii="Arial" w:hAnsi="Arial" w:cs="Arial"/>
          <w:sz w:val="22"/>
          <w:szCs w:val="22"/>
        </w:rPr>
        <w:t xml:space="preserve">. Available at: </w:t>
      </w:r>
      <w:r w:rsidR="00F72E25" w:rsidRPr="00F72E25">
        <w:rPr>
          <w:rFonts w:ascii="Arial" w:hAnsi="Arial" w:cs="Arial"/>
          <w:sz w:val="22"/>
          <w:szCs w:val="22"/>
        </w:rPr>
        <w:t xml:space="preserve">https://www.goodthingsfoundation.org/policy-and-research/research-and-evidence/research-2024/partnership-working-to-promote-digital-inclusion-for-health </w:t>
      </w:r>
      <w:r w:rsidRPr="00F72E25">
        <w:rPr>
          <w:rFonts w:ascii="Arial" w:hAnsi="Arial" w:cs="Arial"/>
          <w:sz w:val="22"/>
          <w:szCs w:val="22"/>
        </w:rPr>
        <w:t xml:space="preserve">(Accessed: </w:t>
      </w:r>
      <w:r w:rsidR="00F72E25" w:rsidRPr="00F72E25">
        <w:rPr>
          <w:rFonts w:ascii="Arial" w:hAnsi="Arial" w:cs="Arial"/>
          <w:sz w:val="22"/>
          <w:szCs w:val="22"/>
        </w:rPr>
        <w:t>10</w:t>
      </w:r>
      <w:r w:rsidRPr="00F72E25">
        <w:rPr>
          <w:rFonts w:ascii="Arial" w:hAnsi="Arial" w:cs="Arial"/>
          <w:sz w:val="22"/>
          <w:szCs w:val="22"/>
        </w:rPr>
        <w:t xml:space="preserve"> March 2026). </w:t>
      </w:r>
    </w:p>
    <w:p w14:paraId="57C0F3AD" w14:textId="1E522D17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Information Commissioner’s Office (2022)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Guidance on video surveillance, including CCTV</w:t>
      </w:r>
      <w:r w:rsidRPr="00F72E25">
        <w:rPr>
          <w:rFonts w:ascii="Arial" w:hAnsi="Arial" w:cs="Arial"/>
          <w:sz w:val="22"/>
          <w:szCs w:val="22"/>
        </w:rPr>
        <w:t xml:space="preserve">. Available at: </w:t>
      </w:r>
      <w:r w:rsidR="00F72E25" w:rsidRPr="00F72E25">
        <w:rPr>
          <w:rFonts w:ascii="Arial" w:hAnsi="Arial" w:cs="Arial"/>
          <w:sz w:val="22"/>
          <w:szCs w:val="22"/>
        </w:rPr>
        <w:t>https://ico.org.uk/for-organisations/uk-gdpr-guidance-and-resources/cctv-and-video-surveillance/guidance-on-video-surveillance-including-cctv/</w:t>
      </w:r>
      <w:r w:rsidRPr="00F72E25">
        <w:rPr>
          <w:rFonts w:ascii="Arial" w:hAnsi="Arial" w:cs="Arial"/>
          <w:sz w:val="22"/>
          <w:szCs w:val="22"/>
        </w:rPr>
        <w:t xml:space="preserve"> (Accessed: 8 March 2026). </w:t>
      </w:r>
    </w:p>
    <w:p w14:paraId="205117A8" w14:textId="1D510FA6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Jaana, M., Levesque Ryan, M., Tamim, H., Riachy, E. and Pare, G. (2025) ‘Perspectives of older adults on assistive technology: Qualitative study’,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JMIR Human Factors</w:t>
      </w:r>
      <w:r w:rsidRPr="00F72E25">
        <w:rPr>
          <w:rFonts w:ascii="Arial" w:hAnsi="Arial" w:cs="Arial"/>
          <w:sz w:val="22"/>
          <w:szCs w:val="22"/>
        </w:rPr>
        <w:t xml:space="preserve">. Available at: </w:t>
      </w:r>
      <w:r w:rsidR="00F72E25" w:rsidRPr="00F72E25">
        <w:rPr>
          <w:rFonts w:ascii="Arial" w:hAnsi="Arial" w:cs="Arial"/>
          <w:sz w:val="22"/>
          <w:szCs w:val="22"/>
        </w:rPr>
        <w:t>https://pmc.ncbi.nlm.nih.gov/articles/PMC12608056/</w:t>
      </w:r>
      <w:r w:rsidRPr="00F72E25">
        <w:rPr>
          <w:rFonts w:ascii="Arial" w:hAnsi="Arial" w:cs="Arial"/>
          <w:sz w:val="22"/>
          <w:szCs w:val="22"/>
        </w:rPr>
        <w:t xml:space="preserve"> (Accessed: 8 March 2026). </w:t>
      </w:r>
    </w:p>
    <w:p w14:paraId="62053968" w14:textId="314CB4C8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Joseph, J. (2025)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Designing for dignity: Ethics of AI surveillance in older adult care</w:t>
      </w:r>
      <w:r w:rsidRPr="00F72E25">
        <w:rPr>
          <w:rFonts w:ascii="Arial" w:hAnsi="Arial" w:cs="Arial"/>
          <w:sz w:val="22"/>
          <w:szCs w:val="22"/>
        </w:rPr>
        <w:t xml:space="preserve">. Available at: </w:t>
      </w:r>
      <w:r w:rsidR="00F72E25" w:rsidRPr="00F72E25">
        <w:rPr>
          <w:rFonts w:ascii="Arial" w:hAnsi="Arial" w:cs="Arial"/>
          <w:sz w:val="22"/>
          <w:szCs w:val="22"/>
        </w:rPr>
        <w:t>https://pmc.ncbi.nlm.nih.gov/articles/PMC12411420/</w:t>
      </w:r>
      <w:r w:rsidRPr="00F72E25">
        <w:rPr>
          <w:rFonts w:ascii="Arial" w:hAnsi="Arial" w:cs="Arial"/>
          <w:sz w:val="22"/>
          <w:szCs w:val="22"/>
        </w:rPr>
        <w:t xml:space="preserve"> (Accessed: 8 March 2026). </w:t>
      </w:r>
    </w:p>
    <w:p w14:paraId="029B525E" w14:textId="7DBB37A9" w:rsidR="00F72E25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lastRenderedPageBreak/>
        <w:t xml:space="preserve">Mental Capacity Act 2005, c.9, s.1. Available at: </w:t>
      </w:r>
      <w:r w:rsidR="00F72E25" w:rsidRPr="00F72E25">
        <w:rPr>
          <w:rFonts w:ascii="Arial" w:hAnsi="Arial" w:cs="Arial"/>
          <w:sz w:val="22"/>
          <w:szCs w:val="22"/>
        </w:rPr>
        <w:t>https://www.legislation.gov.uk/ukpga/2005/9/section/1</w:t>
      </w:r>
      <w:r w:rsidRPr="00F72E25">
        <w:rPr>
          <w:rFonts w:ascii="Arial" w:hAnsi="Arial" w:cs="Arial"/>
          <w:sz w:val="22"/>
          <w:szCs w:val="22"/>
        </w:rPr>
        <w:t xml:space="preserve"> (Accessed: 8 March 2026). </w:t>
      </w:r>
    </w:p>
    <w:p w14:paraId="0929AB02" w14:textId="5D94A316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Money, A., Hall, A., Harris, D., Eost-Telling, C., McDermott, J. and Todd, C. (2024) ‘Barriers to and facilitators of older people’s engagement with web-based services: Qualitative study of adults aged &gt;75 years’,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JMIR Aging</w:t>
      </w:r>
      <w:r w:rsidRPr="00F72E25">
        <w:rPr>
          <w:rFonts w:ascii="Arial" w:hAnsi="Arial" w:cs="Arial"/>
          <w:sz w:val="22"/>
          <w:szCs w:val="22"/>
        </w:rPr>
        <w:t xml:space="preserve">. Available at: </w:t>
      </w:r>
      <w:r w:rsidR="00F72E25" w:rsidRPr="00F72E25">
        <w:rPr>
          <w:rFonts w:ascii="Arial" w:hAnsi="Arial" w:cs="Arial"/>
          <w:sz w:val="22"/>
          <w:szCs w:val="22"/>
        </w:rPr>
        <w:t xml:space="preserve">https://pmc.ncbi.nlm.nih.gov/articles/PMC10938227/ </w:t>
      </w:r>
      <w:r w:rsidRPr="00F72E25">
        <w:rPr>
          <w:rFonts w:ascii="Arial" w:hAnsi="Arial" w:cs="Arial"/>
          <w:sz w:val="22"/>
          <w:szCs w:val="22"/>
        </w:rPr>
        <w:t xml:space="preserve">(Accessed: </w:t>
      </w:r>
      <w:r w:rsidR="00F72E25" w:rsidRPr="00F72E25">
        <w:rPr>
          <w:rFonts w:ascii="Arial" w:hAnsi="Arial" w:cs="Arial"/>
          <w:sz w:val="22"/>
          <w:szCs w:val="22"/>
        </w:rPr>
        <w:t>11</w:t>
      </w:r>
      <w:r w:rsidRPr="00F72E25">
        <w:rPr>
          <w:rFonts w:ascii="Arial" w:hAnsi="Arial" w:cs="Arial"/>
          <w:sz w:val="22"/>
          <w:szCs w:val="22"/>
        </w:rPr>
        <w:t xml:space="preserve"> March 2026). </w:t>
      </w:r>
    </w:p>
    <w:p w14:paraId="1E922F8A" w14:textId="180BE0F5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NHS England (2023a)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Inclusive digital healthcare: A framework for NHS action on digital inclusion</w:t>
      </w:r>
      <w:r w:rsidRPr="00F72E25">
        <w:rPr>
          <w:rFonts w:ascii="Arial" w:hAnsi="Arial" w:cs="Arial"/>
          <w:sz w:val="22"/>
          <w:szCs w:val="22"/>
        </w:rPr>
        <w:t xml:space="preserve">. Available at: </w:t>
      </w:r>
      <w:r w:rsidR="00F72E25" w:rsidRPr="00F72E25">
        <w:rPr>
          <w:rFonts w:ascii="Arial" w:hAnsi="Arial" w:cs="Arial"/>
          <w:sz w:val="22"/>
          <w:szCs w:val="22"/>
        </w:rPr>
        <w:t>https://www.england.nhs.uk/long-read/inclusive-digital-healthcare-a-framework-for-nhs-action-on-digital-inclusion/</w:t>
      </w:r>
      <w:r w:rsidRPr="00F72E25">
        <w:rPr>
          <w:rFonts w:ascii="Arial" w:hAnsi="Arial" w:cs="Arial"/>
          <w:sz w:val="22"/>
          <w:szCs w:val="22"/>
        </w:rPr>
        <w:t xml:space="preserve"> (Accessed: </w:t>
      </w:r>
      <w:r w:rsidR="00F72E25" w:rsidRPr="00F72E25">
        <w:rPr>
          <w:rFonts w:ascii="Arial" w:hAnsi="Arial" w:cs="Arial"/>
          <w:sz w:val="22"/>
          <w:szCs w:val="22"/>
        </w:rPr>
        <w:t>10</w:t>
      </w:r>
      <w:r w:rsidRPr="00F72E25">
        <w:rPr>
          <w:rFonts w:ascii="Arial" w:hAnsi="Arial" w:cs="Arial"/>
          <w:sz w:val="22"/>
          <w:szCs w:val="22"/>
        </w:rPr>
        <w:t xml:space="preserve"> March 2026). </w:t>
      </w:r>
    </w:p>
    <w:p w14:paraId="6936835E" w14:textId="29D00673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NHS England (2023b)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Supporting digital inclusion in general practice: 10 top tips</w:t>
      </w:r>
      <w:r w:rsidRPr="00F72E25">
        <w:rPr>
          <w:rFonts w:ascii="Arial" w:hAnsi="Arial" w:cs="Arial"/>
          <w:sz w:val="22"/>
          <w:szCs w:val="22"/>
        </w:rPr>
        <w:t xml:space="preserve">. Available at: </w:t>
      </w:r>
      <w:r w:rsidR="00F72E25" w:rsidRPr="00F72E25">
        <w:rPr>
          <w:rFonts w:ascii="Arial" w:hAnsi="Arial" w:cs="Arial"/>
          <w:sz w:val="22"/>
          <w:szCs w:val="22"/>
        </w:rPr>
        <w:t xml:space="preserve">https://www.england.nhs.uk/long-read/supporting-digital-inclusion-in-general-practice-10-top-tips/ </w:t>
      </w:r>
      <w:r w:rsidRPr="00F72E25">
        <w:rPr>
          <w:rFonts w:ascii="Arial" w:hAnsi="Arial" w:cs="Arial"/>
          <w:sz w:val="22"/>
          <w:szCs w:val="22"/>
        </w:rPr>
        <w:t xml:space="preserve">(Accessed: </w:t>
      </w:r>
      <w:r w:rsidR="00F72E25" w:rsidRPr="00F72E25">
        <w:rPr>
          <w:rFonts w:ascii="Arial" w:hAnsi="Arial" w:cs="Arial"/>
          <w:sz w:val="22"/>
          <w:szCs w:val="22"/>
        </w:rPr>
        <w:t>11</w:t>
      </w:r>
      <w:r w:rsidRPr="00F72E25">
        <w:rPr>
          <w:rFonts w:ascii="Arial" w:hAnsi="Arial" w:cs="Arial"/>
          <w:sz w:val="22"/>
          <w:szCs w:val="22"/>
        </w:rPr>
        <w:t xml:space="preserve"> March 2026). </w:t>
      </w:r>
    </w:p>
    <w:p w14:paraId="6B5A9CDD" w14:textId="00967AD6" w:rsidR="00D36BBE" w:rsidRPr="00F72E25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Rousaki, A., Zamani, E.D., Sbaffi, L., Hamblin, K. and Black, R. (2024) ‘The digitalization of social care in England and implications for older, unpaid carers: Constructionist thematic analysis’,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Journal of Medical Internet Research</w:t>
      </w:r>
      <w:r w:rsidRPr="00F72E25">
        <w:rPr>
          <w:rFonts w:ascii="Arial" w:hAnsi="Arial" w:cs="Arial"/>
          <w:sz w:val="22"/>
          <w:szCs w:val="22"/>
        </w:rPr>
        <w:t xml:space="preserve">. Available at: </w:t>
      </w:r>
      <w:r w:rsidR="00F72E25" w:rsidRPr="00F72E25">
        <w:rPr>
          <w:rFonts w:ascii="Arial" w:hAnsi="Arial" w:cs="Arial"/>
          <w:sz w:val="22"/>
          <w:szCs w:val="22"/>
        </w:rPr>
        <w:t xml:space="preserve">https://pmc.ncbi.nlm.nih.gov/articles/PMC11544341/ </w:t>
      </w:r>
      <w:r w:rsidRPr="00F72E25">
        <w:rPr>
          <w:rFonts w:ascii="Arial" w:hAnsi="Arial" w:cs="Arial"/>
          <w:sz w:val="22"/>
          <w:szCs w:val="22"/>
        </w:rPr>
        <w:t xml:space="preserve">(Accessed: </w:t>
      </w:r>
      <w:r w:rsidR="00F72E25" w:rsidRPr="00F72E25">
        <w:rPr>
          <w:rFonts w:ascii="Arial" w:hAnsi="Arial" w:cs="Arial"/>
          <w:sz w:val="22"/>
          <w:szCs w:val="22"/>
        </w:rPr>
        <w:t>11</w:t>
      </w:r>
      <w:r w:rsidRPr="00F72E25">
        <w:rPr>
          <w:rFonts w:ascii="Arial" w:hAnsi="Arial" w:cs="Arial"/>
          <w:sz w:val="22"/>
          <w:szCs w:val="22"/>
        </w:rPr>
        <w:t xml:space="preserve"> March 2026). </w:t>
      </w:r>
    </w:p>
    <w:p w14:paraId="0E40C3D2" w14:textId="3887CAD2" w:rsidR="00D36BBE" w:rsidRPr="00D36BBE" w:rsidRDefault="00D36BBE" w:rsidP="00D36BB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72E25">
        <w:rPr>
          <w:rFonts w:ascii="Arial" w:hAnsi="Arial" w:cs="Arial"/>
          <w:sz w:val="22"/>
          <w:szCs w:val="22"/>
        </w:rPr>
        <w:t xml:space="preserve">Wale, A., Everitt, J., Ayres, T., Okolie, C., Morgan, H.E., Shaw, H., Cooper, A., Edwards, A. and Lewis, R. (2025) ‘Effectiveness of interventions for addressing digital exclusion in older adults in the social care domain: Rapid review’, </w:t>
      </w:r>
      <w:r w:rsidRPr="00F72E25">
        <w:rPr>
          <w:rStyle w:val="Emphasis"/>
          <w:rFonts w:ascii="Arial" w:eastAsiaTheme="majorEastAsia" w:hAnsi="Arial" w:cs="Arial"/>
          <w:sz w:val="22"/>
          <w:szCs w:val="22"/>
        </w:rPr>
        <w:t>JMIR Aging</w:t>
      </w:r>
      <w:r w:rsidRPr="00F72E25">
        <w:rPr>
          <w:rFonts w:ascii="Arial" w:hAnsi="Arial" w:cs="Arial"/>
          <w:sz w:val="22"/>
          <w:szCs w:val="22"/>
        </w:rPr>
        <w:t xml:space="preserve">. Available at: </w:t>
      </w:r>
      <w:r w:rsidR="00F72E25" w:rsidRPr="00F72E25">
        <w:rPr>
          <w:rFonts w:ascii="Arial" w:hAnsi="Arial" w:cs="Arial"/>
          <w:sz w:val="22"/>
          <w:szCs w:val="22"/>
        </w:rPr>
        <w:t>https://pmc.ncbi.nlm.nih.gov/articles/PMC12826648/</w:t>
      </w:r>
      <w:r w:rsidRPr="00F72E25">
        <w:rPr>
          <w:rFonts w:ascii="Arial" w:hAnsi="Arial" w:cs="Arial"/>
          <w:sz w:val="22"/>
          <w:szCs w:val="22"/>
        </w:rPr>
        <w:t xml:space="preserve"> (Accessed: </w:t>
      </w:r>
      <w:r w:rsidR="00F72E25" w:rsidRPr="00F72E25">
        <w:rPr>
          <w:rFonts w:ascii="Arial" w:hAnsi="Arial" w:cs="Arial"/>
          <w:sz w:val="22"/>
          <w:szCs w:val="22"/>
        </w:rPr>
        <w:t>12</w:t>
      </w:r>
      <w:r w:rsidRPr="00F72E25">
        <w:rPr>
          <w:rFonts w:ascii="Arial" w:hAnsi="Arial" w:cs="Arial"/>
          <w:sz w:val="22"/>
          <w:szCs w:val="22"/>
        </w:rPr>
        <w:t xml:space="preserve"> March 2026).</w:t>
      </w:r>
      <w:r w:rsidRPr="00D36BBE">
        <w:rPr>
          <w:rFonts w:ascii="Arial" w:hAnsi="Arial" w:cs="Arial"/>
          <w:sz w:val="22"/>
          <w:szCs w:val="22"/>
        </w:rPr>
        <w:t xml:space="preserve"> </w:t>
      </w:r>
    </w:p>
    <w:p w14:paraId="07DC7E48" w14:textId="77777777" w:rsidR="00D36BBE" w:rsidRDefault="00D36BBE"/>
    <w:sectPr w:rsidR="00D36B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BBE"/>
    <w:rsid w:val="00014BFE"/>
    <w:rsid w:val="002A1420"/>
    <w:rsid w:val="00485C35"/>
    <w:rsid w:val="005C5BA2"/>
    <w:rsid w:val="0079614D"/>
    <w:rsid w:val="007B470A"/>
    <w:rsid w:val="00841A8E"/>
    <w:rsid w:val="00A1701A"/>
    <w:rsid w:val="00C8740B"/>
    <w:rsid w:val="00D36BBE"/>
    <w:rsid w:val="00E264BF"/>
    <w:rsid w:val="00F7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29AA0"/>
  <w15:chartTrackingRefBased/>
  <w15:docId w15:val="{37EB1B6D-9299-41E1-ABD6-6FC613538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6B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6B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6B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6B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6B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6B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6B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6B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6B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6B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6B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6B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6B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6B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6B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6B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6B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6B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6B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6B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6B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6B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6B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6B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6B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6B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6B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6B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6BB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36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D36BBE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36BB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36BB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0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Shazad Shah</dc:creator>
  <cp:keywords/>
  <dc:description/>
  <cp:lastModifiedBy>Shazad Shah</cp:lastModifiedBy>
  <cp:revision>10</cp:revision>
  <dcterms:created xsi:type="dcterms:W3CDTF">2026-03-14T21:43:00Z</dcterms:created>
  <dcterms:modified xsi:type="dcterms:W3CDTF">2026-03-14T21:52:00Z</dcterms:modified>
</cp:coreProperties>
</file>