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9AA57" w14:textId="77777777" w:rsidR="009E4AE9" w:rsidRDefault="009E4AE9" w:rsidP="009E4AE9">
      <w:pPr>
        <w:spacing w:after="0" w:line="360" w:lineRule="auto"/>
        <w:jc w:val="center"/>
        <w:rPr>
          <w:rFonts w:ascii="Arial" w:hAnsi="Arial" w:cs="Arial"/>
          <w:b/>
          <w:sz w:val="28"/>
          <w:szCs w:val="28"/>
        </w:rPr>
      </w:pPr>
      <w:r>
        <w:rPr>
          <w:noProof/>
          <w:lang w:eastAsia="en-GB"/>
        </w:rPr>
        <w:drawing>
          <wp:inline distT="0" distB="0" distL="0" distR="0" wp14:anchorId="1B402939" wp14:editId="077A3A90">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E687F61"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9EB99C9"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2E777D13"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39061F90" w14:textId="77777777" w:rsidR="009E4AE9" w:rsidRDefault="009E4AE9" w:rsidP="009E4AE9">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Academic Discipline of </w:t>
      </w:r>
      <w:r>
        <w:rPr>
          <w:rFonts w:ascii="Arial" w:hAnsi="Arial" w:cs="Arial"/>
          <w:b/>
          <w:color w:val="1F3864" w:themeColor="accent1" w:themeShade="80"/>
          <w:sz w:val="32"/>
          <w:szCs w:val="32"/>
        </w:rPr>
        <w:t>Psychology &amp; Counselling</w:t>
      </w:r>
    </w:p>
    <w:p w14:paraId="3AF5B31A" w14:textId="77777777" w:rsidR="009E4AE9" w:rsidRPr="0072034D" w:rsidRDefault="009E4AE9" w:rsidP="009E4AE9">
      <w:pPr>
        <w:spacing w:after="0" w:line="360" w:lineRule="auto"/>
        <w:jc w:val="center"/>
        <w:rPr>
          <w:rFonts w:ascii="Arial" w:hAnsi="Arial" w:cs="Arial"/>
          <w:b/>
          <w:color w:val="1F3864" w:themeColor="accent1" w:themeShade="80"/>
          <w:sz w:val="32"/>
          <w:szCs w:val="32"/>
        </w:rPr>
      </w:pPr>
    </w:p>
    <w:p w14:paraId="7EE4B379" w14:textId="77777777" w:rsidR="009E4AE9" w:rsidRPr="0072034D"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26C630A7"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C454EB6"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29E96001"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7914CF91" w14:textId="06A2728D" w:rsidR="009E4AE9" w:rsidRPr="0072034D" w:rsidRDefault="1EDAFFC5" w:rsidP="18464361">
      <w:pPr>
        <w:spacing w:after="0" w:line="240" w:lineRule="auto"/>
        <w:jc w:val="center"/>
        <w:rPr>
          <w:rFonts w:ascii="Arial" w:hAnsi="Arial" w:cs="Arial"/>
          <w:b/>
          <w:bCs/>
          <w:color w:val="1F3864" w:themeColor="accent1" w:themeShade="80"/>
          <w:sz w:val="32"/>
          <w:szCs w:val="32"/>
        </w:rPr>
      </w:pPr>
      <w:r w:rsidRPr="1EDAFFC5">
        <w:rPr>
          <w:rFonts w:ascii="Arial" w:hAnsi="Arial" w:cs="Arial"/>
          <w:b/>
          <w:bCs/>
          <w:color w:val="1F3864" w:themeColor="accent1" w:themeShade="80"/>
          <w:sz w:val="32"/>
          <w:szCs w:val="32"/>
        </w:rPr>
        <w:t>Module: Therapeutic Process</w:t>
      </w:r>
    </w:p>
    <w:p w14:paraId="2E6BD946" w14:textId="39E82D8B" w:rsidR="009E4AE9" w:rsidRDefault="118BF247" w:rsidP="18464361">
      <w:pPr>
        <w:spacing w:after="0" w:line="240" w:lineRule="auto"/>
        <w:jc w:val="center"/>
        <w:rPr>
          <w:rFonts w:ascii="Arial" w:hAnsi="Arial" w:cs="Arial"/>
          <w:b/>
          <w:bCs/>
          <w:color w:val="1F3864" w:themeColor="accent1" w:themeShade="80"/>
          <w:sz w:val="32"/>
          <w:szCs w:val="32"/>
        </w:rPr>
      </w:pPr>
      <w:r w:rsidRPr="118BF247">
        <w:rPr>
          <w:rFonts w:ascii="Arial" w:hAnsi="Arial" w:cs="Arial"/>
          <w:b/>
          <w:bCs/>
          <w:color w:val="1F3864" w:themeColor="accent1" w:themeShade="80"/>
          <w:sz w:val="32"/>
          <w:szCs w:val="32"/>
        </w:rPr>
        <w:t>ECHC5002</w:t>
      </w:r>
    </w:p>
    <w:p w14:paraId="7A7B25F9" w14:textId="77777777" w:rsidR="009E4AE9" w:rsidRPr="0072034D" w:rsidRDefault="009E4AE9" w:rsidP="009E4AE9">
      <w:pPr>
        <w:spacing w:after="0" w:line="240" w:lineRule="auto"/>
        <w:jc w:val="center"/>
        <w:rPr>
          <w:rFonts w:ascii="Arial" w:hAnsi="Arial" w:cs="Arial"/>
          <w:b/>
          <w:color w:val="1F3864" w:themeColor="accent1" w:themeShade="80"/>
          <w:sz w:val="32"/>
          <w:szCs w:val="32"/>
        </w:rPr>
      </w:pPr>
    </w:p>
    <w:p w14:paraId="616CAF9A" w14:textId="5492CD8D" w:rsidR="009E4AE9" w:rsidRDefault="118BF247" w:rsidP="118BF247">
      <w:pPr>
        <w:spacing w:after="0" w:line="240" w:lineRule="auto"/>
        <w:jc w:val="center"/>
        <w:rPr>
          <w:rFonts w:ascii="Arial" w:hAnsi="Arial" w:cs="Arial"/>
          <w:b/>
          <w:bCs/>
          <w:color w:val="1F3864" w:themeColor="accent1" w:themeShade="80"/>
          <w:sz w:val="32"/>
          <w:szCs w:val="32"/>
        </w:rPr>
      </w:pPr>
      <w:r w:rsidRPr="118BF247">
        <w:rPr>
          <w:rFonts w:ascii="Arial" w:hAnsi="Arial" w:cs="Arial"/>
          <w:b/>
          <w:bCs/>
          <w:color w:val="1F3864" w:themeColor="accent1" w:themeShade="80"/>
          <w:sz w:val="32"/>
          <w:szCs w:val="32"/>
        </w:rPr>
        <w:t>Assessment Component: Two</w:t>
      </w:r>
    </w:p>
    <w:p w14:paraId="21998163"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9056FA9"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0995ED2"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6D74927" w14:textId="49EA2FAF"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Amanda Williams</w:t>
      </w:r>
    </w:p>
    <w:p w14:paraId="5C1E0CBF"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7DBEDD8" w14:textId="67ED0A3B" w:rsidR="009E4AE9" w:rsidRPr="0072034D"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w:t>
      </w:r>
      <w:r w:rsidR="00F055EE">
        <w:rPr>
          <w:rFonts w:ascii="Arial" w:hAnsi="Arial" w:cs="Arial"/>
          <w:b/>
          <w:color w:val="1F3864" w:themeColor="accent1" w:themeShade="80"/>
          <w:sz w:val="32"/>
          <w:szCs w:val="32"/>
        </w:rPr>
        <w:t>1802264</w:t>
      </w:r>
      <w:r>
        <w:rPr>
          <w:rFonts w:ascii="Arial" w:hAnsi="Arial" w:cs="Arial"/>
          <w:b/>
          <w:color w:val="1F3864" w:themeColor="accent1" w:themeShade="80"/>
          <w:sz w:val="32"/>
          <w:szCs w:val="32"/>
        </w:rPr>
        <w:t xml:space="preserve"> </w:t>
      </w:r>
    </w:p>
    <w:p w14:paraId="051943E2" w14:textId="77777777" w:rsidR="00CB14D2" w:rsidRDefault="00CB14D2"/>
    <w:p w14:paraId="20512843" w14:textId="7D04A819" w:rsidR="1EDAFFC5" w:rsidRDefault="1EDAFFC5" w:rsidP="1EDAFFC5"/>
    <w:p w14:paraId="314AC74C" w14:textId="40381C70" w:rsidR="1EDAFFC5" w:rsidRDefault="1EDAFFC5" w:rsidP="1EDAFFC5"/>
    <w:p w14:paraId="01052B65" w14:textId="5EF2E2C8" w:rsidR="1EDAFFC5" w:rsidRDefault="1EDAFFC5" w:rsidP="1EDAFFC5"/>
    <w:p w14:paraId="674D6F5E" w14:textId="3B390800" w:rsidR="1EDAFFC5" w:rsidRDefault="1EDAFFC5" w:rsidP="1EDAFFC5"/>
    <w:p w14:paraId="425A3FE2" w14:textId="25FA781A" w:rsidR="1EDAFFC5" w:rsidRDefault="1EDAFFC5" w:rsidP="1EDAFFC5"/>
    <w:p w14:paraId="223383B7" w14:textId="30E0412F" w:rsidR="1EDAFFC5" w:rsidRDefault="1EDAFFC5" w:rsidP="1EDAFFC5"/>
    <w:p w14:paraId="0FBE6D22" w14:textId="4B39F0C5" w:rsidR="1EDAFFC5" w:rsidRDefault="1EDAFFC5" w:rsidP="1EDAFFC5"/>
    <w:p w14:paraId="356F5B61" w14:textId="4498E0B5" w:rsidR="1EDAFFC5" w:rsidRDefault="1EDAFFC5" w:rsidP="1EDAFFC5"/>
    <w:p w14:paraId="53A6F9FD" w14:textId="33F560E6" w:rsidR="1EDAFFC5" w:rsidRDefault="1EDAFFC5" w:rsidP="1EDAFFC5"/>
    <w:p w14:paraId="2271B65B" w14:textId="1F9E205A" w:rsidR="1EDAFFC5" w:rsidRDefault="1EDAFFC5" w:rsidP="1EDAFFC5"/>
    <w:p w14:paraId="64C013EC" w14:textId="257A8EAE" w:rsidR="1EDAFFC5" w:rsidRDefault="1EDAFFC5" w:rsidP="00BA3968">
      <w:pPr>
        <w:jc w:val="center"/>
        <w:rPr>
          <w:sz w:val="28"/>
          <w:szCs w:val="28"/>
          <w:u w:val="single"/>
        </w:rPr>
      </w:pPr>
      <w:r w:rsidRPr="1EDAFFC5">
        <w:rPr>
          <w:sz w:val="28"/>
          <w:szCs w:val="28"/>
          <w:u w:val="single"/>
        </w:rPr>
        <w:lastRenderedPageBreak/>
        <w:t>Therapeutic Process Module: Assessment Two</w:t>
      </w:r>
    </w:p>
    <w:p w14:paraId="11884D4C" w14:textId="7B93FB93" w:rsidR="1EDAFFC5" w:rsidRDefault="1EDAFFC5" w:rsidP="1EDAFFC5">
      <w:pPr>
        <w:jc w:val="center"/>
        <w:rPr>
          <w:b/>
          <w:bCs/>
          <w:sz w:val="28"/>
          <w:szCs w:val="28"/>
          <w:u w:val="single"/>
        </w:rPr>
      </w:pPr>
      <w:r w:rsidRPr="1EDAFFC5">
        <w:rPr>
          <w:sz w:val="28"/>
          <w:szCs w:val="28"/>
          <w:u w:val="single"/>
        </w:rPr>
        <w:t xml:space="preserve">Component One: </w:t>
      </w:r>
    </w:p>
    <w:p w14:paraId="0CA4A762" w14:textId="60408E78" w:rsidR="1EDAFFC5" w:rsidRDefault="1EDAFFC5" w:rsidP="1EDAFFC5">
      <w:pPr>
        <w:jc w:val="center"/>
        <w:rPr>
          <w:b/>
          <w:bCs/>
          <w:sz w:val="28"/>
          <w:szCs w:val="28"/>
          <w:u w:val="single"/>
        </w:rPr>
      </w:pPr>
      <w:r w:rsidRPr="1EDAFFC5">
        <w:rPr>
          <w:b/>
          <w:bCs/>
          <w:sz w:val="28"/>
          <w:szCs w:val="28"/>
          <w:u w:val="single"/>
        </w:rPr>
        <w:t>The Client Contract</w:t>
      </w:r>
      <w:r w:rsidR="00782C2E">
        <w:rPr>
          <w:b/>
          <w:bCs/>
          <w:sz w:val="28"/>
          <w:szCs w:val="28"/>
          <w:u w:val="single"/>
        </w:rPr>
        <w:t xml:space="preserve"> </w:t>
      </w:r>
      <w:r w:rsidR="00DE7339">
        <w:rPr>
          <w:b/>
          <w:bCs/>
          <w:sz w:val="28"/>
          <w:szCs w:val="28"/>
          <w:u w:val="single"/>
        </w:rPr>
        <w:t>/</w:t>
      </w:r>
      <w:r w:rsidR="00782C2E">
        <w:rPr>
          <w:b/>
          <w:bCs/>
          <w:sz w:val="28"/>
          <w:szCs w:val="28"/>
          <w:u w:val="single"/>
        </w:rPr>
        <w:t xml:space="preserve"> Boundary Positioning</w:t>
      </w:r>
    </w:p>
    <w:p w14:paraId="4D9C6849" w14:textId="4ED1DEA9" w:rsidR="1EDAFFC5" w:rsidRDefault="1EDAFFC5" w:rsidP="1EDAFFC5">
      <w:pPr>
        <w:jc w:val="center"/>
        <w:rPr>
          <w:b/>
          <w:bCs/>
          <w:sz w:val="28"/>
          <w:szCs w:val="28"/>
          <w:u w:val="single"/>
        </w:rPr>
      </w:pPr>
    </w:p>
    <w:p w14:paraId="31DD346E" w14:textId="0B87D421" w:rsidR="004F029E" w:rsidRDefault="1EDAFFC5" w:rsidP="00DB6CBA">
      <w:pPr>
        <w:spacing w:line="480" w:lineRule="auto"/>
        <w:jc w:val="both"/>
        <w:rPr>
          <w:sz w:val="24"/>
          <w:szCs w:val="24"/>
        </w:rPr>
      </w:pPr>
      <w:r w:rsidRPr="1EDAFFC5">
        <w:rPr>
          <w:sz w:val="24"/>
          <w:szCs w:val="24"/>
        </w:rPr>
        <w:t xml:space="preserve">The </w:t>
      </w:r>
      <w:r w:rsidR="0015201D">
        <w:rPr>
          <w:sz w:val="24"/>
          <w:szCs w:val="24"/>
        </w:rPr>
        <w:t>C</w:t>
      </w:r>
      <w:r w:rsidRPr="1EDAFFC5">
        <w:rPr>
          <w:sz w:val="24"/>
          <w:szCs w:val="24"/>
        </w:rPr>
        <w:t xml:space="preserve">lient </w:t>
      </w:r>
      <w:r w:rsidR="0015201D">
        <w:rPr>
          <w:sz w:val="24"/>
          <w:szCs w:val="24"/>
        </w:rPr>
        <w:t>C</w:t>
      </w:r>
      <w:r w:rsidRPr="1EDAFFC5">
        <w:rPr>
          <w:sz w:val="24"/>
          <w:szCs w:val="24"/>
        </w:rPr>
        <w:t>ontract within a</w:t>
      </w:r>
      <w:r w:rsidR="004A146C">
        <w:rPr>
          <w:sz w:val="24"/>
          <w:szCs w:val="24"/>
        </w:rPr>
        <w:t xml:space="preserve"> volu</w:t>
      </w:r>
      <w:r w:rsidR="00EE4AD4">
        <w:rPr>
          <w:sz w:val="24"/>
          <w:szCs w:val="24"/>
        </w:rPr>
        <w:t xml:space="preserve">ntary </w:t>
      </w:r>
      <w:r w:rsidRPr="1EDAFFC5">
        <w:rPr>
          <w:sz w:val="24"/>
          <w:szCs w:val="24"/>
        </w:rPr>
        <w:t xml:space="preserve"> organisation</w:t>
      </w:r>
      <w:r w:rsidR="00435CCD">
        <w:rPr>
          <w:sz w:val="24"/>
          <w:szCs w:val="24"/>
        </w:rPr>
        <w:t xml:space="preserve"> </w:t>
      </w:r>
      <w:r w:rsidR="000B6780">
        <w:rPr>
          <w:sz w:val="24"/>
          <w:szCs w:val="24"/>
        </w:rPr>
        <w:t>such as  New Pathways</w:t>
      </w:r>
      <w:r w:rsidR="006D7D4C">
        <w:rPr>
          <w:sz w:val="24"/>
          <w:szCs w:val="24"/>
        </w:rPr>
        <w:t xml:space="preserve"> </w:t>
      </w:r>
      <w:sdt>
        <w:sdtPr>
          <w:rPr>
            <w:sz w:val="24"/>
            <w:szCs w:val="24"/>
          </w:rPr>
          <w:id w:val="1094599535"/>
          <w:citation/>
        </w:sdtPr>
        <w:sdtEndPr/>
        <w:sdtContent>
          <w:r w:rsidR="006D7D4C">
            <w:rPr>
              <w:sz w:val="24"/>
              <w:szCs w:val="24"/>
            </w:rPr>
            <w:fldChar w:fldCharType="begin"/>
          </w:r>
          <w:r w:rsidR="006D7D4C">
            <w:rPr>
              <w:sz w:val="24"/>
              <w:szCs w:val="24"/>
              <w:lang w:val="en-US"/>
            </w:rPr>
            <w:instrText xml:space="preserve"> CITATION New20 \l 1033 </w:instrText>
          </w:r>
          <w:r w:rsidR="006D7D4C">
            <w:rPr>
              <w:sz w:val="24"/>
              <w:szCs w:val="24"/>
            </w:rPr>
            <w:fldChar w:fldCharType="separate"/>
          </w:r>
          <w:r w:rsidR="006D7D4C" w:rsidRPr="006D7D4C">
            <w:rPr>
              <w:noProof/>
              <w:sz w:val="24"/>
              <w:szCs w:val="24"/>
              <w:lang w:val="en-US"/>
            </w:rPr>
            <w:t>(New Pathways, 2020)</w:t>
          </w:r>
          <w:r w:rsidR="006D7D4C">
            <w:rPr>
              <w:sz w:val="24"/>
              <w:szCs w:val="24"/>
            </w:rPr>
            <w:fldChar w:fldCharType="end"/>
          </w:r>
        </w:sdtContent>
      </w:sdt>
      <w:r w:rsidR="005732F9">
        <w:rPr>
          <w:sz w:val="24"/>
          <w:szCs w:val="24"/>
        </w:rPr>
        <w:t>,</w:t>
      </w:r>
      <w:r w:rsidRPr="1EDAFFC5">
        <w:rPr>
          <w:sz w:val="24"/>
          <w:szCs w:val="24"/>
        </w:rPr>
        <w:t xml:space="preserve"> is a triadic agreement    between the client, the counsellor and the organisation</w:t>
      </w:r>
      <w:r w:rsidR="00892F51">
        <w:rPr>
          <w:sz w:val="24"/>
          <w:szCs w:val="24"/>
        </w:rPr>
        <w:t xml:space="preserve">. </w:t>
      </w:r>
      <w:r w:rsidR="00EF225A">
        <w:rPr>
          <w:sz w:val="24"/>
          <w:szCs w:val="24"/>
        </w:rPr>
        <w:t xml:space="preserve">New Pathways do not permit the </w:t>
      </w:r>
      <w:r w:rsidR="009907E6">
        <w:rPr>
          <w:sz w:val="24"/>
          <w:szCs w:val="24"/>
        </w:rPr>
        <w:t>disclosure of</w:t>
      </w:r>
      <w:r w:rsidR="009C758E">
        <w:rPr>
          <w:sz w:val="24"/>
          <w:szCs w:val="24"/>
        </w:rPr>
        <w:t xml:space="preserve"> any</w:t>
      </w:r>
      <w:r w:rsidR="009907E6">
        <w:rPr>
          <w:sz w:val="24"/>
          <w:szCs w:val="24"/>
        </w:rPr>
        <w:t xml:space="preserve"> </w:t>
      </w:r>
      <w:r w:rsidR="00CC261E">
        <w:rPr>
          <w:sz w:val="24"/>
          <w:szCs w:val="24"/>
        </w:rPr>
        <w:t xml:space="preserve">material </w:t>
      </w:r>
      <w:r w:rsidR="00652C17">
        <w:rPr>
          <w:sz w:val="24"/>
          <w:szCs w:val="24"/>
        </w:rPr>
        <w:t>provided to trainees</w:t>
      </w:r>
      <w:r w:rsidR="002C0BFE">
        <w:rPr>
          <w:sz w:val="24"/>
          <w:szCs w:val="24"/>
        </w:rPr>
        <w:t>. H</w:t>
      </w:r>
      <w:r w:rsidR="009C758E">
        <w:rPr>
          <w:sz w:val="24"/>
          <w:szCs w:val="24"/>
        </w:rPr>
        <w:t>owever</w:t>
      </w:r>
      <w:r w:rsidR="00B26E04">
        <w:rPr>
          <w:sz w:val="24"/>
          <w:szCs w:val="24"/>
        </w:rPr>
        <w:t>,</w:t>
      </w:r>
      <w:r w:rsidR="00581090">
        <w:rPr>
          <w:sz w:val="24"/>
          <w:szCs w:val="24"/>
        </w:rPr>
        <w:t xml:space="preserve"> </w:t>
      </w:r>
      <w:r w:rsidR="00581090" w:rsidRPr="00581090">
        <w:rPr>
          <w:noProof/>
          <w:sz w:val="24"/>
          <w:szCs w:val="24"/>
          <w:lang w:val="en-US"/>
        </w:rPr>
        <w:t xml:space="preserve">Bond, </w:t>
      </w:r>
      <w:r w:rsidR="00581090">
        <w:rPr>
          <w:noProof/>
          <w:sz w:val="24"/>
          <w:szCs w:val="24"/>
          <w:lang w:val="en-US"/>
        </w:rPr>
        <w:t>(</w:t>
      </w:r>
      <w:r w:rsidR="00581090" w:rsidRPr="00581090">
        <w:rPr>
          <w:noProof/>
          <w:sz w:val="24"/>
          <w:szCs w:val="24"/>
          <w:lang w:val="en-US"/>
        </w:rPr>
        <w:t>2015)</w:t>
      </w:r>
      <w:r w:rsidR="00581090">
        <w:rPr>
          <w:noProof/>
          <w:sz w:val="24"/>
          <w:szCs w:val="24"/>
          <w:lang w:val="en-US"/>
        </w:rPr>
        <w:t xml:space="preserve"> </w:t>
      </w:r>
      <w:r w:rsidR="00E75408">
        <w:rPr>
          <w:noProof/>
          <w:sz w:val="24"/>
          <w:szCs w:val="24"/>
          <w:lang w:val="en-US"/>
        </w:rPr>
        <w:t>demonstrate</w:t>
      </w:r>
      <w:r w:rsidR="002C0BFE">
        <w:rPr>
          <w:noProof/>
          <w:sz w:val="24"/>
          <w:szCs w:val="24"/>
          <w:lang w:val="en-US"/>
        </w:rPr>
        <w:t xml:space="preserve"> </w:t>
      </w:r>
      <w:r w:rsidR="00A0125E">
        <w:rPr>
          <w:sz w:val="24"/>
          <w:szCs w:val="24"/>
        </w:rPr>
        <w:t xml:space="preserve">a similar </w:t>
      </w:r>
      <w:r w:rsidR="00B31B10">
        <w:rPr>
          <w:sz w:val="24"/>
          <w:szCs w:val="24"/>
        </w:rPr>
        <w:t xml:space="preserve">list of </w:t>
      </w:r>
      <w:r w:rsidR="00EE2091">
        <w:rPr>
          <w:sz w:val="24"/>
          <w:szCs w:val="24"/>
        </w:rPr>
        <w:t>items included</w:t>
      </w:r>
      <w:r w:rsidR="00CB0A50">
        <w:rPr>
          <w:sz w:val="24"/>
          <w:szCs w:val="24"/>
        </w:rPr>
        <w:t xml:space="preserve"> in this contract</w:t>
      </w:r>
      <w:r w:rsidR="00FC659B">
        <w:rPr>
          <w:sz w:val="24"/>
          <w:szCs w:val="24"/>
        </w:rPr>
        <w:t xml:space="preserve"> </w:t>
      </w:r>
      <w:sdt>
        <w:sdtPr>
          <w:rPr>
            <w:sz w:val="24"/>
            <w:szCs w:val="24"/>
          </w:rPr>
          <w:id w:val="2090736650"/>
          <w:citation/>
        </w:sdtPr>
        <w:sdtEndPr/>
        <w:sdtContent>
          <w:r w:rsidR="00FC659B">
            <w:rPr>
              <w:sz w:val="24"/>
              <w:szCs w:val="24"/>
            </w:rPr>
            <w:fldChar w:fldCharType="begin"/>
          </w:r>
          <w:r w:rsidR="00FC659B">
            <w:rPr>
              <w:sz w:val="24"/>
              <w:szCs w:val="24"/>
              <w:lang w:val="en-US"/>
            </w:rPr>
            <w:instrText xml:space="preserve">CITATION Bon151 \p 101 \l 1033 </w:instrText>
          </w:r>
          <w:r w:rsidR="00FC659B">
            <w:rPr>
              <w:sz w:val="24"/>
              <w:szCs w:val="24"/>
            </w:rPr>
            <w:fldChar w:fldCharType="separate"/>
          </w:r>
          <w:r w:rsidR="00FC659B" w:rsidRPr="00FC659B">
            <w:rPr>
              <w:noProof/>
              <w:sz w:val="24"/>
              <w:szCs w:val="24"/>
              <w:lang w:val="en-US"/>
            </w:rPr>
            <w:t>(Bond, 2015, p. 101)</w:t>
          </w:r>
          <w:r w:rsidR="00FC659B">
            <w:rPr>
              <w:sz w:val="24"/>
              <w:szCs w:val="24"/>
            </w:rPr>
            <w:fldChar w:fldCharType="end"/>
          </w:r>
        </w:sdtContent>
      </w:sdt>
      <w:r w:rsidR="006D7D4C">
        <w:rPr>
          <w:sz w:val="24"/>
          <w:szCs w:val="24"/>
        </w:rPr>
        <w:t>.</w:t>
      </w:r>
      <w:r w:rsidR="00EE2091">
        <w:rPr>
          <w:sz w:val="24"/>
          <w:szCs w:val="24"/>
        </w:rPr>
        <w:t xml:space="preserve"> </w:t>
      </w:r>
      <w:r w:rsidR="00DF0844">
        <w:rPr>
          <w:sz w:val="24"/>
          <w:szCs w:val="24"/>
        </w:rPr>
        <w:t xml:space="preserve"> </w:t>
      </w:r>
      <w:r w:rsidR="00512DA9">
        <w:rPr>
          <w:sz w:val="24"/>
          <w:szCs w:val="24"/>
        </w:rPr>
        <w:t>W</w:t>
      </w:r>
      <w:r w:rsidR="006D7D4C">
        <w:rPr>
          <w:sz w:val="24"/>
          <w:szCs w:val="24"/>
        </w:rPr>
        <w:t xml:space="preserve">ithin the </w:t>
      </w:r>
      <w:r w:rsidR="00876B79">
        <w:rPr>
          <w:sz w:val="24"/>
          <w:szCs w:val="24"/>
        </w:rPr>
        <w:t xml:space="preserve">New </w:t>
      </w:r>
      <w:r w:rsidR="00152C1F">
        <w:rPr>
          <w:sz w:val="24"/>
          <w:szCs w:val="24"/>
        </w:rPr>
        <w:t>Pathways</w:t>
      </w:r>
      <w:r w:rsidR="00876B79">
        <w:rPr>
          <w:sz w:val="24"/>
          <w:szCs w:val="24"/>
        </w:rPr>
        <w:t xml:space="preserve"> </w:t>
      </w:r>
      <w:r w:rsidR="003C29D1">
        <w:rPr>
          <w:sz w:val="24"/>
          <w:szCs w:val="24"/>
        </w:rPr>
        <w:t>C</w:t>
      </w:r>
      <w:r w:rsidR="00512DA9">
        <w:rPr>
          <w:sz w:val="24"/>
          <w:szCs w:val="24"/>
        </w:rPr>
        <w:t xml:space="preserve">lient </w:t>
      </w:r>
      <w:r w:rsidR="003C29D1">
        <w:rPr>
          <w:sz w:val="24"/>
          <w:szCs w:val="24"/>
        </w:rPr>
        <w:t>C</w:t>
      </w:r>
      <w:r w:rsidR="00512DA9">
        <w:rPr>
          <w:sz w:val="24"/>
          <w:szCs w:val="24"/>
        </w:rPr>
        <w:t>ontract,</w:t>
      </w:r>
      <w:r w:rsidR="00152C1F">
        <w:rPr>
          <w:sz w:val="24"/>
          <w:szCs w:val="24"/>
        </w:rPr>
        <w:t xml:space="preserve"> </w:t>
      </w:r>
      <w:r w:rsidRPr="1EDAFFC5">
        <w:rPr>
          <w:sz w:val="24"/>
          <w:szCs w:val="24"/>
        </w:rPr>
        <w:t xml:space="preserve">the </w:t>
      </w:r>
      <w:proofErr w:type="gramStart"/>
      <w:r w:rsidR="00E46D8B">
        <w:rPr>
          <w:sz w:val="24"/>
          <w:szCs w:val="24"/>
        </w:rPr>
        <w:t xml:space="preserve">roles </w:t>
      </w:r>
      <w:r w:rsidRPr="1EDAFFC5">
        <w:rPr>
          <w:sz w:val="24"/>
          <w:szCs w:val="24"/>
        </w:rPr>
        <w:t xml:space="preserve"> and</w:t>
      </w:r>
      <w:proofErr w:type="gramEnd"/>
      <w:r w:rsidR="00512DA9">
        <w:rPr>
          <w:sz w:val="24"/>
          <w:szCs w:val="24"/>
        </w:rPr>
        <w:t xml:space="preserve"> o</w:t>
      </w:r>
      <w:r w:rsidRPr="1EDAFFC5">
        <w:rPr>
          <w:sz w:val="24"/>
          <w:szCs w:val="24"/>
        </w:rPr>
        <w:t>bligations  required of all parties</w:t>
      </w:r>
      <w:r w:rsidR="001C2C01">
        <w:rPr>
          <w:sz w:val="24"/>
          <w:szCs w:val="24"/>
        </w:rPr>
        <w:t xml:space="preserve"> </w:t>
      </w:r>
      <w:r w:rsidR="003C29D1">
        <w:rPr>
          <w:sz w:val="24"/>
          <w:szCs w:val="24"/>
        </w:rPr>
        <w:t>are discussed</w:t>
      </w:r>
      <w:r w:rsidR="00D0359A">
        <w:rPr>
          <w:sz w:val="24"/>
          <w:szCs w:val="24"/>
        </w:rPr>
        <w:t xml:space="preserve"> </w:t>
      </w:r>
      <w:r w:rsidR="001C2C01">
        <w:rPr>
          <w:sz w:val="24"/>
          <w:szCs w:val="24"/>
        </w:rPr>
        <w:t xml:space="preserve">including, </w:t>
      </w:r>
      <w:r w:rsidR="00152C1F">
        <w:rPr>
          <w:sz w:val="24"/>
          <w:szCs w:val="24"/>
        </w:rPr>
        <w:t xml:space="preserve">boundary </w:t>
      </w:r>
      <w:r w:rsidR="00543CB0">
        <w:rPr>
          <w:sz w:val="24"/>
          <w:szCs w:val="24"/>
        </w:rPr>
        <w:t>positioning</w:t>
      </w:r>
      <w:r w:rsidR="00D437DD">
        <w:rPr>
          <w:sz w:val="24"/>
          <w:szCs w:val="24"/>
        </w:rPr>
        <w:t>,</w:t>
      </w:r>
      <w:r w:rsidR="00543CB0">
        <w:rPr>
          <w:sz w:val="24"/>
          <w:szCs w:val="24"/>
        </w:rPr>
        <w:t xml:space="preserve"> </w:t>
      </w:r>
      <w:r w:rsidR="00C72F15">
        <w:rPr>
          <w:sz w:val="24"/>
          <w:szCs w:val="24"/>
        </w:rPr>
        <w:t>confidential</w:t>
      </w:r>
      <w:r w:rsidR="00953393">
        <w:rPr>
          <w:sz w:val="24"/>
          <w:szCs w:val="24"/>
        </w:rPr>
        <w:t>ity</w:t>
      </w:r>
      <w:r w:rsidR="00643F31">
        <w:rPr>
          <w:sz w:val="24"/>
          <w:szCs w:val="24"/>
        </w:rPr>
        <w:t>, safety and attendance</w:t>
      </w:r>
      <w:r w:rsidR="001C2C01">
        <w:rPr>
          <w:sz w:val="24"/>
          <w:szCs w:val="24"/>
        </w:rPr>
        <w:t xml:space="preserve"> </w:t>
      </w:r>
      <w:r w:rsidR="0066139B">
        <w:rPr>
          <w:sz w:val="24"/>
          <w:szCs w:val="24"/>
        </w:rPr>
        <w:t>policies and procedures</w:t>
      </w:r>
      <w:r w:rsidR="00D0359A">
        <w:rPr>
          <w:sz w:val="24"/>
          <w:szCs w:val="24"/>
        </w:rPr>
        <w:t>.</w:t>
      </w:r>
      <w:r w:rsidR="004F029E">
        <w:rPr>
          <w:sz w:val="24"/>
          <w:szCs w:val="24"/>
        </w:rPr>
        <w:t xml:space="preserve"> Bond</w:t>
      </w:r>
      <w:r w:rsidR="00892F51">
        <w:rPr>
          <w:sz w:val="24"/>
          <w:szCs w:val="24"/>
        </w:rPr>
        <w:t xml:space="preserve"> (2015)</w:t>
      </w:r>
      <w:r w:rsidR="004F029E">
        <w:rPr>
          <w:sz w:val="24"/>
          <w:szCs w:val="24"/>
        </w:rPr>
        <w:t xml:space="preserve"> </w:t>
      </w:r>
      <w:r w:rsidR="009D16DE">
        <w:rPr>
          <w:sz w:val="24"/>
          <w:szCs w:val="24"/>
        </w:rPr>
        <w:t>states t</w:t>
      </w:r>
      <w:r w:rsidR="003A677A">
        <w:rPr>
          <w:sz w:val="24"/>
          <w:szCs w:val="24"/>
        </w:rPr>
        <w:t>h</w:t>
      </w:r>
      <w:r w:rsidR="009D16DE">
        <w:rPr>
          <w:sz w:val="24"/>
          <w:szCs w:val="24"/>
        </w:rPr>
        <w:t xml:space="preserve">at there is </w:t>
      </w:r>
      <w:r w:rsidR="001337D7">
        <w:rPr>
          <w:sz w:val="24"/>
          <w:szCs w:val="24"/>
        </w:rPr>
        <w:t xml:space="preserve">no legal or ethical  </w:t>
      </w:r>
      <w:r w:rsidR="00662025">
        <w:rPr>
          <w:sz w:val="24"/>
          <w:szCs w:val="24"/>
        </w:rPr>
        <w:t xml:space="preserve">reason to deliver anything other than </w:t>
      </w:r>
      <w:r w:rsidR="003A677A">
        <w:rPr>
          <w:sz w:val="24"/>
          <w:szCs w:val="24"/>
        </w:rPr>
        <w:t>a verbal contract</w:t>
      </w:r>
      <w:r w:rsidR="00BA6A6C">
        <w:rPr>
          <w:sz w:val="24"/>
          <w:szCs w:val="24"/>
        </w:rPr>
        <w:t>,</w:t>
      </w:r>
      <w:sdt>
        <w:sdtPr>
          <w:rPr>
            <w:sz w:val="24"/>
            <w:szCs w:val="24"/>
          </w:rPr>
          <w:id w:val="-2096630864"/>
          <w:citation/>
        </w:sdtPr>
        <w:sdtEndPr/>
        <w:sdtContent>
          <w:r w:rsidR="006454A9">
            <w:rPr>
              <w:sz w:val="24"/>
              <w:szCs w:val="24"/>
            </w:rPr>
            <w:fldChar w:fldCharType="begin"/>
          </w:r>
          <w:r w:rsidR="006454A9">
            <w:rPr>
              <w:sz w:val="24"/>
              <w:szCs w:val="24"/>
              <w:lang w:val="en-US"/>
            </w:rPr>
            <w:instrText xml:space="preserve">CITATION Bon151 \p 99 \l 1033 </w:instrText>
          </w:r>
          <w:r w:rsidR="006454A9">
            <w:rPr>
              <w:sz w:val="24"/>
              <w:szCs w:val="24"/>
            </w:rPr>
            <w:fldChar w:fldCharType="separate"/>
          </w:r>
          <w:r w:rsidR="006454A9">
            <w:rPr>
              <w:noProof/>
              <w:sz w:val="24"/>
              <w:szCs w:val="24"/>
              <w:lang w:val="en-US"/>
            </w:rPr>
            <w:t xml:space="preserve"> </w:t>
          </w:r>
          <w:r w:rsidR="006454A9" w:rsidRPr="006454A9">
            <w:rPr>
              <w:noProof/>
              <w:sz w:val="24"/>
              <w:szCs w:val="24"/>
              <w:lang w:val="en-US"/>
            </w:rPr>
            <w:t>(Bond, 2015, p. 99)</w:t>
          </w:r>
          <w:r w:rsidR="006454A9">
            <w:rPr>
              <w:sz w:val="24"/>
              <w:szCs w:val="24"/>
            </w:rPr>
            <w:fldChar w:fldCharType="end"/>
          </w:r>
        </w:sdtContent>
      </w:sdt>
      <w:r w:rsidR="006454A9">
        <w:rPr>
          <w:sz w:val="24"/>
          <w:szCs w:val="24"/>
        </w:rPr>
        <w:t xml:space="preserve"> although where there is  </w:t>
      </w:r>
      <w:r w:rsidR="009C42DD">
        <w:rPr>
          <w:sz w:val="24"/>
          <w:szCs w:val="24"/>
        </w:rPr>
        <w:t xml:space="preserve">a potential for </w:t>
      </w:r>
      <w:r w:rsidR="00266839">
        <w:rPr>
          <w:sz w:val="24"/>
          <w:szCs w:val="24"/>
        </w:rPr>
        <w:t xml:space="preserve">legal </w:t>
      </w:r>
      <w:r w:rsidR="00412916">
        <w:rPr>
          <w:sz w:val="24"/>
          <w:szCs w:val="24"/>
        </w:rPr>
        <w:t xml:space="preserve">or ethical difficulties </w:t>
      </w:r>
      <w:r w:rsidR="000D2A74">
        <w:rPr>
          <w:sz w:val="24"/>
          <w:szCs w:val="24"/>
        </w:rPr>
        <w:t>it may be</w:t>
      </w:r>
      <w:r w:rsidR="00D30D88">
        <w:rPr>
          <w:sz w:val="24"/>
          <w:szCs w:val="24"/>
        </w:rPr>
        <w:t xml:space="preserve"> considered </w:t>
      </w:r>
      <w:r w:rsidR="000D2A74">
        <w:rPr>
          <w:sz w:val="24"/>
          <w:szCs w:val="24"/>
        </w:rPr>
        <w:t xml:space="preserve"> </w:t>
      </w:r>
      <w:r w:rsidR="00D30D88">
        <w:rPr>
          <w:sz w:val="24"/>
          <w:szCs w:val="24"/>
        </w:rPr>
        <w:t>“</w:t>
      </w:r>
      <w:r w:rsidR="000D2A74">
        <w:rPr>
          <w:sz w:val="24"/>
          <w:szCs w:val="24"/>
        </w:rPr>
        <w:t>best practice</w:t>
      </w:r>
      <w:r w:rsidR="00D30D88">
        <w:rPr>
          <w:sz w:val="24"/>
          <w:szCs w:val="24"/>
        </w:rPr>
        <w:t>”</w:t>
      </w:r>
      <w:sdt>
        <w:sdtPr>
          <w:rPr>
            <w:sz w:val="24"/>
            <w:szCs w:val="24"/>
          </w:rPr>
          <w:id w:val="-1960258361"/>
          <w:citation/>
        </w:sdtPr>
        <w:sdtEndPr/>
        <w:sdtContent>
          <w:r w:rsidR="00EB473B">
            <w:rPr>
              <w:sz w:val="24"/>
              <w:szCs w:val="24"/>
            </w:rPr>
            <w:fldChar w:fldCharType="begin"/>
          </w:r>
          <w:r w:rsidR="00EB473B">
            <w:rPr>
              <w:sz w:val="24"/>
              <w:szCs w:val="24"/>
              <w:lang w:val="en-US"/>
            </w:rPr>
            <w:instrText xml:space="preserve">CITATION Bon151 \p 99 \l 1033 </w:instrText>
          </w:r>
          <w:r w:rsidR="00EB473B">
            <w:rPr>
              <w:sz w:val="24"/>
              <w:szCs w:val="24"/>
            </w:rPr>
            <w:fldChar w:fldCharType="separate"/>
          </w:r>
          <w:r w:rsidR="00EB473B">
            <w:rPr>
              <w:noProof/>
              <w:sz w:val="24"/>
              <w:szCs w:val="24"/>
              <w:lang w:val="en-US"/>
            </w:rPr>
            <w:t xml:space="preserve"> </w:t>
          </w:r>
          <w:r w:rsidR="00EB473B" w:rsidRPr="00EB473B">
            <w:rPr>
              <w:noProof/>
              <w:sz w:val="24"/>
              <w:szCs w:val="24"/>
              <w:lang w:val="en-US"/>
            </w:rPr>
            <w:t>(Bond, 2015, p. 99)</w:t>
          </w:r>
          <w:r w:rsidR="00EB473B">
            <w:rPr>
              <w:sz w:val="24"/>
              <w:szCs w:val="24"/>
            </w:rPr>
            <w:fldChar w:fldCharType="end"/>
          </w:r>
        </w:sdtContent>
      </w:sdt>
      <w:r w:rsidR="00D30D88">
        <w:rPr>
          <w:sz w:val="24"/>
          <w:szCs w:val="24"/>
        </w:rPr>
        <w:t>.</w:t>
      </w:r>
      <w:r w:rsidR="00D0359A">
        <w:rPr>
          <w:sz w:val="24"/>
          <w:szCs w:val="24"/>
        </w:rPr>
        <w:t xml:space="preserve"> </w:t>
      </w:r>
    </w:p>
    <w:p w14:paraId="012327BE" w14:textId="77777777" w:rsidR="00EB473B" w:rsidRDefault="00EB473B" w:rsidP="00DB6CBA">
      <w:pPr>
        <w:spacing w:line="480" w:lineRule="auto"/>
        <w:jc w:val="both"/>
        <w:rPr>
          <w:sz w:val="24"/>
          <w:szCs w:val="24"/>
        </w:rPr>
      </w:pPr>
    </w:p>
    <w:p w14:paraId="6ECB9FC2" w14:textId="0717AC77" w:rsidR="1EDAFFC5" w:rsidRDefault="1EDAFFC5" w:rsidP="00DB6CBA">
      <w:pPr>
        <w:spacing w:line="480" w:lineRule="auto"/>
        <w:jc w:val="both"/>
        <w:rPr>
          <w:sz w:val="24"/>
          <w:szCs w:val="24"/>
        </w:rPr>
      </w:pPr>
      <w:r w:rsidRPr="1EDAFFC5">
        <w:rPr>
          <w:sz w:val="24"/>
          <w:szCs w:val="24"/>
        </w:rPr>
        <w:t>The</w:t>
      </w:r>
      <w:r w:rsidR="002F7446">
        <w:rPr>
          <w:sz w:val="24"/>
          <w:szCs w:val="24"/>
        </w:rPr>
        <w:t xml:space="preserve"> </w:t>
      </w:r>
      <w:r w:rsidR="006D7D4C">
        <w:rPr>
          <w:sz w:val="24"/>
          <w:szCs w:val="24"/>
        </w:rPr>
        <w:t xml:space="preserve">counsellor </w:t>
      </w:r>
      <w:proofErr w:type="gramStart"/>
      <w:r w:rsidR="00D0359A">
        <w:rPr>
          <w:sz w:val="24"/>
          <w:szCs w:val="24"/>
        </w:rPr>
        <w:t>is</w:t>
      </w:r>
      <w:r w:rsidR="00D30D88">
        <w:rPr>
          <w:sz w:val="24"/>
          <w:szCs w:val="24"/>
        </w:rPr>
        <w:t xml:space="preserve"> </w:t>
      </w:r>
      <w:r w:rsidR="004F029E">
        <w:rPr>
          <w:sz w:val="24"/>
          <w:szCs w:val="24"/>
        </w:rPr>
        <w:t xml:space="preserve"> </w:t>
      </w:r>
      <w:r w:rsidRPr="1EDAFFC5">
        <w:rPr>
          <w:sz w:val="24"/>
          <w:szCs w:val="24"/>
        </w:rPr>
        <w:t>obliga</w:t>
      </w:r>
      <w:r w:rsidR="00CF2CFE">
        <w:rPr>
          <w:sz w:val="24"/>
          <w:szCs w:val="24"/>
        </w:rPr>
        <w:t>ted</w:t>
      </w:r>
      <w:proofErr w:type="gramEnd"/>
      <w:r w:rsidR="00CF2CFE">
        <w:rPr>
          <w:sz w:val="24"/>
          <w:szCs w:val="24"/>
        </w:rPr>
        <w:t xml:space="preserve"> </w:t>
      </w:r>
      <w:r w:rsidRPr="1EDAFFC5">
        <w:rPr>
          <w:sz w:val="24"/>
          <w:szCs w:val="24"/>
        </w:rPr>
        <w:t xml:space="preserve"> to</w:t>
      </w:r>
      <w:r w:rsidR="00F517FB">
        <w:rPr>
          <w:sz w:val="24"/>
          <w:szCs w:val="24"/>
        </w:rPr>
        <w:t xml:space="preserve"> </w:t>
      </w:r>
      <w:r w:rsidR="00F31954">
        <w:rPr>
          <w:sz w:val="24"/>
          <w:szCs w:val="24"/>
        </w:rPr>
        <w:t xml:space="preserve">achieve </w:t>
      </w:r>
      <w:r w:rsidR="00F517FB">
        <w:rPr>
          <w:sz w:val="24"/>
          <w:szCs w:val="24"/>
        </w:rPr>
        <w:t xml:space="preserve"> </w:t>
      </w:r>
      <w:r w:rsidR="00744146">
        <w:rPr>
          <w:sz w:val="24"/>
          <w:szCs w:val="24"/>
        </w:rPr>
        <w:t xml:space="preserve">the client  </w:t>
      </w:r>
      <w:r w:rsidR="0002293B">
        <w:rPr>
          <w:sz w:val="24"/>
          <w:szCs w:val="24"/>
        </w:rPr>
        <w:t>understand</w:t>
      </w:r>
      <w:r w:rsidR="009A0188">
        <w:rPr>
          <w:sz w:val="24"/>
          <w:szCs w:val="24"/>
        </w:rPr>
        <w:t>ing of</w:t>
      </w:r>
      <w:r w:rsidR="0002293B">
        <w:rPr>
          <w:sz w:val="24"/>
          <w:szCs w:val="24"/>
        </w:rPr>
        <w:t xml:space="preserve"> </w:t>
      </w:r>
      <w:r w:rsidR="008D0C7D">
        <w:rPr>
          <w:sz w:val="24"/>
          <w:szCs w:val="24"/>
        </w:rPr>
        <w:t xml:space="preserve">the </w:t>
      </w:r>
      <w:r w:rsidR="00475DC4">
        <w:rPr>
          <w:sz w:val="24"/>
          <w:szCs w:val="24"/>
        </w:rPr>
        <w:t xml:space="preserve">information </w:t>
      </w:r>
      <w:r w:rsidRPr="1EDAFFC5">
        <w:rPr>
          <w:sz w:val="24"/>
          <w:szCs w:val="24"/>
        </w:rPr>
        <w:t xml:space="preserve"> </w:t>
      </w:r>
      <w:r w:rsidR="00D30D88">
        <w:rPr>
          <w:sz w:val="24"/>
          <w:szCs w:val="24"/>
        </w:rPr>
        <w:t>with</w:t>
      </w:r>
      <w:r w:rsidR="00CA06A5">
        <w:rPr>
          <w:sz w:val="24"/>
          <w:szCs w:val="24"/>
        </w:rPr>
        <w:t>in the contract</w:t>
      </w:r>
      <w:r w:rsidR="005838FE">
        <w:rPr>
          <w:sz w:val="24"/>
          <w:szCs w:val="24"/>
        </w:rPr>
        <w:t xml:space="preserve"> </w:t>
      </w:r>
      <w:r w:rsidR="009568F1">
        <w:rPr>
          <w:sz w:val="24"/>
          <w:szCs w:val="24"/>
        </w:rPr>
        <w:t xml:space="preserve"> </w:t>
      </w:r>
      <w:r w:rsidR="00BD3854">
        <w:rPr>
          <w:sz w:val="24"/>
          <w:szCs w:val="24"/>
        </w:rPr>
        <w:t>to</w:t>
      </w:r>
      <w:r w:rsidR="00F31954">
        <w:rPr>
          <w:sz w:val="24"/>
          <w:szCs w:val="24"/>
        </w:rPr>
        <w:t xml:space="preserve"> ensure </w:t>
      </w:r>
      <w:r w:rsidR="00BD3854">
        <w:rPr>
          <w:sz w:val="24"/>
          <w:szCs w:val="24"/>
        </w:rPr>
        <w:t xml:space="preserve"> </w:t>
      </w:r>
      <w:r w:rsidRPr="1EDAFFC5">
        <w:rPr>
          <w:sz w:val="24"/>
          <w:szCs w:val="24"/>
        </w:rPr>
        <w:t>confidentiality</w:t>
      </w:r>
      <w:r w:rsidR="002F373B">
        <w:rPr>
          <w:sz w:val="24"/>
          <w:szCs w:val="24"/>
        </w:rPr>
        <w:t xml:space="preserve"> and informed </w:t>
      </w:r>
      <w:r w:rsidR="006D7D4C">
        <w:rPr>
          <w:sz w:val="24"/>
          <w:szCs w:val="24"/>
        </w:rPr>
        <w:t>consent</w:t>
      </w:r>
      <w:r w:rsidR="005838FE">
        <w:rPr>
          <w:sz w:val="24"/>
          <w:szCs w:val="24"/>
        </w:rPr>
        <w:t xml:space="preserve"> are </w:t>
      </w:r>
      <w:r w:rsidR="006D7D4C">
        <w:rPr>
          <w:sz w:val="24"/>
          <w:szCs w:val="24"/>
        </w:rPr>
        <w:t xml:space="preserve"> </w:t>
      </w:r>
      <w:r w:rsidR="00130321">
        <w:rPr>
          <w:sz w:val="24"/>
          <w:szCs w:val="24"/>
        </w:rPr>
        <w:t>agreed</w:t>
      </w:r>
      <w:r w:rsidRPr="1EDAFFC5">
        <w:rPr>
          <w:sz w:val="24"/>
          <w:szCs w:val="24"/>
        </w:rPr>
        <w:t xml:space="preserve">. However, it is </w:t>
      </w:r>
      <w:proofErr w:type="gramStart"/>
      <w:r w:rsidRPr="1EDAFFC5">
        <w:rPr>
          <w:sz w:val="24"/>
          <w:szCs w:val="24"/>
        </w:rPr>
        <w:t>also  importan</w:t>
      </w:r>
      <w:r w:rsidR="00130321">
        <w:rPr>
          <w:sz w:val="24"/>
          <w:szCs w:val="24"/>
        </w:rPr>
        <w:t>t</w:t>
      </w:r>
      <w:proofErr w:type="gramEnd"/>
      <w:r w:rsidR="00130321">
        <w:rPr>
          <w:sz w:val="24"/>
          <w:szCs w:val="24"/>
        </w:rPr>
        <w:t xml:space="preserve"> </w:t>
      </w:r>
      <w:r w:rsidRPr="1EDAFFC5">
        <w:rPr>
          <w:sz w:val="24"/>
          <w:szCs w:val="24"/>
        </w:rPr>
        <w:t>that the client is</w:t>
      </w:r>
      <w:r w:rsidR="00130321">
        <w:rPr>
          <w:sz w:val="24"/>
          <w:szCs w:val="24"/>
        </w:rPr>
        <w:t xml:space="preserve"> </w:t>
      </w:r>
      <w:r w:rsidRPr="1EDAFFC5">
        <w:rPr>
          <w:sz w:val="24"/>
          <w:szCs w:val="24"/>
        </w:rPr>
        <w:t>aware of circumstances</w:t>
      </w:r>
      <w:r w:rsidR="00E25EE3">
        <w:rPr>
          <w:sz w:val="24"/>
          <w:szCs w:val="24"/>
        </w:rPr>
        <w:t xml:space="preserve"> where informed </w:t>
      </w:r>
      <w:r w:rsidRPr="1EDAFFC5">
        <w:rPr>
          <w:sz w:val="24"/>
          <w:szCs w:val="24"/>
        </w:rPr>
        <w:t xml:space="preserve"> </w:t>
      </w:r>
      <w:r w:rsidR="00130321">
        <w:rPr>
          <w:sz w:val="24"/>
          <w:szCs w:val="24"/>
        </w:rPr>
        <w:t xml:space="preserve"> con</w:t>
      </w:r>
      <w:r w:rsidR="00EB0C31">
        <w:rPr>
          <w:sz w:val="24"/>
          <w:szCs w:val="24"/>
        </w:rPr>
        <w:t>s</w:t>
      </w:r>
      <w:r w:rsidR="00130321">
        <w:rPr>
          <w:sz w:val="24"/>
          <w:szCs w:val="24"/>
        </w:rPr>
        <w:t xml:space="preserve">ent </w:t>
      </w:r>
      <w:r w:rsidRPr="1EDAFFC5">
        <w:rPr>
          <w:sz w:val="24"/>
          <w:szCs w:val="24"/>
        </w:rPr>
        <w:t xml:space="preserve">may not be possible; </w:t>
      </w:r>
      <w:r w:rsidR="00574BC6">
        <w:rPr>
          <w:sz w:val="24"/>
          <w:szCs w:val="24"/>
        </w:rPr>
        <w:t>for example</w:t>
      </w:r>
      <w:r w:rsidR="00EB0C31">
        <w:rPr>
          <w:sz w:val="24"/>
          <w:szCs w:val="24"/>
        </w:rPr>
        <w:t>, issues of</w:t>
      </w:r>
      <w:r w:rsidR="00574BC6">
        <w:rPr>
          <w:sz w:val="24"/>
          <w:szCs w:val="24"/>
        </w:rPr>
        <w:t xml:space="preserve"> sa</w:t>
      </w:r>
      <w:r w:rsidR="00664C8B">
        <w:rPr>
          <w:sz w:val="24"/>
          <w:szCs w:val="24"/>
        </w:rPr>
        <w:t>feguarding or child protection</w:t>
      </w:r>
      <w:r w:rsidR="00EB0C31">
        <w:rPr>
          <w:sz w:val="24"/>
          <w:szCs w:val="24"/>
        </w:rPr>
        <w:t>.</w:t>
      </w:r>
      <w:r w:rsidR="00664C8B">
        <w:rPr>
          <w:sz w:val="24"/>
          <w:szCs w:val="24"/>
        </w:rPr>
        <w:t xml:space="preserve"> </w:t>
      </w:r>
    </w:p>
    <w:p w14:paraId="43E3495E" w14:textId="18E95407" w:rsidR="00967D87" w:rsidRDefault="00967D87" w:rsidP="00DB6CBA">
      <w:pPr>
        <w:spacing w:line="480" w:lineRule="auto"/>
        <w:jc w:val="both"/>
        <w:rPr>
          <w:rFonts w:eastAsiaTheme="minorEastAsia"/>
          <w:sz w:val="24"/>
          <w:szCs w:val="24"/>
        </w:rPr>
      </w:pPr>
    </w:p>
    <w:p w14:paraId="3D2B5764" w14:textId="3F7BA181" w:rsidR="00082C36" w:rsidRPr="00090A16" w:rsidRDefault="00A47590" w:rsidP="00DB6CBA">
      <w:pPr>
        <w:spacing w:line="480" w:lineRule="auto"/>
        <w:jc w:val="both"/>
        <w:rPr>
          <w:rFonts w:eastAsiaTheme="minorEastAsia"/>
          <w:sz w:val="24"/>
          <w:szCs w:val="24"/>
        </w:rPr>
      </w:pPr>
      <w:r w:rsidRPr="4486D1A9">
        <w:rPr>
          <w:rFonts w:eastAsiaTheme="minorEastAsia"/>
          <w:sz w:val="24"/>
          <w:szCs w:val="24"/>
        </w:rPr>
        <w:t xml:space="preserve">When </w:t>
      </w:r>
      <w:r w:rsidR="00CA3005" w:rsidRPr="4486D1A9">
        <w:rPr>
          <w:rFonts w:eastAsiaTheme="minorEastAsia"/>
          <w:sz w:val="24"/>
          <w:szCs w:val="24"/>
        </w:rPr>
        <w:t>c</w:t>
      </w:r>
      <w:r w:rsidR="002B1045" w:rsidRPr="4486D1A9">
        <w:rPr>
          <w:rFonts w:eastAsiaTheme="minorEastAsia"/>
          <w:sz w:val="24"/>
          <w:szCs w:val="24"/>
        </w:rPr>
        <w:t xml:space="preserve">ounselling within </w:t>
      </w:r>
      <w:r w:rsidR="00A9582D" w:rsidRPr="4486D1A9">
        <w:rPr>
          <w:rFonts w:eastAsiaTheme="minorEastAsia"/>
          <w:sz w:val="24"/>
          <w:szCs w:val="24"/>
        </w:rPr>
        <w:t>New Pathways</w:t>
      </w:r>
      <w:r w:rsidR="006D7D4C">
        <w:rPr>
          <w:rFonts w:eastAsiaTheme="minorEastAsia"/>
          <w:sz w:val="24"/>
          <w:szCs w:val="24"/>
        </w:rPr>
        <w:t xml:space="preserve"> </w:t>
      </w:r>
      <w:sdt>
        <w:sdtPr>
          <w:rPr>
            <w:rFonts w:eastAsiaTheme="minorEastAsia"/>
            <w:sz w:val="24"/>
            <w:szCs w:val="24"/>
          </w:rPr>
          <w:id w:val="124669051"/>
          <w:citation/>
        </w:sdtPr>
        <w:sdtEndPr/>
        <w:sdtContent>
          <w:r w:rsidR="006D7D4C">
            <w:rPr>
              <w:rFonts w:eastAsiaTheme="minorEastAsia"/>
              <w:sz w:val="24"/>
              <w:szCs w:val="24"/>
            </w:rPr>
            <w:fldChar w:fldCharType="begin"/>
          </w:r>
          <w:r w:rsidR="006D7D4C">
            <w:rPr>
              <w:rFonts w:eastAsiaTheme="minorEastAsia"/>
              <w:sz w:val="24"/>
              <w:szCs w:val="24"/>
              <w:lang w:val="en-US"/>
            </w:rPr>
            <w:instrText xml:space="preserve"> CITATION New20 \l 1033 </w:instrText>
          </w:r>
          <w:r w:rsidR="006D7D4C">
            <w:rPr>
              <w:rFonts w:eastAsiaTheme="minorEastAsia"/>
              <w:sz w:val="24"/>
              <w:szCs w:val="24"/>
            </w:rPr>
            <w:fldChar w:fldCharType="separate"/>
          </w:r>
          <w:r w:rsidR="006D7D4C" w:rsidRPr="006D7D4C">
            <w:rPr>
              <w:rFonts w:eastAsiaTheme="minorEastAsia"/>
              <w:noProof/>
              <w:sz w:val="24"/>
              <w:szCs w:val="24"/>
              <w:lang w:val="en-US"/>
            </w:rPr>
            <w:t>(New Pathways, 2020)</w:t>
          </w:r>
          <w:r w:rsidR="006D7D4C">
            <w:rPr>
              <w:rFonts w:eastAsiaTheme="minorEastAsia"/>
              <w:sz w:val="24"/>
              <w:szCs w:val="24"/>
            </w:rPr>
            <w:fldChar w:fldCharType="end"/>
          </w:r>
        </w:sdtContent>
      </w:sdt>
      <w:r w:rsidR="00952363">
        <w:rPr>
          <w:rFonts w:eastAsiaTheme="minorEastAsia"/>
          <w:sz w:val="24"/>
          <w:szCs w:val="24"/>
        </w:rPr>
        <w:t xml:space="preserve">, </w:t>
      </w:r>
      <w:r w:rsidR="0099222C">
        <w:rPr>
          <w:rFonts w:eastAsiaTheme="minorEastAsia"/>
          <w:sz w:val="24"/>
          <w:szCs w:val="24"/>
        </w:rPr>
        <w:t>the counsellor</w:t>
      </w:r>
      <w:r w:rsidR="00952363">
        <w:rPr>
          <w:rFonts w:eastAsiaTheme="minorEastAsia"/>
          <w:sz w:val="24"/>
          <w:szCs w:val="24"/>
        </w:rPr>
        <w:t xml:space="preserve"> </w:t>
      </w:r>
      <w:r w:rsidR="00F737A3">
        <w:rPr>
          <w:rFonts w:eastAsiaTheme="minorEastAsia"/>
          <w:sz w:val="24"/>
          <w:szCs w:val="24"/>
        </w:rPr>
        <w:t xml:space="preserve"> </w:t>
      </w:r>
      <w:r w:rsidR="002422F6">
        <w:rPr>
          <w:rFonts w:eastAsiaTheme="minorEastAsia"/>
          <w:sz w:val="24"/>
          <w:szCs w:val="24"/>
        </w:rPr>
        <w:t>undertake</w:t>
      </w:r>
      <w:r w:rsidR="00952363">
        <w:rPr>
          <w:rFonts w:eastAsiaTheme="minorEastAsia"/>
          <w:sz w:val="24"/>
          <w:szCs w:val="24"/>
        </w:rPr>
        <w:t>s</w:t>
      </w:r>
      <w:r w:rsidR="002422F6">
        <w:rPr>
          <w:rFonts w:eastAsiaTheme="minorEastAsia"/>
          <w:sz w:val="24"/>
          <w:szCs w:val="24"/>
        </w:rPr>
        <w:t xml:space="preserve"> the</w:t>
      </w:r>
      <w:r w:rsidR="00952363">
        <w:rPr>
          <w:rFonts w:eastAsiaTheme="minorEastAsia"/>
          <w:sz w:val="24"/>
          <w:szCs w:val="24"/>
        </w:rPr>
        <w:t xml:space="preserve"> initial</w:t>
      </w:r>
      <w:r w:rsidR="002422F6">
        <w:rPr>
          <w:rFonts w:eastAsiaTheme="minorEastAsia"/>
          <w:sz w:val="24"/>
          <w:szCs w:val="24"/>
        </w:rPr>
        <w:t xml:space="preserve"> </w:t>
      </w:r>
      <w:r w:rsidR="00C47318" w:rsidRPr="4486D1A9">
        <w:rPr>
          <w:rFonts w:eastAsiaTheme="minorEastAsia"/>
          <w:sz w:val="24"/>
          <w:szCs w:val="24"/>
        </w:rPr>
        <w:t xml:space="preserve"> </w:t>
      </w:r>
      <w:r w:rsidR="00024A45">
        <w:rPr>
          <w:rFonts w:eastAsiaTheme="minorEastAsia"/>
          <w:sz w:val="24"/>
          <w:szCs w:val="24"/>
        </w:rPr>
        <w:t>assessment process</w:t>
      </w:r>
      <w:r w:rsidR="00E25EE3">
        <w:rPr>
          <w:rFonts w:eastAsiaTheme="minorEastAsia"/>
          <w:sz w:val="24"/>
          <w:szCs w:val="24"/>
        </w:rPr>
        <w:t xml:space="preserve"> themselves,</w:t>
      </w:r>
      <w:r w:rsidR="00D87E91">
        <w:rPr>
          <w:rFonts w:eastAsiaTheme="minorEastAsia"/>
          <w:sz w:val="24"/>
          <w:szCs w:val="24"/>
        </w:rPr>
        <w:t xml:space="preserve"> due to a lack of funding for a clinical assessment</w:t>
      </w:r>
      <w:r w:rsidR="0096461E">
        <w:rPr>
          <w:rFonts w:eastAsiaTheme="minorEastAsia"/>
          <w:sz w:val="24"/>
          <w:szCs w:val="24"/>
        </w:rPr>
        <w:t>.</w:t>
      </w:r>
      <w:r w:rsidR="00090A16">
        <w:rPr>
          <w:rFonts w:eastAsiaTheme="minorEastAsia"/>
          <w:sz w:val="24"/>
          <w:szCs w:val="24"/>
        </w:rPr>
        <w:t xml:space="preserve"> This </w:t>
      </w:r>
      <w:r w:rsidR="006D7D4C">
        <w:rPr>
          <w:rFonts w:eastAsiaTheme="minorEastAsia"/>
          <w:sz w:val="24"/>
          <w:szCs w:val="24"/>
        </w:rPr>
        <w:t>includes, a</w:t>
      </w:r>
      <w:r w:rsidR="00090A16">
        <w:rPr>
          <w:rFonts w:eastAsiaTheme="minorEastAsia"/>
          <w:sz w:val="24"/>
          <w:szCs w:val="24"/>
        </w:rPr>
        <w:t xml:space="preserve"> </w:t>
      </w:r>
      <w:r w:rsidR="002A18EC">
        <w:rPr>
          <w:rFonts w:eastAsiaTheme="minorEastAsia"/>
          <w:sz w:val="24"/>
          <w:szCs w:val="24"/>
        </w:rPr>
        <w:t>monitoring form</w:t>
      </w:r>
      <w:r w:rsidR="00946AF7">
        <w:rPr>
          <w:rFonts w:eastAsiaTheme="minorEastAsia"/>
          <w:sz w:val="24"/>
          <w:szCs w:val="24"/>
        </w:rPr>
        <w:t xml:space="preserve"> for personal information;</w:t>
      </w:r>
      <w:r w:rsidR="00777160">
        <w:rPr>
          <w:rFonts w:eastAsiaTheme="minorEastAsia"/>
          <w:sz w:val="24"/>
          <w:szCs w:val="24"/>
        </w:rPr>
        <w:t xml:space="preserve"> a first assessment</w:t>
      </w:r>
      <w:r w:rsidR="004F709E">
        <w:rPr>
          <w:rFonts w:eastAsiaTheme="minorEastAsia"/>
          <w:sz w:val="24"/>
          <w:szCs w:val="24"/>
        </w:rPr>
        <w:t xml:space="preserve">, risk evaluation and </w:t>
      </w:r>
      <w:r w:rsidR="00190C45">
        <w:rPr>
          <w:rFonts w:eastAsiaTheme="minorEastAsia"/>
          <w:sz w:val="24"/>
          <w:szCs w:val="24"/>
        </w:rPr>
        <w:t xml:space="preserve">goals form; </w:t>
      </w:r>
      <w:r w:rsidR="002D6A2A">
        <w:rPr>
          <w:rFonts w:eastAsiaTheme="minorEastAsia"/>
          <w:sz w:val="24"/>
          <w:szCs w:val="24"/>
        </w:rPr>
        <w:t>a weekly outcome measures form</w:t>
      </w:r>
      <w:r w:rsidR="00B118C2">
        <w:rPr>
          <w:rFonts w:eastAsiaTheme="minorEastAsia"/>
          <w:sz w:val="24"/>
          <w:szCs w:val="24"/>
        </w:rPr>
        <w:t xml:space="preserve">; outcome measures </w:t>
      </w:r>
      <w:r w:rsidR="00090A16">
        <w:rPr>
          <w:rFonts w:eastAsiaTheme="minorEastAsia"/>
          <w:sz w:val="24"/>
          <w:szCs w:val="24"/>
        </w:rPr>
        <w:t>21</w:t>
      </w:r>
      <w:r w:rsidR="00E25EE3">
        <w:rPr>
          <w:rFonts w:eastAsiaTheme="minorEastAsia"/>
          <w:sz w:val="24"/>
          <w:szCs w:val="24"/>
        </w:rPr>
        <w:t>;</w:t>
      </w:r>
      <w:r w:rsidR="00090A16">
        <w:rPr>
          <w:rFonts w:eastAsiaTheme="minorEastAsia"/>
          <w:sz w:val="24"/>
          <w:szCs w:val="24"/>
        </w:rPr>
        <w:t xml:space="preserve"> and the Client </w:t>
      </w:r>
      <w:r w:rsidR="00090A16">
        <w:rPr>
          <w:rFonts w:eastAsiaTheme="minorEastAsia"/>
          <w:sz w:val="24"/>
          <w:szCs w:val="24"/>
        </w:rPr>
        <w:lastRenderedPageBreak/>
        <w:t xml:space="preserve">Contract. </w:t>
      </w:r>
      <w:r w:rsidR="00697900" w:rsidRPr="00D46BF0">
        <w:rPr>
          <w:rStyle w:val="normaltextrun"/>
          <w:rFonts w:cstheme="minorHAnsi"/>
          <w:color w:val="000000"/>
          <w:sz w:val="24"/>
          <w:szCs w:val="24"/>
          <w:shd w:val="clear" w:color="auto" w:fill="FFFFFF"/>
        </w:rPr>
        <w:t>The Client may have been waiting many months, sometimes years, for counselling; and this </w:t>
      </w:r>
      <w:r w:rsidR="0074706A">
        <w:rPr>
          <w:rStyle w:val="normaltextrun"/>
          <w:rFonts w:cstheme="minorHAnsi"/>
          <w:color w:val="000000"/>
          <w:sz w:val="24"/>
          <w:szCs w:val="24"/>
          <w:shd w:val="clear" w:color="auto" w:fill="FFFFFF"/>
        </w:rPr>
        <w:t xml:space="preserve">amount of </w:t>
      </w:r>
      <w:proofErr w:type="gramStart"/>
      <w:r w:rsidR="0074706A">
        <w:rPr>
          <w:rStyle w:val="normaltextrun"/>
          <w:rFonts w:cstheme="minorHAnsi"/>
          <w:color w:val="000000"/>
          <w:sz w:val="24"/>
          <w:szCs w:val="24"/>
          <w:shd w:val="clear" w:color="auto" w:fill="FFFFFF"/>
        </w:rPr>
        <w:t xml:space="preserve">paperwork </w:t>
      </w:r>
      <w:r w:rsidR="00697900" w:rsidRPr="00D46BF0">
        <w:rPr>
          <w:rStyle w:val="normaltextrun"/>
          <w:rFonts w:cstheme="minorHAnsi"/>
          <w:color w:val="000000"/>
          <w:sz w:val="24"/>
          <w:szCs w:val="24"/>
          <w:shd w:val="clear" w:color="auto" w:fill="FFFFFF"/>
        </w:rPr>
        <w:t xml:space="preserve"> can</w:t>
      </w:r>
      <w:proofErr w:type="gramEnd"/>
      <w:r w:rsidR="00697900" w:rsidRPr="00D46BF0">
        <w:rPr>
          <w:rStyle w:val="normaltextrun"/>
          <w:rFonts w:cstheme="minorHAnsi"/>
          <w:color w:val="000000"/>
          <w:sz w:val="24"/>
          <w:szCs w:val="24"/>
          <w:shd w:val="clear" w:color="auto" w:fill="FFFFFF"/>
        </w:rPr>
        <w:t>  be distressing. </w:t>
      </w:r>
      <w:r w:rsidR="002C0121">
        <w:rPr>
          <w:rFonts w:eastAsiaTheme="minorEastAsia"/>
          <w:sz w:val="24"/>
          <w:szCs w:val="24"/>
        </w:rPr>
        <w:t>The importance of the</w:t>
      </w:r>
      <w:r w:rsidR="005732F9">
        <w:rPr>
          <w:rFonts w:eastAsiaTheme="minorEastAsia"/>
          <w:sz w:val="24"/>
          <w:szCs w:val="24"/>
        </w:rPr>
        <w:t xml:space="preserve"> </w:t>
      </w:r>
      <w:r w:rsidR="006D7D4C">
        <w:rPr>
          <w:rFonts w:eastAsiaTheme="minorEastAsia"/>
          <w:sz w:val="24"/>
          <w:szCs w:val="24"/>
        </w:rPr>
        <w:t>contract can</w:t>
      </w:r>
      <w:r w:rsidR="00DC44BC">
        <w:rPr>
          <w:rFonts w:eastAsiaTheme="minorEastAsia"/>
          <w:sz w:val="24"/>
          <w:szCs w:val="24"/>
        </w:rPr>
        <w:t xml:space="preserve"> </w:t>
      </w:r>
      <w:r w:rsidR="007247B4">
        <w:rPr>
          <w:rFonts w:eastAsiaTheme="minorEastAsia"/>
          <w:sz w:val="24"/>
          <w:szCs w:val="24"/>
        </w:rPr>
        <w:t>dis</w:t>
      </w:r>
      <w:r w:rsidR="00E72775">
        <w:rPr>
          <w:rFonts w:eastAsiaTheme="minorEastAsia"/>
          <w:sz w:val="24"/>
          <w:szCs w:val="24"/>
        </w:rPr>
        <w:t>appear</w:t>
      </w:r>
      <w:r w:rsidR="0033266E">
        <w:rPr>
          <w:rFonts w:eastAsiaTheme="minorEastAsia"/>
          <w:sz w:val="24"/>
          <w:szCs w:val="24"/>
        </w:rPr>
        <w:t xml:space="preserve"> among the other paperwork. </w:t>
      </w:r>
      <w:r w:rsidR="00CE3C6E" w:rsidRPr="003F2801">
        <w:rPr>
          <w:rStyle w:val="normaltextrun"/>
          <w:rFonts w:ascii="Calibri" w:hAnsi="Calibri" w:cs="Calibri"/>
          <w:color w:val="000000"/>
          <w:sz w:val="24"/>
          <w:szCs w:val="24"/>
          <w:shd w:val="clear" w:color="auto" w:fill="FFFFFF"/>
        </w:rPr>
        <w:t>There is a stark difference between an assessment session and a normal therapy session</w:t>
      </w:r>
      <w:r w:rsidR="008116FE">
        <w:rPr>
          <w:rStyle w:val="normaltextrun"/>
          <w:rFonts w:ascii="Calibri" w:hAnsi="Calibri" w:cs="Calibri"/>
          <w:color w:val="000000"/>
          <w:sz w:val="24"/>
          <w:szCs w:val="24"/>
          <w:shd w:val="clear" w:color="auto" w:fill="FFFFFF"/>
        </w:rPr>
        <w:t>;</w:t>
      </w:r>
      <w:r w:rsidR="00CE3C6E" w:rsidRPr="003F2801">
        <w:rPr>
          <w:rStyle w:val="normaltextrun"/>
          <w:rFonts w:ascii="Arial" w:hAnsi="Arial" w:cs="Arial"/>
          <w:color w:val="000000"/>
          <w:sz w:val="24"/>
          <w:szCs w:val="24"/>
          <w:shd w:val="clear" w:color="auto" w:fill="FFFFFF"/>
        </w:rPr>
        <w:t> </w:t>
      </w:r>
      <w:r w:rsidR="00CE3C6E" w:rsidRPr="003F2801">
        <w:rPr>
          <w:rStyle w:val="normaltextrun"/>
          <w:rFonts w:ascii="Calibri" w:hAnsi="Calibri" w:cs="Calibri"/>
          <w:color w:val="000000"/>
          <w:sz w:val="24"/>
          <w:szCs w:val="24"/>
          <w:shd w:val="clear" w:color="auto" w:fill="FFFFFF"/>
        </w:rPr>
        <w:t xml:space="preserve">the danger </w:t>
      </w:r>
      <w:r w:rsidR="00CE3C6E">
        <w:rPr>
          <w:rStyle w:val="normaltextrun"/>
          <w:rFonts w:ascii="Calibri" w:hAnsi="Calibri" w:cs="Calibri"/>
          <w:color w:val="000000"/>
          <w:sz w:val="24"/>
          <w:szCs w:val="24"/>
          <w:shd w:val="clear" w:color="auto" w:fill="FFFFFF"/>
        </w:rPr>
        <w:t>I</w:t>
      </w:r>
      <w:r w:rsidR="00CE3C6E" w:rsidRPr="003F2801">
        <w:rPr>
          <w:rStyle w:val="normaltextrun"/>
          <w:rFonts w:ascii="Calibri" w:hAnsi="Calibri" w:cs="Calibri"/>
          <w:color w:val="000000"/>
          <w:sz w:val="24"/>
          <w:szCs w:val="24"/>
          <w:shd w:val="clear" w:color="auto" w:fill="FFFFFF"/>
        </w:rPr>
        <w:t>s</w:t>
      </w:r>
      <w:r w:rsidR="00CE3C6E" w:rsidRPr="003F2801">
        <w:rPr>
          <w:rStyle w:val="normaltextrun"/>
          <w:rFonts w:ascii="Arial" w:hAnsi="Arial" w:cs="Arial"/>
          <w:color w:val="000000"/>
          <w:sz w:val="24"/>
          <w:szCs w:val="24"/>
          <w:shd w:val="clear" w:color="auto" w:fill="FFFFFF"/>
        </w:rPr>
        <w:t>,</w:t>
      </w:r>
      <w:r w:rsidR="00CE3C6E" w:rsidRPr="003F2801">
        <w:rPr>
          <w:rStyle w:val="normaltextrun"/>
          <w:rFonts w:ascii="Calibri" w:hAnsi="Calibri" w:cs="Calibri"/>
          <w:color w:val="000000"/>
          <w:sz w:val="24"/>
          <w:szCs w:val="24"/>
          <w:shd w:val="clear" w:color="auto" w:fill="FFFFFF"/>
        </w:rPr>
        <w:t> that failing to deliver the assessment session in a therapeutic manner</w:t>
      </w:r>
      <w:r w:rsidR="00CE3C6E" w:rsidRPr="003F2801">
        <w:rPr>
          <w:rStyle w:val="normaltextrun"/>
          <w:rFonts w:ascii="Arial" w:hAnsi="Arial" w:cs="Arial"/>
          <w:color w:val="000000"/>
          <w:sz w:val="24"/>
          <w:szCs w:val="24"/>
          <w:shd w:val="clear" w:color="auto" w:fill="FFFFFF"/>
        </w:rPr>
        <w:t>;</w:t>
      </w:r>
      <w:r w:rsidR="00CE3C6E" w:rsidRPr="003F2801">
        <w:rPr>
          <w:rStyle w:val="normaltextrun"/>
          <w:rFonts w:ascii="Calibri" w:hAnsi="Calibri" w:cs="Calibri"/>
          <w:color w:val="000000"/>
          <w:sz w:val="24"/>
          <w:szCs w:val="24"/>
          <w:shd w:val="clear" w:color="auto" w:fill="FFFFFF"/>
        </w:rPr>
        <w:t> could potentially affect the client’s perception of what</w:t>
      </w:r>
      <w:r w:rsidR="00CE3C6E" w:rsidRPr="003F2801">
        <w:rPr>
          <w:rStyle w:val="normaltextrun"/>
          <w:rFonts w:ascii="Arial" w:hAnsi="Arial" w:cs="Arial"/>
          <w:color w:val="000000"/>
          <w:sz w:val="24"/>
          <w:szCs w:val="24"/>
          <w:shd w:val="clear" w:color="auto" w:fill="FFFFFF"/>
        </w:rPr>
        <w:t> </w:t>
      </w:r>
      <w:r w:rsidR="00CE3C6E" w:rsidRPr="003F2801">
        <w:rPr>
          <w:rStyle w:val="normaltextrun"/>
          <w:rFonts w:ascii="Calibri" w:hAnsi="Calibri" w:cs="Calibri"/>
          <w:i/>
          <w:iCs/>
          <w:color w:val="000000"/>
          <w:sz w:val="24"/>
          <w:szCs w:val="24"/>
          <w:shd w:val="clear" w:color="auto" w:fill="FFFFFF"/>
        </w:rPr>
        <w:t>Counselling</w:t>
      </w:r>
      <w:r w:rsidR="00CE3C6E" w:rsidRPr="003F2801">
        <w:rPr>
          <w:rStyle w:val="normaltextrun"/>
          <w:rFonts w:ascii="Calibri" w:hAnsi="Calibri" w:cs="Calibri"/>
          <w:color w:val="000000"/>
          <w:sz w:val="24"/>
          <w:szCs w:val="24"/>
          <w:shd w:val="clear" w:color="auto" w:fill="FFFFFF"/>
        </w:rPr>
        <w:t xml:space="preserve"> is</w:t>
      </w:r>
      <w:r w:rsidR="00CE3C6E" w:rsidRPr="003F2801">
        <w:rPr>
          <w:rStyle w:val="normaltextrun"/>
          <w:rFonts w:ascii="Arial" w:hAnsi="Arial" w:cs="Arial"/>
          <w:color w:val="000000"/>
          <w:sz w:val="24"/>
          <w:szCs w:val="24"/>
          <w:shd w:val="clear" w:color="auto" w:fill="FFFFFF"/>
        </w:rPr>
        <w:t>.</w:t>
      </w:r>
    </w:p>
    <w:p w14:paraId="56F87137" w14:textId="77777777" w:rsidR="00B776CB" w:rsidRDefault="00B776CB" w:rsidP="00DB6CBA">
      <w:pPr>
        <w:spacing w:line="480" w:lineRule="auto"/>
        <w:jc w:val="both"/>
        <w:rPr>
          <w:rFonts w:eastAsiaTheme="minorEastAsia"/>
          <w:sz w:val="24"/>
          <w:szCs w:val="24"/>
        </w:rPr>
      </w:pPr>
    </w:p>
    <w:p w14:paraId="3663CA59" w14:textId="76C3AAC7" w:rsidR="00B776CB" w:rsidRDefault="4486D1A9" w:rsidP="00DB6CBA">
      <w:pPr>
        <w:spacing w:line="480" w:lineRule="auto"/>
        <w:jc w:val="both"/>
        <w:rPr>
          <w:rStyle w:val="normaltextrun"/>
          <w:rFonts w:ascii="Arial" w:hAnsi="Arial" w:cs="Arial"/>
          <w:color w:val="000000"/>
          <w:sz w:val="24"/>
          <w:szCs w:val="24"/>
          <w:shd w:val="clear" w:color="auto" w:fill="FFFFFF"/>
        </w:rPr>
      </w:pPr>
      <w:r w:rsidRPr="4486D1A9">
        <w:rPr>
          <w:rFonts w:eastAsiaTheme="minorEastAsia"/>
          <w:sz w:val="24"/>
          <w:szCs w:val="24"/>
        </w:rPr>
        <w:t>As a student counsellor  and member of  The British Association of Counselling and Psychotherapy (BACP)</w:t>
      </w:r>
      <w:r w:rsidR="00D66511">
        <w:rPr>
          <w:rFonts w:eastAsiaTheme="minorEastAsia"/>
          <w:sz w:val="24"/>
          <w:szCs w:val="24"/>
        </w:rPr>
        <w:t xml:space="preserve"> </w:t>
      </w:r>
      <w:sdt>
        <w:sdtPr>
          <w:rPr>
            <w:rFonts w:eastAsiaTheme="minorEastAsia"/>
            <w:sz w:val="24"/>
            <w:szCs w:val="24"/>
          </w:rPr>
          <w:id w:val="-966739798"/>
          <w:citation/>
        </w:sdtPr>
        <w:sdtEndPr/>
        <w:sdtContent>
          <w:r w:rsidR="00D66511">
            <w:rPr>
              <w:rFonts w:eastAsiaTheme="minorEastAsia"/>
              <w:sz w:val="24"/>
              <w:szCs w:val="24"/>
            </w:rPr>
            <w:fldChar w:fldCharType="begin"/>
          </w:r>
          <w:r w:rsidR="00D66511">
            <w:rPr>
              <w:rFonts w:eastAsiaTheme="minorEastAsia"/>
              <w:sz w:val="24"/>
              <w:szCs w:val="24"/>
              <w:lang w:val="en-US"/>
            </w:rPr>
            <w:instrText xml:space="preserve"> CITATION BAC183 \l 1033 </w:instrText>
          </w:r>
          <w:r w:rsidR="00D66511">
            <w:rPr>
              <w:rFonts w:eastAsiaTheme="minorEastAsia"/>
              <w:sz w:val="24"/>
              <w:szCs w:val="24"/>
            </w:rPr>
            <w:fldChar w:fldCharType="separate"/>
          </w:r>
          <w:r w:rsidR="00D66511" w:rsidRPr="00D66511">
            <w:rPr>
              <w:rFonts w:eastAsiaTheme="minorEastAsia"/>
              <w:noProof/>
              <w:sz w:val="24"/>
              <w:szCs w:val="24"/>
              <w:lang w:val="en-US"/>
            </w:rPr>
            <w:t>(BACP, 2018)</w:t>
          </w:r>
          <w:r w:rsidR="00D66511">
            <w:rPr>
              <w:rFonts w:eastAsiaTheme="minorEastAsia"/>
              <w:sz w:val="24"/>
              <w:szCs w:val="24"/>
            </w:rPr>
            <w:fldChar w:fldCharType="end"/>
          </w:r>
        </w:sdtContent>
      </w:sdt>
      <w:r w:rsidR="00D66511">
        <w:rPr>
          <w:rFonts w:eastAsiaTheme="minorEastAsia"/>
          <w:sz w:val="24"/>
          <w:szCs w:val="24"/>
        </w:rPr>
        <w:t>,</w:t>
      </w:r>
      <w:r w:rsidR="00101A64">
        <w:rPr>
          <w:rFonts w:eastAsiaTheme="minorEastAsia"/>
          <w:sz w:val="24"/>
          <w:szCs w:val="24"/>
        </w:rPr>
        <w:t xml:space="preserve"> it </w:t>
      </w:r>
      <w:r w:rsidR="00B3213D">
        <w:rPr>
          <w:rFonts w:eastAsiaTheme="minorEastAsia"/>
          <w:sz w:val="24"/>
          <w:szCs w:val="24"/>
        </w:rPr>
        <w:t xml:space="preserve">is the counsellors </w:t>
      </w:r>
      <w:r w:rsidR="00051E0E">
        <w:rPr>
          <w:rFonts w:eastAsiaTheme="minorEastAsia"/>
          <w:sz w:val="24"/>
          <w:szCs w:val="24"/>
        </w:rPr>
        <w:t xml:space="preserve">duty to </w:t>
      </w:r>
      <w:r w:rsidR="004C533A">
        <w:rPr>
          <w:rFonts w:eastAsiaTheme="minorEastAsia"/>
          <w:sz w:val="24"/>
          <w:szCs w:val="24"/>
        </w:rPr>
        <w:t>work safely and ethically</w:t>
      </w:r>
      <w:r w:rsidR="00073943">
        <w:rPr>
          <w:rFonts w:eastAsiaTheme="minorEastAsia"/>
          <w:sz w:val="24"/>
          <w:szCs w:val="24"/>
        </w:rPr>
        <w:t>,</w:t>
      </w:r>
      <w:r w:rsidR="004C533A">
        <w:rPr>
          <w:rFonts w:eastAsiaTheme="minorEastAsia"/>
          <w:sz w:val="24"/>
          <w:szCs w:val="24"/>
        </w:rPr>
        <w:t xml:space="preserve"> and </w:t>
      </w:r>
      <w:r w:rsidR="00DD6D88">
        <w:rPr>
          <w:rFonts w:eastAsiaTheme="minorEastAsia"/>
          <w:sz w:val="24"/>
          <w:szCs w:val="24"/>
        </w:rPr>
        <w:t xml:space="preserve">counselling </w:t>
      </w:r>
      <w:r w:rsidR="00073943">
        <w:rPr>
          <w:rFonts w:eastAsiaTheme="minorEastAsia"/>
          <w:sz w:val="24"/>
          <w:szCs w:val="24"/>
        </w:rPr>
        <w:t xml:space="preserve">should not </w:t>
      </w:r>
      <w:r w:rsidR="00DD6D88">
        <w:rPr>
          <w:rFonts w:eastAsiaTheme="minorEastAsia"/>
          <w:sz w:val="24"/>
          <w:szCs w:val="24"/>
        </w:rPr>
        <w:t xml:space="preserve">commence </w:t>
      </w:r>
      <w:r w:rsidR="009C7AC7">
        <w:rPr>
          <w:rFonts w:eastAsiaTheme="minorEastAsia"/>
          <w:sz w:val="24"/>
          <w:szCs w:val="24"/>
        </w:rPr>
        <w:t>until the contract has been signed</w:t>
      </w:r>
      <w:r w:rsidR="000002C7">
        <w:rPr>
          <w:rFonts w:eastAsiaTheme="minorEastAsia"/>
          <w:sz w:val="24"/>
          <w:szCs w:val="24"/>
        </w:rPr>
        <w:t>.</w:t>
      </w:r>
      <w:r w:rsidR="001B6970">
        <w:rPr>
          <w:rFonts w:eastAsiaTheme="minorEastAsia"/>
          <w:sz w:val="24"/>
          <w:szCs w:val="24"/>
        </w:rPr>
        <w:t xml:space="preserve"> </w:t>
      </w:r>
      <w:r w:rsidR="00941218">
        <w:rPr>
          <w:rFonts w:eastAsiaTheme="minorEastAsia"/>
          <w:sz w:val="24"/>
          <w:szCs w:val="24"/>
        </w:rPr>
        <w:t>N</w:t>
      </w:r>
      <w:r w:rsidR="00A81CD2">
        <w:rPr>
          <w:rFonts w:eastAsiaTheme="minorEastAsia"/>
          <w:sz w:val="24"/>
          <w:szCs w:val="24"/>
        </w:rPr>
        <w:t>ew pathways</w:t>
      </w:r>
      <w:r w:rsidR="00D66511">
        <w:rPr>
          <w:rFonts w:eastAsiaTheme="minorEastAsia"/>
          <w:sz w:val="24"/>
          <w:szCs w:val="24"/>
        </w:rPr>
        <w:t xml:space="preserve"> </w:t>
      </w:r>
      <w:sdt>
        <w:sdtPr>
          <w:rPr>
            <w:rFonts w:eastAsiaTheme="minorEastAsia"/>
            <w:sz w:val="24"/>
            <w:szCs w:val="24"/>
          </w:rPr>
          <w:id w:val="610173262"/>
          <w:citation/>
        </w:sdtPr>
        <w:sdtEndPr/>
        <w:sdtContent>
          <w:r w:rsidR="00D66511">
            <w:rPr>
              <w:rFonts w:eastAsiaTheme="minorEastAsia"/>
              <w:sz w:val="24"/>
              <w:szCs w:val="24"/>
            </w:rPr>
            <w:fldChar w:fldCharType="begin"/>
          </w:r>
          <w:r w:rsidR="00D66511">
            <w:rPr>
              <w:rFonts w:eastAsiaTheme="minorEastAsia"/>
              <w:sz w:val="24"/>
              <w:szCs w:val="24"/>
              <w:lang w:val="en-US"/>
            </w:rPr>
            <w:instrText xml:space="preserve"> CITATION New20 \l 1033 </w:instrText>
          </w:r>
          <w:r w:rsidR="00D66511">
            <w:rPr>
              <w:rFonts w:eastAsiaTheme="minorEastAsia"/>
              <w:sz w:val="24"/>
              <w:szCs w:val="24"/>
            </w:rPr>
            <w:fldChar w:fldCharType="separate"/>
          </w:r>
          <w:r w:rsidR="00D66511" w:rsidRPr="00D66511">
            <w:rPr>
              <w:rFonts w:eastAsiaTheme="minorEastAsia"/>
              <w:noProof/>
              <w:sz w:val="24"/>
              <w:szCs w:val="24"/>
              <w:lang w:val="en-US"/>
            </w:rPr>
            <w:t>(New Pathways, 2020)</w:t>
          </w:r>
          <w:r w:rsidR="00D66511">
            <w:rPr>
              <w:rFonts w:eastAsiaTheme="minorEastAsia"/>
              <w:sz w:val="24"/>
              <w:szCs w:val="24"/>
            </w:rPr>
            <w:fldChar w:fldCharType="end"/>
          </w:r>
        </w:sdtContent>
      </w:sdt>
      <w:r w:rsidR="00D66511">
        <w:rPr>
          <w:rFonts w:eastAsiaTheme="minorEastAsia"/>
          <w:sz w:val="24"/>
          <w:szCs w:val="24"/>
        </w:rPr>
        <w:t>,</w:t>
      </w:r>
      <w:r w:rsidR="00D41BE3">
        <w:rPr>
          <w:rFonts w:eastAsiaTheme="minorEastAsia"/>
          <w:sz w:val="24"/>
          <w:szCs w:val="24"/>
        </w:rPr>
        <w:t xml:space="preserve"> suggest </w:t>
      </w:r>
      <w:r w:rsidR="001E116B">
        <w:rPr>
          <w:rFonts w:eastAsiaTheme="minorEastAsia"/>
          <w:sz w:val="24"/>
          <w:szCs w:val="24"/>
        </w:rPr>
        <w:t xml:space="preserve">that </w:t>
      </w:r>
      <w:r w:rsidR="00941218">
        <w:rPr>
          <w:rFonts w:eastAsiaTheme="minorEastAsia"/>
          <w:sz w:val="24"/>
          <w:szCs w:val="24"/>
        </w:rPr>
        <w:t xml:space="preserve"> </w:t>
      </w:r>
      <w:r w:rsidR="00A30151">
        <w:rPr>
          <w:rFonts w:eastAsiaTheme="minorEastAsia"/>
          <w:sz w:val="24"/>
          <w:szCs w:val="24"/>
        </w:rPr>
        <w:t>trainee counsellors</w:t>
      </w:r>
      <w:r w:rsidR="001E116B">
        <w:rPr>
          <w:rFonts w:eastAsiaTheme="minorEastAsia"/>
          <w:sz w:val="24"/>
          <w:szCs w:val="24"/>
        </w:rPr>
        <w:t xml:space="preserve"> can </w:t>
      </w:r>
      <w:r w:rsidR="00C7687E">
        <w:rPr>
          <w:rFonts w:eastAsiaTheme="minorEastAsia"/>
          <w:sz w:val="24"/>
          <w:szCs w:val="24"/>
        </w:rPr>
        <w:t xml:space="preserve">negate </w:t>
      </w:r>
      <w:r w:rsidR="00A30151">
        <w:rPr>
          <w:rFonts w:eastAsiaTheme="minorEastAsia"/>
          <w:sz w:val="24"/>
          <w:szCs w:val="24"/>
        </w:rPr>
        <w:t xml:space="preserve"> </w:t>
      </w:r>
      <w:r w:rsidR="00D66511">
        <w:rPr>
          <w:rFonts w:eastAsiaTheme="minorEastAsia"/>
          <w:sz w:val="24"/>
          <w:szCs w:val="24"/>
        </w:rPr>
        <w:t>the</w:t>
      </w:r>
      <w:r w:rsidR="00A30151">
        <w:rPr>
          <w:rFonts w:eastAsiaTheme="minorEastAsia"/>
          <w:sz w:val="24"/>
          <w:szCs w:val="24"/>
        </w:rPr>
        <w:t xml:space="preserve"> potential </w:t>
      </w:r>
      <w:r w:rsidR="00D66511">
        <w:rPr>
          <w:rFonts w:eastAsiaTheme="minorEastAsia"/>
          <w:sz w:val="24"/>
          <w:szCs w:val="24"/>
        </w:rPr>
        <w:t xml:space="preserve"> </w:t>
      </w:r>
      <w:r w:rsidR="009268ED">
        <w:rPr>
          <w:rFonts w:eastAsiaTheme="minorEastAsia"/>
          <w:sz w:val="24"/>
          <w:szCs w:val="24"/>
        </w:rPr>
        <w:t xml:space="preserve"> </w:t>
      </w:r>
      <w:r w:rsidR="00B83BA3">
        <w:rPr>
          <w:rFonts w:eastAsiaTheme="minorEastAsia"/>
          <w:sz w:val="24"/>
          <w:szCs w:val="24"/>
        </w:rPr>
        <w:t>challenge</w:t>
      </w:r>
      <w:r w:rsidR="00D66511">
        <w:rPr>
          <w:rFonts w:eastAsiaTheme="minorEastAsia"/>
          <w:sz w:val="24"/>
          <w:szCs w:val="24"/>
        </w:rPr>
        <w:t xml:space="preserve"> of </w:t>
      </w:r>
      <w:r w:rsidR="003A0997">
        <w:rPr>
          <w:rFonts w:eastAsiaTheme="minorEastAsia"/>
          <w:sz w:val="24"/>
          <w:szCs w:val="24"/>
        </w:rPr>
        <w:t>frustrated clients</w:t>
      </w:r>
      <w:r w:rsidR="009D5FAB">
        <w:rPr>
          <w:rFonts w:eastAsiaTheme="minorEastAsia"/>
          <w:sz w:val="24"/>
          <w:szCs w:val="24"/>
        </w:rPr>
        <w:t>,</w:t>
      </w:r>
      <w:r w:rsidR="003A0997">
        <w:rPr>
          <w:rFonts w:eastAsiaTheme="minorEastAsia"/>
          <w:sz w:val="24"/>
          <w:szCs w:val="24"/>
        </w:rPr>
        <w:t xml:space="preserve"> </w:t>
      </w:r>
      <w:r w:rsidR="005C237F">
        <w:rPr>
          <w:rFonts w:eastAsiaTheme="minorEastAsia"/>
          <w:sz w:val="24"/>
          <w:szCs w:val="24"/>
        </w:rPr>
        <w:t xml:space="preserve"> </w:t>
      </w:r>
      <w:r w:rsidR="004F1AD5">
        <w:rPr>
          <w:rFonts w:eastAsiaTheme="minorEastAsia"/>
          <w:sz w:val="24"/>
          <w:szCs w:val="24"/>
        </w:rPr>
        <w:t xml:space="preserve">by </w:t>
      </w:r>
      <w:r w:rsidR="00932F7B">
        <w:rPr>
          <w:rFonts w:eastAsiaTheme="minorEastAsia"/>
          <w:sz w:val="24"/>
          <w:szCs w:val="24"/>
        </w:rPr>
        <w:t xml:space="preserve"> </w:t>
      </w:r>
      <w:r w:rsidR="00320716">
        <w:rPr>
          <w:rFonts w:eastAsiaTheme="minorEastAsia"/>
          <w:sz w:val="24"/>
          <w:szCs w:val="24"/>
        </w:rPr>
        <w:t>inform</w:t>
      </w:r>
      <w:r w:rsidR="004F1AD5">
        <w:rPr>
          <w:rFonts w:eastAsiaTheme="minorEastAsia"/>
          <w:sz w:val="24"/>
          <w:szCs w:val="24"/>
        </w:rPr>
        <w:t xml:space="preserve">ing </w:t>
      </w:r>
      <w:r w:rsidR="00932F7B">
        <w:rPr>
          <w:rFonts w:eastAsiaTheme="minorEastAsia"/>
          <w:sz w:val="24"/>
          <w:szCs w:val="24"/>
        </w:rPr>
        <w:t xml:space="preserve"> </w:t>
      </w:r>
      <w:r w:rsidR="00320716">
        <w:rPr>
          <w:rFonts w:eastAsiaTheme="minorEastAsia"/>
          <w:sz w:val="24"/>
          <w:szCs w:val="24"/>
        </w:rPr>
        <w:t>the</w:t>
      </w:r>
      <w:r w:rsidR="004F1AD5">
        <w:rPr>
          <w:rFonts w:eastAsiaTheme="minorEastAsia"/>
          <w:sz w:val="24"/>
          <w:szCs w:val="24"/>
        </w:rPr>
        <w:t xml:space="preserve">m </w:t>
      </w:r>
      <w:r w:rsidR="00752CDB">
        <w:rPr>
          <w:rFonts w:eastAsiaTheme="minorEastAsia"/>
          <w:sz w:val="24"/>
          <w:szCs w:val="24"/>
        </w:rPr>
        <w:t xml:space="preserve">how </w:t>
      </w:r>
      <w:r w:rsidR="00320716">
        <w:rPr>
          <w:rFonts w:eastAsiaTheme="minorEastAsia"/>
          <w:sz w:val="24"/>
          <w:szCs w:val="24"/>
        </w:rPr>
        <w:t>t</w:t>
      </w:r>
      <w:r w:rsidR="0064063D">
        <w:rPr>
          <w:rFonts w:eastAsiaTheme="minorEastAsia"/>
          <w:sz w:val="24"/>
          <w:szCs w:val="24"/>
        </w:rPr>
        <w:t xml:space="preserve">he </w:t>
      </w:r>
      <w:r w:rsidR="0013508B">
        <w:rPr>
          <w:rFonts w:eastAsiaTheme="minorEastAsia"/>
          <w:sz w:val="24"/>
          <w:szCs w:val="24"/>
        </w:rPr>
        <w:t>assessment session</w:t>
      </w:r>
      <w:r w:rsidR="009D5FAB">
        <w:rPr>
          <w:rFonts w:eastAsiaTheme="minorEastAsia"/>
          <w:sz w:val="24"/>
          <w:szCs w:val="24"/>
        </w:rPr>
        <w:t>,</w:t>
      </w:r>
      <w:r w:rsidR="00772548">
        <w:rPr>
          <w:rFonts w:eastAsiaTheme="minorEastAsia"/>
          <w:sz w:val="24"/>
          <w:szCs w:val="24"/>
        </w:rPr>
        <w:t xml:space="preserve"> </w:t>
      </w:r>
      <w:r w:rsidR="006D1EA1">
        <w:rPr>
          <w:rFonts w:eastAsiaTheme="minorEastAsia"/>
          <w:sz w:val="24"/>
          <w:szCs w:val="24"/>
        </w:rPr>
        <w:t>differ</w:t>
      </w:r>
      <w:r w:rsidR="004C6DC7">
        <w:rPr>
          <w:rFonts w:eastAsiaTheme="minorEastAsia"/>
          <w:sz w:val="24"/>
          <w:szCs w:val="24"/>
        </w:rPr>
        <w:t xml:space="preserve">s from </w:t>
      </w:r>
      <w:r w:rsidR="006D7D4C">
        <w:rPr>
          <w:rFonts w:eastAsiaTheme="minorEastAsia"/>
          <w:sz w:val="24"/>
          <w:szCs w:val="24"/>
        </w:rPr>
        <w:t xml:space="preserve">a </w:t>
      </w:r>
      <w:r w:rsidR="006D1EA1">
        <w:rPr>
          <w:rFonts w:eastAsiaTheme="minorEastAsia"/>
          <w:sz w:val="24"/>
          <w:szCs w:val="24"/>
        </w:rPr>
        <w:t xml:space="preserve"> normal therapy </w:t>
      </w:r>
      <w:r w:rsidR="001A3AD8">
        <w:rPr>
          <w:rFonts w:eastAsiaTheme="minorEastAsia"/>
          <w:sz w:val="24"/>
          <w:szCs w:val="24"/>
        </w:rPr>
        <w:t>session</w:t>
      </w:r>
      <w:r w:rsidR="006D7D4C">
        <w:rPr>
          <w:rFonts w:eastAsiaTheme="minorEastAsia"/>
          <w:sz w:val="24"/>
          <w:szCs w:val="24"/>
        </w:rPr>
        <w:t>,</w:t>
      </w:r>
      <w:r w:rsidR="001A3AD8">
        <w:rPr>
          <w:rFonts w:eastAsiaTheme="minorEastAsia"/>
          <w:sz w:val="24"/>
          <w:szCs w:val="24"/>
        </w:rPr>
        <w:t xml:space="preserve"> </w:t>
      </w:r>
      <w:r w:rsidR="00630E0B">
        <w:rPr>
          <w:rFonts w:eastAsiaTheme="minorEastAsia"/>
          <w:sz w:val="24"/>
          <w:szCs w:val="24"/>
        </w:rPr>
        <w:t>and</w:t>
      </w:r>
      <w:r w:rsidR="006D7D4C">
        <w:rPr>
          <w:rFonts w:eastAsiaTheme="minorEastAsia"/>
          <w:sz w:val="24"/>
          <w:szCs w:val="24"/>
        </w:rPr>
        <w:t xml:space="preserve"> is</w:t>
      </w:r>
      <w:r w:rsidR="00630E0B">
        <w:rPr>
          <w:rFonts w:eastAsiaTheme="minorEastAsia"/>
          <w:sz w:val="24"/>
          <w:szCs w:val="24"/>
        </w:rPr>
        <w:t xml:space="preserve"> not included in the </w:t>
      </w:r>
      <w:r w:rsidR="00E5279B">
        <w:rPr>
          <w:rFonts w:eastAsiaTheme="minorEastAsia"/>
          <w:sz w:val="24"/>
          <w:szCs w:val="24"/>
        </w:rPr>
        <w:t xml:space="preserve">eighteen </w:t>
      </w:r>
      <w:r w:rsidR="00D25ECC">
        <w:rPr>
          <w:rFonts w:eastAsiaTheme="minorEastAsia"/>
          <w:sz w:val="24"/>
          <w:szCs w:val="24"/>
        </w:rPr>
        <w:t xml:space="preserve">sessions </w:t>
      </w:r>
      <w:r w:rsidR="00D739F8">
        <w:rPr>
          <w:rFonts w:eastAsiaTheme="minorEastAsia"/>
          <w:sz w:val="24"/>
          <w:szCs w:val="24"/>
        </w:rPr>
        <w:t>pro</w:t>
      </w:r>
      <w:r w:rsidR="00F6762D">
        <w:rPr>
          <w:rFonts w:eastAsiaTheme="minorEastAsia"/>
          <w:sz w:val="24"/>
          <w:szCs w:val="24"/>
        </w:rPr>
        <w:t>vided.</w:t>
      </w:r>
      <w:r w:rsidR="0013508B">
        <w:rPr>
          <w:rFonts w:eastAsiaTheme="minorEastAsia"/>
          <w:sz w:val="24"/>
          <w:szCs w:val="24"/>
        </w:rPr>
        <w:t xml:space="preserve"> </w:t>
      </w:r>
      <w:r w:rsidR="00752CDB">
        <w:rPr>
          <w:rFonts w:eastAsiaTheme="minorEastAsia"/>
          <w:sz w:val="24"/>
          <w:szCs w:val="24"/>
        </w:rPr>
        <w:t xml:space="preserve"> </w:t>
      </w:r>
    </w:p>
    <w:p w14:paraId="1F3886DB" w14:textId="77777777" w:rsidR="007427C1" w:rsidRDefault="007427C1" w:rsidP="00DB6CBA">
      <w:pPr>
        <w:spacing w:line="480" w:lineRule="auto"/>
        <w:jc w:val="both"/>
        <w:rPr>
          <w:rStyle w:val="normaltextrun"/>
          <w:rFonts w:cstheme="minorHAnsi"/>
          <w:color w:val="000000"/>
          <w:sz w:val="24"/>
          <w:szCs w:val="24"/>
          <w:shd w:val="clear" w:color="auto" w:fill="FFFFFF"/>
        </w:rPr>
      </w:pPr>
    </w:p>
    <w:p w14:paraId="70D6F5E5" w14:textId="39A0104C" w:rsidR="005B569F" w:rsidRDefault="00312A71" w:rsidP="00DB6CBA">
      <w:pPr>
        <w:spacing w:line="480" w:lineRule="auto"/>
        <w:jc w:val="both"/>
        <w:rPr>
          <w:rStyle w:val="normaltextrun"/>
          <w:rFonts w:cstheme="minorHAnsi"/>
          <w:color w:val="000000"/>
          <w:sz w:val="24"/>
          <w:szCs w:val="24"/>
          <w:shd w:val="clear" w:color="auto" w:fill="FFFFFF"/>
        </w:rPr>
      </w:pPr>
      <w:r>
        <w:rPr>
          <w:rStyle w:val="normaltextrun"/>
          <w:rFonts w:cstheme="minorHAnsi"/>
          <w:color w:val="000000"/>
          <w:sz w:val="24"/>
          <w:szCs w:val="24"/>
          <w:shd w:val="clear" w:color="auto" w:fill="FFFFFF"/>
        </w:rPr>
        <w:t>A</w:t>
      </w:r>
      <w:r w:rsidR="005E13A2">
        <w:rPr>
          <w:rStyle w:val="normaltextrun"/>
          <w:rFonts w:cstheme="minorHAnsi"/>
          <w:color w:val="000000"/>
          <w:sz w:val="24"/>
          <w:szCs w:val="24"/>
          <w:shd w:val="clear" w:color="auto" w:fill="FFFFFF"/>
        </w:rPr>
        <w:t xml:space="preserve"> counsellor from </w:t>
      </w:r>
      <w:r w:rsidR="00250C0E">
        <w:rPr>
          <w:rStyle w:val="normaltextrun"/>
          <w:rFonts w:cstheme="minorHAnsi"/>
          <w:color w:val="000000"/>
          <w:sz w:val="24"/>
          <w:szCs w:val="24"/>
          <w:shd w:val="clear" w:color="auto" w:fill="FFFFFF"/>
        </w:rPr>
        <w:t>Rogers (</w:t>
      </w:r>
      <w:r w:rsidR="00E62EC9">
        <w:rPr>
          <w:rStyle w:val="normaltextrun"/>
          <w:rFonts w:cstheme="minorHAnsi"/>
          <w:color w:val="000000"/>
          <w:sz w:val="24"/>
          <w:szCs w:val="24"/>
          <w:shd w:val="clear" w:color="auto" w:fill="FFFFFF"/>
        </w:rPr>
        <w:t>1957)</w:t>
      </w:r>
      <w:r w:rsidR="005E13A2">
        <w:rPr>
          <w:rStyle w:val="normaltextrun"/>
          <w:rFonts w:cstheme="minorHAnsi"/>
          <w:color w:val="000000"/>
          <w:sz w:val="24"/>
          <w:szCs w:val="24"/>
          <w:shd w:val="clear" w:color="auto" w:fill="FFFFFF"/>
        </w:rPr>
        <w:t xml:space="preserve"> </w:t>
      </w:r>
      <w:r w:rsidR="00152897">
        <w:rPr>
          <w:rStyle w:val="normaltextrun"/>
          <w:rFonts w:cstheme="minorHAnsi"/>
          <w:color w:val="000000"/>
          <w:sz w:val="24"/>
          <w:szCs w:val="24"/>
          <w:shd w:val="clear" w:color="auto" w:fill="FFFFFF"/>
        </w:rPr>
        <w:t>Person</w:t>
      </w:r>
      <w:r w:rsidR="00976318">
        <w:rPr>
          <w:rStyle w:val="normaltextrun"/>
          <w:rFonts w:cstheme="minorHAnsi"/>
          <w:color w:val="000000"/>
          <w:sz w:val="24"/>
          <w:szCs w:val="24"/>
          <w:shd w:val="clear" w:color="auto" w:fill="FFFFFF"/>
        </w:rPr>
        <w:t>-</w:t>
      </w:r>
      <w:r w:rsidR="006D7D4C">
        <w:rPr>
          <w:rStyle w:val="normaltextrun"/>
          <w:rFonts w:cstheme="minorHAnsi"/>
          <w:color w:val="000000"/>
          <w:sz w:val="24"/>
          <w:szCs w:val="24"/>
          <w:shd w:val="clear" w:color="auto" w:fill="FFFFFF"/>
        </w:rPr>
        <w:t>centred</w:t>
      </w:r>
      <w:r w:rsidR="005E13A2">
        <w:rPr>
          <w:rStyle w:val="normaltextrun"/>
          <w:rFonts w:cstheme="minorHAnsi"/>
          <w:color w:val="000000"/>
          <w:sz w:val="24"/>
          <w:szCs w:val="24"/>
          <w:shd w:val="clear" w:color="auto" w:fill="FFFFFF"/>
        </w:rPr>
        <w:t xml:space="preserve"> theoretical </w:t>
      </w:r>
      <w:r w:rsidR="004E0BCB">
        <w:rPr>
          <w:rStyle w:val="normaltextrun"/>
          <w:rFonts w:cstheme="minorHAnsi"/>
          <w:color w:val="000000"/>
          <w:sz w:val="24"/>
          <w:szCs w:val="24"/>
          <w:shd w:val="clear" w:color="auto" w:fill="FFFFFF"/>
        </w:rPr>
        <w:t>approach</w:t>
      </w:r>
      <w:r w:rsidR="00E06AE9">
        <w:rPr>
          <w:rStyle w:val="normaltextrun"/>
          <w:rFonts w:cstheme="minorHAnsi"/>
          <w:color w:val="000000"/>
          <w:sz w:val="24"/>
          <w:szCs w:val="24"/>
          <w:shd w:val="clear" w:color="auto" w:fill="FFFFFF"/>
        </w:rPr>
        <w:t>,</w:t>
      </w:r>
      <w:r w:rsidR="004E0BCB">
        <w:rPr>
          <w:rStyle w:val="normaltextrun"/>
          <w:rFonts w:cstheme="minorHAnsi"/>
          <w:color w:val="000000"/>
          <w:sz w:val="24"/>
          <w:szCs w:val="24"/>
          <w:shd w:val="clear" w:color="auto" w:fill="FFFFFF"/>
        </w:rPr>
        <w:t xml:space="preserve"> </w:t>
      </w:r>
      <w:r w:rsidR="00152897">
        <w:rPr>
          <w:rStyle w:val="normaltextrun"/>
          <w:rFonts w:cstheme="minorHAnsi"/>
          <w:color w:val="000000"/>
          <w:sz w:val="24"/>
          <w:szCs w:val="24"/>
          <w:shd w:val="clear" w:color="auto" w:fill="FFFFFF"/>
        </w:rPr>
        <w:t xml:space="preserve"> </w:t>
      </w:r>
      <w:r w:rsidR="00596CD5">
        <w:rPr>
          <w:rStyle w:val="normaltextrun"/>
          <w:rFonts w:cstheme="minorHAnsi"/>
          <w:color w:val="000000"/>
          <w:sz w:val="24"/>
          <w:szCs w:val="24"/>
          <w:shd w:val="clear" w:color="auto" w:fill="FFFFFF"/>
        </w:rPr>
        <w:t>may st</w:t>
      </w:r>
      <w:r w:rsidR="00C72DAD">
        <w:rPr>
          <w:rStyle w:val="normaltextrun"/>
          <w:rFonts w:cstheme="minorHAnsi"/>
          <w:color w:val="000000"/>
          <w:sz w:val="24"/>
          <w:szCs w:val="24"/>
          <w:shd w:val="clear" w:color="auto" w:fill="FFFFFF"/>
        </w:rPr>
        <w:t xml:space="preserve">ruggle with the </w:t>
      </w:r>
      <w:r w:rsidR="0002595B">
        <w:rPr>
          <w:rStyle w:val="normaltextrun"/>
          <w:rFonts w:cstheme="minorHAnsi"/>
          <w:color w:val="000000"/>
          <w:sz w:val="24"/>
          <w:szCs w:val="24"/>
          <w:shd w:val="clear" w:color="auto" w:fill="FFFFFF"/>
        </w:rPr>
        <w:t xml:space="preserve">rules and regulation </w:t>
      </w:r>
      <w:r w:rsidR="006478DC">
        <w:rPr>
          <w:rStyle w:val="normaltextrun"/>
          <w:rFonts w:cstheme="minorHAnsi"/>
          <w:color w:val="000000"/>
          <w:sz w:val="24"/>
          <w:szCs w:val="24"/>
          <w:shd w:val="clear" w:color="auto" w:fill="FFFFFF"/>
        </w:rPr>
        <w:t>of the client contract</w:t>
      </w:r>
      <w:r w:rsidR="009C1C18">
        <w:rPr>
          <w:rStyle w:val="normaltextrun"/>
          <w:rFonts w:cstheme="minorHAnsi"/>
          <w:color w:val="000000"/>
          <w:sz w:val="24"/>
          <w:szCs w:val="24"/>
          <w:shd w:val="clear" w:color="auto" w:fill="FFFFFF"/>
        </w:rPr>
        <w:t>, as</w:t>
      </w:r>
      <w:r w:rsidR="00201CA7">
        <w:rPr>
          <w:rStyle w:val="normaltextrun"/>
          <w:rFonts w:cstheme="minorHAnsi"/>
          <w:color w:val="000000"/>
          <w:sz w:val="24"/>
          <w:szCs w:val="24"/>
          <w:shd w:val="clear" w:color="auto" w:fill="FFFFFF"/>
        </w:rPr>
        <w:t xml:space="preserve"> </w:t>
      </w:r>
      <w:r w:rsidR="00E07EF0">
        <w:rPr>
          <w:rStyle w:val="normaltextrun"/>
          <w:rFonts w:cstheme="minorHAnsi"/>
          <w:color w:val="000000"/>
          <w:sz w:val="24"/>
          <w:szCs w:val="24"/>
          <w:shd w:val="clear" w:color="auto" w:fill="FFFFFF"/>
        </w:rPr>
        <w:t>t</w:t>
      </w:r>
      <w:r w:rsidR="00201CA7">
        <w:rPr>
          <w:rStyle w:val="normaltextrun"/>
          <w:rFonts w:cstheme="minorHAnsi"/>
          <w:color w:val="000000"/>
          <w:sz w:val="24"/>
          <w:szCs w:val="24"/>
          <w:shd w:val="clear" w:color="auto" w:fill="FFFFFF"/>
        </w:rPr>
        <w:t>h</w:t>
      </w:r>
      <w:r w:rsidR="00E07EF0">
        <w:rPr>
          <w:rStyle w:val="normaltextrun"/>
          <w:rFonts w:cstheme="minorHAnsi"/>
          <w:color w:val="000000"/>
          <w:sz w:val="24"/>
          <w:szCs w:val="24"/>
          <w:shd w:val="clear" w:color="auto" w:fill="FFFFFF"/>
        </w:rPr>
        <w:t>is</w:t>
      </w:r>
      <w:r w:rsidR="00216275">
        <w:rPr>
          <w:rStyle w:val="normaltextrun"/>
          <w:rFonts w:cstheme="minorHAnsi"/>
          <w:color w:val="000000"/>
          <w:sz w:val="24"/>
          <w:szCs w:val="24"/>
          <w:shd w:val="clear" w:color="auto" w:fill="FFFFFF"/>
        </w:rPr>
        <w:t xml:space="preserve"> </w:t>
      </w:r>
      <w:r w:rsidR="0076379A">
        <w:rPr>
          <w:rStyle w:val="normaltextrun"/>
          <w:rFonts w:cstheme="minorHAnsi"/>
          <w:color w:val="000000"/>
          <w:sz w:val="24"/>
          <w:szCs w:val="24"/>
          <w:shd w:val="clear" w:color="auto" w:fill="FFFFFF"/>
        </w:rPr>
        <w:t xml:space="preserve">modality </w:t>
      </w:r>
      <w:r w:rsidR="00A00C97">
        <w:rPr>
          <w:rStyle w:val="normaltextrun"/>
          <w:rFonts w:cstheme="minorHAnsi"/>
          <w:color w:val="000000"/>
          <w:sz w:val="24"/>
          <w:szCs w:val="24"/>
          <w:shd w:val="clear" w:color="auto" w:fill="FFFFFF"/>
        </w:rPr>
        <w:t xml:space="preserve">is built upon the </w:t>
      </w:r>
      <w:r w:rsidR="005D47A0">
        <w:rPr>
          <w:rStyle w:val="normaltextrun"/>
          <w:rFonts w:cstheme="minorHAnsi"/>
          <w:color w:val="000000"/>
          <w:sz w:val="24"/>
          <w:szCs w:val="24"/>
          <w:shd w:val="clear" w:color="auto" w:fill="FFFFFF"/>
        </w:rPr>
        <w:t xml:space="preserve">core conditions </w:t>
      </w:r>
      <w:r w:rsidR="009D5FAB">
        <w:rPr>
          <w:rStyle w:val="normaltextrun"/>
          <w:rFonts w:cstheme="minorHAnsi"/>
          <w:color w:val="000000"/>
          <w:sz w:val="24"/>
          <w:szCs w:val="24"/>
          <w:shd w:val="clear" w:color="auto" w:fill="FFFFFF"/>
        </w:rPr>
        <w:t xml:space="preserve">of </w:t>
      </w:r>
      <w:r w:rsidR="00222EB3">
        <w:rPr>
          <w:rStyle w:val="normaltextrun"/>
          <w:rFonts w:cstheme="minorHAnsi"/>
          <w:color w:val="000000"/>
          <w:sz w:val="24"/>
          <w:szCs w:val="24"/>
          <w:shd w:val="clear" w:color="auto" w:fill="FFFFFF"/>
        </w:rPr>
        <w:t>U</w:t>
      </w:r>
      <w:r w:rsidR="000F359A">
        <w:rPr>
          <w:rStyle w:val="normaltextrun"/>
          <w:rFonts w:cstheme="minorHAnsi"/>
          <w:color w:val="000000"/>
          <w:sz w:val="24"/>
          <w:szCs w:val="24"/>
          <w:shd w:val="clear" w:color="auto" w:fill="FFFFFF"/>
        </w:rPr>
        <w:t xml:space="preserve">nconditional </w:t>
      </w:r>
      <w:r w:rsidR="00222EB3">
        <w:rPr>
          <w:rStyle w:val="normaltextrun"/>
          <w:rFonts w:cstheme="minorHAnsi"/>
          <w:color w:val="000000"/>
          <w:sz w:val="24"/>
          <w:szCs w:val="24"/>
          <w:shd w:val="clear" w:color="auto" w:fill="FFFFFF"/>
        </w:rPr>
        <w:t>P</w:t>
      </w:r>
      <w:r w:rsidR="000F359A">
        <w:rPr>
          <w:rStyle w:val="normaltextrun"/>
          <w:rFonts w:cstheme="minorHAnsi"/>
          <w:color w:val="000000"/>
          <w:sz w:val="24"/>
          <w:szCs w:val="24"/>
          <w:shd w:val="clear" w:color="auto" w:fill="FFFFFF"/>
        </w:rPr>
        <w:t xml:space="preserve">ositive </w:t>
      </w:r>
      <w:r w:rsidR="00222EB3">
        <w:rPr>
          <w:rStyle w:val="normaltextrun"/>
          <w:rFonts w:cstheme="minorHAnsi"/>
          <w:color w:val="000000"/>
          <w:sz w:val="24"/>
          <w:szCs w:val="24"/>
          <w:shd w:val="clear" w:color="auto" w:fill="FFFFFF"/>
        </w:rPr>
        <w:t>R</w:t>
      </w:r>
      <w:r w:rsidR="000F359A">
        <w:rPr>
          <w:rStyle w:val="normaltextrun"/>
          <w:rFonts w:cstheme="minorHAnsi"/>
          <w:color w:val="000000"/>
          <w:sz w:val="24"/>
          <w:szCs w:val="24"/>
          <w:shd w:val="clear" w:color="auto" w:fill="FFFFFF"/>
        </w:rPr>
        <w:t>egard</w:t>
      </w:r>
      <w:r w:rsidR="00222EB3">
        <w:rPr>
          <w:rStyle w:val="normaltextrun"/>
          <w:rFonts w:cstheme="minorHAnsi"/>
          <w:color w:val="000000"/>
          <w:sz w:val="24"/>
          <w:szCs w:val="24"/>
          <w:shd w:val="clear" w:color="auto" w:fill="FFFFFF"/>
        </w:rPr>
        <w:t xml:space="preserve"> (UPR)</w:t>
      </w:r>
      <w:r w:rsidR="0066452B">
        <w:rPr>
          <w:rStyle w:val="normaltextrun"/>
          <w:rFonts w:cstheme="minorHAnsi"/>
          <w:color w:val="000000"/>
          <w:sz w:val="24"/>
          <w:szCs w:val="24"/>
          <w:shd w:val="clear" w:color="auto" w:fill="FFFFFF"/>
        </w:rPr>
        <w:t>,</w:t>
      </w:r>
      <w:r w:rsidR="000F359A">
        <w:rPr>
          <w:rStyle w:val="normaltextrun"/>
          <w:rFonts w:cstheme="minorHAnsi"/>
          <w:color w:val="000000"/>
          <w:sz w:val="24"/>
          <w:szCs w:val="24"/>
          <w:shd w:val="clear" w:color="auto" w:fill="FFFFFF"/>
        </w:rPr>
        <w:t xml:space="preserve"> </w:t>
      </w:r>
      <w:r w:rsidR="0066452B">
        <w:rPr>
          <w:rStyle w:val="normaltextrun"/>
          <w:rFonts w:cstheme="minorHAnsi"/>
          <w:color w:val="000000"/>
          <w:sz w:val="24"/>
          <w:szCs w:val="24"/>
          <w:shd w:val="clear" w:color="auto" w:fill="FFFFFF"/>
        </w:rPr>
        <w:t>empathy and congruence</w:t>
      </w:r>
      <w:r w:rsidR="009F2F4A">
        <w:rPr>
          <w:rStyle w:val="normaltextrun"/>
          <w:rFonts w:cstheme="minorHAnsi"/>
          <w:color w:val="000000"/>
          <w:sz w:val="24"/>
          <w:szCs w:val="24"/>
          <w:shd w:val="clear" w:color="auto" w:fill="FFFFFF"/>
        </w:rPr>
        <w:t xml:space="preserve"> </w:t>
      </w:r>
      <w:sdt>
        <w:sdtPr>
          <w:rPr>
            <w:rStyle w:val="normaltextrun"/>
            <w:rFonts w:cstheme="minorHAnsi"/>
            <w:color w:val="000000"/>
            <w:sz w:val="24"/>
            <w:szCs w:val="24"/>
            <w:shd w:val="clear" w:color="auto" w:fill="FFFFFF"/>
          </w:rPr>
          <w:id w:val="-1488086350"/>
          <w:citation/>
        </w:sdtPr>
        <w:sdtEndPr>
          <w:rPr>
            <w:rStyle w:val="normaltextrun"/>
          </w:rPr>
        </w:sdtEndPr>
        <w:sdtContent>
          <w:r w:rsidR="00D66511">
            <w:rPr>
              <w:rStyle w:val="normaltextrun"/>
              <w:rFonts w:cstheme="minorHAnsi"/>
              <w:color w:val="000000"/>
              <w:sz w:val="24"/>
              <w:szCs w:val="24"/>
              <w:shd w:val="clear" w:color="auto" w:fill="FFFFFF"/>
            </w:rPr>
            <w:fldChar w:fldCharType="begin"/>
          </w:r>
          <w:r w:rsidR="00D66511">
            <w:rPr>
              <w:rStyle w:val="normaltextrun"/>
              <w:rFonts w:cstheme="minorHAnsi"/>
              <w:color w:val="000000"/>
              <w:sz w:val="24"/>
              <w:szCs w:val="24"/>
              <w:shd w:val="clear" w:color="auto" w:fill="FFFFFF"/>
              <w:lang w:val="en-US"/>
            </w:rPr>
            <w:instrText xml:space="preserve"> CITATION Rog571 \l 1033 </w:instrText>
          </w:r>
          <w:r w:rsidR="00D66511">
            <w:rPr>
              <w:rStyle w:val="normaltextrun"/>
              <w:rFonts w:cstheme="minorHAnsi"/>
              <w:color w:val="000000"/>
              <w:sz w:val="24"/>
              <w:szCs w:val="24"/>
              <w:shd w:val="clear" w:color="auto" w:fill="FFFFFF"/>
            </w:rPr>
            <w:fldChar w:fldCharType="separate"/>
          </w:r>
          <w:r w:rsidR="00D66511" w:rsidRPr="00D66511">
            <w:rPr>
              <w:rFonts w:cstheme="minorHAnsi"/>
              <w:noProof/>
              <w:color w:val="000000"/>
              <w:sz w:val="24"/>
              <w:szCs w:val="24"/>
              <w:shd w:val="clear" w:color="auto" w:fill="FFFFFF"/>
              <w:lang w:val="en-US"/>
            </w:rPr>
            <w:t>(Rogers, 1957)</w:t>
          </w:r>
          <w:r w:rsidR="00D66511">
            <w:rPr>
              <w:rStyle w:val="normaltextrun"/>
              <w:rFonts w:cstheme="minorHAnsi"/>
              <w:color w:val="000000"/>
              <w:sz w:val="24"/>
              <w:szCs w:val="24"/>
              <w:shd w:val="clear" w:color="auto" w:fill="FFFFFF"/>
            </w:rPr>
            <w:fldChar w:fldCharType="end"/>
          </w:r>
        </w:sdtContent>
      </w:sdt>
      <w:r w:rsidR="00E62EC9">
        <w:rPr>
          <w:rStyle w:val="normaltextrun"/>
          <w:rFonts w:cstheme="minorHAnsi"/>
          <w:color w:val="000000"/>
          <w:sz w:val="24"/>
          <w:szCs w:val="24"/>
          <w:shd w:val="clear" w:color="auto" w:fill="FFFFFF"/>
        </w:rPr>
        <w:t>.</w:t>
      </w:r>
      <w:r w:rsidR="00A57E3D">
        <w:rPr>
          <w:rStyle w:val="normaltextrun"/>
          <w:rFonts w:cstheme="minorHAnsi"/>
          <w:color w:val="000000"/>
          <w:sz w:val="24"/>
          <w:szCs w:val="24"/>
          <w:shd w:val="clear" w:color="auto" w:fill="FFFFFF"/>
        </w:rPr>
        <w:t xml:space="preserve"> </w:t>
      </w:r>
      <w:r w:rsidR="002F43E0">
        <w:rPr>
          <w:rStyle w:val="normaltextrun"/>
          <w:rFonts w:cstheme="minorHAnsi"/>
          <w:color w:val="000000"/>
          <w:sz w:val="24"/>
          <w:szCs w:val="24"/>
          <w:shd w:val="clear" w:color="auto" w:fill="FFFFFF"/>
        </w:rPr>
        <w:t xml:space="preserve">The client </w:t>
      </w:r>
      <w:r w:rsidR="0036015D">
        <w:rPr>
          <w:rStyle w:val="normaltextrun"/>
          <w:rFonts w:cstheme="minorHAnsi"/>
          <w:color w:val="000000"/>
          <w:sz w:val="24"/>
          <w:szCs w:val="24"/>
          <w:shd w:val="clear" w:color="auto" w:fill="FFFFFF"/>
        </w:rPr>
        <w:t xml:space="preserve">may wish to </w:t>
      </w:r>
      <w:r w:rsidR="00884F68">
        <w:rPr>
          <w:rStyle w:val="normaltextrun"/>
          <w:rFonts w:cstheme="minorHAnsi"/>
          <w:color w:val="000000"/>
          <w:sz w:val="24"/>
          <w:szCs w:val="24"/>
          <w:shd w:val="clear" w:color="auto" w:fill="FFFFFF"/>
        </w:rPr>
        <w:t xml:space="preserve">speak of </w:t>
      </w:r>
      <w:r w:rsidR="00943411">
        <w:rPr>
          <w:rStyle w:val="normaltextrun"/>
          <w:rFonts w:cstheme="minorHAnsi"/>
          <w:color w:val="000000"/>
          <w:sz w:val="24"/>
          <w:szCs w:val="24"/>
          <w:shd w:val="clear" w:color="auto" w:fill="FFFFFF"/>
        </w:rPr>
        <w:t xml:space="preserve">their abuse </w:t>
      </w:r>
      <w:r w:rsidR="002011CE">
        <w:rPr>
          <w:rStyle w:val="normaltextrun"/>
          <w:rFonts w:cstheme="minorHAnsi"/>
          <w:color w:val="000000"/>
          <w:sz w:val="24"/>
          <w:szCs w:val="24"/>
          <w:shd w:val="clear" w:color="auto" w:fill="FFFFFF"/>
        </w:rPr>
        <w:t xml:space="preserve">and the counsellor </w:t>
      </w:r>
      <w:r w:rsidR="00707461">
        <w:rPr>
          <w:rStyle w:val="normaltextrun"/>
          <w:rFonts w:cstheme="minorHAnsi"/>
          <w:color w:val="000000"/>
          <w:sz w:val="24"/>
          <w:szCs w:val="24"/>
          <w:shd w:val="clear" w:color="auto" w:fill="FFFFFF"/>
        </w:rPr>
        <w:t xml:space="preserve">will have to </w:t>
      </w:r>
      <w:r w:rsidR="006244A2">
        <w:rPr>
          <w:rStyle w:val="normaltextrun"/>
          <w:rFonts w:cstheme="minorHAnsi"/>
          <w:color w:val="000000"/>
          <w:sz w:val="24"/>
          <w:szCs w:val="24"/>
          <w:shd w:val="clear" w:color="auto" w:fill="FFFFFF"/>
        </w:rPr>
        <w:t xml:space="preserve">control the </w:t>
      </w:r>
      <w:r w:rsidR="00DC4831">
        <w:rPr>
          <w:rStyle w:val="normaltextrun"/>
          <w:rFonts w:cstheme="minorHAnsi"/>
          <w:color w:val="000000"/>
          <w:sz w:val="24"/>
          <w:szCs w:val="24"/>
          <w:shd w:val="clear" w:color="auto" w:fill="FFFFFF"/>
        </w:rPr>
        <w:t xml:space="preserve">session because of the </w:t>
      </w:r>
      <w:r w:rsidR="00FE351C">
        <w:rPr>
          <w:rStyle w:val="normaltextrun"/>
          <w:rFonts w:cstheme="minorHAnsi"/>
          <w:color w:val="000000"/>
          <w:sz w:val="24"/>
          <w:szCs w:val="24"/>
          <w:shd w:val="clear" w:color="auto" w:fill="FFFFFF"/>
        </w:rPr>
        <w:t>need to “contract”</w:t>
      </w:r>
      <w:r w:rsidR="002C0BFE">
        <w:rPr>
          <w:rStyle w:val="normaltextrun"/>
          <w:rFonts w:cstheme="minorHAnsi"/>
          <w:color w:val="000000"/>
          <w:sz w:val="24"/>
          <w:szCs w:val="24"/>
          <w:shd w:val="clear" w:color="auto" w:fill="FFFFFF"/>
        </w:rPr>
        <w:t>.</w:t>
      </w:r>
      <w:r w:rsidR="00EF29C0">
        <w:rPr>
          <w:rStyle w:val="normaltextrun"/>
          <w:rFonts w:cstheme="minorHAnsi"/>
          <w:color w:val="000000"/>
          <w:sz w:val="24"/>
          <w:szCs w:val="24"/>
          <w:shd w:val="clear" w:color="auto" w:fill="FFFFFF"/>
        </w:rPr>
        <w:t xml:space="preserve"> </w:t>
      </w:r>
      <w:r w:rsidR="002C0BFE">
        <w:rPr>
          <w:rStyle w:val="normaltextrun"/>
          <w:rFonts w:cstheme="minorHAnsi"/>
          <w:color w:val="000000"/>
          <w:sz w:val="24"/>
          <w:szCs w:val="24"/>
          <w:shd w:val="clear" w:color="auto" w:fill="FFFFFF"/>
        </w:rPr>
        <w:t>T</w:t>
      </w:r>
      <w:r w:rsidR="00EF29C0">
        <w:rPr>
          <w:rStyle w:val="normaltextrun"/>
          <w:rFonts w:cstheme="minorHAnsi"/>
          <w:color w:val="000000"/>
          <w:sz w:val="24"/>
          <w:szCs w:val="24"/>
          <w:shd w:val="clear" w:color="auto" w:fill="FFFFFF"/>
        </w:rPr>
        <w:t>he person</w:t>
      </w:r>
      <w:r w:rsidR="00FA22AB">
        <w:rPr>
          <w:rStyle w:val="normaltextrun"/>
          <w:rFonts w:cstheme="minorHAnsi"/>
          <w:color w:val="000000"/>
          <w:sz w:val="24"/>
          <w:szCs w:val="24"/>
          <w:shd w:val="clear" w:color="auto" w:fill="FFFFFF"/>
        </w:rPr>
        <w:t>-</w:t>
      </w:r>
      <w:r w:rsidR="006D7D4C">
        <w:rPr>
          <w:rStyle w:val="normaltextrun"/>
          <w:rFonts w:cstheme="minorHAnsi"/>
          <w:color w:val="000000"/>
          <w:sz w:val="24"/>
          <w:szCs w:val="24"/>
          <w:shd w:val="clear" w:color="auto" w:fill="FFFFFF"/>
        </w:rPr>
        <w:t>centred</w:t>
      </w:r>
      <w:r w:rsidR="00FA22AB">
        <w:rPr>
          <w:rStyle w:val="normaltextrun"/>
          <w:rFonts w:cstheme="minorHAnsi"/>
          <w:color w:val="000000"/>
          <w:sz w:val="24"/>
          <w:szCs w:val="24"/>
          <w:shd w:val="clear" w:color="auto" w:fill="FFFFFF"/>
        </w:rPr>
        <w:t xml:space="preserve"> approach</w:t>
      </w:r>
      <w:r w:rsidR="002C0BFE">
        <w:rPr>
          <w:rStyle w:val="normaltextrun"/>
          <w:rFonts w:cstheme="minorHAnsi"/>
          <w:color w:val="000000"/>
          <w:sz w:val="24"/>
          <w:szCs w:val="24"/>
          <w:shd w:val="clear" w:color="auto" w:fill="FFFFFF"/>
        </w:rPr>
        <w:t xml:space="preserve"> </w:t>
      </w:r>
      <w:sdt>
        <w:sdtPr>
          <w:rPr>
            <w:rStyle w:val="normaltextrun"/>
            <w:rFonts w:cstheme="minorHAnsi"/>
            <w:color w:val="000000"/>
            <w:sz w:val="24"/>
            <w:szCs w:val="24"/>
            <w:shd w:val="clear" w:color="auto" w:fill="FFFFFF"/>
          </w:rPr>
          <w:id w:val="2039164085"/>
          <w:citation/>
        </w:sdtPr>
        <w:sdtEndPr>
          <w:rPr>
            <w:rStyle w:val="normaltextrun"/>
          </w:rPr>
        </w:sdtEndPr>
        <w:sdtContent>
          <w:r w:rsidR="002C0BFE">
            <w:rPr>
              <w:rStyle w:val="normaltextrun"/>
              <w:rFonts w:cstheme="minorHAnsi"/>
              <w:color w:val="000000"/>
              <w:sz w:val="24"/>
              <w:szCs w:val="24"/>
              <w:shd w:val="clear" w:color="auto" w:fill="FFFFFF"/>
            </w:rPr>
            <w:fldChar w:fldCharType="begin"/>
          </w:r>
          <w:r w:rsidR="002C0BFE">
            <w:rPr>
              <w:rStyle w:val="normaltextrun"/>
              <w:rFonts w:cstheme="minorHAnsi"/>
              <w:color w:val="000000"/>
              <w:sz w:val="24"/>
              <w:szCs w:val="24"/>
              <w:shd w:val="clear" w:color="auto" w:fill="FFFFFF"/>
              <w:lang w:val="en-US"/>
            </w:rPr>
            <w:instrText xml:space="preserve"> CITATION Rog571 \l 1033 </w:instrText>
          </w:r>
          <w:r w:rsidR="002C0BFE">
            <w:rPr>
              <w:rStyle w:val="normaltextrun"/>
              <w:rFonts w:cstheme="minorHAnsi"/>
              <w:color w:val="000000"/>
              <w:sz w:val="24"/>
              <w:szCs w:val="24"/>
              <w:shd w:val="clear" w:color="auto" w:fill="FFFFFF"/>
            </w:rPr>
            <w:fldChar w:fldCharType="separate"/>
          </w:r>
          <w:r w:rsidR="002C0BFE" w:rsidRPr="002C0BFE">
            <w:rPr>
              <w:rFonts w:cstheme="minorHAnsi"/>
              <w:noProof/>
              <w:color w:val="000000"/>
              <w:sz w:val="24"/>
              <w:szCs w:val="24"/>
              <w:shd w:val="clear" w:color="auto" w:fill="FFFFFF"/>
              <w:lang w:val="en-US"/>
            </w:rPr>
            <w:t>(Rogers, 1957)</w:t>
          </w:r>
          <w:r w:rsidR="002C0BFE">
            <w:rPr>
              <w:rStyle w:val="normaltextrun"/>
              <w:rFonts w:cstheme="minorHAnsi"/>
              <w:color w:val="000000"/>
              <w:sz w:val="24"/>
              <w:szCs w:val="24"/>
              <w:shd w:val="clear" w:color="auto" w:fill="FFFFFF"/>
            </w:rPr>
            <w:fldChar w:fldCharType="end"/>
          </w:r>
        </w:sdtContent>
      </w:sdt>
      <w:r w:rsidR="00D446E1">
        <w:rPr>
          <w:rStyle w:val="normaltextrun"/>
          <w:rFonts w:cstheme="minorHAnsi"/>
          <w:color w:val="000000"/>
          <w:sz w:val="24"/>
          <w:szCs w:val="24"/>
          <w:shd w:val="clear" w:color="auto" w:fill="FFFFFF"/>
        </w:rPr>
        <w:t xml:space="preserve"> </w:t>
      </w:r>
      <w:r w:rsidR="00FA22AB">
        <w:rPr>
          <w:rStyle w:val="normaltextrun"/>
          <w:rFonts w:cstheme="minorHAnsi"/>
          <w:color w:val="000000"/>
          <w:sz w:val="24"/>
          <w:szCs w:val="24"/>
          <w:shd w:val="clear" w:color="auto" w:fill="FFFFFF"/>
        </w:rPr>
        <w:t xml:space="preserve"> is </w:t>
      </w:r>
      <w:r w:rsidR="00CE2CE3">
        <w:rPr>
          <w:rStyle w:val="normaltextrun"/>
          <w:rFonts w:cstheme="minorHAnsi"/>
          <w:color w:val="000000"/>
          <w:sz w:val="24"/>
          <w:szCs w:val="24"/>
          <w:shd w:val="clear" w:color="auto" w:fill="FFFFFF"/>
        </w:rPr>
        <w:t>client led</w:t>
      </w:r>
      <w:r w:rsidR="00271015">
        <w:rPr>
          <w:rStyle w:val="normaltextrun"/>
          <w:rFonts w:cstheme="minorHAnsi"/>
          <w:color w:val="000000"/>
          <w:sz w:val="24"/>
          <w:szCs w:val="24"/>
          <w:shd w:val="clear" w:color="auto" w:fill="FFFFFF"/>
        </w:rPr>
        <w:t xml:space="preserve">, although </w:t>
      </w:r>
      <w:r w:rsidR="00DF4724">
        <w:rPr>
          <w:rStyle w:val="normaltextrun"/>
          <w:rFonts w:cstheme="minorHAnsi"/>
          <w:color w:val="000000"/>
          <w:sz w:val="24"/>
          <w:szCs w:val="24"/>
          <w:shd w:val="clear" w:color="auto" w:fill="FFFFFF"/>
        </w:rPr>
        <w:t xml:space="preserve">the </w:t>
      </w:r>
      <w:r w:rsidR="0071241E">
        <w:rPr>
          <w:rStyle w:val="normaltextrun"/>
          <w:rFonts w:cstheme="minorHAnsi"/>
          <w:color w:val="000000"/>
          <w:sz w:val="24"/>
          <w:szCs w:val="24"/>
          <w:shd w:val="clear" w:color="auto" w:fill="FFFFFF"/>
        </w:rPr>
        <w:t xml:space="preserve">contract </w:t>
      </w:r>
      <w:r w:rsidR="00F80193">
        <w:rPr>
          <w:rStyle w:val="normaltextrun"/>
          <w:rFonts w:cstheme="minorHAnsi"/>
          <w:color w:val="000000"/>
          <w:sz w:val="24"/>
          <w:szCs w:val="24"/>
          <w:shd w:val="clear" w:color="auto" w:fill="FFFFFF"/>
        </w:rPr>
        <w:t xml:space="preserve">hinders the </w:t>
      </w:r>
      <w:r w:rsidR="00B75CE7">
        <w:rPr>
          <w:rStyle w:val="normaltextrun"/>
          <w:rFonts w:cstheme="minorHAnsi"/>
          <w:color w:val="000000"/>
          <w:sz w:val="24"/>
          <w:szCs w:val="24"/>
          <w:shd w:val="clear" w:color="auto" w:fill="FFFFFF"/>
        </w:rPr>
        <w:t>establishment of the therapeutic relationship</w:t>
      </w:r>
      <w:r w:rsidR="00BE18E9">
        <w:rPr>
          <w:rStyle w:val="normaltextrun"/>
          <w:rFonts w:cstheme="minorHAnsi"/>
          <w:color w:val="000000"/>
          <w:sz w:val="24"/>
          <w:szCs w:val="24"/>
          <w:shd w:val="clear" w:color="auto" w:fill="FFFFFF"/>
        </w:rPr>
        <w:t>.</w:t>
      </w:r>
    </w:p>
    <w:p w14:paraId="03228D8C" w14:textId="0F0D001E" w:rsidR="00BC354A" w:rsidRDefault="00A57E3D" w:rsidP="00DB6CBA">
      <w:pPr>
        <w:spacing w:line="480" w:lineRule="auto"/>
        <w:jc w:val="both"/>
        <w:rPr>
          <w:rFonts w:eastAsiaTheme="minorEastAsia"/>
          <w:sz w:val="24"/>
          <w:szCs w:val="24"/>
        </w:rPr>
      </w:pPr>
      <w:r>
        <w:rPr>
          <w:rFonts w:eastAsiaTheme="minorEastAsia"/>
          <w:sz w:val="24"/>
          <w:szCs w:val="24"/>
        </w:rPr>
        <w:t xml:space="preserve">Boundary positioning </w:t>
      </w:r>
      <w:r w:rsidR="00BD18D5">
        <w:rPr>
          <w:rFonts w:eastAsiaTheme="minorEastAsia"/>
          <w:sz w:val="24"/>
          <w:szCs w:val="24"/>
        </w:rPr>
        <w:t xml:space="preserve"> surrounding </w:t>
      </w:r>
      <w:r>
        <w:rPr>
          <w:rFonts w:eastAsiaTheme="minorEastAsia"/>
          <w:sz w:val="24"/>
          <w:szCs w:val="24"/>
        </w:rPr>
        <w:t xml:space="preserve">attendance under the influence of drugs and alcohol is stated within the </w:t>
      </w:r>
      <w:r w:rsidR="00323A03">
        <w:rPr>
          <w:rFonts w:eastAsiaTheme="minorEastAsia"/>
          <w:sz w:val="24"/>
          <w:szCs w:val="24"/>
        </w:rPr>
        <w:t>client contract</w:t>
      </w:r>
      <w:r w:rsidR="00586CE2">
        <w:rPr>
          <w:rFonts w:eastAsiaTheme="minorEastAsia"/>
          <w:sz w:val="24"/>
          <w:szCs w:val="24"/>
        </w:rPr>
        <w:t>;</w:t>
      </w:r>
      <w:r w:rsidR="00323A03">
        <w:rPr>
          <w:rFonts w:eastAsiaTheme="minorEastAsia"/>
          <w:sz w:val="24"/>
          <w:szCs w:val="24"/>
        </w:rPr>
        <w:t xml:space="preserve"> </w:t>
      </w:r>
      <w:r>
        <w:rPr>
          <w:rFonts w:eastAsiaTheme="minorEastAsia"/>
          <w:sz w:val="24"/>
          <w:szCs w:val="24"/>
        </w:rPr>
        <w:t xml:space="preserve"> as is  the need of the client to inform the counsellor of </w:t>
      </w:r>
      <w:r w:rsidR="00323A03">
        <w:rPr>
          <w:rFonts w:eastAsiaTheme="minorEastAsia"/>
          <w:sz w:val="24"/>
          <w:szCs w:val="24"/>
        </w:rPr>
        <w:t>any</w:t>
      </w:r>
      <w:r>
        <w:rPr>
          <w:rFonts w:eastAsiaTheme="minorEastAsia"/>
          <w:sz w:val="24"/>
          <w:szCs w:val="24"/>
        </w:rPr>
        <w:t xml:space="preserve"> </w:t>
      </w:r>
      <w:r>
        <w:rPr>
          <w:rFonts w:eastAsiaTheme="minorEastAsia"/>
          <w:sz w:val="24"/>
          <w:szCs w:val="24"/>
        </w:rPr>
        <w:lastRenderedPageBreak/>
        <w:t>prescription medication</w:t>
      </w:r>
      <w:r w:rsidR="00586CE2">
        <w:rPr>
          <w:rFonts w:eastAsiaTheme="minorEastAsia"/>
          <w:sz w:val="24"/>
          <w:szCs w:val="24"/>
        </w:rPr>
        <w:t>;</w:t>
      </w:r>
      <w:r w:rsidR="00323A03">
        <w:rPr>
          <w:rFonts w:eastAsiaTheme="minorEastAsia"/>
          <w:sz w:val="24"/>
          <w:szCs w:val="24"/>
        </w:rPr>
        <w:t xml:space="preserve"> although this </w:t>
      </w:r>
      <w:r w:rsidR="00E34D0E">
        <w:rPr>
          <w:rFonts w:eastAsiaTheme="minorEastAsia"/>
          <w:sz w:val="24"/>
          <w:szCs w:val="24"/>
        </w:rPr>
        <w:t xml:space="preserve">is </w:t>
      </w:r>
      <w:r w:rsidR="00445395">
        <w:rPr>
          <w:rFonts w:eastAsiaTheme="minorEastAsia"/>
          <w:sz w:val="24"/>
          <w:szCs w:val="24"/>
        </w:rPr>
        <w:t>considered essenti</w:t>
      </w:r>
      <w:r w:rsidR="00586CE2">
        <w:rPr>
          <w:rFonts w:eastAsiaTheme="minorEastAsia"/>
          <w:sz w:val="24"/>
          <w:szCs w:val="24"/>
        </w:rPr>
        <w:t xml:space="preserve">al </w:t>
      </w:r>
      <w:r w:rsidR="00067781">
        <w:rPr>
          <w:rFonts w:eastAsiaTheme="minorEastAsia"/>
          <w:sz w:val="24"/>
          <w:szCs w:val="24"/>
        </w:rPr>
        <w:t xml:space="preserve"> should </w:t>
      </w:r>
      <w:r w:rsidR="00E34D0E">
        <w:rPr>
          <w:rFonts w:eastAsiaTheme="minorEastAsia"/>
          <w:sz w:val="24"/>
          <w:szCs w:val="24"/>
        </w:rPr>
        <w:t xml:space="preserve"> </w:t>
      </w:r>
      <w:r>
        <w:rPr>
          <w:rFonts w:eastAsiaTheme="minorEastAsia"/>
          <w:sz w:val="24"/>
          <w:szCs w:val="24"/>
        </w:rPr>
        <w:t>medical attention be</w:t>
      </w:r>
      <w:r w:rsidR="00586CE2">
        <w:rPr>
          <w:rFonts w:eastAsiaTheme="minorEastAsia"/>
          <w:sz w:val="24"/>
          <w:szCs w:val="24"/>
        </w:rPr>
        <w:t xml:space="preserve"> </w:t>
      </w:r>
      <w:r>
        <w:rPr>
          <w:rFonts w:eastAsiaTheme="minorEastAsia"/>
          <w:sz w:val="24"/>
          <w:szCs w:val="24"/>
        </w:rPr>
        <w:t>required by the client whilst on the premises.</w:t>
      </w:r>
      <w:r w:rsidR="00C846E9">
        <w:rPr>
          <w:rFonts w:eastAsiaTheme="minorEastAsia"/>
          <w:sz w:val="24"/>
          <w:szCs w:val="24"/>
        </w:rPr>
        <w:t xml:space="preserve"> </w:t>
      </w:r>
      <w:r w:rsidR="006D7D4C">
        <w:rPr>
          <w:rFonts w:eastAsiaTheme="minorEastAsia"/>
          <w:sz w:val="24"/>
          <w:szCs w:val="24"/>
        </w:rPr>
        <w:t>However,</w:t>
      </w:r>
      <w:r w:rsidR="004E70A4">
        <w:rPr>
          <w:rFonts w:eastAsiaTheme="minorEastAsia"/>
          <w:sz w:val="24"/>
          <w:szCs w:val="24"/>
        </w:rPr>
        <w:t xml:space="preserve"> when </w:t>
      </w:r>
      <w:r w:rsidR="001D2536">
        <w:rPr>
          <w:rFonts w:eastAsiaTheme="minorEastAsia"/>
          <w:sz w:val="24"/>
          <w:szCs w:val="24"/>
        </w:rPr>
        <w:t xml:space="preserve">counselling this </w:t>
      </w:r>
      <w:r w:rsidR="00403E8B">
        <w:rPr>
          <w:rFonts w:eastAsiaTheme="minorEastAsia"/>
          <w:sz w:val="24"/>
          <w:szCs w:val="24"/>
        </w:rPr>
        <w:t xml:space="preserve">vulnerable client </w:t>
      </w:r>
      <w:r w:rsidR="006D7D4C">
        <w:rPr>
          <w:rFonts w:eastAsiaTheme="minorEastAsia"/>
          <w:sz w:val="24"/>
          <w:szCs w:val="24"/>
        </w:rPr>
        <w:t>group,</w:t>
      </w:r>
      <w:r w:rsidR="00403E8B">
        <w:rPr>
          <w:rFonts w:eastAsiaTheme="minorEastAsia"/>
          <w:sz w:val="24"/>
          <w:szCs w:val="24"/>
        </w:rPr>
        <w:t xml:space="preserve"> </w:t>
      </w:r>
      <w:r w:rsidR="00DF0CF1">
        <w:rPr>
          <w:rFonts w:eastAsiaTheme="minorEastAsia"/>
          <w:sz w:val="24"/>
          <w:szCs w:val="24"/>
        </w:rPr>
        <w:t xml:space="preserve">the importance of </w:t>
      </w:r>
      <w:r w:rsidR="008C768B">
        <w:rPr>
          <w:rFonts w:eastAsiaTheme="minorEastAsia"/>
          <w:sz w:val="24"/>
          <w:szCs w:val="24"/>
        </w:rPr>
        <w:t xml:space="preserve">UPR empathy and </w:t>
      </w:r>
      <w:r w:rsidR="00C40B07">
        <w:rPr>
          <w:rFonts w:eastAsiaTheme="minorEastAsia"/>
          <w:sz w:val="24"/>
          <w:szCs w:val="24"/>
        </w:rPr>
        <w:t>congruence</w:t>
      </w:r>
      <w:r w:rsidR="00BC354A">
        <w:rPr>
          <w:rFonts w:eastAsiaTheme="minorEastAsia"/>
          <w:sz w:val="24"/>
          <w:szCs w:val="24"/>
        </w:rPr>
        <w:t xml:space="preserve"> </w:t>
      </w:r>
      <w:sdt>
        <w:sdtPr>
          <w:rPr>
            <w:rFonts w:eastAsiaTheme="minorEastAsia"/>
            <w:sz w:val="24"/>
            <w:szCs w:val="24"/>
          </w:rPr>
          <w:id w:val="307596029"/>
          <w:citation/>
        </w:sdtPr>
        <w:sdtEndPr/>
        <w:sdtContent>
          <w:r w:rsidR="00BC354A">
            <w:rPr>
              <w:rFonts w:eastAsiaTheme="minorEastAsia"/>
              <w:sz w:val="24"/>
              <w:szCs w:val="24"/>
            </w:rPr>
            <w:fldChar w:fldCharType="begin"/>
          </w:r>
          <w:r w:rsidR="00BC354A">
            <w:rPr>
              <w:rFonts w:eastAsiaTheme="minorEastAsia"/>
              <w:sz w:val="24"/>
              <w:szCs w:val="24"/>
              <w:lang w:val="en-US"/>
            </w:rPr>
            <w:instrText xml:space="preserve"> CITATION Rog571 \l 1033 </w:instrText>
          </w:r>
          <w:r w:rsidR="00BC354A">
            <w:rPr>
              <w:rFonts w:eastAsiaTheme="minorEastAsia"/>
              <w:sz w:val="24"/>
              <w:szCs w:val="24"/>
            </w:rPr>
            <w:fldChar w:fldCharType="separate"/>
          </w:r>
          <w:r w:rsidR="00BC354A" w:rsidRPr="00BC354A">
            <w:rPr>
              <w:rFonts w:eastAsiaTheme="minorEastAsia"/>
              <w:noProof/>
              <w:sz w:val="24"/>
              <w:szCs w:val="24"/>
              <w:lang w:val="en-US"/>
            </w:rPr>
            <w:t>(Rogers, 1957)</w:t>
          </w:r>
          <w:r w:rsidR="00BC354A">
            <w:rPr>
              <w:rFonts w:eastAsiaTheme="minorEastAsia"/>
              <w:sz w:val="24"/>
              <w:szCs w:val="24"/>
            </w:rPr>
            <w:fldChar w:fldCharType="end"/>
          </w:r>
        </w:sdtContent>
      </w:sdt>
      <w:r w:rsidR="00C40B07">
        <w:rPr>
          <w:rFonts w:eastAsiaTheme="minorEastAsia"/>
          <w:sz w:val="24"/>
          <w:szCs w:val="24"/>
        </w:rPr>
        <w:t xml:space="preserve"> </w:t>
      </w:r>
      <w:r w:rsidR="00731CE1">
        <w:rPr>
          <w:rFonts w:eastAsiaTheme="minorEastAsia"/>
          <w:sz w:val="24"/>
          <w:szCs w:val="24"/>
        </w:rPr>
        <w:t>are</w:t>
      </w:r>
      <w:r w:rsidR="00223B33">
        <w:rPr>
          <w:rFonts w:eastAsiaTheme="minorEastAsia"/>
          <w:sz w:val="24"/>
          <w:szCs w:val="24"/>
        </w:rPr>
        <w:t xml:space="preserve"> highly </w:t>
      </w:r>
      <w:r w:rsidR="00AE4630">
        <w:rPr>
          <w:rFonts w:eastAsiaTheme="minorEastAsia"/>
          <w:sz w:val="24"/>
          <w:szCs w:val="24"/>
        </w:rPr>
        <w:t>significant</w:t>
      </w:r>
      <w:r w:rsidR="00BC354A">
        <w:rPr>
          <w:rFonts w:eastAsiaTheme="minorEastAsia"/>
          <w:sz w:val="24"/>
          <w:szCs w:val="24"/>
        </w:rPr>
        <w:t>.</w:t>
      </w:r>
      <w:r w:rsidR="00731CE1">
        <w:rPr>
          <w:rFonts w:eastAsiaTheme="minorEastAsia"/>
          <w:sz w:val="24"/>
          <w:szCs w:val="24"/>
        </w:rPr>
        <w:t xml:space="preserve"> </w:t>
      </w:r>
      <w:r w:rsidR="009D1D62">
        <w:rPr>
          <w:rFonts w:eastAsiaTheme="minorEastAsia"/>
          <w:sz w:val="24"/>
          <w:szCs w:val="24"/>
        </w:rPr>
        <w:t xml:space="preserve">The effects of coercion and control </w:t>
      </w:r>
      <w:r w:rsidR="001C178F">
        <w:rPr>
          <w:rFonts w:eastAsiaTheme="minorEastAsia"/>
          <w:sz w:val="24"/>
          <w:szCs w:val="24"/>
        </w:rPr>
        <w:t>coul</w:t>
      </w:r>
      <w:r w:rsidR="00C607A1">
        <w:rPr>
          <w:rFonts w:eastAsiaTheme="minorEastAsia"/>
          <w:sz w:val="24"/>
          <w:szCs w:val="24"/>
        </w:rPr>
        <w:t xml:space="preserve">d </w:t>
      </w:r>
      <w:r w:rsidR="0048342C">
        <w:rPr>
          <w:rFonts w:eastAsiaTheme="minorEastAsia"/>
          <w:sz w:val="24"/>
          <w:szCs w:val="24"/>
        </w:rPr>
        <w:t xml:space="preserve">result in a </w:t>
      </w:r>
      <w:r w:rsidR="00CC15B3">
        <w:rPr>
          <w:rFonts w:eastAsiaTheme="minorEastAsia"/>
          <w:sz w:val="24"/>
          <w:szCs w:val="24"/>
        </w:rPr>
        <w:t xml:space="preserve">strong </w:t>
      </w:r>
      <w:r w:rsidR="006D7D4C">
        <w:rPr>
          <w:rFonts w:eastAsiaTheme="minorEastAsia"/>
          <w:sz w:val="24"/>
          <w:szCs w:val="24"/>
        </w:rPr>
        <w:t>reaction to</w:t>
      </w:r>
      <w:r w:rsidR="00CC15B3">
        <w:rPr>
          <w:rFonts w:eastAsiaTheme="minorEastAsia"/>
          <w:sz w:val="24"/>
          <w:szCs w:val="24"/>
        </w:rPr>
        <w:t xml:space="preserve"> perceived </w:t>
      </w:r>
      <w:r w:rsidR="002F5ECB">
        <w:rPr>
          <w:rFonts w:eastAsiaTheme="minorEastAsia"/>
          <w:sz w:val="24"/>
          <w:szCs w:val="24"/>
        </w:rPr>
        <w:t>judgementalism</w:t>
      </w:r>
      <w:r w:rsidR="00793A03">
        <w:rPr>
          <w:rFonts w:eastAsiaTheme="minorEastAsia"/>
          <w:sz w:val="24"/>
          <w:szCs w:val="24"/>
        </w:rPr>
        <w:t>.</w:t>
      </w:r>
      <w:r w:rsidR="00D31430">
        <w:rPr>
          <w:rFonts w:eastAsiaTheme="minorEastAsia"/>
          <w:sz w:val="24"/>
          <w:szCs w:val="24"/>
        </w:rPr>
        <w:t xml:space="preserve"> </w:t>
      </w:r>
      <w:r w:rsidR="006D7D4C">
        <w:rPr>
          <w:rFonts w:eastAsiaTheme="minorEastAsia"/>
          <w:sz w:val="24"/>
          <w:szCs w:val="24"/>
        </w:rPr>
        <w:t>A counsellor with</w:t>
      </w:r>
      <w:r w:rsidR="00826666">
        <w:rPr>
          <w:rFonts w:eastAsiaTheme="minorEastAsia"/>
          <w:sz w:val="24"/>
          <w:szCs w:val="24"/>
        </w:rPr>
        <w:t xml:space="preserve"> a </w:t>
      </w:r>
      <w:r w:rsidR="00661218">
        <w:rPr>
          <w:rFonts w:eastAsiaTheme="minorEastAsia"/>
          <w:sz w:val="24"/>
          <w:szCs w:val="24"/>
        </w:rPr>
        <w:t xml:space="preserve">warm empathic </w:t>
      </w:r>
      <w:r w:rsidR="00436F0A">
        <w:rPr>
          <w:rFonts w:eastAsiaTheme="minorEastAsia"/>
          <w:sz w:val="24"/>
          <w:szCs w:val="24"/>
        </w:rPr>
        <w:t xml:space="preserve">nature will </w:t>
      </w:r>
      <w:r w:rsidR="00CD20CE">
        <w:rPr>
          <w:rFonts w:eastAsiaTheme="minorEastAsia"/>
          <w:sz w:val="24"/>
          <w:szCs w:val="24"/>
        </w:rPr>
        <w:t xml:space="preserve">be able to negate this </w:t>
      </w:r>
      <w:r w:rsidR="00127ADB">
        <w:rPr>
          <w:rFonts w:eastAsiaTheme="minorEastAsia"/>
          <w:sz w:val="24"/>
          <w:szCs w:val="24"/>
        </w:rPr>
        <w:t xml:space="preserve">effect by </w:t>
      </w:r>
      <w:r w:rsidR="00A60D87">
        <w:rPr>
          <w:rFonts w:eastAsiaTheme="minorEastAsia"/>
          <w:sz w:val="24"/>
          <w:szCs w:val="24"/>
        </w:rPr>
        <w:t xml:space="preserve">their delivery </w:t>
      </w:r>
      <w:r w:rsidR="009B4375">
        <w:rPr>
          <w:rFonts w:eastAsiaTheme="minorEastAsia"/>
          <w:sz w:val="24"/>
          <w:szCs w:val="24"/>
        </w:rPr>
        <w:t>in session</w:t>
      </w:r>
      <w:r w:rsidR="00004E45">
        <w:rPr>
          <w:rFonts w:eastAsiaTheme="minorEastAsia"/>
          <w:sz w:val="24"/>
          <w:szCs w:val="24"/>
        </w:rPr>
        <w:t xml:space="preserve">. </w:t>
      </w:r>
    </w:p>
    <w:p w14:paraId="248EA2EC" w14:textId="77777777" w:rsidR="0021488E" w:rsidRDefault="00396D02" w:rsidP="00DB6CBA">
      <w:pPr>
        <w:spacing w:line="480" w:lineRule="auto"/>
        <w:jc w:val="both"/>
        <w:rPr>
          <w:rFonts w:eastAsiaTheme="minorEastAsia"/>
          <w:sz w:val="24"/>
          <w:szCs w:val="24"/>
        </w:rPr>
      </w:pPr>
      <w:r>
        <w:rPr>
          <w:rFonts w:eastAsiaTheme="minorEastAsia"/>
          <w:sz w:val="24"/>
          <w:szCs w:val="24"/>
        </w:rPr>
        <w:t xml:space="preserve"> </w:t>
      </w:r>
    </w:p>
    <w:p w14:paraId="1901F504" w14:textId="25F0DE58" w:rsidR="00764DCA" w:rsidRDefault="00832C50" w:rsidP="00DB6CBA">
      <w:pPr>
        <w:spacing w:line="480" w:lineRule="auto"/>
        <w:jc w:val="both"/>
        <w:rPr>
          <w:rFonts w:eastAsiaTheme="minorEastAsia"/>
          <w:sz w:val="24"/>
          <w:szCs w:val="24"/>
        </w:rPr>
      </w:pPr>
      <w:r>
        <w:rPr>
          <w:rFonts w:eastAsiaTheme="minorEastAsia"/>
          <w:sz w:val="24"/>
          <w:szCs w:val="24"/>
        </w:rPr>
        <w:t>T</w:t>
      </w:r>
      <w:r w:rsidR="00612E48">
        <w:rPr>
          <w:rFonts w:eastAsiaTheme="minorEastAsia"/>
          <w:sz w:val="24"/>
          <w:szCs w:val="24"/>
        </w:rPr>
        <w:t>here is a</w:t>
      </w:r>
      <w:r w:rsidR="00C17036">
        <w:rPr>
          <w:rFonts w:eastAsiaTheme="minorEastAsia"/>
          <w:sz w:val="24"/>
          <w:szCs w:val="24"/>
        </w:rPr>
        <w:t>lso</w:t>
      </w:r>
      <w:r w:rsidR="00612E48">
        <w:rPr>
          <w:rFonts w:eastAsiaTheme="minorEastAsia"/>
          <w:sz w:val="24"/>
          <w:szCs w:val="24"/>
        </w:rPr>
        <w:t xml:space="preserve"> risk </w:t>
      </w:r>
      <w:r>
        <w:rPr>
          <w:rFonts w:eastAsiaTheme="minorEastAsia"/>
          <w:sz w:val="24"/>
          <w:szCs w:val="24"/>
        </w:rPr>
        <w:t xml:space="preserve"> of  dissociation </w:t>
      </w:r>
      <w:r w:rsidR="00163123">
        <w:rPr>
          <w:rFonts w:eastAsiaTheme="minorEastAsia"/>
          <w:sz w:val="24"/>
          <w:szCs w:val="24"/>
        </w:rPr>
        <w:t>with t</w:t>
      </w:r>
      <w:r w:rsidR="008B2E42">
        <w:rPr>
          <w:rFonts w:eastAsiaTheme="minorEastAsia"/>
          <w:sz w:val="24"/>
          <w:szCs w:val="24"/>
        </w:rPr>
        <w:t>rauma clients</w:t>
      </w:r>
      <w:r w:rsidR="002D2824">
        <w:rPr>
          <w:rFonts w:eastAsiaTheme="minorEastAsia"/>
          <w:sz w:val="24"/>
          <w:szCs w:val="24"/>
        </w:rPr>
        <w:t>,</w:t>
      </w:r>
      <w:sdt>
        <w:sdtPr>
          <w:rPr>
            <w:rFonts w:eastAsiaTheme="minorEastAsia"/>
            <w:sz w:val="24"/>
            <w:szCs w:val="24"/>
          </w:rPr>
          <w:id w:val="664215446"/>
          <w:citation/>
        </w:sdtPr>
        <w:sdtEndPr/>
        <w:sdtContent>
          <w:r w:rsidR="002D2824">
            <w:rPr>
              <w:rFonts w:eastAsiaTheme="minorEastAsia"/>
              <w:sz w:val="24"/>
              <w:szCs w:val="24"/>
            </w:rPr>
            <w:fldChar w:fldCharType="begin"/>
          </w:r>
          <w:r w:rsidR="002D2824">
            <w:rPr>
              <w:rFonts w:eastAsiaTheme="minorEastAsia"/>
              <w:sz w:val="24"/>
              <w:szCs w:val="24"/>
              <w:lang w:val="en-US"/>
            </w:rPr>
            <w:instrText xml:space="preserve">CITATION Rot00 \p 66 \l 1033 </w:instrText>
          </w:r>
          <w:r w:rsidR="002D2824">
            <w:rPr>
              <w:rFonts w:eastAsiaTheme="minorEastAsia"/>
              <w:sz w:val="24"/>
              <w:szCs w:val="24"/>
            </w:rPr>
            <w:fldChar w:fldCharType="separate"/>
          </w:r>
          <w:r w:rsidR="002D2824">
            <w:rPr>
              <w:rFonts w:eastAsiaTheme="minorEastAsia"/>
              <w:noProof/>
              <w:sz w:val="24"/>
              <w:szCs w:val="24"/>
              <w:lang w:val="en-US"/>
            </w:rPr>
            <w:t xml:space="preserve"> </w:t>
          </w:r>
          <w:r w:rsidR="002D2824" w:rsidRPr="002D2824">
            <w:rPr>
              <w:rFonts w:eastAsiaTheme="minorEastAsia"/>
              <w:noProof/>
              <w:sz w:val="24"/>
              <w:szCs w:val="24"/>
              <w:lang w:val="en-US"/>
            </w:rPr>
            <w:t>(Rothschild, 2000, p. 66)</w:t>
          </w:r>
          <w:r w:rsidR="002D2824">
            <w:rPr>
              <w:rFonts w:eastAsiaTheme="minorEastAsia"/>
              <w:sz w:val="24"/>
              <w:szCs w:val="24"/>
            </w:rPr>
            <w:fldChar w:fldCharType="end"/>
          </w:r>
        </w:sdtContent>
      </w:sdt>
      <w:r w:rsidR="008B2E42">
        <w:rPr>
          <w:rFonts w:eastAsiaTheme="minorEastAsia"/>
          <w:sz w:val="24"/>
          <w:szCs w:val="24"/>
        </w:rPr>
        <w:t xml:space="preserve"> </w:t>
      </w:r>
      <w:r w:rsidR="00C27519">
        <w:rPr>
          <w:rFonts w:eastAsiaTheme="minorEastAsia"/>
          <w:sz w:val="24"/>
          <w:szCs w:val="24"/>
        </w:rPr>
        <w:t xml:space="preserve">that </w:t>
      </w:r>
      <w:r>
        <w:rPr>
          <w:rFonts w:eastAsiaTheme="minorEastAsia"/>
          <w:sz w:val="24"/>
          <w:szCs w:val="24"/>
        </w:rPr>
        <w:t xml:space="preserve">could </w:t>
      </w:r>
      <w:r w:rsidR="007F517F">
        <w:rPr>
          <w:rFonts w:eastAsiaTheme="minorEastAsia"/>
          <w:sz w:val="24"/>
          <w:szCs w:val="24"/>
        </w:rPr>
        <w:t>affect their understanding of the contract</w:t>
      </w:r>
      <w:r w:rsidR="00C17036">
        <w:rPr>
          <w:rFonts w:eastAsiaTheme="minorEastAsia"/>
          <w:sz w:val="24"/>
          <w:szCs w:val="24"/>
        </w:rPr>
        <w:t>;</w:t>
      </w:r>
      <w:r>
        <w:rPr>
          <w:rFonts w:eastAsiaTheme="minorEastAsia"/>
          <w:sz w:val="24"/>
          <w:szCs w:val="24"/>
        </w:rPr>
        <w:t xml:space="preserve"> w</w:t>
      </w:r>
      <w:r w:rsidR="00415482">
        <w:rPr>
          <w:rFonts w:eastAsiaTheme="minorEastAsia"/>
          <w:sz w:val="24"/>
          <w:szCs w:val="24"/>
        </w:rPr>
        <w:t>hen in</w:t>
      </w:r>
      <w:r w:rsidR="00C17036">
        <w:rPr>
          <w:rFonts w:eastAsiaTheme="minorEastAsia"/>
          <w:sz w:val="24"/>
          <w:szCs w:val="24"/>
        </w:rPr>
        <w:t xml:space="preserve"> a state of </w:t>
      </w:r>
      <w:r w:rsidR="00415482">
        <w:rPr>
          <w:rFonts w:eastAsiaTheme="minorEastAsia"/>
          <w:sz w:val="24"/>
          <w:szCs w:val="24"/>
        </w:rPr>
        <w:t xml:space="preserve"> </w:t>
      </w:r>
      <w:r w:rsidR="00E30E73">
        <w:rPr>
          <w:rFonts w:eastAsiaTheme="minorEastAsia"/>
          <w:sz w:val="24"/>
          <w:szCs w:val="24"/>
        </w:rPr>
        <w:t>dissociat</w:t>
      </w:r>
      <w:r w:rsidR="00C17036">
        <w:rPr>
          <w:rFonts w:eastAsiaTheme="minorEastAsia"/>
          <w:sz w:val="24"/>
          <w:szCs w:val="24"/>
        </w:rPr>
        <w:t>ion</w:t>
      </w:r>
      <w:r w:rsidR="009D5FAB">
        <w:rPr>
          <w:rFonts w:eastAsiaTheme="minorEastAsia"/>
          <w:sz w:val="24"/>
          <w:szCs w:val="24"/>
        </w:rPr>
        <w:t>,</w:t>
      </w:r>
      <w:r w:rsidR="00C17036">
        <w:rPr>
          <w:rFonts w:eastAsiaTheme="minorEastAsia"/>
          <w:sz w:val="24"/>
          <w:szCs w:val="24"/>
        </w:rPr>
        <w:t xml:space="preserve"> </w:t>
      </w:r>
      <w:r w:rsidR="00E30E73">
        <w:rPr>
          <w:rFonts w:eastAsiaTheme="minorEastAsia"/>
          <w:sz w:val="24"/>
          <w:szCs w:val="24"/>
        </w:rPr>
        <w:t xml:space="preserve"> </w:t>
      </w:r>
      <w:r w:rsidR="00DC16EA">
        <w:rPr>
          <w:rFonts w:eastAsiaTheme="minorEastAsia"/>
          <w:sz w:val="24"/>
          <w:szCs w:val="24"/>
        </w:rPr>
        <w:t>a client</w:t>
      </w:r>
      <w:r w:rsidR="00C17036">
        <w:rPr>
          <w:rFonts w:eastAsiaTheme="minorEastAsia"/>
          <w:sz w:val="24"/>
          <w:szCs w:val="24"/>
        </w:rPr>
        <w:t xml:space="preserve"> is not </w:t>
      </w:r>
      <w:r w:rsidR="00D5519C">
        <w:rPr>
          <w:rFonts w:eastAsiaTheme="minorEastAsia"/>
          <w:sz w:val="24"/>
          <w:szCs w:val="24"/>
        </w:rPr>
        <w:t xml:space="preserve"> able to give informed con</w:t>
      </w:r>
      <w:r w:rsidR="006045FD">
        <w:rPr>
          <w:rFonts w:eastAsiaTheme="minorEastAsia"/>
          <w:sz w:val="24"/>
          <w:szCs w:val="24"/>
        </w:rPr>
        <w:t>s</w:t>
      </w:r>
      <w:r w:rsidR="00D5519C">
        <w:rPr>
          <w:rFonts w:eastAsiaTheme="minorEastAsia"/>
          <w:sz w:val="24"/>
          <w:szCs w:val="24"/>
        </w:rPr>
        <w:t>ent</w:t>
      </w:r>
      <w:r w:rsidR="00E4754F">
        <w:rPr>
          <w:rFonts w:eastAsiaTheme="minorEastAsia"/>
          <w:sz w:val="24"/>
          <w:szCs w:val="24"/>
        </w:rPr>
        <w:t>.</w:t>
      </w:r>
      <w:r w:rsidR="00BF6D75">
        <w:rPr>
          <w:rFonts w:eastAsiaTheme="minorEastAsia"/>
          <w:sz w:val="24"/>
          <w:szCs w:val="24"/>
        </w:rPr>
        <w:t xml:space="preserve"> This could potentially </w:t>
      </w:r>
      <w:r w:rsidR="00DB390E">
        <w:rPr>
          <w:rFonts w:eastAsiaTheme="minorEastAsia"/>
          <w:sz w:val="24"/>
          <w:szCs w:val="24"/>
        </w:rPr>
        <w:t>affect issues of safeguarding</w:t>
      </w:r>
      <w:r w:rsidR="001F1382">
        <w:rPr>
          <w:rFonts w:eastAsiaTheme="minorEastAsia"/>
          <w:sz w:val="24"/>
          <w:szCs w:val="24"/>
        </w:rPr>
        <w:t xml:space="preserve">, confidentiality agreements </w:t>
      </w:r>
      <w:r w:rsidR="00E13E37">
        <w:rPr>
          <w:rFonts w:eastAsiaTheme="minorEastAsia"/>
          <w:sz w:val="24"/>
          <w:szCs w:val="24"/>
        </w:rPr>
        <w:t>and</w:t>
      </w:r>
      <w:r w:rsidR="00757283">
        <w:rPr>
          <w:rFonts w:eastAsiaTheme="minorEastAsia"/>
          <w:sz w:val="24"/>
          <w:szCs w:val="24"/>
        </w:rPr>
        <w:t xml:space="preserve"> </w:t>
      </w:r>
      <w:proofErr w:type="gramStart"/>
      <w:r w:rsidR="00757283">
        <w:rPr>
          <w:rFonts w:eastAsiaTheme="minorEastAsia"/>
          <w:sz w:val="24"/>
          <w:szCs w:val="24"/>
        </w:rPr>
        <w:t xml:space="preserve">safe </w:t>
      </w:r>
      <w:r w:rsidR="00E13E37">
        <w:rPr>
          <w:rFonts w:eastAsiaTheme="minorEastAsia"/>
          <w:sz w:val="24"/>
          <w:szCs w:val="24"/>
        </w:rPr>
        <w:t xml:space="preserve"> </w:t>
      </w:r>
      <w:r w:rsidR="008529E6">
        <w:rPr>
          <w:rFonts w:eastAsiaTheme="minorEastAsia"/>
          <w:sz w:val="24"/>
          <w:szCs w:val="24"/>
        </w:rPr>
        <w:t>contacts</w:t>
      </w:r>
      <w:proofErr w:type="gramEnd"/>
      <w:r w:rsidR="008529E6">
        <w:rPr>
          <w:rFonts w:eastAsiaTheme="minorEastAsia"/>
          <w:sz w:val="24"/>
          <w:szCs w:val="24"/>
        </w:rPr>
        <w:t>.</w:t>
      </w:r>
      <w:r w:rsidR="00E30E73">
        <w:rPr>
          <w:rFonts w:eastAsiaTheme="minorEastAsia"/>
          <w:sz w:val="24"/>
          <w:szCs w:val="24"/>
        </w:rPr>
        <w:t xml:space="preserve"> </w:t>
      </w:r>
      <w:r w:rsidR="009843DD">
        <w:rPr>
          <w:rFonts w:eastAsiaTheme="minorEastAsia"/>
          <w:sz w:val="24"/>
          <w:szCs w:val="24"/>
        </w:rPr>
        <w:t xml:space="preserve">The counsellor would need to help the </w:t>
      </w:r>
      <w:r w:rsidR="00553869">
        <w:rPr>
          <w:rFonts w:eastAsiaTheme="minorEastAsia"/>
          <w:sz w:val="24"/>
          <w:szCs w:val="24"/>
        </w:rPr>
        <w:t>client with</w:t>
      </w:r>
      <w:r w:rsidR="00E4754F">
        <w:rPr>
          <w:rFonts w:eastAsiaTheme="minorEastAsia"/>
          <w:sz w:val="24"/>
          <w:szCs w:val="24"/>
        </w:rPr>
        <w:t xml:space="preserve"> </w:t>
      </w:r>
      <w:r w:rsidR="00BD69D5">
        <w:rPr>
          <w:rFonts w:eastAsiaTheme="minorEastAsia"/>
          <w:sz w:val="24"/>
          <w:szCs w:val="24"/>
        </w:rPr>
        <w:t>“</w:t>
      </w:r>
      <w:r w:rsidR="00507B9B">
        <w:rPr>
          <w:rFonts w:eastAsiaTheme="minorEastAsia"/>
          <w:sz w:val="24"/>
          <w:szCs w:val="24"/>
        </w:rPr>
        <w:t xml:space="preserve">flashback </w:t>
      </w:r>
      <w:r w:rsidR="002351C6">
        <w:rPr>
          <w:rFonts w:eastAsiaTheme="minorEastAsia"/>
          <w:sz w:val="24"/>
          <w:szCs w:val="24"/>
        </w:rPr>
        <w:t>halting protoco</w:t>
      </w:r>
      <w:r w:rsidR="00BD69D5">
        <w:rPr>
          <w:rFonts w:eastAsiaTheme="minorEastAsia"/>
          <w:sz w:val="24"/>
          <w:szCs w:val="24"/>
        </w:rPr>
        <w:t>l</w:t>
      </w:r>
      <w:r w:rsidR="006D7CD1">
        <w:rPr>
          <w:rFonts w:eastAsiaTheme="minorEastAsia"/>
          <w:sz w:val="24"/>
          <w:szCs w:val="24"/>
        </w:rPr>
        <w:t>”</w:t>
      </w:r>
      <w:r w:rsidR="00BD69D5">
        <w:rPr>
          <w:rFonts w:eastAsiaTheme="minorEastAsia"/>
          <w:sz w:val="24"/>
          <w:szCs w:val="24"/>
        </w:rPr>
        <w:t xml:space="preserve"> to </w:t>
      </w:r>
      <w:r w:rsidR="00735571">
        <w:rPr>
          <w:rFonts w:eastAsiaTheme="minorEastAsia"/>
          <w:sz w:val="24"/>
          <w:szCs w:val="24"/>
        </w:rPr>
        <w:t xml:space="preserve"> </w:t>
      </w:r>
      <w:r w:rsidR="00BD69D5">
        <w:rPr>
          <w:rFonts w:eastAsiaTheme="minorEastAsia"/>
          <w:sz w:val="24"/>
          <w:szCs w:val="24"/>
        </w:rPr>
        <w:t>“</w:t>
      </w:r>
      <w:r w:rsidR="00735571">
        <w:rPr>
          <w:rFonts w:eastAsiaTheme="minorEastAsia"/>
          <w:sz w:val="24"/>
          <w:szCs w:val="24"/>
        </w:rPr>
        <w:t>ground</w:t>
      </w:r>
      <w:r w:rsidR="00BD69D5">
        <w:rPr>
          <w:rFonts w:eastAsiaTheme="minorEastAsia"/>
          <w:sz w:val="24"/>
          <w:szCs w:val="24"/>
        </w:rPr>
        <w:t xml:space="preserve">” the client </w:t>
      </w:r>
      <w:r w:rsidR="00243A92">
        <w:rPr>
          <w:rFonts w:eastAsiaTheme="minorEastAsia"/>
          <w:sz w:val="24"/>
          <w:szCs w:val="24"/>
        </w:rPr>
        <w:t>before continuing</w:t>
      </w:r>
      <w:sdt>
        <w:sdtPr>
          <w:rPr>
            <w:rFonts w:eastAsiaTheme="minorEastAsia"/>
            <w:sz w:val="24"/>
            <w:szCs w:val="24"/>
          </w:rPr>
          <w:id w:val="-535588205"/>
          <w:citation/>
        </w:sdtPr>
        <w:sdtEndPr/>
        <w:sdtContent>
          <w:r w:rsidR="00B22737">
            <w:rPr>
              <w:rFonts w:eastAsiaTheme="minorEastAsia"/>
              <w:sz w:val="24"/>
              <w:szCs w:val="24"/>
            </w:rPr>
            <w:fldChar w:fldCharType="begin"/>
          </w:r>
          <w:r w:rsidR="00B22737">
            <w:rPr>
              <w:rFonts w:eastAsiaTheme="minorEastAsia"/>
              <w:sz w:val="24"/>
              <w:szCs w:val="24"/>
              <w:lang w:val="en-US"/>
            </w:rPr>
            <w:instrText xml:space="preserve">CITATION Rot00 \p 133 \l 1033 </w:instrText>
          </w:r>
          <w:r w:rsidR="00B22737">
            <w:rPr>
              <w:rFonts w:eastAsiaTheme="minorEastAsia"/>
              <w:sz w:val="24"/>
              <w:szCs w:val="24"/>
            </w:rPr>
            <w:fldChar w:fldCharType="separate"/>
          </w:r>
          <w:r w:rsidR="00B22737">
            <w:rPr>
              <w:rFonts w:eastAsiaTheme="minorEastAsia"/>
              <w:noProof/>
              <w:sz w:val="24"/>
              <w:szCs w:val="24"/>
              <w:lang w:val="en-US"/>
            </w:rPr>
            <w:t xml:space="preserve"> </w:t>
          </w:r>
          <w:r w:rsidR="00B22737" w:rsidRPr="00B22737">
            <w:rPr>
              <w:rFonts w:eastAsiaTheme="minorEastAsia"/>
              <w:noProof/>
              <w:sz w:val="24"/>
              <w:szCs w:val="24"/>
              <w:lang w:val="en-US"/>
            </w:rPr>
            <w:t>(Rothschild, 2000, p. 133)</w:t>
          </w:r>
          <w:r w:rsidR="00B22737">
            <w:rPr>
              <w:rFonts w:eastAsiaTheme="minorEastAsia"/>
              <w:sz w:val="24"/>
              <w:szCs w:val="24"/>
            </w:rPr>
            <w:fldChar w:fldCharType="end"/>
          </w:r>
        </w:sdtContent>
      </w:sdt>
      <w:r w:rsidR="00215ECA">
        <w:rPr>
          <w:rFonts w:eastAsiaTheme="minorEastAsia"/>
          <w:sz w:val="24"/>
          <w:szCs w:val="24"/>
        </w:rPr>
        <w:t xml:space="preserve">. </w:t>
      </w:r>
    </w:p>
    <w:p w14:paraId="479D964C" w14:textId="77777777" w:rsidR="00764DCA" w:rsidRDefault="00764DCA" w:rsidP="00DB6CBA">
      <w:pPr>
        <w:spacing w:line="480" w:lineRule="auto"/>
        <w:jc w:val="both"/>
        <w:rPr>
          <w:rFonts w:eastAsiaTheme="minorEastAsia"/>
          <w:sz w:val="24"/>
          <w:szCs w:val="24"/>
        </w:rPr>
      </w:pPr>
    </w:p>
    <w:p w14:paraId="2B3D9D0E" w14:textId="4710E176" w:rsidR="00403E8B" w:rsidRDefault="00764DCA" w:rsidP="00DB6CBA">
      <w:pPr>
        <w:spacing w:line="480" w:lineRule="auto"/>
        <w:jc w:val="both"/>
        <w:rPr>
          <w:rFonts w:eastAsiaTheme="minorEastAsia"/>
          <w:sz w:val="24"/>
          <w:szCs w:val="24"/>
        </w:rPr>
      </w:pPr>
      <w:r>
        <w:rPr>
          <w:rFonts w:eastAsiaTheme="minorEastAsia"/>
          <w:sz w:val="24"/>
          <w:szCs w:val="24"/>
        </w:rPr>
        <w:t>Client contr</w:t>
      </w:r>
      <w:r w:rsidR="00676299">
        <w:rPr>
          <w:rFonts w:eastAsiaTheme="minorEastAsia"/>
          <w:sz w:val="24"/>
          <w:szCs w:val="24"/>
        </w:rPr>
        <w:t>acts at New Pathways</w:t>
      </w:r>
      <w:sdt>
        <w:sdtPr>
          <w:rPr>
            <w:rFonts w:eastAsiaTheme="minorEastAsia"/>
            <w:sz w:val="24"/>
            <w:szCs w:val="24"/>
          </w:rPr>
          <w:id w:val="-1310779374"/>
          <w:citation/>
        </w:sdtPr>
        <w:sdtEndPr/>
        <w:sdtContent>
          <w:r w:rsidR="006D7D4C">
            <w:rPr>
              <w:rFonts w:eastAsiaTheme="minorEastAsia"/>
              <w:sz w:val="24"/>
              <w:szCs w:val="24"/>
            </w:rPr>
            <w:fldChar w:fldCharType="begin"/>
          </w:r>
          <w:r w:rsidR="006D7D4C">
            <w:rPr>
              <w:rFonts w:eastAsiaTheme="minorEastAsia"/>
              <w:sz w:val="24"/>
              <w:szCs w:val="24"/>
              <w:lang w:val="en-US"/>
            </w:rPr>
            <w:instrText xml:space="preserve"> CITATION New20 \l 1033 </w:instrText>
          </w:r>
          <w:r w:rsidR="006D7D4C">
            <w:rPr>
              <w:rFonts w:eastAsiaTheme="minorEastAsia"/>
              <w:sz w:val="24"/>
              <w:szCs w:val="24"/>
            </w:rPr>
            <w:fldChar w:fldCharType="separate"/>
          </w:r>
          <w:r w:rsidR="006D7D4C">
            <w:rPr>
              <w:rFonts w:eastAsiaTheme="minorEastAsia"/>
              <w:noProof/>
              <w:sz w:val="24"/>
              <w:szCs w:val="24"/>
              <w:lang w:val="en-US"/>
            </w:rPr>
            <w:t xml:space="preserve"> </w:t>
          </w:r>
          <w:r w:rsidR="006D7D4C" w:rsidRPr="006D7D4C">
            <w:rPr>
              <w:rFonts w:eastAsiaTheme="minorEastAsia"/>
              <w:noProof/>
              <w:sz w:val="24"/>
              <w:szCs w:val="24"/>
              <w:lang w:val="en-US"/>
            </w:rPr>
            <w:t>(New Pathways, 2020)</w:t>
          </w:r>
          <w:r w:rsidR="006D7D4C">
            <w:rPr>
              <w:rFonts w:eastAsiaTheme="minorEastAsia"/>
              <w:sz w:val="24"/>
              <w:szCs w:val="24"/>
            </w:rPr>
            <w:fldChar w:fldCharType="end"/>
          </w:r>
        </w:sdtContent>
      </w:sdt>
      <w:r w:rsidR="00676299">
        <w:rPr>
          <w:rFonts w:eastAsiaTheme="minorEastAsia"/>
          <w:sz w:val="24"/>
          <w:szCs w:val="24"/>
        </w:rPr>
        <w:t xml:space="preserve"> </w:t>
      </w:r>
      <w:r w:rsidR="0068132A">
        <w:rPr>
          <w:rFonts w:eastAsiaTheme="minorEastAsia"/>
          <w:sz w:val="24"/>
          <w:szCs w:val="24"/>
        </w:rPr>
        <w:t xml:space="preserve">are an agreement </w:t>
      </w:r>
      <w:r w:rsidR="00F749FE">
        <w:rPr>
          <w:rFonts w:eastAsiaTheme="minorEastAsia"/>
          <w:sz w:val="24"/>
          <w:szCs w:val="24"/>
        </w:rPr>
        <w:t>that includes information on session time</w:t>
      </w:r>
      <w:r w:rsidR="00B737EB">
        <w:rPr>
          <w:rFonts w:eastAsiaTheme="minorEastAsia"/>
          <w:sz w:val="24"/>
          <w:szCs w:val="24"/>
        </w:rPr>
        <w:t xml:space="preserve">s, missed sessions </w:t>
      </w:r>
      <w:r w:rsidR="000868BC">
        <w:rPr>
          <w:rFonts w:eastAsiaTheme="minorEastAsia"/>
          <w:sz w:val="24"/>
          <w:szCs w:val="24"/>
        </w:rPr>
        <w:t xml:space="preserve">and expected behaviours </w:t>
      </w:r>
      <w:r w:rsidR="00267BB6">
        <w:rPr>
          <w:rFonts w:eastAsiaTheme="minorEastAsia"/>
          <w:sz w:val="24"/>
          <w:szCs w:val="24"/>
        </w:rPr>
        <w:t xml:space="preserve">of both </w:t>
      </w:r>
      <w:r w:rsidR="006E6E69">
        <w:rPr>
          <w:rFonts w:eastAsiaTheme="minorEastAsia"/>
          <w:sz w:val="24"/>
          <w:szCs w:val="24"/>
        </w:rPr>
        <w:t>client and counsellor.</w:t>
      </w:r>
      <w:r w:rsidR="00DC1ACC">
        <w:rPr>
          <w:rFonts w:eastAsiaTheme="minorEastAsia"/>
          <w:sz w:val="24"/>
          <w:szCs w:val="24"/>
        </w:rPr>
        <w:t xml:space="preserve"> Some of the information </w:t>
      </w:r>
      <w:r w:rsidR="008840FB">
        <w:rPr>
          <w:rFonts w:eastAsiaTheme="minorEastAsia"/>
          <w:sz w:val="24"/>
          <w:szCs w:val="24"/>
        </w:rPr>
        <w:t xml:space="preserve">can appear </w:t>
      </w:r>
      <w:r w:rsidR="002653EB">
        <w:rPr>
          <w:rFonts w:eastAsiaTheme="minorEastAsia"/>
          <w:sz w:val="24"/>
          <w:szCs w:val="24"/>
        </w:rPr>
        <w:t xml:space="preserve">judgemental and </w:t>
      </w:r>
      <w:r w:rsidR="002A770B">
        <w:rPr>
          <w:rFonts w:eastAsiaTheme="minorEastAsia"/>
          <w:sz w:val="24"/>
          <w:szCs w:val="24"/>
        </w:rPr>
        <w:t>overbearing</w:t>
      </w:r>
      <w:r w:rsidR="005B14AF">
        <w:rPr>
          <w:rFonts w:eastAsiaTheme="minorEastAsia"/>
          <w:sz w:val="24"/>
          <w:szCs w:val="24"/>
        </w:rPr>
        <w:t xml:space="preserve">. </w:t>
      </w:r>
      <w:r w:rsidR="006D7D4C">
        <w:rPr>
          <w:rFonts w:eastAsiaTheme="minorEastAsia"/>
          <w:sz w:val="24"/>
          <w:szCs w:val="24"/>
        </w:rPr>
        <w:t>However,</w:t>
      </w:r>
      <w:r w:rsidR="005B14AF">
        <w:rPr>
          <w:rFonts w:eastAsiaTheme="minorEastAsia"/>
          <w:sz w:val="24"/>
          <w:szCs w:val="24"/>
        </w:rPr>
        <w:t xml:space="preserve"> it is </w:t>
      </w:r>
      <w:r w:rsidR="00322263">
        <w:rPr>
          <w:rFonts w:eastAsiaTheme="minorEastAsia"/>
          <w:sz w:val="24"/>
          <w:szCs w:val="24"/>
        </w:rPr>
        <w:t xml:space="preserve">worth considering that </w:t>
      </w:r>
      <w:r w:rsidR="004923C3">
        <w:rPr>
          <w:rFonts w:eastAsiaTheme="minorEastAsia"/>
          <w:sz w:val="24"/>
          <w:szCs w:val="24"/>
        </w:rPr>
        <w:t xml:space="preserve">attendance </w:t>
      </w:r>
      <w:r w:rsidR="00701FC8">
        <w:rPr>
          <w:rFonts w:eastAsiaTheme="minorEastAsia"/>
          <w:sz w:val="24"/>
          <w:szCs w:val="24"/>
        </w:rPr>
        <w:t>of counselling is importan</w:t>
      </w:r>
      <w:r w:rsidR="0001639D">
        <w:rPr>
          <w:rFonts w:eastAsiaTheme="minorEastAsia"/>
          <w:sz w:val="24"/>
          <w:szCs w:val="24"/>
        </w:rPr>
        <w:t xml:space="preserve">t both for the </w:t>
      </w:r>
      <w:r w:rsidR="006D7D4C">
        <w:rPr>
          <w:rFonts w:eastAsiaTheme="minorEastAsia"/>
          <w:sz w:val="24"/>
          <w:szCs w:val="24"/>
        </w:rPr>
        <w:t>client’s</w:t>
      </w:r>
      <w:r w:rsidR="0001639D">
        <w:rPr>
          <w:rFonts w:eastAsiaTheme="minorEastAsia"/>
          <w:sz w:val="24"/>
          <w:szCs w:val="24"/>
        </w:rPr>
        <w:t xml:space="preserve"> progression </w:t>
      </w:r>
      <w:r w:rsidR="000F7D76">
        <w:rPr>
          <w:rFonts w:eastAsiaTheme="minorEastAsia"/>
          <w:sz w:val="24"/>
          <w:szCs w:val="24"/>
        </w:rPr>
        <w:t xml:space="preserve">and for the student counsellors </w:t>
      </w:r>
      <w:r w:rsidR="008C76DD">
        <w:rPr>
          <w:rFonts w:eastAsiaTheme="minorEastAsia"/>
          <w:sz w:val="24"/>
          <w:szCs w:val="24"/>
        </w:rPr>
        <w:t>placement hours</w:t>
      </w:r>
      <w:r w:rsidR="00506F4C">
        <w:rPr>
          <w:rFonts w:eastAsiaTheme="minorEastAsia"/>
          <w:sz w:val="24"/>
          <w:szCs w:val="24"/>
        </w:rPr>
        <w:t xml:space="preserve">. </w:t>
      </w:r>
      <w:r w:rsidR="006D7D4C">
        <w:rPr>
          <w:rFonts w:eastAsiaTheme="minorEastAsia"/>
          <w:sz w:val="24"/>
          <w:szCs w:val="24"/>
        </w:rPr>
        <w:t>Furthermore,</w:t>
      </w:r>
      <w:r w:rsidR="00506F4C">
        <w:rPr>
          <w:rFonts w:eastAsiaTheme="minorEastAsia"/>
          <w:sz w:val="24"/>
          <w:szCs w:val="24"/>
        </w:rPr>
        <w:t xml:space="preserve"> </w:t>
      </w:r>
      <w:r w:rsidR="002D1301">
        <w:rPr>
          <w:rFonts w:eastAsiaTheme="minorEastAsia"/>
          <w:sz w:val="24"/>
          <w:szCs w:val="24"/>
        </w:rPr>
        <w:t xml:space="preserve">the waiting lists </w:t>
      </w:r>
      <w:r w:rsidR="0030517F">
        <w:rPr>
          <w:rFonts w:eastAsiaTheme="minorEastAsia"/>
          <w:sz w:val="24"/>
          <w:szCs w:val="24"/>
        </w:rPr>
        <w:t xml:space="preserve">are currently around eighteen months </w:t>
      </w:r>
      <w:r w:rsidR="00561D6C">
        <w:rPr>
          <w:rFonts w:eastAsiaTheme="minorEastAsia"/>
          <w:sz w:val="24"/>
          <w:szCs w:val="24"/>
        </w:rPr>
        <w:t>an</w:t>
      </w:r>
      <w:r w:rsidR="00362AAF">
        <w:rPr>
          <w:rFonts w:eastAsiaTheme="minorEastAsia"/>
          <w:sz w:val="24"/>
          <w:szCs w:val="24"/>
        </w:rPr>
        <w:t xml:space="preserve">d the provision of eighteen sessions of counselling is </w:t>
      </w:r>
      <w:r w:rsidR="00EC3F37">
        <w:rPr>
          <w:rFonts w:eastAsiaTheme="minorEastAsia"/>
          <w:sz w:val="24"/>
          <w:szCs w:val="24"/>
        </w:rPr>
        <w:t xml:space="preserve">a </w:t>
      </w:r>
      <w:r w:rsidR="00DA0A1B">
        <w:rPr>
          <w:rFonts w:eastAsiaTheme="minorEastAsia"/>
          <w:sz w:val="24"/>
          <w:szCs w:val="24"/>
        </w:rPr>
        <w:t xml:space="preserve">highly valuable resource </w:t>
      </w:r>
      <w:r w:rsidR="00FE0570">
        <w:rPr>
          <w:rFonts w:eastAsiaTheme="minorEastAsia"/>
          <w:sz w:val="24"/>
          <w:szCs w:val="24"/>
        </w:rPr>
        <w:t xml:space="preserve">that </w:t>
      </w:r>
      <w:r w:rsidR="006B2DED">
        <w:rPr>
          <w:rFonts w:eastAsiaTheme="minorEastAsia"/>
          <w:sz w:val="24"/>
          <w:szCs w:val="24"/>
        </w:rPr>
        <w:t>deserves commitment.</w:t>
      </w:r>
    </w:p>
    <w:p w14:paraId="4F6BD359" w14:textId="75BEF27B" w:rsidR="004E70A4" w:rsidRDefault="004E70A4" w:rsidP="00105005">
      <w:pPr>
        <w:spacing w:line="480" w:lineRule="auto"/>
        <w:jc w:val="both"/>
        <w:rPr>
          <w:rFonts w:eastAsiaTheme="minorEastAsia"/>
          <w:sz w:val="24"/>
          <w:szCs w:val="24"/>
        </w:rPr>
      </w:pPr>
    </w:p>
    <w:p w14:paraId="70DA321D" w14:textId="6F3F15FE" w:rsidR="00DC260C" w:rsidRDefault="00DC260C" w:rsidP="00105005">
      <w:pPr>
        <w:spacing w:line="480" w:lineRule="auto"/>
        <w:jc w:val="both"/>
        <w:rPr>
          <w:rFonts w:eastAsiaTheme="minorEastAsia"/>
          <w:sz w:val="24"/>
          <w:szCs w:val="24"/>
        </w:rPr>
      </w:pPr>
    </w:p>
    <w:sdt>
      <w:sdtPr>
        <w:id w:val="64448197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6194D9B" w14:textId="04D36DAB" w:rsidR="00FD4060" w:rsidRDefault="00FD4060" w:rsidP="00FD4060">
          <w:pPr>
            <w:pStyle w:val="Heading1"/>
          </w:pPr>
          <w:r>
            <w:t>References</w:t>
          </w:r>
          <w:r>
            <w:t xml:space="preserve"> – </w:t>
          </w:r>
          <w:r w:rsidR="00127886">
            <w:t>C</w:t>
          </w:r>
          <w:r>
            <w:t xml:space="preserve">lient </w:t>
          </w:r>
          <w:r w:rsidR="00127886">
            <w:t>Contract</w:t>
          </w:r>
        </w:p>
        <w:sdt>
          <w:sdtPr>
            <w:id w:val="-573587230"/>
            <w:bibliography/>
          </w:sdtPr>
          <w:sdtContent>
            <w:p w14:paraId="73C31430" w14:textId="2BF9601B" w:rsidR="00FD4060" w:rsidRDefault="00FD4060" w:rsidP="00FD4060">
              <w:pPr>
                <w:pStyle w:val="Bibliography"/>
                <w:rPr>
                  <w:noProof/>
                  <w:sz w:val="24"/>
                  <w:szCs w:val="24"/>
                  <w:lang w:val="en-US"/>
                </w:rPr>
              </w:pPr>
              <w:r>
                <w:rPr>
                  <w:noProof/>
                  <w:lang w:val="en-US"/>
                </w:rPr>
                <w:t xml:space="preserve">BACP, 2018. </w:t>
              </w:r>
              <w:r>
                <w:rPr>
                  <w:i/>
                  <w:iCs/>
                  <w:noProof/>
                  <w:lang w:val="en-US"/>
                </w:rPr>
                <w:t xml:space="preserve">ethical-framework-for-the-counselling-professions. </w:t>
              </w:r>
              <w:r>
                <w:rPr>
                  <w:noProof/>
                  <w:lang w:val="en-US"/>
                </w:rPr>
                <w:t xml:space="preserve">[Online] </w:t>
              </w:r>
              <w:r>
                <w:rPr>
                  <w:noProof/>
                  <w:lang w:val="en-US"/>
                </w:rPr>
                <w:br/>
                <w:t xml:space="preserve">Available at: </w:t>
              </w:r>
              <w:r>
                <w:rPr>
                  <w:noProof/>
                  <w:u w:val="single"/>
                  <w:lang w:val="en-US"/>
                </w:rPr>
                <w:t>https://www.bacp.co.uk/events-and-resources/ethics-and-standards/ethical-framework-for-the-counselling-professions/</w:t>
              </w:r>
              <w:r>
                <w:rPr>
                  <w:noProof/>
                  <w:lang w:val="en-US"/>
                </w:rPr>
                <w:br/>
                <w:t>[Accessed 1 March 2020].</w:t>
              </w:r>
            </w:p>
            <w:p w14:paraId="1DEA7053" w14:textId="77777777" w:rsidR="00FD4060" w:rsidRDefault="00FD4060" w:rsidP="00FD4060">
              <w:pPr>
                <w:pStyle w:val="Bibliography"/>
                <w:rPr>
                  <w:noProof/>
                  <w:lang w:val="en-US"/>
                </w:rPr>
              </w:pPr>
              <w:r>
                <w:rPr>
                  <w:noProof/>
                  <w:lang w:val="en-US"/>
                </w:rPr>
                <w:t xml:space="preserve">Bond, T., 2015. </w:t>
              </w:r>
              <w:r>
                <w:rPr>
                  <w:i/>
                  <w:iCs/>
                  <w:noProof/>
                  <w:lang w:val="en-US"/>
                </w:rPr>
                <w:t xml:space="preserve">Standards and Ethics for Counselling in Action. </w:t>
              </w:r>
              <w:r>
                <w:rPr>
                  <w:noProof/>
                  <w:lang w:val="en-US"/>
                </w:rPr>
                <w:t>4th ed. London : SAGE Publications Ltd.</w:t>
              </w:r>
            </w:p>
            <w:p w14:paraId="45E3CF6F" w14:textId="77777777" w:rsidR="00FD4060" w:rsidRDefault="00FD4060" w:rsidP="00FD4060">
              <w:pPr>
                <w:pStyle w:val="Bibliography"/>
                <w:rPr>
                  <w:noProof/>
                  <w:lang w:val="en-US"/>
                </w:rPr>
              </w:pPr>
              <w:r>
                <w:rPr>
                  <w:noProof/>
                  <w:lang w:val="en-US"/>
                </w:rPr>
                <w:t xml:space="preserve">New Pathways, 2020. </w:t>
              </w:r>
              <w:r>
                <w:rPr>
                  <w:i/>
                  <w:iCs/>
                  <w:noProof/>
                  <w:lang w:val="en-US"/>
                </w:rPr>
                <w:t xml:space="preserve">New Pathways: Who we are and what we do. </w:t>
              </w:r>
              <w:r>
                <w:rPr>
                  <w:noProof/>
                  <w:lang w:val="en-US"/>
                </w:rPr>
                <w:t xml:space="preserve">[Online] </w:t>
              </w:r>
              <w:r>
                <w:rPr>
                  <w:noProof/>
                  <w:lang w:val="en-US"/>
                </w:rPr>
                <w:br/>
                <w:t xml:space="preserve">Available at: </w:t>
              </w:r>
              <w:r>
                <w:rPr>
                  <w:noProof/>
                  <w:u w:val="single"/>
                  <w:lang w:val="en-US"/>
                </w:rPr>
                <w:t>www.newpathways.org.uk/about-us/</w:t>
              </w:r>
              <w:r>
                <w:rPr>
                  <w:noProof/>
                  <w:lang w:val="en-US"/>
                </w:rPr>
                <w:br/>
                <w:t>[Accessed 20 02 2020].</w:t>
              </w:r>
            </w:p>
            <w:p w14:paraId="4F99A067" w14:textId="77777777" w:rsidR="00FD4060" w:rsidRDefault="00FD4060" w:rsidP="00FD4060">
              <w:pPr>
                <w:pStyle w:val="Bibliography"/>
                <w:rPr>
                  <w:noProof/>
                  <w:lang w:val="en-US"/>
                </w:rPr>
              </w:pPr>
              <w:r>
                <w:rPr>
                  <w:noProof/>
                  <w:lang w:val="en-US"/>
                </w:rPr>
                <w:t xml:space="preserve">Rogers, C. R., 1957. The necessary and sufficient conditions of therapeutic personality change. </w:t>
              </w:r>
              <w:r>
                <w:rPr>
                  <w:i/>
                  <w:iCs/>
                  <w:noProof/>
                  <w:lang w:val="en-US"/>
                </w:rPr>
                <w:t xml:space="preserve">Journal of Consulting Psychology, </w:t>
              </w:r>
              <w:r>
                <w:rPr>
                  <w:noProof/>
                  <w:lang w:val="en-US"/>
                </w:rPr>
                <w:t>Volume 21, pp. 95-103.</w:t>
              </w:r>
            </w:p>
            <w:p w14:paraId="53AB6968" w14:textId="77777777" w:rsidR="00FD4060" w:rsidRDefault="00FD4060" w:rsidP="00FD4060">
              <w:pPr>
                <w:pStyle w:val="Bibliography"/>
                <w:rPr>
                  <w:noProof/>
                  <w:lang w:val="en-US"/>
                </w:rPr>
              </w:pPr>
              <w:r>
                <w:rPr>
                  <w:noProof/>
                  <w:lang w:val="en-US"/>
                </w:rPr>
                <w:t xml:space="preserve">Rothschild, B., 2000. </w:t>
              </w:r>
              <w:r>
                <w:rPr>
                  <w:i/>
                  <w:iCs/>
                  <w:noProof/>
                  <w:lang w:val="en-US"/>
                </w:rPr>
                <w:t xml:space="preserve">The Body Remembers: The psychophysiology of Trauma and Trauma Treatment. </w:t>
              </w:r>
              <w:r>
                <w:rPr>
                  <w:noProof/>
                  <w:lang w:val="en-US"/>
                </w:rPr>
                <w:t>1st ed. London: W. W. Norton Company LTD.</w:t>
              </w:r>
            </w:p>
            <w:p w14:paraId="71F79A63" w14:textId="5C83163F" w:rsidR="00FD4060" w:rsidRDefault="00FD4060" w:rsidP="00FD4060"/>
          </w:sdtContent>
        </w:sdt>
      </w:sdtContent>
    </w:sdt>
    <w:p w14:paraId="027655A1" w14:textId="7DC188BA" w:rsidR="00C846E9" w:rsidRDefault="00C846E9" w:rsidP="00031778">
      <w:pPr>
        <w:spacing w:line="480" w:lineRule="auto"/>
        <w:rPr>
          <w:rFonts w:eastAsiaTheme="minorEastAsia"/>
          <w:sz w:val="24"/>
          <w:szCs w:val="24"/>
        </w:rPr>
      </w:pPr>
    </w:p>
    <w:p w14:paraId="213465DB" w14:textId="77777777" w:rsidR="00E20348" w:rsidRDefault="00E20348" w:rsidP="00105005">
      <w:pPr>
        <w:spacing w:line="480" w:lineRule="auto"/>
        <w:jc w:val="both"/>
        <w:rPr>
          <w:rFonts w:eastAsiaTheme="minorEastAsia"/>
          <w:sz w:val="24"/>
          <w:szCs w:val="24"/>
        </w:rPr>
      </w:pPr>
    </w:p>
    <w:p w14:paraId="31D706CD" w14:textId="77777777" w:rsidR="00127886" w:rsidRDefault="00127886" w:rsidP="00E20348">
      <w:pPr>
        <w:jc w:val="center"/>
        <w:rPr>
          <w:b/>
          <w:bCs/>
          <w:sz w:val="28"/>
          <w:szCs w:val="28"/>
          <w:u w:val="single"/>
          <w:lang w:val="en-US"/>
        </w:rPr>
      </w:pPr>
    </w:p>
    <w:p w14:paraId="4B61FFAD" w14:textId="77777777" w:rsidR="00127886" w:rsidRDefault="00127886" w:rsidP="00E20348">
      <w:pPr>
        <w:jc w:val="center"/>
        <w:rPr>
          <w:b/>
          <w:bCs/>
          <w:sz w:val="28"/>
          <w:szCs w:val="28"/>
          <w:u w:val="single"/>
          <w:lang w:val="en-US"/>
        </w:rPr>
      </w:pPr>
    </w:p>
    <w:p w14:paraId="042E729B" w14:textId="77777777" w:rsidR="00127886" w:rsidRDefault="00127886" w:rsidP="00E20348">
      <w:pPr>
        <w:jc w:val="center"/>
        <w:rPr>
          <w:b/>
          <w:bCs/>
          <w:sz w:val="28"/>
          <w:szCs w:val="28"/>
          <w:u w:val="single"/>
          <w:lang w:val="en-US"/>
        </w:rPr>
      </w:pPr>
    </w:p>
    <w:p w14:paraId="6B108252" w14:textId="77777777" w:rsidR="00127886" w:rsidRDefault="00127886" w:rsidP="00E20348">
      <w:pPr>
        <w:jc w:val="center"/>
        <w:rPr>
          <w:b/>
          <w:bCs/>
          <w:sz w:val="28"/>
          <w:szCs w:val="28"/>
          <w:u w:val="single"/>
          <w:lang w:val="en-US"/>
        </w:rPr>
      </w:pPr>
    </w:p>
    <w:p w14:paraId="70EF2730" w14:textId="77777777" w:rsidR="00127886" w:rsidRDefault="00127886" w:rsidP="00E20348">
      <w:pPr>
        <w:jc w:val="center"/>
        <w:rPr>
          <w:b/>
          <w:bCs/>
          <w:sz w:val="28"/>
          <w:szCs w:val="28"/>
          <w:u w:val="single"/>
          <w:lang w:val="en-US"/>
        </w:rPr>
      </w:pPr>
    </w:p>
    <w:p w14:paraId="45ADCD30" w14:textId="77777777" w:rsidR="00127886" w:rsidRDefault="00127886" w:rsidP="00E20348">
      <w:pPr>
        <w:jc w:val="center"/>
        <w:rPr>
          <w:b/>
          <w:bCs/>
          <w:sz w:val="28"/>
          <w:szCs w:val="28"/>
          <w:u w:val="single"/>
          <w:lang w:val="en-US"/>
        </w:rPr>
      </w:pPr>
    </w:p>
    <w:p w14:paraId="62469B2E" w14:textId="77777777" w:rsidR="00127886" w:rsidRDefault="00127886" w:rsidP="00E20348">
      <w:pPr>
        <w:jc w:val="center"/>
        <w:rPr>
          <w:b/>
          <w:bCs/>
          <w:sz w:val="28"/>
          <w:szCs w:val="28"/>
          <w:u w:val="single"/>
          <w:lang w:val="en-US"/>
        </w:rPr>
      </w:pPr>
    </w:p>
    <w:p w14:paraId="526E5D35" w14:textId="77777777" w:rsidR="00127886" w:rsidRDefault="00127886" w:rsidP="00E20348">
      <w:pPr>
        <w:jc w:val="center"/>
        <w:rPr>
          <w:b/>
          <w:bCs/>
          <w:sz w:val="28"/>
          <w:szCs w:val="28"/>
          <w:u w:val="single"/>
          <w:lang w:val="en-US"/>
        </w:rPr>
      </w:pPr>
    </w:p>
    <w:p w14:paraId="1F43C08E" w14:textId="77777777" w:rsidR="00127886" w:rsidRDefault="00127886" w:rsidP="00E20348">
      <w:pPr>
        <w:jc w:val="center"/>
        <w:rPr>
          <w:b/>
          <w:bCs/>
          <w:sz w:val="28"/>
          <w:szCs w:val="28"/>
          <w:u w:val="single"/>
          <w:lang w:val="en-US"/>
        </w:rPr>
      </w:pPr>
    </w:p>
    <w:p w14:paraId="557545A2" w14:textId="77777777" w:rsidR="00127886" w:rsidRDefault="00127886" w:rsidP="00E20348">
      <w:pPr>
        <w:jc w:val="center"/>
        <w:rPr>
          <w:b/>
          <w:bCs/>
          <w:sz w:val="28"/>
          <w:szCs w:val="28"/>
          <w:u w:val="single"/>
          <w:lang w:val="en-US"/>
        </w:rPr>
      </w:pPr>
    </w:p>
    <w:p w14:paraId="2672F66B" w14:textId="77777777" w:rsidR="00127886" w:rsidRDefault="00127886" w:rsidP="00E20348">
      <w:pPr>
        <w:jc w:val="center"/>
        <w:rPr>
          <w:b/>
          <w:bCs/>
          <w:sz w:val="28"/>
          <w:szCs w:val="28"/>
          <w:u w:val="single"/>
          <w:lang w:val="en-US"/>
        </w:rPr>
      </w:pPr>
    </w:p>
    <w:p w14:paraId="5425450D" w14:textId="77777777" w:rsidR="00127886" w:rsidRDefault="00127886" w:rsidP="00E20348">
      <w:pPr>
        <w:jc w:val="center"/>
        <w:rPr>
          <w:b/>
          <w:bCs/>
          <w:sz w:val="28"/>
          <w:szCs w:val="28"/>
          <w:u w:val="single"/>
          <w:lang w:val="en-US"/>
        </w:rPr>
      </w:pPr>
    </w:p>
    <w:p w14:paraId="355D0830" w14:textId="77777777" w:rsidR="00127886" w:rsidRDefault="00127886" w:rsidP="00E20348">
      <w:pPr>
        <w:jc w:val="center"/>
        <w:rPr>
          <w:b/>
          <w:bCs/>
          <w:sz w:val="28"/>
          <w:szCs w:val="28"/>
          <w:u w:val="single"/>
          <w:lang w:val="en-US"/>
        </w:rPr>
      </w:pPr>
    </w:p>
    <w:p w14:paraId="7234483D" w14:textId="4D0FEA23" w:rsidR="00E20348" w:rsidRPr="00A51BD3" w:rsidRDefault="00E20348" w:rsidP="00E20348">
      <w:pPr>
        <w:jc w:val="center"/>
        <w:rPr>
          <w:b/>
          <w:bCs/>
          <w:sz w:val="28"/>
          <w:szCs w:val="28"/>
          <w:u w:val="single"/>
          <w:lang w:val="en-US"/>
        </w:rPr>
      </w:pPr>
      <w:r w:rsidRPr="00A51BD3">
        <w:rPr>
          <w:b/>
          <w:bCs/>
          <w:sz w:val="28"/>
          <w:szCs w:val="28"/>
          <w:u w:val="single"/>
          <w:lang w:val="en-US"/>
        </w:rPr>
        <w:lastRenderedPageBreak/>
        <w:t xml:space="preserve">Overview of the Therapeutic Relationship </w:t>
      </w:r>
    </w:p>
    <w:p w14:paraId="7B1185A3" w14:textId="77777777" w:rsidR="004C5AAA" w:rsidRDefault="004C5AAA" w:rsidP="004C5AAA">
      <w:pPr>
        <w:spacing w:line="480" w:lineRule="auto"/>
        <w:jc w:val="both"/>
        <w:rPr>
          <w:rFonts w:cs="Arial"/>
          <w:noProof/>
          <w:sz w:val="24"/>
          <w:szCs w:val="24"/>
          <w:lang w:eastAsia="en-GB"/>
        </w:rPr>
      </w:pPr>
      <w:r w:rsidRPr="00F438E6">
        <w:rPr>
          <w:rFonts w:eastAsiaTheme="minorEastAsia"/>
          <w:sz w:val="24"/>
          <w:szCs w:val="24"/>
        </w:rPr>
        <w:t>This</w:t>
      </w:r>
      <w:r>
        <w:rPr>
          <w:rFonts w:eastAsiaTheme="minorEastAsia"/>
          <w:sz w:val="24"/>
          <w:szCs w:val="24"/>
        </w:rPr>
        <w:t xml:space="preserve"> is a reflective account of my experience of the therapeutic relationship, while counselling at   New Pathways </w:t>
      </w:r>
      <w:sdt>
        <w:sdtPr>
          <w:rPr>
            <w:rFonts w:eastAsiaTheme="minorEastAsia"/>
            <w:sz w:val="24"/>
            <w:szCs w:val="24"/>
          </w:rPr>
          <w:id w:val="2117781391"/>
          <w:citation/>
        </w:sdtPr>
        <w:sdtContent>
          <w:r>
            <w:rPr>
              <w:rFonts w:eastAsiaTheme="minorEastAsia"/>
              <w:sz w:val="24"/>
              <w:szCs w:val="24"/>
            </w:rPr>
            <w:fldChar w:fldCharType="begin"/>
          </w:r>
          <w:r>
            <w:rPr>
              <w:rFonts w:eastAsiaTheme="minorEastAsia"/>
              <w:sz w:val="24"/>
              <w:szCs w:val="24"/>
              <w:lang w:val="en-US"/>
            </w:rPr>
            <w:instrText xml:space="preserve"> CITATION New20 \l 1033 </w:instrText>
          </w:r>
          <w:r>
            <w:rPr>
              <w:rFonts w:eastAsiaTheme="minorEastAsia"/>
              <w:sz w:val="24"/>
              <w:szCs w:val="24"/>
            </w:rPr>
            <w:fldChar w:fldCharType="separate"/>
          </w:r>
          <w:r w:rsidRPr="00806F84">
            <w:rPr>
              <w:rFonts w:eastAsiaTheme="minorEastAsia"/>
              <w:noProof/>
              <w:sz w:val="24"/>
              <w:szCs w:val="24"/>
              <w:lang w:val="en-US"/>
            </w:rPr>
            <w:t>(New Pathways, 2020)</w:t>
          </w:r>
          <w:r>
            <w:rPr>
              <w:rFonts w:eastAsiaTheme="minorEastAsia"/>
              <w:sz w:val="24"/>
              <w:szCs w:val="24"/>
            </w:rPr>
            <w:fldChar w:fldCharType="end"/>
          </w:r>
        </w:sdtContent>
      </w:sdt>
      <w:r>
        <w:rPr>
          <w:rFonts w:eastAsiaTheme="minorEastAsia"/>
          <w:sz w:val="24"/>
          <w:szCs w:val="24"/>
        </w:rPr>
        <w:t xml:space="preserve">. Social and Cultural similarities and differences are considered between my chosen Person-Centred approach, and the provision of the  Trauma focussed  approach  provided at New Pathways </w:t>
      </w:r>
      <w:sdt>
        <w:sdtPr>
          <w:rPr>
            <w:rFonts w:eastAsiaTheme="minorEastAsia"/>
            <w:sz w:val="24"/>
            <w:szCs w:val="24"/>
          </w:rPr>
          <w:id w:val="-806164252"/>
          <w:citation/>
        </w:sdtPr>
        <w:sdtContent>
          <w:r>
            <w:rPr>
              <w:rFonts w:eastAsiaTheme="minorEastAsia"/>
              <w:sz w:val="24"/>
              <w:szCs w:val="24"/>
            </w:rPr>
            <w:fldChar w:fldCharType="begin"/>
          </w:r>
          <w:r>
            <w:rPr>
              <w:rFonts w:eastAsiaTheme="minorEastAsia"/>
              <w:sz w:val="24"/>
              <w:szCs w:val="24"/>
              <w:lang w:val="en-US"/>
            </w:rPr>
            <w:instrText xml:space="preserve"> CITATION New201 \l 1033 </w:instrText>
          </w:r>
          <w:r>
            <w:rPr>
              <w:rFonts w:eastAsiaTheme="minorEastAsia"/>
              <w:sz w:val="24"/>
              <w:szCs w:val="24"/>
            </w:rPr>
            <w:fldChar w:fldCharType="separate"/>
          </w:r>
          <w:r w:rsidRPr="00806F84">
            <w:rPr>
              <w:rFonts w:eastAsiaTheme="minorEastAsia"/>
              <w:noProof/>
              <w:sz w:val="24"/>
              <w:szCs w:val="24"/>
              <w:lang w:val="en-US"/>
            </w:rPr>
            <w:t>(New Pathways, 2020)</w:t>
          </w:r>
          <w:r>
            <w:rPr>
              <w:rFonts w:eastAsiaTheme="minorEastAsia"/>
              <w:sz w:val="24"/>
              <w:szCs w:val="24"/>
            </w:rPr>
            <w:fldChar w:fldCharType="end"/>
          </w:r>
        </w:sdtContent>
      </w:sdt>
      <w:r>
        <w:rPr>
          <w:rFonts w:eastAsiaTheme="minorEastAsia"/>
          <w:sz w:val="24"/>
          <w:szCs w:val="24"/>
        </w:rPr>
        <w:t xml:space="preserve">;  for the clients of the organisation. </w:t>
      </w:r>
      <w:r w:rsidRPr="27D974F3">
        <w:rPr>
          <w:rFonts w:eastAsiaTheme="minorEastAsia"/>
          <w:sz w:val="24"/>
          <w:szCs w:val="24"/>
        </w:rPr>
        <w:t>Survivors of rape and sexual abuse often suffer from symptoms of</w:t>
      </w:r>
      <w:r>
        <w:rPr>
          <w:rFonts w:eastAsiaTheme="minorEastAsia"/>
          <w:sz w:val="24"/>
          <w:szCs w:val="24"/>
        </w:rPr>
        <w:t xml:space="preserve"> Post-Traumatic Stress Disorder</w:t>
      </w:r>
      <w:r w:rsidRPr="27D974F3">
        <w:rPr>
          <w:rFonts w:eastAsiaTheme="minorEastAsia"/>
          <w:sz w:val="24"/>
          <w:szCs w:val="24"/>
        </w:rPr>
        <w:t xml:space="preserve"> </w:t>
      </w:r>
      <w:r>
        <w:rPr>
          <w:rFonts w:eastAsiaTheme="minorEastAsia"/>
          <w:sz w:val="24"/>
          <w:szCs w:val="24"/>
        </w:rPr>
        <w:t>(</w:t>
      </w:r>
      <w:r w:rsidRPr="27D974F3">
        <w:rPr>
          <w:rFonts w:eastAsiaTheme="minorEastAsia"/>
          <w:sz w:val="24"/>
          <w:szCs w:val="24"/>
        </w:rPr>
        <w:t>PTSD</w:t>
      </w:r>
      <w:r>
        <w:rPr>
          <w:rFonts w:eastAsiaTheme="minorEastAsia"/>
          <w:sz w:val="24"/>
          <w:szCs w:val="24"/>
        </w:rPr>
        <w:t>). W</w:t>
      </w:r>
      <w:r w:rsidRPr="27D974F3">
        <w:rPr>
          <w:rFonts w:eastAsiaTheme="minorEastAsia"/>
          <w:sz w:val="24"/>
          <w:szCs w:val="24"/>
        </w:rPr>
        <w:t>hen counselling at  New Pathways</w:t>
      </w:r>
      <w:r>
        <w:rPr>
          <w:rFonts w:eastAsiaTheme="minorEastAsia"/>
          <w:sz w:val="24"/>
          <w:szCs w:val="24"/>
        </w:rPr>
        <w:t xml:space="preserve"> </w:t>
      </w:r>
      <w:sdt>
        <w:sdtPr>
          <w:rPr>
            <w:rFonts w:eastAsiaTheme="minorEastAsia"/>
            <w:sz w:val="24"/>
            <w:szCs w:val="24"/>
          </w:rPr>
          <w:id w:val="654884489"/>
          <w:citation/>
        </w:sdtPr>
        <w:sdtContent>
          <w:r>
            <w:rPr>
              <w:rFonts w:eastAsiaTheme="minorEastAsia"/>
              <w:sz w:val="24"/>
              <w:szCs w:val="24"/>
            </w:rPr>
            <w:fldChar w:fldCharType="begin"/>
          </w:r>
          <w:r>
            <w:rPr>
              <w:rFonts w:eastAsiaTheme="minorEastAsia"/>
              <w:sz w:val="24"/>
              <w:szCs w:val="24"/>
              <w:lang w:val="en-US"/>
            </w:rPr>
            <w:instrText xml:space="preserve"> CITATION New201 \l 1033 </w:instrText>
          </w:r>
          <w:r>
            <w:rPr>
              <w:rFonts w:eastAsiaTheme="minorEastAsia"/>
              <w:sz w:val="24"/>
              <w:szCs w:val="24"/>
            </w:rPr>
            <w:fldChar w:fldCharType="separate"/>
          </w:r>
          <w:r w:rsidRPr="00DC055C">
            <w:rPr>
              <w:rFonts w:eastAsiaTheme="minorEastAsia"/>
              <w:noProof/>
              <w:sz w:val="24"/>
              <w:szCs w:val="24"/>
              <w:lang w:val="en-US"/>
            </w:rPr>
            <w:t>(New Pathways, 2020)</w:t>
          </w:r>
          <w:r>
            <w:rPr>
              <w:rFonts w:eastAsiaTheme="minorEastAsia"/>
              <w:sz w:val="24"/>
              <w:szCs w:val="24"/>
            </w:rPr>
            <w:fldChar w:fldCharType="end"/>
          </w:r>
        </w:sdtContent>
      </w:sdt>
      <w:r w:rsidRPr="27D974F3">
        <w:rPr>
          <w:rFonts w:eastAsiaTheme="minorEastAsia"/>
          <w:sz w:val="24"/>
          <w:szCs w:val="24"/>
        </w:rPr>
        <w:t xml:space="preserve">, </w:t>
      </w:r>
      <w:r>
        <w:rPr>
          <w:rFonts w:eastAsiaTheme="minorEastAsia"/>
          <w:sz w:val="24"/>
          <w:szCs w:val="24"/>
        </w:rPr>
        <w:t xml:space="preserve">it is essential to </w:t>
      </w:r>
      <w:r w:rsidRPr="27D974F3">
        <w:rPr>
          <w:rFonts w:cs="Arial"/>
          <w:noProof/>
          <w:sz w:val="24"/>
          <w:szCs w:val="24"/>
          <w:lang w:eastAsia="en-GB"/>
        </w:rPr>
        <w:t>work safely with a client who may experience trauma effects</w:t>
      </w:r>
      <w:r>
        <w:rPr>
          <w:rFonts w:cs="Arial"/>
          <w:noProof/>
          <w:sz w:val="24"/>
          <w:szCs w:val="24"/>
          <w:lang w:eastAsia="en-GB"/>
        </w:rPr>
        <w:t xml:space="preserve">; to avoid re-traumatisation. </w:t>
      </w:r>
    </w:p>
    <w:p w14:paraId="6A40BE6A" w14:textId="77777777" w:rsidR="004C5AAA" w:rsidRDefault="004C5AAA" w:rsidP="004C5AAA">
      <w:pPr>
        <w:spacing w:line="480" w:lineRule="auto"/>
        <w:jc w:val="both"/>
        <w:rPr>
          <w:rFonts w:cs="Arial"/>
          <w:noProof/>
          <w:sz w:val="24"/>
          <w:szCs w:val="24"/>
          <w:lang w:eastAsia="en-GB"/>
        </w:rPr>
      </w:pPr>
    </w:p>
    <w:p w14:paraId="50D5E09E" w14:textId="77777777" w:rsidR="004C5AAA" w:rsidRPr="002E68A2" w:rsidRDefault="004C5AAA" w:rsidP="004C5AAA">
      <w:pPr>
        <w:spacing w:line="480" w:lineRule="auto"/>
        <w:jc w:val="both"/>
        <w:rPr>
          <w:rFonts w:eastAsiaTheme="minorEastAsia"/>
          <w:sz w:val="24"/>
          <w:szCs w:val="24"/>
        </w:rPr>
      </w:pPr>
      <w:r>
        <w:rPr>
          <w:rFonts w:cs="Arial"/>
          <w:noProof/>
          <w:sz w:val="24"/>
          <w:szCs w:val="24"/>
          <w:lang w:eastAsia="en-GB"/>
        </w:rPr>
        <w:t xml:space="preserve">The training provided is derived from </w:t>
      </w:r>
      <w:r w:rsidRPr="27D974F3">
        <w:rPr>
          <w:rFonts w:cs="Arial"/>
          <w:noProof/>
          <w:sz w:val="24"/>
          <w:szCs w:val="24"/>
          <w:lang w:eastAsia="en-GB"/>
        </w:rPr>
        <w:t>the three stage trauma</w:t>
      </w:r>
      <w:r>
        <w:rPr>
          <w:rFonts w:cs="Arial"/>
          <w:noProof/>
          <w:sz w:val="24"/>
          <w:szCs w:val="24"/>
          <w:lang w:eastAsia="en-GB"/>
        </w:rPr>
        <w:t xml:space="preserve"> model</w:t>
      </w:r>
      <w:r w:rsidRPr="27D974F3">
        <w:rPr>
          <w:rFonts w:cs="Arial"/>
          <w:noProof/>
          <w:sz w:val="24"/>
          <w:szCs w:val="24"/>
          <w:lang w:eastAsia="en-GB"/>
        </w:rPr>
        <w:t xml:space="preserve">, </w:t>
      </w:r>
      <w:r>
        <w:rPr>
          <w:rFonts w:cs="Arial"/>
          <w:noProof/>
          <w:sz w:val="24"/>
          <w:szCs w:val="24"/>
          <w:lang w:eastAsia="en-GB"/>
        </w:rPr>
        <w:t xml:space="preserve">of </w:t>
      </w:r>
      <w:r w:rsidRPr="00AC38DB">
        <w:rPr>
          <w:sz w:val="24"/>
          <w:szCs w:val="24"/>
          <w:lang w:val="en-US"/>
        </w:rPr>
        <w:t>DR Pierre Janet</w:t>
      </w:r>
      <w:r>
        <w:rPr>
          <w:sz w:val="24"/>
          <w:szCs w:val="24"/>
          <w:lang w:val="en-US"/>
        </w:rPr>
        <w:t xml:space="preserve"> (1859-1947)  </w:t>
      </w:r>
      <w:r w:rsidRPr="00AC38DB">
        <w:rPr>
          <w:sz w:val="24"/>
          <w:szCs w:val="24"/>
          <w:lang w:val="en-US"/>
        </w:rPr>
        <w:t>for trauma recovery in the late 1800’s</w:t>
      </w:r>
      <w:r>
        <w:rPr>
          <w:sz w:val="24"/>
          <w:szCs w:val="24"/>
          <w:lang w:val="en-US"/>
        </w:rPr>
        <w:t xml:space="preserve"> </w:t>
      </w:r>
      <w:sdt>
        <w:sdtPr>
          <w:rPr>
            <w:sz w:val="24"/>
            <w:szCs w:val="24"/>
            <w:lang w:val="en-US"/>
          </w:rPr>
          <w:id w:val="-478849054"/>
          <w:citation/>
        </w:sdtPr>
        <w:sdtContent>
          <w:r>
            <w:rPr>
              <w:sz w:val="24"/>
              <w:szCs w:val="24"/>
              <w:lang w:val="en-US"/>
            </w:rPr>
            <w:fldChar w:fldCharType="begin"/>
          </w:r>
          <w:r>
            <w:rPr>
              <w:sz w:val="24"/>
              <w:szCs w:val="24"/>
              <w:lang w:val="en-US"/>
            </w:rPr>
            <w:instrText xml:space="preserve"> CITATION Bes89 \l 1033 </w:instrText>
          </w:r>
          <w:r>
            <w:rPr>
              <w:sz w:val="24"/>
              <w:szCs w:val="24"/>
              <w:lang w:val="en-US"/>
            </w:rPr>
            <w:fldChar w:fldCharType="separate"/>
          </w:r>
          <w:r w:rsidRPr="001451D4">
            <w:rPr>
              <w:noProof/>
              <w:sz w:val="24"/>
              <w:szCs w:val="24"/>
              <w:lang w:val="en-US"/>
            </w:rPr>
            <w:t>(Bessel, et al., 1989)</w:t>
          </w:r>
          <w:r>
            <w:rPr>
              <w:sz w:val="24"/>
              <w:szCs w:val="24"/>
              <w:lang w:val="en-US"/>
            </w:rPr>
            <w:fldChar w:fldCharType="end"/>
          </w:r>
        </w:sdtContent>
      </w:sdt>
      <w:r>
        <w:rPr>
          <w:sz w:val="24"/>
          <w:szCs w:val="24"/>
          <w:lang w:val="en-US"/>
        </w:rPr>
        <w:t xml:space="preserve">. Stage one focusses on  safety and stabilization; including building the </w:t>
      </w:r>
      <w:r w:rsidRPr="000A612B">
        <w:rPr>
          <w:sz w:val="24"/>
          <w:szCs w:val="24"/>
          <w:lang w:val="en-US"/>
        </w:rPr>
        <w:t>therapeutic relationship,</w:t>
      </w:r>
      <w:r>
        <w:rPr>
          <w:sz w:val="24"/>
          <w:szCs w:val="24"/>
          <w:lang w:val="en-US"/>
        </w:rPr>
        <w:t xml:space="preserve"> identifying </w:t>
      </w:r>
      <w:r w:rsidRPr="000A612B">
        <w:rPr>
          <w:sz w:val="24"/>
          <w:szCs w:val="24"/>
          <w:lang w:val="en-US"/>
        </w:rPr>
        <w:t xml:space="preserve">the clients </w:t>
      </w:r>
      <w:proofErr w:type="spellStart"/>
      <w:r w:rsidRPr="000A612B">
        <w:rPr>
          <w:sz w:val="24"/>
          <w:szCs w:val="24"/>
          <w:lang w:val="en-US"/>
        </w:rPr>
        <w:t>resourses</w:t>
      </w:r>
      <w:proofErr w:type="spellEnd"/>
      <w:r>
        <w:rPr>
          <w:sz w:val="24"/>
          <w:szCs w:val="24"/>
          <w:lang w:val="en-US"/>
        </w:rPr>
        <w:t xml:space="preserve"> and </w:t>
      </w:r>
      <w:r w:rsidRPr="000A612B">
        <w:rPr>
          <w:sz w:val="24"/>
          <w:szCs w:val="24"/>
          <w:lang w:val="en-US"/>
        </w:rPr>
        <w:t>improving the clients symptoms and  quality of life</w:t>
      </w:r>
      <w:sdt>
        <w:sdtPr>
          <w:rPr>
            <w:sz w:val="24"/>
            <w:szCs w:val="24"/>
            <w:lang w:val="en-US"/>
          </w:rPr>
          <w:id w:val="-1116290118"/>
          <w:citation/>
        </w:sdtPr>
        <w:sdtContent>
          <w:r>
            <w:rPr>
              <w:sz w:val="24"/>
              <w:szCs w:val="24"/>
              <w:lang w:val="en-US"/>
            </w:rPr>
            <w:fldChar w:fldCharType="begin"/>
          </w:r>
          <w:r>
            <w:rPr>
              <w:sz w:val="24"/>
              <w:szCs w:val="24"/>
              <w:lang w:val="en-US"/>
            </w:rPr>
            <w:instrText xml:space="preserve"> CITATION Bes89 \l 1033 </w:instrText>
          </w:r>
          <w:r>
            <w:rPr>
              <w:sz w:val="24"/>
              <w:szCs w:val="24"/>
              <w:lang w:val="en-US"/>
            </w:rPr>
            <w:fldChar w:fldCharType="separate"/>
          </w:r>
          <w:r>
            <w:rPr>
              <w:noProof/>
              <w:sz w:val="24"/>
              <w:szCs w:val="24"/>
              <w:lang w:val="en-US"/>
            </w:rPr>
            <w:t xml:space="preserve"> </w:t>
          </w:r>
          <w:r w:rsidRPr="001451D4">
            <w:rPr>
              <w:noProof/>
              <w:sz w:val="24"/>
              <w:szCs w:val="24"/>
              <w:lang w:val="en-US"/>
            </w:rPr>
            <w:t>(Bessel, et al., 1989)</w:t>
          </w:r>
          <w:r>
            <w:rPr>
              <w:sz w:val="24"/>
              <w:szCs w:val="24"/>
              <w:lang w:val="en-US"/>
            </w:rPr>
            <w:fldChar w:fldCharType="end"/>
          </w:r>
        </w:sdtContent>
      </w:sdt>
      <w:r>
        <w:rPr>
          <w:sz w:val="24"/>
          <w:szCs w:val="24"/>
          <w:lang w:val="en-US"/>
        </w:rPr>
        <w:t>. Stage two  involves remembering and processing trauma memories, although this is not essential and can be re-</w:t>
      </w:r>
      <w:proofErr w:type="spellStart"/>
      <w:r>
        <w:rPr>
          <w:sz w:val="24"/>
          <w:szCs w:val="24"/>
          <w:lang w:val="en-US"/>
        </w:rPr>
        <w:t>traumatising</w:t>
      </w:r>
      <w:proofErr w:type="spellEnd"/>
      <w:r>
        <w:rPr>
          <w:sz w:val="24"/>
          <w:szCs w:val="24"/>
          <w:lang w:val="en-US"/>
        </w:rPr>
        <w:t xml:space="preserve"> for some clients; some clients seek therapy to help them manage the debilitating symptoms of PTSD. Integration is the third stage of the model, although this often </w:t>
      </w:r>
      <w:r w:rsidRPr="000A612B">
        <w:rPr>
          <w:sz w:val="24"/>
          <w:szCs w:val="24"/>
          <w:lang w:val="en-US"/>
        </w:rPr>
        <w:t xml:space="preserve"> takes place throughout the first two stage</w:t>
      </w:r>
      <w:r>
        <w:rPr>
          <w:sz w:val="24"/>
          <w:szCs w:val="24"/>
          <w:lang w:val="en-US"/>
        </w:rPr>
        <w:t>s;</w:t>
      </w:r>
      <w:r w:rsidRPr="000A612B">
        <w:rPr>
          <w:sz w:val="24"/>
          <w:szCs w:val="24"/>
          <w:lang w:val="en-US"/>
        </w:rPr>
        <w:t xml:space="preserve"> as the client becomes aware of their new beliefs, internal </w:t>
      </w:r>
      <w:proofErr w:type="spellStart"/>
      <w:r w:rsidRPr="000A612B">
        <w:rPr>
          <w:sz w:val="24"/>
          <w:szCs w:val="24"/>
          <w:lang w:val="en-US"/>
        </w:rPr>
        <w:t>resourses</w:t>
      </w:r>
      <w:proofErr w:type="spellEnd"/>
      <w:r w:rsidRPr="000A612B">
        <w:rPr>
          <w:sz w:val="24"/>
          <w:szCs w:val="24"/>
          <w:lang w:val="en-US"/>
        </w:rPr>
        <w:t>, increased personal resilience, new understanding and</w:t>
      </w:r>
      <w:r>
        <w:rPr>
          <w:sz w:val="24"/>
          <w:szCs w:val="24"/>
          <w:lang w:val="en-US"/>
        </w:rPr>
        <w:t xml:space="preserve"> how they</w:t>
      </w:r>
      <w:r w:rsidRPr="000A612B">
        <w:rPr>
          <w:sz w:val="24"/>
          <w:szCs w:val="24"/>
          <w:lang w:val="en-US"/>
        </w:rPr>
        <w:t xml:space="preserve"> relat</w:t>
      </w:r>
      <w:r>
        <w:rPr>
          <w:sz w:val="24"/>
          <w:szCs w:val="24"/>
          <w:lang w:val="en-US"/>
        </w:rPr>
        <w:t>e</w:t>
      </w:r>
      <w:r w:rsidRPr="000A612B">
        <w:rPr>
          <w:sz w:val="24"/>
          <w:szCs w:val="24"/>
          <w:lang w:val="en-US"/>
        </w:rPr>
        <w:t xml:space="preserve"> to others</w:t>
      </w:r>
      <w:r>
        <w:rPr>
          <w:sz w:val="24"/>
          <w:szCs w:val="24"/>
          <w:lang w:val="en-US"/>
        </w:rPr>
        <w:t xml:space="preserve">. </w:t>
      </w:r>
      <w:sdt>
        <w:sdtPr>
          <w:rPr>
            <w:sz w:val="24"/>
            <w:szCs w:val="24"/>
            <w:lang w:val="en-US"/>
          </w:rPr>
          <w:id w:val="-1505424432"/>
          <w:citation/>
        </w:sdtPr>
        <w:sdtContent>
          <w:r>
            <w:rPr>
              <w:sz w:val="24"/>
              <w:szCs w:val="24"/>
              <w:lang w:val="en-US"/>
            </w:rPr>
            <w:fldChar w:fldCharType="begin"/>
          </w:r>
          <w:r>
            <w:rPr>
              <w:sz w:val="24"/>
              <w:szCs w:val="24"/>
              <w:lang w:val="en-US"/>
            </w:rPr>
            <w:instrText xml:space="preserve"> CITATION Bes89 \l 1033 </w:instrText>
          </w:r>
          <w:r>
            <w:rPr>
              <w:sz w:val="24"/>
              <w:szCs w:val="24"/>
              <w:lang w:val="en-US"/>
            </w:rPr>
            <w:fldChar w:fldCharType="separate"/>
          </w:r>
          <w:r w:rsidRPr="001451D4">
            <w:rPr>
              <w:noProof/>
              <w:sz w:val="24"/>
              <w:szCs w:val="24"/>
              <w:lang w:val="en-US"/>
            </w:rPr>
            <w:t>(Bessel, et al., 1989)</w:t>
          </w:r>
          <w:r>
            <w:rPr>
              <w:sz w:val="24"/>
              <w:szCs w:val="24"/>
              <w:lang w:val="en-US"/>
            </w:rPr>
            <w:fldChar w:fldCharType="end"/>
          </w:r>
        </w:sdtContent>
      </w:sdt>
      <w:r>
        <w:rPr>
          <w:sz w:val="24"/>
          <w:szCs w:val="24"/>
          <w:lang w:val="en-US"/>
        </w:rPr>
        <w:t>.</w:t>
      </w:r>
      <w:r w:rsidRPr="000A612B">
        <w:rPr>
          <w:sz w:val="24"/>
          <w:szCs w:val="24"/>
          <w:lang w:val="en-US"/>
        </w:rPr>
        <w:t xml:space="preserve"> </w:t>
      </w:r>
    </w:p>
    <w:p w14:paraId="3816EDC2" w14:textId="77777777" w:rsidR="004C5AAA" w:rsidRDefault="004C5AAA" w:rsidP="004C5AAA">
      <w:pPr>
        <w:spacing w:line="480" w:lineRule="auto"/>
        <w:jc w:val="both"/>
        <w:rPr>
          <w:sz w:val="24"/>
          <w:szCs w:val="24"/>
          <w:lang w:val="en-US"/>
        </w:rPr>
      </w:pPr>
    </w:p>
    <w:p w14:paraId="62ABF594" w14:textId="77777777" w:rsidR="004C5AAA" w:rsidRDefault="004C5AAA" w:rsidP="004C5AAA">
      <w:pPr>
        <w:spacing w:line="480" w:lineRule="auto"/>
        <w:jc w:val="both"/>
        <w:rPr>
          <w:sz w:val="24"/>
          <w:szCs w:val="24"/>
          <w:lang w:val="en-US"/>
        </w:rPr>
      </w:pPr>
    </w:p>
    <w:p w14:paraId="79F92141" w14:textId="77777777" w:rsidR="004C5AAA" w:rsidRDefault="004C5AAA" w:rsidP="004C5AAA">
      <w:pPr>
        <w:spacing w:line="480" w:lineRule="auto"/>
        <w:jc w:val="both"/>
        <w:rPr>
          <w:rFonts w:eastAsiaTheme="minorEastAsia"/>
          <w:sz w:val="24"/>
          <w:szCs w:val="24"/>
        </w:rPr>
      </w:pPr>
      <w:r w:rsidRPr="07245429">
        <w:rPr>
          <w:rFonts w:eastAsiaTheme="minorEastAsia"/>
          <w:sz w:val="24"/>
          <w:szCs w:val="24"/>
        </w:rPr>
        <w:lastRenderedPageBreak/>
        <w:t>The training at New Pathways</w:t>
      </w:r>
      <w:sdt>
        <w:sdtPr>
          <w:rPr>
            <w:rFonts w:eastAsiaTheme="minorEastAsia"/>
            <w:sz w:val="24"/>
            <w:szCs w:val="24"/>
          </w:rPr>
          <w:id w:val="1600528713"/>
          <w:citation/>
        </w:sdtPr>
        <w:sdtContent>
          <w:r>
            <w:rPr>
              <w:rFonts w:eastAsiaTheme="minorEastAsia"/>
              <w:sz w:val="24"/>
              <w:szCs w:val="24"/>
            </w:rPr>
            <w:fldChar w:fldCharType="begin"/>
          </w:r>
          <w:r>
            <w:rPr>
              <w:rFonts w:eastAsiaTheme="minorEastAsia"/>
              <w:sz w:val="24"/>
              <w:szCs w:val="24"/>
              <w:lang w:val="en-US"/>
            </w:rPr>
            <w:instrText xml:space="preserve"> CITATION New201 \l 1033 </w:instrText>
          </w:r>
          <w:r>
            <w:rPr>
              <w:rFonts w:eastAsiaTheme="minorEastAsia"/>
              <w:sz w:val="24"/>
              <w:szCs w:val="24"/>
            </w:rPr>
            <w:fldChar w:fldCharType="separate"/>
          </w:r>
          <w:r>
            <w:rPr>
              <w:rFonts w:eastAsiaTheme="minorEastAsia"/>
              <w:noProof/>
              <w:sz w:val="24"/>
              <w:szCs w:val="24"/>
              <w:lang w:val="en-US"/>
            </w:rPr>
            <w:t xml:space="preserve"> </w:t>
          </w:r>
          <w:r w:rsidRPr="00525507">
            <w:rPr>
              <w:rFonts w:eastAsiaTheme="minorEastAsia"/>
              <w:noProof/>
              <w:sz w:val="24"/>
              <w:szCs w:val="24"/>
              <w:lang w:val="en-US"/>
            </w:rPr>
            <w:t>(New Pathways, 2020)</w:t>
          </w:r>
          <w:r>
            <w:rPr>
              <w:rFonts w:eastAsiaTheme="minorEastAsia"/>
              <w:sz w:val="24"/>
              <w:szCs w:val="24"/>
            </w:rPr>
            <w:fldChar w:fldCharType="end"/>
          </w:r>
        </w:sdtContent>
      </w:sdt>
      <w:r w:rsidRPr="07245429">
        <w:rPr>
          <w:rFonts w:eastAsiaTheme="minorEastAsia"/>
          <w:sz w:val="24"/>
          <w:szCs w:val="24"/>
        </w:rPr>
        <w:t xml:space="preserve"> focusses on psychoeducation to address the natural physiological, psychosexual and psychological responses to rape and sexual abuse. Social stigma and stereotypical myths are challenged to aid the recovery of the survivor. Counsellors are encouraged to explain the role of the brain in processing the traumatic memories to the client; and describe the effects on the Autonomic Nervous System (ANS) in relation to the fight flight freeze response</w:t>
      </w:r>
      <w:r>
        <w:rPr>
          <w:rFonts w:eastAsiaTheme="minorEastAsia"/>
          <w:sz w:val="24"/>
          <w:szCs w:val="24"/>
        </w:rPr>
        <w:t xml:space="preserve"> </w:t>
      </w:r>
      <w:sdt>
        <w:sdtPr>
          <w:rPr>
            <w:rFonts w:eastAsiaTheme="minorEastAsia"/>
            <w:sz w:val="24"/>
            <w:szCs w:val="24"/>
          </w:rPr>
          <w:id w:val="-1010987638"/>
          <w:citation/>
        </w:sdtPr>
        <w:sdtContent>
          <w:r>
            <w:rPr>
              <w:rFonts w:eastAsiaTheme="minorEastAsia"/>
              <w:sz w:val="24"/>
              <w:szCs w:val="24"/>
            </w:rPr>
            <w:fldChar w:fldCharType="begin"/>
          </w:r>
          <w:r>
            <w:rPr>
              <w:rFonts w:eastAsiaTheme="minorEastAsia"/>
              <w:sz w:val="24"/>
              <w:szCs w:val="24"/>
              <w:lang w:val="en-US"/>
            </w:rPr>
            <w:instrText xml:space="preserve"> CITATION New201 \l 1033 </w:instrText>
          </w:r>
          <w:r>
            <w:rPr>
              <w:rFonts w:eastAsiaTheme="minorEastAsia"/>
              <w:sz w:val="24"/>
              <w:szCs w:val="24"/>
            </w:rPr>
            <w:fldChar w:fldCharType="separate"/>
          </w:r>
          <w:r w:rsidRPr="00525507">
            <w:rPr>
              <w:rFonts w:eastAsiaTheme="minorEastAsia"/>
              <w:noProof/>
              <w:sz w:val="24"/>
              <w:szCs w:val="24"/>
              <w:lang w:val="en-US"/>
            </w:rPr>
            <w:t>(New Pathways, 2020)</w:t>
          </w:r>
          <w:r>
            <w:rPr>
              <w:rFonts w:eastAsiaTheme="minorEastAsia"/>
              <w:sz w:val="24"/>
              <w:szCs w:val="24"/>
            </w:rPr>
            <w:fldChar w:fldCharType="end"/>
          </w:r>
        </w:sdtContent>
      </w:sdt>
      <w:r>
        <w:rPr>
          <w:rFonts w:eastAsiaTheme="minorEastAsia"/>
          <w:sz w:val="24"/>
          <w:szCs w:val="24"/>
        </w:rPr>
        <w:t xml:space="preserve">. </w:t>
      </w:r>
      <w:r w:rsidRPr="07245429">
        <w:rPr>
          <w:rFonts w:eastAsiaTheme="minorEastAsia"/>
          <w:sz w:val="24"/>
          <w:szCs w:val="24"/>
        </w:rPr>
        <w:t xml:space="preserve">Knowledge of the Law, the courts and pre-trial therapy is required to prevent seemingly “coaching” a client should they decide to report their assault </w:t>
      </w:r>
      <w:proofErr w:type="gramStart"/>
      <w:r w:rsidRPr="07245429">
        <w:rPr>
          <w:rFonts w:eastAsiaTheme="minorEastAsia"/>
          <w:sz w:val="24"/>
          <w:szCs w:val="24"/>
        </w:rPr>
        <w:t>at a later date</w:t>
      </w:r>
      <w:proofErr w:type="gramEnd"/>
      <w:r w:rsidRPr="07245429">
        <w:rPr>
          <w:rFonts w:eastAsiaTheme="minorEastAsia"/>
          <w:sz w:val="24"/>
          <w:szCs w:val="24"/>
        </w:rPr>
        <w:t>.</w:t>
      </w:r>
      <w:r>
        <w:rPr>
          <w:rFonts w:eastAsiaTheme="minorEastAsia"/>
          <w:sz w:val="24"/>
          <w:szCs w:val="24"/>
        </w:rPr>
        <w:t xml:space="preserve"> However, unless delicately handled explaining the complications of pre-trial therapy can appear as restricting and limiting to clients who may perceive this as supporting the alleged perpetrator.  </w:t>
      </w:r>
      <w:r w:rsidRPr="07245429">
        <w:rPr>
          <w:rFonts w:eastAsiaTheme="minorEastAsia"/>
          <w:sz w:val="24"/>
          <w:szCs w:val="24"/>
        </w:rPr>
        <w:t xml:space="preserve"> </w:t>
      </w:r>
    </w:p>
    <w:p w14:paraId="657DA96E" w14:textId="77777777" w:rsidR="004C5AAA" w:rsidRDefault="004C5AAA" w:rsidP="004C5AAA">
      <w:pPr>
        <w:spacing w:line="480" w:lineRule="auto"/>
        <w:jc w:val="both"/>
        <w:rPr>
          <w:rFonts w:eastAsiaTheme="minorEastAsia"/>
          <w:sz w:val="24"/>
          <w:szCs w:val="24"/>
        </w:rPr>
      </w:pPr>
    </w:p>
    <w:p w14:paraId="20D9D3AE" w14:textId="77777777" w:rsidR="004C5AAA" w:rsidRDefault="004C5AAA" w:rsidP="004C5AAA">
      <w:pPr>
        <w:spacing w:line="480" w:lineRule="auto"/>
        <w:jc w:val="both"/>
        <w:rPr>
          <w:rFonts w:eastAsiaTheme="minorEastAsia"/>
          <w:sz w:val="24"/>
          <w:szCs w:val="24"/>
        </w:rPr>
      </w:pPr>
      <w:r w:rsidRPr="07245429">
        <w:rPr>
          <w:rFonts w:eastAsiaTheme="minorEastAsia"/>
          <w:sz w:val="24"/>
          <w:szCs w:val="24"/>
        </w:rPr>
        <w:t xml:space="preserve">An increased awareness of safeguarding issues is also expected with this </w:t>
      </w:r>
      <w:proofErr w:type="gramStart"/>
      <w:r w:rsidRPr="07245429">
        <w:rPr>
          <w:rFonts w:eastAsiaTheme="minorEastAsia"/>
          <w:sz w:val="24"/>
          <w:szCs w:val="24"/>
        </w:rPr>
        <w:t>particular client</w:t>
      </w:r>
      <w:proofErr w:type="gramEnd"/>
      <w:r w:rsidRPr="07245429">
        <w:rPr>
          <w:rFonts w:eastAsiaTheme="minorEastAsia"/>
          <w:sz w:val="24"/>
          <w:szCs w:val="24"/>
        </w:rPr>
        <w:t xml:space="preserve"> group due to their vulnerability</w:t>
      </w:r>
      <w:r>
        <w:rPr>
          <w:rFonts w:eastAsiaTheme="minorEastAsia"/>
          <w:sz w:val="24"/>
          <w:szCs w:val="24"/>
        </w:rPr>
        <w:t xml:space="preserve">. </w:t>
      </w:r>
      <w:sdt>
        <w:sdtPr>
          <w:rPr>
            <w:rFonts w:eastAsiaTheme="minorEastAsia"/>
            <w:sz w:val="24"/>
            <w:szCs w:val="24"/>
          </w:rPr>
          <w:id w:val="1203987718"/>
          <w:citation/>
        </w:sdtPr>
        <w:sdtContent>
          <w:r>
            <w:rPr>
              <w:rFonts w:eastAsiaTheme="minorEastAsia"/>
              <w:sz w:val="24"/>
              <w:szCs w:val="24"/>
            </w:rPr>
            <w:fldChar w:fldCharType="begin"/>
          </w:r>
          <w:r>
            <w:rPr>
              <w:rFonts w:eastAsiaTheme="minorEastAsia"/>
              <w:sz w:val="24"/>
              <w:szCs w:val="24"/>
              <w:lang w:val="en-US"/>
            </w:rPr>
            <w:instrText xml:space="preserve"> CITATION New201 \l 1033 </w:instrText>
          </w:r>
          <w:r>
            <w:rPr>
              <w:rFonts w:eastAsiaTheme="minorEastAsia"/>
              <w:sz w:val="24"/>
              <w:szCs w:val="24"/>
            </w:rPr>
            <w:fldChar w:fldCharType="separate"/>
          </w:r>
          <w:r w:rsidRPr="00525507">
            <w:rPr>
              <w:rFonts w:eastAsiaTheme="minorEastAsia"/>
              <w:noProof/>
              <w:sz w:val="24"/>
              <w:szCs w:val="24"/>
              <w:lang w:val="en-US"/>
            </w:rPr>
            <w:t>(New Pathways, 2020)</w:t>
          </w:r>
          <w:r>
            <w:rPr>
              <w:rFonts w:eastAsiaTheme="minorEastAsia"/>
              <w:sz w:val="24"/>
              <w:szCs w:val="24"/>
            </w:rPr>
            <w:fldChar w:fldCharType="end"/>
          </w:r>
        </w:sdtContent>
      </w:sdt>
      <w:r>
        <w:rPr>
          <w:rFonts w:eastAsiaTheme="minorEastAsia"/>
          <w:sz w:val="24"/>
          <w:szCs w:val="24"/>
        </w:rPr>
        <w:t xml:space="preserve"> Although essential and ethically necessary this can be obstructive and destructive to the therapeutic relationship. New pathways provide counselling for a diverse range of clients including   Men, Women, Children, Prisoners, Asylum Seekers and victims of Human trafficking. However, cultural differences may mean that the psychoeducation is not culturally appropriate across all social groups and genders. This can be addressed though education and supervision, or the client can ask for a referral   if this is more appropriate. </w:t>
      </w:r>
    </w:p>
    <w:p w14:paraId="5F9A7135" w14:textId="77777777" w:rsidR="004C5AAA" w:rsidRDefault="004C5AAA" w:rsidP="004C5AAA">
      <w:pPr>
        <w:spacing w:line="480" w:lineRule="auto"/>
        <w:jc w:val="both"/>
        <w:rPr>
          <w:rFonts w:eastAsiaTheme="minorEastAsia"/>
          <w:sz w:val="24"/>
          <w:szCs w:val="24"/>
        </w:rPr>
      </w:pPr>
    </w:p>
    <w:p w14:paraId="42F5E488" w14:textId="77777777" w:rsidR="004C5AAA" w:rsidRDefault="004C5AAA" w:rsidP="004C5AAA">
      <w:pPr>
        <w:spacing w:line="480" w:lineRule="auto"/>
        <w:jc w:val="both"/>
        <w:rPr>
          <w:rFonts w:eastAsiaTheme="minorEastAsia"/>
          <w:sz w:val="24"/>
          <w:szCs w:val="24"/>
        </w:rPr>
      </w:pPr>
      <w:r w:rsidRPr="07245429">
        <w:rPr>
          <w:rFonts w:eastAsiaTheme="minorEastAsia"/>
          <w:sz w:val="24"/>
          <w:szCs w:val="24"/>
        </w:rPr>
        <w:t>This trauma model whilst proven to be effective is highly structured and prescriptive at times</w:t>
      </w:r>
      <w:r>
        <w:rPr>
          <w:rFonts w:eastAsiaTheme="minorEastAsia"/>
          <w:sz w:val="24"/>
          <w:szCs w:val="24"/>
        </w:rPr>
        <w:t>; and t</w:t>
      </w:r>
      <w:r w:rsidRPr="07245429">
        <w:rPr>
          <w:rFonts w:eastAsiaTheme="minorEastAsia"/>
          <w:sz w:val="24"/>
          <w:szCs w:val="24"/>
        </w:rPr>
        <w:t>he client</w:t>
      </w:r>
      <w:r>
        <w:rPr>
          <w:rFonts w:eastAsiaTheme="minorEastAsia"/>
          <w:sz w:val="24"/>
          <w:szCs w:val="24"/>
        </w:rPr>
        <w:t xml:space="preserve"> is expected to identify </w:t>
      </w:r>
      <w:r w:rsidRPr="07245429">
        <w:rPr>
          <w:rFonts w:eastAsiaTheme="minorEastAsia"/>
          <w:sz w:val="24"/>
          <w:szCs w:val="24"/>
        </w:rPr>
        <w:t>goals for therapy from the outset</w:t>
      </w:r>
      <w:r>
        <w:rPr>
          <w:rFonts w:eastAsiaTheme="minorEastAsia"/>
          <w:sz w:val="24"/>
          <w:szCs w:val="24"/>
        </w:rPr>
        <w:t>.</w:t>
      </w:r>
      <w:r w:rsidRPr="07245429">
        <w:rPr>
          <w:rFonts w:eastAsiaTheme="minorEastAsia"/>
          <w:sz w:val="24"/>
          <w:szCs w:val="24"/>
        </w:rPr>
        <w:t xml:space="preserve"> </w:t>
      </w:r>
      <w:r>
        <w:rPr>
          <w:rFonts w:eastAsiaTheme="minorEastAsia"/>
          <w:sz w:val="24"/>
          <w:szCs w:val="24"/>
        </w:rPr>
        <w:t>T</w:t>
      </w:r>
      <w:r w:rsidRPr="07245429">
        <w:rPr>
          <w:rFonts w:eastAsiaTheme="minorEastAsia"/>
          <w:sz w:val="24"/>
          <w:szCs w:val="24"/>
        </w:rPr>
        <w:t xml:space="preserve">his is to provide efficacy for funding. However, these goals can be difficult to identify, as while the </w:t>
      </w:r>
      <w:r w:rsidRPr="07245429">
        <w:rPr>
          <w:rFonts w:eastAsiaTheme="minorEastAsia"/>
          <w:sz w:val="24"/>
          <w:szCs w:val="24"/>
        </w:rPr>
        <w:lastRenderedPageBreak/>
        <w:t>psychoeducation can be empowering, there is not enough time devoted to hearing the client’s narrative from their perspective. This psychoeducation can also be overwhelming for some clients; and the extensive knowledge of the counsellor; especially when we are discouraged from self-disclosure, can create a significant power imbalance. This perceived power imbalance can lead to the client’s over-reliance on the counsellor, and a lack of autonomy for the client.</w:t>
      </w:r>
    </w:p>
    <w:p w14:paraId="6E4D0CEC" w14:textId="77777777" w:rsidR="004C5AAA" w:rsidRDefault="004C5AAA" w:rsidP="004C5AAA">
      <w:pPr>
        <w:spacing w:line="480" w:lineRule="auto"/>
        <w:jc w:val="both"/>
        <w:rPr>
          <w:rFonts w:eastAsiaTheme="minorEastAsia"/>
          <w:sz w:val="24"/>
          <w:szCs w:val="24"/>
        </w:rPr>
      </w:pPr>
    </w:p>
    <w:p w14:paraId="1CF59992" w14:textId="77777777" w:rsidR="004C5AAA" w:rsidRDefault="004C5AAA" w:rsidP="004C5AAA">
      <w:pPr>
        <w:spacing w:line="480" w:lineRule="auto"/>
        <w:jc w:val="both"/>
        <w:rPr>
          <w:rFonts w:eastAsiaTheme="minorEastAsia"/>
          <w:sz w:val="24"/>
          <w:szCs w:val="24"/>
        </w:rPr>
      </w:pPr>
      <w:r w:rsidRPr="07245429">
        <w:rPr>
          <w:rFonts w:eastAsiaTheme="minorEastAsia"/>
          <w:sz w:val="24"/>
          <w:szCs w:val="24"/>
        </w:rPr>
        <w:t>However, the model does explain the effect</w:t>
      </w:r>
      <w:r>
        <w:rPr>
          <w:rFonts w:eastAsiaTheme="minorEastAsia"/>
          <w:sz w:val="24"/>
          <w:szCs w:val="24"/>
        </w:rPr>
        <w:t>s</w:t>
      </w:r>
      <w:r w:rsidRPr="07245429">
        <w:rPr>
          <w:rFonts w:eastAsiaTheme="minorEastAsia"/>
          <w:sz w:val="24"/>
          <w:szCs w:val="24"/>
        </w:rPr>
        <w:t xml:space="preserve"> of trauma and PTSD and addresses the </w:t>
      </w:r>
      <w:r>
        <w:rPr>
          <w:rFonts w:eastAsiaTheme="minorEastAsia"/>
          <w:sz w:val="24"/>
          <w:szCs w:val="24"/>
        </w:rPr>
        <w:t>s</w:t>
      </w:r>
      <w:r w:rsidRPr="07245429">
        <w:rPr>
          <w:rFonts w:eastAsiaTheme="minorEastAsia"/>
          <w:sz w:val="24"/>
          <w:szCs w:val="24"/>
        </w:rPr>
        <w:t>hame</w:t>
      </w:r>
      <w:r>
        <w:rPr>
          <w:rFonts w:eastAsiaTheme="minorEastAsia"/>
          <w:sz w:val="24"/>
          <w:szCs w:val="24"/>
        </w:rPr>
        <w:t xml:space="preserve"> and</w:t>
      </w:r>
      <w:r w:rsidRPr="07245429">
        <w:rPr>
          <w:rFonts w:eastAsiaTheme="minorEastAsia"/>
          <w:sz w:val="24"/>
          <w:szCs w:val="24"/>
        </w:rPr>
        <w:t xml:space="preserve"> </w:t>
      </w:r>
      <w:r>
        <w:rPr>
          <w:rFonts w:eastAsiaTheme="minorEastAsia"/>
          <w:sz w:val="24"/>
          <w:szCs w:val="24"/>
        </w:rPr>
        <w:t>g</w:t>
      </w:r>
      <w:r w:rsidRPr="07245429">
        <w:rPr>
          <w:rFonts w:eastAsiaTheme="minorEastAsia"/>
          <w:sz w:val="24"/>
          <w:szCs w:val="24"/>
        </w:rPr>
        <w:t xml:space="preserve">uilt </w:t>
      </w:r>
      <w:r>
        <w:rPr>
          <w:rFonts w:eastAsiaTheme="minorEastAsia"/>
          <w:sz w:val="24"/>
          <w:szCs w:val="24"/>
        </w:rPr>
        <w:t>that</w:t>
      </w:r>
      <w:r w:rsidRPr="07245429">
        <w:rPr>
          <w:rFonts w:eastAsiaTheme="minorEastAsia"/>
          <w:sz w:val="24"/>
          <w:szCs w:val="24"/>
        </w:rPr>
        <w:t xml:space="preserve"> are</w:t>
      </w:r>
      <w:r>
        <w:rPr>
          <w:rFonts w:eastAsiaTheme="minorEastAsia"/>
          <w:sz w:val="24"/>
          <w:szCs w:val="24"/>
        </w:rPr>
        <w:t xml:space="preserve"> frequently present  </w:t>
      </w:r>
      <w:r w:rsidRPr="07245429">
        <w:rPr>
          <w:rFonts w:eastAsiaTheme="minorEastAsia"/>
          <w:sz w:val="24"/>
          <w:szCs w:val="24"/>
        </w:rPr>
        <w:t xml:space="preserve"> with rape and sexual abuse</w:t>
      </w:r>
      <w:r>
        <w:rPr>
          <w:rFonts w:eastAsiaTheme="minorEastAsia"/>
          <w:sz w:val="24"/>
          <w:szCs w:val="24"/>
        </w:rPr>
        <w:t xml:space="preserve"> survivors</w:t>
      </w:r>
      <w:r w:rsidRPr="07245429">
        <w:rPr>
          <w:rFonts w:eastAsiaTheme="minorEastAsia"/>
          <w:sz w:val="24"/>
          <w:szCs w:val="24"/>
        </w:rPr>
        <w:t>.</w:t>
      </w:r>
      <w:r>
        <w:rPr>
          <w:rFonts w:eastAsiaTheme="minorEastAsia"/>
          <w:sz w:val="24"/>
          <w:szCs w:val="24"/>
        </w:rPr>
        <w:t xml:space="preserve"> Many clients seek therapy to deal with their anger at failed Court trials, or where the police have decided that “No Further Action” will be taken against the alleged perpetrator. An  </w:t>
      </w:r>
      <w:r w:rsidRPr="07245429">
        <w:rPr>
          <w:rFonts w:eastAsiaTheme="minorEastAsia"/>
          <w:sz w:val="24"/>
          <w:szCs w:val="24"/>
        </w:rPr>
        <w:t xml:space="preserve"> empathic humanistic </w:t>
      </w:r>
      <w:r>
        <w:rPr>
          <w:rFonts w:eastAsiaTheme="minorEastAsia"/>
          <w:sz w:val="24"/>
          <w:szCs w:val="24"/>
        </w:rPr>
        <w:t>approach is essential to help the client deal with their anger through acceptance and emotional</w:t>
      </w:r>
      <w:r w:rsidRPr="07245429">
        <w:rPr>
          <w:rFonts w:eastAsiaTheme="minorEastAsia"/>
          <w:sz w:val="24"/>
          <w:szCs w:val="24"/>
        </w:rPr>
        <w:t xml:space="preserve"> regulation</w:t>
      </w:r>
      <w:r>
        <w:rPr>
          <w:rFonts w:eastAsiaTheme="minorEastAsia"/>
          <w:sz w:val="24"/>
          <w:szCs w:val="24"/>
        </w:rPr>
        <w:t>.</w:t>
      </w:r>
    </w:p>
    <w:p w14:paraId="151135CE" w14:textId="77777777" w:rsidR="004C5AAA" w:rsidRDefault="004C5AAA" w:rsidP="004C5AAA">
      <w:pPr>
        <w:spacing w:line="480" w:lineRule="auto"/>
        <w:jc w:val="both"/>
        <w:rPr>
          <w:rFonts w:eastAsiaTheme="minorEastAsia"/>
          <w:sz w:val="24"/>
          <w:szCs w:val="24"/>
        </w:rPr>
      </w:pPr>
    </w:p>
    <w:p w14:paraId="5049E96A" w14:textId="77777777" w:rsidR="004C5AAA" w:rsidRPr="003C6D49" w:rsidRDefault="004C5AAA" w:rsidP="004C5AAA">
      <w:pPr>
        <w:pStyle w:val="paragraph"/>
        <w:spacing w:before="0" w:beforeAutospacing="0" w:after="0" w:afterAutospacing="0" w:line="480" w:lineRule="auto"/>
        <w:jc w:val="both"/>
        <w:textAlignment w:val="baseline"/>
        <w:rPr>
          <w:rFonts w:asciiTheme="minorHAnsi" w:hAnsiTheme="minorHAnsi" w:cstheme="minorHAnsi"/>
          <w:sz w:val="18"/>
          <w:szCs w:val="18"/>
        </w:rPr>
      </w:pPr>
      <w:r w:rsidRPr="003C6D49">
        <w:rPr>
          <w:rFonts w:asciiTheme="minorHAnsi" w:eastAsiaTheme="minorEastAsia" w:hAnsiTheme="minorHAnsi" w:cstheme="minorHAnsi"/>
        </w:rPr>
        <w:t xml:space="preserve">The person-centred approach provides the therapeutic relationship that creates a non-judgemental and accepting environment, where the client can trust the counsellor to help them explore their difficulties.  This approach of acceptance demonstrates warmth and caring for the client that may offset a power imbalance and the client can make their own choices on what their goals are, giving the client autonomy that is </w:t>
      </w:r>
      <w:proofErr w:type="gramStart"/>
      <w:r w:rsidRPr="003C6D49">
        <w:rPr>
          <w:rFonts w:asciiTheme="minorHAnsi" w:eastAsiaTheme="minorEastAsia" w:hAnsiTheme="minorHAnsi" w:cstheme="minorHAnsi"/>
        </w:rPr>
        <w:t>empowering in itself</w:t>
      </w:r>
      <w:proofErr w:type="gramEnd"/>
      <w:r w:rsidRPr="003C6D49">
        <w:rPr>
          <w:rFonts w:asciiTheme="minorHAnsi" w:eastAsiaTheme="minorEastAsia" w:hAnsiTheme="minorHAnsi" w:cstheme="minorHAnsi"/>
        </w:rPr>
        <w:t xml:space="preserve">. Although having sat with a few clients now I believe that the psychoeducation is essential to </w:t>
      </w:r>
      <w:r w:rsidRPr="003C6D49">
        <w:rPr>
          <w:rStyle w:val="normaltextrun"/>
          <w:rFonts w:asciiTheme="minorHAnsi" w:hAnsiTheme="minorHAnsi" w:cstheme="minorHAnsi"/>
        </w:rPr>
        <w:t>address the impact of the trauma and the resultant shame often associated with it. The key to the delivery of the trauma model however is in the delivery within a person-centred approach.</w:t>
      </w:r>
      <w:r w:rsidRPr="003C6D49">
        <w:rPr>
          <w:rStyle w:val="eop"/>
          <w:rFonts w:asciiTheme="minorHAnsi" w:hAnsiTheme="minorHAnsi" w:cstheme="minorHAnsi"/>
        </w:rPr>
        <w:t> </w:t>
      </w:r>
    </w:p>
    <w:p w14:paraId="18A3E5F9" w14:textId="62BA39FD" w:rsidR="000C3699" w:rsidRDefault="000C3699" w:rsidP="00105005">
      <w:pPr>
        <w:spacing w:line="480" w:lineRule="auto"/>
        <w:jc w:val="both"/>
        <w:rPr>
          <w:rFonts w:eastAsiaTheme="minorEastAsia"/>
          <w:sz w:val="24"/>
          <w:szCs w:val="24"/>
        </w:rPr>
      </w:pPr>
    </w:p>
    <w:sdt>
      <w:sdtPr>
        <w:id w:val="-5055183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1F6704" w14:textId="77777777" w:rsidR="004C5AAA" w:rsidRDefault="004C5AAA" w:rsidP="004C5AAA">
          <w:pPr>
            <w:pStyle w:val="Heading1"/>
          </w:pPr>
          <w:r>
            <w:t>References-Overview of the Therapeutic  Relationship</w:t>
          </w:r>
        </w:p>
        <w:sdt>
          <w:sdtPr>
            <w:id w:val="2035840910"/>
            <w:bibliography/>
          </w:sdtPr>
          <w:sdtContent>
            <w:p w14:paraId="00BFE50A" w14:textId="77777777" w:rsidR="004C5AAA" w:rsidRDefault="004C5AAA" w:rsidP="004C5AAA">
              <w:pPr>
                <w:pStyle w:val="Bibliography"/>
                <w:rPr>
                  <w:noProof/>
                  <w:sz w:val="24"/>
                  <w:szCs w:val="24"/>
                  <w:lang w:val="en-US"/>
                </w:rPr>
              </w:pPr>
              <w:r>
                <w:fldChar w:fldCharType="begin"/>
              </w:r>
              <w:r>
                <w:instrText xml:space="preserve"> BIBLIOGRAPHY </w:instrText>
              </w:r>
              <w:r>
                <w:fldChar w:fldCharType="separate"/>
              </w:r>
              <w:r>
                <w:rPr>
                  <w:noProof/>
                  <w:lang w:val="en-US"/>
                </w:rPr>
                <w:t xml:space="preserve">Bessel, A., Kolk, V. d., Brown, P. &amp; Hart, O. V. d., 1989. Pierre Janet on Post Traumatic Stress. </w:t>
              </w:r>
              <w:r>
                <w:rPr>
                  <w:i/>
                  <w:iCs/>
                  <w:noProof/>
                  <w:lang w:val="en-US"/>
                </w:rPr>
                <w:t xml:space="preserve">Journal of Traumatic Stress, </w:t>
              </w:r>
              <w:r>
                <w:rPr>
                  <w:noProof/>
                  <w:lang w:val="en-US"/>
                </w:rPr>
                <w:t>2(4), pp. 365-378.</w:t>
              </w:r>
            </w:p>
            <w:p w14:paraId="5CC26947" w14:textId="77777777" w:rsidR="004C5AAA" w:rsidRDefault="004C5AAA" w:rsidP="004C5AAA">
              <w:pPr>
                <w:pStyle w:val="Bibliography"/>
                <w:rPr>
                  <w:noProof/>
                  <w:lang w:val="en-US"/>
                </w:rPr>
              </w:pPr>
              <w:r>
                <w:rPr>
                  <w:noProof/>
                  <w:lang w:val="en-US"/>
                </w:rPr>
                <w:t xml:space="preserve">New Pathways, 2020. </w:t>
              </w:r>
              <w:r>
                <w:rPr>
                  <w:i/>
                  <w:iCs/>
                  <w:noProof/>
                  <w:lang w:val="en-US"/>
                </w:rPr>
                <w:t xml:space="preserve">Counselling and Therapy. </w:t>
              </w:r>
              <w:r>
                <w:rPr>
                  <w:noProof/>
                  <w:lang w:val="en-US"/>
                </w:rPr>
                <w:t xml:space="preserve">[Online] </w:t>
              </w:r>
              <w:r>
                <w:rPr>
                  <w:noProof/>
                  <w:lang w:val="en-US"/>
                </w:rPr>
                <w:br/>
                <w:t xml:space="preserve">Available at: </w:t>
              </w:r>
              <w:r>
                <w:rPr>
                  <w:noProof/>
                  <w:u w:val="single"/>
                  <w:lang w:val="en-US"/>
                </w:rPr>
                <w:t>www.newpathways.org.uk/counseling-and-therapy/</w:t>
              </w:r>
              <w:r>
                <w:rPr>
                  <w:noProof/>
                  <w:lang w:val="en-US"/>
                </w:rPr>
                <w:br/>
                <w:t>[Accessed 6 March 2020].</w:t>
              </w:r>
            </w:p>
            <w:p w14:paraId="294DAEEC" w14:textId="77777777" w:rsidR="004C5AAA" w:rsidRDefault="004C5AAA" w:rsidP="004C5AAA">
              <w:pPr>
                <w:pStyle w:val="Bibliography"/>
                <w:rPr>
                  <w:noProof/>
                  <w:lang w:val="en-US"/>
                </w:rPr>
              </w:pPr>
              <w:r>
                <w:rPr>
                  <w:noProof/>
                  <w:lang w:val="en-US"/>
                </w:rPr>
                <w:t xml:space="preserve">New Pathways, 2020. </w:t>
              </w:r>
              <w:r>
                <w:rPr>
                  <w:i/>
                  <w:iCs/>
                  <w:noProof/>
                  <w:lang w:val="en-US"/>
                </w:rPr>
                <w:t xml:space="preserve">New Pathways: Who we are and what we do. </w:t>
              </w:r>
              <w:r>
                <w:rPr>
                  <w:noProof/>
                  <w:lang w:val="en-US"/>
                </w:rPr>
                <w:t xml:space="preserve">[Online] </w:t>
              </w:r>
              <w:r>
                <w:rPr>
                  <w:noProof/>
                  <w:lang w:val="en-US"/>
                </w:rPr>
                <w:br/>
                <w:t xml:space="preserve">Available at: </w:t>
              </w:r>
              <w:r>
                <w:rPr>
                  <w:noProof/>
                  <w:u w:val="single"/>
                  <w:lang w:val="en-US"/>
                </w:rPr>
                <w:t>www.newpathways.org.uk/about-us/</w:t>
              </w:r>
              <w:r>
                <w:rPr>
                  <w:noProof/>
                  <w:lang w:val="en-US"/>
                </w:rPr>
                <w:br/>
                <w:t>[Accessed 20 02 2020].</w:t>
              </w:r>
            </w:p>
            <w:p w14:paraId="243C68C8" w14:textId="77777777" w:rsidR="004C5AAA" w:rsidRDefault="004C5AAA" w:rsidP="004C5AAA">
              <w:r>
                <w:rPr>
                  <w:b/>
                  <w:bCs/>
                  <w:noProof/>
                </w:rPr>
                <w:fldChar w:fldCharType="end"/>
              </w:r>
            </w:p>
          </w:sdtContent>
        </w:sdt>
      </w:sdtContent>
    </w:sdt>
    <w:p w14:paraId="30C5B205" w14:textId="2B4B4348" w:rsidR="000C3699" w:rsidRDefault="000C3699" w:rsidP="004C5AAA">
      <w:pPr>
        <w:spacing w:line="480" w:lineRule="auto"/>
        <w:rPr>
          <w:rFonts w:eastAsiaTheme="minorEastAsia"/>
          <w:sz w:val="24"/>
          <w:szCs w:val="24"/>
        </w:rPr>
      </w:pPr>
    </w:p>
    <w:p w14:paraId="0160F65B" w14:textId="7FD7A253" w:rsidR="000C3699" w:rsidRDefault="000C3699" w:rsidP="00105005">
      <w:pPr>
        <w:spacing w:line="480" w:lineRule="auto"/>
        <w:jc w:val="both"/>
        <w:rPr>
          <w:rFonts w:eastAsiaTheme="minorEastAsia"/>
          <w:sz w:val="24"/>
          <w:szCs w:val="24"/>
        </w:rPr>
      </w:pPr>
    </w:p>
    <w:p w14:paraId="0E7B3CDF" w14:textId="28DAF9A0" w:rsidR="000C3699" w:rsidRDefault="000C3699" w:rsidP="00105005">
      <w:pPr>
        <w:spacing w:line="480" w:lineRule="auto"/>
        <w:jc w:val="both"/>
        <w:rPr>
          <w:rFonts w:eastAsiaTheme="minorEastAsia"/>
          <w:sz w:val="24"/>
          <w:szCs w:val="24"/>
        </w:rPr>
      </w:pPr>
    </w:p>
    <w:p w14:paraId="73A734F5" w14:textId="70A77FEE" w:rsidR="000C3699" w:rsidRDefault="000C3699" w:rsidP="00105005">
      <w:pPr>
        <w:spacing w:line="480" w:lineRule="auto"/>
        <w:jc w:val="both"/>
        <w:rPr>
          <w:rFonts w:eastAsiaTheme="minorEastAsia"/>
          <w:sz w:val="24"/>
          <w:szCs w:val="24"/>
        </w:rPr>
      </w:pPr>
    </w:p>
    <w:p w14:paraId="64E3C113" w14:textId="1072DA3C" w:rsidR="000C3699" w:rsidRDefault="000C3699" w:rsidP="00105005">
      <w:pPr>
        <w:spacing w:line="480" w:lineRule="auto"/>
        <w:jc w:val="both"/>
        <w:rPr>
          <w:rFonts w:eastAsiaTheme="minorEastAsia"/>
          <w:sz w:val="24"/>
          <w:szCs w:val="24"/>
        </w:rPr>
      </w:pPr>
    </w:p>
    <w:p w14:paraId="212AEB98" w14:textId="069CD7C0" w:rsidR="000C3699" w:rsidRDefault="000C3699" w:rsidP="00105005">
      <w:pPr>
        <w:spacing w:line="480" w:lineRule="auto"/>
        <w:jc w:val="both"/>
        <w:rPr>
          <w:rFonts w:eastAsiaTheme="minorEastAsia"/>
          <w:sz w:val="24"/>
          <w:szCs w:val="24"/>
        </w:rPr>
      </w:pPr>
    </w:p>
    <w:p w14:paraId="4A0D96B3" w14:textId="065B227A" w:rsidR="000C3699" w:rsidRDefault="000C3699" w:rsidP="00105005">
      <w:pPr>
        <w:spacing w:line="480" w:lineRule="auto"/>
        <w:jc w:val="both"/>
        <w:rPr>
          <w:rFonts w:eastAsiaTheme="minorEastAsia"/>
          <w:sz w:val="24"/>
          <w:szCs w:val="24"/>
        </w:rPr>
      </w:pPr>
    </w:p>
    <w:p w14:paraId="714666CD" w14:textId="34E2C76D" w:rsidR="000C3699" w:rsidRDefault="000C3699" w:rsidP="00105005">
      <w:pPr>
        <w:spacing w:line="480" w:lineRule="auto"/>
        <w:jc w:val="both"/>
        <w:rPr>
          <w:rFonts w:eastAsiaTheme="minorEastAsia"/>
          <w:sz w:val="24"/>
          <w:szCs w:val="24"/>
        </w:rPr>
      </w:pPr>
    </w:p>
    <w:p w14:paraId="7B096B4C" w14:textId="3366467C" w:rsidR="000C3699" w:rsidRDefault="000C3699" w:rsidP="00105005">
      <w:pPr>
        <w:spacing w:line="480" w:lineRule="auto"/>
        <w:jc w:val="both"/>
        <w:rPr>
          <w:rFonts w:eastAsiaTheme="minorEastAsia"/>
          <w:sz w:val="24"/>
          <w:szCs w:val="24"/>
        </w:rPr>
      </w:pPr>
    </w:p>
    <w:p w14:paraId="75AAD0E5" w14:textId="351CD6D4" w:rsidR="000C3699" w:rsidRDefault="000C3699" w:rsidP="00105005">
      <w:pPr>
        <w:spacing w:line="480" w:lineRule="auto"/>
        <w:jc w:val="both"/>
        <w:rPr>
          <w:rFonts w:eastAsiaTheme="minorEastAsia"/>
          <w:sz w:val="24"/>
          <w:szCs w:val="24"/>
        </w:rPr>
      </w:pPr>
    </w:p>
    <w:p w14:paraId="2E6A63C0" w14:textId="42818355" w:rsidR="000C3699" w:rsidRDefault="000C3699" w:rsidP="00105005">
      <w:pPr>
        <w:spacing w:line="480" w:lineRule="auto"/>
        <w:jc w:val="both"/>
        <w:rPr>
          <w:rFonts w:eastAsiaTheme="minorEastAsia"/>
          <w:sz w:val="24"/>
          <w:szCs w:val="24"/>
        </w:rPr>
      </w:pPr>
    </w:p>
    <w:p w14:paraId="7D9831C3" w14:textId="52B9F688" w:rsidR="000C3699" w:rsidRDefault="000C3699" w:rsidP="00105005">
      <w:pPr>
        <w:spacing w:line="480" w:lineRule="auto"/>
        <w:jc w:val="both"/>
        <w:rPr>
          <w:rFonts w:eastAsiaTheme="minorEastAsia"/>
          <w:sz w:val="24"/>
          <w:szCs w:val="24"/>
        </w:rPr>
      </w:pPr>
    </w:p>
    <w:p w14:paraId="4333A070" w14:textId="2E9ECB25" w:rsidR="000C3699" w:rsidRDefault="000C3699" w:rsidP="00105005">
      <w:pPr>
        <w:spacing w:line="480" w:lineRule="auto"/>
        <w:jc w:val="both"/>
        <w:rPr>
          <w:rFonts w:eastAsiaTheme="minorEastAsia"/>
          <w:sz w:val="24"/>
          <w:szCs w:val="24"/>
        </w:rPr>
      </w:pPr>
    </w:p>
    <w:p w14:paraId="51B89080" w14:textId="77777777" w:rsidR="00ED2EBF" w:rsidRDefault="00ED2EBF" w:rsidP="007E343F">
      <w:pPr>
        <w:jc w:val="both"/>
        <w:rPr>
          <w:rStyle w:val="normaltextrun"/>
          <w:rFonts w:cstheme="minorHAnsi"/>
          <w:color w:val="000000"/>
          <w:sz w:val="24"/>
          <w:szCs w:val="24"/>
          <w:shd w:val="clear" w:color="auto" w:fill="FFFFFF"/>
        </w:rPr>
      </w:pPr>
    </w:p>
    <w:p w14:paraId="18DA8626" w14:textId="7EDBCF9C" w:rsidR="00546AEB" w:rsidRPr="007E343F" w:rsidRDefault="00546AEB" w:rsidP="00ED2EBF">
      <w:pPr>
        <w:jc w:val="center"/>
        <w:rPr>
          <w:rFonts w:eastAsiaTheme="minorEastAsia"/>
          <w:sz w:val="24"/>
          <w:szCs w:val="24"/>
        </w:rPr>
      </w:pPr>
      <w:bookmarkStart w:id="0" w:name="_GoBack"/>
      <w:bookmarkEnd w:id="0"/>
      <w:r w:rsidRPr="00B20BB3">
        <w:rPr>
          <w:sz w:val="28"/>
          <w:szCs w:val="28"/>
          <w:u w:val="single"/>
          <w:lang w:val="en-US"/>
        </w:rPr>
        <w:lastRenderedPageBreak/>
        <w:t>Assessment and Case Formulation</w:t>
      </w:r>
    </w:p>
    <w:p w14:paraId="125911A3" w14:textId="77777777" w:rsidR="00546AEB" w:rsidRDefault="00546AEB" w:rsidP="00546AEB">
      <w:pPr>
        <w:jc w:val="both"/>
        <w:rPr>
          <w:sz w:val="24"/>
          <w:szCs w:val="24"/>
          <w:lang w:val="en-US"/>
        </w:rPr>
      </w:pPr>
    </w:p>
    <w:p w14:paraId="7E0645AB" w14:textId="77777777" w:rsidR="00546AEB" w:rsidRDefault="00546AEB" w:rsidP="00546AEB">
      <w:pPr>
        <w:spacing w:line="480" w:lineRule="auto"/>
        <w:jc w:val="both"/>
        <w:rPr>
          <w:sz w:val="24"/>
          <w:szCs w:val="24"/>
          <w:lang w:val="en-US"/>
        </w:rPr>
      </w:pPr>
      <w:r w:rsidRPr="00B20BB3">
        <w:rPr>
          <w:sz w:val="24"/>
          <w:szCs w:val="24"/>
          <w:lang w:val="en-US"/>
        </w:rPr>
        <w:t xml:space="preserve">Within this section we will consider </w:t>
      </w:r>
      <w:r>
        <w:rPr>
          <w:sz w:val="24"/>
          <w:szCs w:val="24"/>
          <w:lang w:val="en-US"/>
        </w:rPr>
        <w:t xml:space="preserve">the potential difficulties when assessing clients within an organization. Counsellors from a </w:t>
      </w:r>
      <w:proofErr w:type="gramStart"/>
      <w:r>
        <w:rPr>
          <w:sz w:val="24"/>
          <w:szCs w:val="24"/>
          <w:lang w:val="en-US"/>
        </w:rPr>
        <w:t>Person centered</w:t>
      </w:r>
      <w:proofErr w:type="gramEnd"/>
      <w:r>
        <w:rPr>
          <w:sz w:val="24"/>
          <w:szCs w:val="24"/>
          <w:lang w:val="en-US"/>
        </w:rPr>
        <w:t xml:space="preserve"> approach often have  distinctly different viewpoints on assessment to those from other approaches; however, </w:t>
      </w:r>
      <w:proofErr w:type="spellStart"/>
      <w:r>
        <w:rPr>
          <w:sz w:val="24"/>
          <w:szCs w:val="24"/>
          <w:lang w:val="en-US"/>
        </w:rPr>
        <w:t>organisational</w:t>
      </w:r>
      <w:proofErr w:type="spellEnd"/>
      <w:r>
        <w:rPr>
          <w:sz w:val="24"/>
          <w:szCs w:val="24"/>
          <w:lang w:val="en-US"/>
        </w:rPr>
        <w:t xml:space="preserve"> requirements dictate that counsellors undertake their assessment process with clients. </w:t>
      </w:r>
    </w:p>
    <w:p w14:paraId="51ABBECF" w14:textId="77777777" w:rsidR="00546AEB" w:rsidRDefault="00546AEB" w:rsidP="00546AEB">
      <w:pPr>
        <w:spacing w:line="480" w:lineRule="auto"/>
        <w:jc w:val="both"/>
        <w:rPr>
          <w:sz w:val="24"/>
          <w:szCs w:val="24"/>
          <w:lang w:val="en-US"/>
        </w:rPr>
      </w:pPr>
    </w:p>
    <w:p w14:paraId="44C3F79F" w14:textId="77777777" w:rsidR="00546AEB" w:rsidRDefault="00546AEB" w:rsidP="00546AEB">
      <w:pPr>
        <w:spacing w:line="480" w:lineRule="auto"/>
        <w:jc w:val="both"/>
        <w:rPr>
          <w:sz w:val="24"/>
          <w:szCs w:val="24"/>
          <w:lang w:val="en-US"/>
        </w:rPr>
      </w:pPr>
      <w:r>
        <w:rPr>
          <w:sz w:val="24"/>
          <w:szCs w:val="24"/>
          <w:lang w:val="en-US"/>
        </w:rPr>
        <w:t xml:space="preserve">Assessment in counselling according to Mearns (1997) attempts to diagnose and is adopted from the medical model. He believes it is a judgement based on the client and the suitability of a therapeutic relationship between the client and therapist </w:t>
      </w:r>
      <w:sdt>
        <w:sdtPr>
          <w:rPr>
            <w:sz w:val="24"/>
            <w:szCs w:val="24"/>
            <w:lang w:val="en-US"/>
          </w:rPr>
          <w:id w:val="-973442708"/>
          <w:citation/>
        </w:sdtPr>
        <w:sdtEndPr/>
        <w:sdtContent>
          <w:r>
            <w:rPr>
              <w:sz w:val="24"/>
              <w:szCs w:val="24"/>
              <w:lang w:val="en-US"/>
            </w:rPr>
            <w:fldChar w:fldCharType="begin"/>
          </w:r>
          <w:r>
            <w:rPr>
              <w:sz w:val="24"/>
              <w:szCs w:val="24"/>
              <w:lang w:val="en-US"/>
            </w:rPr>
            <w:instrText xml:space="preserve">CITATION Mea97 \p 91 \l 1033 </w:instrText>
          </w:r>
          <w:r>
            <w:rPr>
              <w:sz w:val="24"/>
              <w:szCs w:val="24"/>
              <w:lang w:val="en-US"/>
            </w:rPr>
            <w:fldChar w:fldCharType="separate"/>
          </w:r>
          <w:r w:rsidRPr="007B407B">
            <w:rPr>
              <w:noProof/>
              <w:sz w:val="24"/>
              <w:szCs w:val="24"/>
              <w:lang w:val="en-US"/>
            </w:rPr>
            <w:t>(Mearns, 1997, p. 91)</w:t>
          </w:r>
          <w:r>
            <w:rPr>
              <w:sz w:val="24"/>
              <w:szCs w:val="24"/>
              <w:lang w:val="en-US"/>
            </w:rPr>
            <w:fldChar w:fldCharType="end"/>
          </w:r>
        </w:sdtContent>
      </w:sdt>
      <w:r>
        <w:rPr>
          <w:sz w:val="24"/>
          <w:szCs w:val="24"/>
          <w:lang w:val="en-US"/>
        </w:rPr>
        <w:t>.However, Fisher (2002)  argues that there are distinct differences between “assessment” and “Psychodiagnosis”</w:t>
      </w:r>
      <w:sdt>
        <w:sdtPr>
          <w:rPr>
            <w:sz w:val="24"/>
            <w:szCs w:val="24"/>
            <w:lang w:val="en-US"/>
          </w:rPr>
          <w:id w:val="-1148967880"/>
          <w:citation/>
        </w:sdtPr>
        <w:sdtEndPr/>
        <w:sdtContent>
          <w:r>
            <w:rPr>
              <w:sz w:val="24"/>
              <w:szCs w:val="24"/>
              <w:lang w:val="en-US"/>
            </w:rPr>
            <w:fldChar w:fldCharType="begin"/>
          </w:r>
          <w:r>
            <w:rPr>
              <w:sz w:val="24"/>
              <w:szCs w:val="24"/>
              <w:lang w:val="en-US"/>
            </w:rPr>
            <w:instrText xml:space="preserve">CITATION Fis02 \p 403 \l 1033 </w:instrText>
          </w:r>
          <w:r>
            <w:rPr>
              <w:sz w:val="24"/>
              <w:szCs w:val="24"/>
              <w:lang w:val="en-US"/>
            </w:rPr>
            <w:fldChar w:fldCharType="separate"/>
          </w:r>
          <w:r>
            <w:rPr>
              <w:noProof/>
              <w:sz w:val="24"/>
              <w:szCs w:val="24"/>
              <w:lang w:val="en-US"/>
            </w:rPr>
            <w:t xml:space="preserve"> </w:t>
          </w:r>
          <w:r w:rsidRPr="007B407B">
            <w:rPr>
              <w:noProof/>
              <w:sz w:val="24"/>
              <w:szCs w:val="24"/>
              <w:lang w:val="en-US"/>
            </w:rPr>
            <w:t>(Fischer, 2002, p. 403)</w:t>
          </w:r>
          <w:r>
            <w:rPr>
              <w:sz w:val="24"/>
              <w:szCs w:val="24"/>
              <w:lang w:val="en-US"/>
            </w:rPr>
            <w:fldChar w:fldCharType="end"/>
          </w:r>
        </w:sdtContent>
      </w:sdt>
      <w:r>
        <w:rPr>
          <w:sz w:val="24"/>
          <w:szCs w:val="24"/>
          <w:lang w:val="en-US"/>
        </w:rPr>
        <w:t>;  and psychotherapy should be assessed, and “life-centered” diagnostics used  to suit the social circumstances of the client, rather than assigning them to any psychopathological category</w:t>
      </w:r>
      <w:sdt>
        <w:sdtPr>
          <w:rPr>
            <w:sz w:val="24"/>
            <w:szCs w:val="24"/>
            <w:lang w:val="en-US"/>
          </w:rPr>
          <w:id w:val="-1683418324"/>
          <w:citation/>
        </w:sdtPr>
        <w:sdtEndPr/>
        <w:sdtContent>
          <w:r>
            <w:rPr>
              <w:sz w:val="24"/>
              <w:szCs w:val="24"/>
              <w:lang w:val="en-US"/>
            </w:rPr>
            <w:fldChar w:fldCharType="begin"/>
          </w:r>
          <w:r>
            <w:rPr>
              <w:sz w:val="24"/>
              <w:szCs w:val="24"/>
              <w:lang w:val="en-US"/>
            </w:rPr>
            <w:instrText xml:space="preserve">CITATION Fis02 \p 403 \l 1033 </w:instrText>
          </w:r>
          <w:r>
            <w:rPr>
              <w:sz w:val="24"/>
              <w:szCs w:val="24"/>
              <w:lang w:val="en-US"/>
            </w:rPr>
            <w:fldChar w:fldCharType="separate"/>
          </w:r>
          <w:r>
            <w:rPr>
              <w:noProof/>
              <w:sz w:val="24"/>
              <w:szCs w:val="24"/>
              <w:lang w:val="en-US"/>
            </w:rPr>
            <w:t xml:space="preserve"> </w:t>
          </w:r>
          <w:r w:rsidRPr="007B407B">
            <w:rPr>
              <w:noProof/>
              <w:sz w:val="24"/>
              <w:szCs w:val="24"/>
              <w:lang w:val="en-US"/>
            </w:rPr>
            <w:t>(Fischer, 2002, p. 403)</w:t>
          </w:r>
          <w:r>
            <w:rPr>
              <w:sz w:val="24"/>
              <w:szCs w:val="24"/>
              <w:lang w:val="en-US"/>
            </w:rPr>
            <w:fldChar w:fldCharType="end"/>
          </w:r>
        </w:sdtContent>
      </w:sdt>
      <w:r>
        <w:rPr>
          <w:sz w:val="24"/>
          <w:szCs w:val="24"/>
          <w:lang w:val="en-US"/>
        </w:rPr>
        <w:t>.</w:t>
      </w:r>
    </w:p>
    <w:p w14:paraId="2CFF623C" w14:textId="77777777" w:rsidR="00546AEB" w:rsidRDefault="00546AEB" w:rsidP="00546AEB">
      <w:pPr>
        <w:spacing w:line="480" w:lineRule="auto"/>
        <w:jc w:val="both"/>
        <w:rPr>
          <w:sz w:val="24"/>
          <w:szCs w:val="24"/>
          <w:lang w:val="en-US"/>
        </w:rPr>
      </w:pPr>
    </w:p>
    <w:p w14:paraId="5C68589C" w14:textId="77777777" w:rsidR="00546AEB" w:rsidRDefault="00546AEB" w:rsidP="00546AEB">
      <w:pPr>
        <w:spacing w:line="480" w:lineRule="auto"/>
        <w:jc w:val="both"/>
        <w:rPr>
          <w:sz w:val="24"/>
          <w:szCs w:val="24"/>
          <w:lang w:val="en-US"/>
        </w:rPr>
      </w:pPr>
      <w:proofErr w:type="gramStart"/>
      <w:r>
        <w:rPr>
          <w:sz w:val="24"/>
          <w:szCs w:val="24"/>
          <w:lang w:val="en-US"/>
        </w:rPr>
        <w:t>Indeed</w:t>
      </w:r>
      <w:proofErr w:type="gramEnd"/>
      <w:r>
        <w:rPr>
          <w:sz w:val="24"/>
          <w:szCs w:val="24"/>
          <w:lang w:val="en-US"/>
        </w:rPr>
        <w:t xml:space="preserve"> within an organization such as New Pathways (2020) the assessment process is extensive. As a voluntary organization,  the provision of therapy for this client group is dependent on the funding it receives from donations and grants from sources such as  The Welsh Government</w:t>
      </w:r>
      <w:sdt>
        <w:sdtPr>
          <w:rPr>
            <w:sz w:val="24"/>
            <w:szCs w:val="24"/>
            <w:lang w:val="en-US"/>
          </w:rPr>
          <w:id w:val="-1847091100"/>
          <w:citation/>
        </w:sdtPr>
        <w:sdtEndPr/>
        <w:sdtContent>
          <w:r>
            <w:rPr>
              <w:sz w:val="24"/>
              <w:szCs w:val="24"/>
              <w:lang w:val="en-US"/>
            </w:rPr>
            <w:fldChar w:fldCharType="begin"/>
          </w:r>
          <w:r>
            <w:rPr>
              <w:sz w:val="24"/>
              <w:szCs w:val="24"/>
              <w:lang w:val="en-US"/>
            </w:rPr>
            <w:instrText xml:space="preserve"> CITATION wel \l 1033 </w:instrText>
          </w:r>
          <w:r>
            <w:rPr>
              <w:sz w:val="24"/>
              <w:szCs w:val="24"/>
              <w:lang w:val="en-US"/>
            </w:rPr>
            <w:fldChar w:fldCharType="separate"/>
          </w:r>
          <w:r>
            <w:rPr>
              <w:noProof/>
              <w:sz w:val="24"/>
              <w:szCs w:val="24"/>
              <w:lang w:val="en-US"/>
            </w:rPr>
            <w:t xml:space="preserve"> </w:t>
          </w:r>
          <w:r w:rsidRPr="007B407B">
            <w:rPr>
              <w:noProof/>
              <w:sz w:val="24"/>
              <w:szCs w:val="24"/>
              <w:lang w:val="en-US"/>
            </w:rPr>
            <w:t>(gov.wales, 2020)</w:t>
          </w:r>
          <w:r>
            <w:rPr>
              <w:sz w:val="24"/>
              <w:szCs w:val="24"/>
              <w:lang w:val="en-US"/>
            </w:rPr>
            <w:fldChar w:fldCharType="end"/>
          </w:r>
        </w:sdtContent>
      </w:sdt>
      <w:r>
        <w:rPr>
          <w:sz w:val="24"/>
          <w:szCs w:val="24"/>
          <w:lang w:val="en-US"/>
        </w:rPr>
        <w:t xml:space="preserve"> and the National Health Service (NHS). Subsequently proof of efficacy is required to receive this </w:t>
      </w:r>
      <w:proofErr w:type="gramStart"/>
      <w:r>
        <w:rPr>
          <w:sz w:val="24"/>
          <w:szCs w:val="24"/>
          <w:lang w:val="en-US"/>
        </w:rPr>
        <w:t>funding</w:t>
      </w:r>
      <w:proofErr w:type="gramEnd"/>
      <w:r>
        <w:rPr>
          <w:sz w:val="24"/>
          <w:szCs w:val="24"/>
          <w:lang w:val="en-US"/>
        </w:rPr>
        <w:t xml:space="preserve"> and this is provided by the research evidence contained within a proportion of the assessment documents. </w:t>
      </w:r>
      <w:r w:rsidRPr="00B941BD">
        <w:rPr>
          <w:rFonts w:cstheme="minorHAnsi"/>
          <w:sz w:val="24"/>
          <w:szCs w:val="24"/>
          <w:lang w:val="en-US"/>
        </w:rPr>
        <w:t xml:space="preserve">The client is asked to complete a </w:t>
      </w:r>
      <w:r w:rsidRPr="00B941BD">
        <w:rPr>
          <w:rStyle w:val="normaltextrun"/>
          <w:rFonts w:cstheme="minorHAnsi"/>
          <w:color w:val="000000"/>
          <w:sz w:val="24"/>
          <w:szCs w:val="24"/>
          <w:shd w:val="clear" w:color="auto" w:fill="FFFFFF"/>
        </w:rPr>
        <w:t xml:space="preserve">Weekly Outcome Measures Form which consists of four questions; four goals are reviewed every six weeks and the ; Outcome Measures Form 21 questions is completed at the </w:t>
      </w:r>
      <w:r w:rsidRPr="00B941BD">
        <w:rPr>
          <w:rStyle w:val="normaltextrun"/>
          <w:rFonts w:cstheme="minorHAnsi"/>
          <w:color w:val="000000"/>
          <w:sz w:val="24"/>
          <w:szCs w:val="24"/>
          <w:shd w:val="clear" w:color="auto" w:fill="FFFFFF"/>
        </w:rPr>
        <w:lastRenderedPageBreak/>
        <w:t>start and every six weeks. There is also a six-weekly review of therapy</w:t>
      </w:r>
      <w:r>
        <w:rPr>
          <w:rStyle w:val="normaltextrun"/>
          <w:rFonts w:cstheme="minorHAnsi"/>
          <w:color w:val="000000"/>
          <w:sz w:val="24"/>
          <w:szCs w:val="24"/>
          <w:shd w:val="clear" w:color="auto" w:fill="FFFFFF"/>
        </w:rPr>
        <w:t>, an exit of therapy and more recently a permission to contact the client of their experience of therapy.</w:t>
      </w:r>
      <w:r w:rsidRPr="0062123D">
        <w:rPr>
          <w:rStyle w:val="normaltextrun"/>
          <w:rFonts w:ascii="Calibri" w:hAnsi="Calibri" w:cs="Calibri"/>
          <w:color w:val="000000"/>
          <w:sz w:val="24"/>
          <w:szCs w:val="24"/>
          <w:shd w:val="clear" w:color="auto" w:fill="FFFFFF"/>
        </w:rPr>
        <w:t xml:space="preserve"> The Monitoring Form and The  First Assessment and Risk Evaluation form,  can provide the counsellor with relevant  information pertaining to the </w:t>
      </w:r>
      <w:r w:rsidRPr="0062123D">
        <w:rPr>
          <w:sz w:val="24"/>
          <w:szCs w:val="24"/>
          <w:lang w:val="en-US"/>
        </w:rPr>
        <w:t>“life-centered diagnostics”  of the client</w:t>
      </w:r>
      <w:sdt>
        <w:sdtPr>
          <w:rPr>
            <w:sz w:val="24"/>
            <w:szCs w:val="24"/>
            <w:lang w:val="en-US"/>
          </w:rPr>
          <w:id w:val="-1962881521"/>
          <w:citation/>
        </w:sdtPr>
        <w:sdtEndPr/>
        <w:sdtContent>
          <w:r w:rsidRPr="0062123D">
            <w:rPr>
              <w:sz w:val="24"/>
              <w:szCs w:val="24"/>
              <w:lang w:val="en-US"/>
            </w:rPr>
            <w:fldChar w:fldCharType="begin"/>
          </w:r>
          <w:r w:rsidRPr="0062123D">
            <w:rPr>
              <w:sz w:val="24"/>
              <w:szCs w:val="24"/>
              <w:lang w:val="en-US"/>
            </w:rPr>
            <w:instrText xml:space="preserve">CITATION Fis02 \p 403 \l 1033 </w:instrText>
          </w:r>
          <w:r w:rsidRPr="0062123D">
            <w:rPr>
              <w:sz w:val="24"/>
              <w:szCs w:val="24"/>
              <w:lang w:val="en-US"/>
            </w:rPr>
            <w:fldChar w:fldCharType="separate"/>
          </w:r>
          <w:r>
            <w:rPr>
              <w:noProof/>
              <w:sz w:val="24"/>
              <w:szCs w:val="24"/>
              <w:lang w:val="en-US"/>
            </w:rPr>
            <w:t xml:space="preserve"> </w:t>
          </w:r>
          <w:r w:rsidRPr="007B407B">
            <w:rPr>
              <w:noProof/>
              <w:sz w:val="24"/>
              <w:szCs w:val="24"/>
              <w:lang w:val="en-US"/>
            </w:rPr>
            <w:t>(Fischer, 2002, p. 403)</w:t>
          </w:r>
          <w:r w:rsidRPr="0062123D">
            <w:rPr>
              <w:sz w:val="24"/>
              <w:szCs w:val="24"/>
              <w:lang w:val="en-US"/>
            </w:rPr>
            <w:fldChar w:fldCharType="end"/>
          </w:r>
        </w:sdtContent>
      </w:sdt>
      <w:r w:rsidRPr="0062123D">
        <w:rPr>
          <w:sz w:val="24"/>
          <w:szCs w:val="24"/>
          <w:lang w:val="en-US"/>
        </w:rPr>
        <w:t xml:space="preserve">. </w:t>
      </w:r>
    </w:p>
    <w:p w14:paraId="2A1C3715" w14:textId="77777777" w:rsidR="00546AEB" w:rsidRDefault="00546AEB" w:rsidP="00546AEB">
      <w:pPr>
        <w:spacing w:line="480" w:lineRule="auto"/>
        <w:jc w:val="both"/>
        <w:rPr>
          <w:sz w:val="24"/>
          <w:szCs w:val="24"/>
          <w:lang w:val="en-US"/>
        </w:rPr>
      </w:pPr>
    </w:p>
    <w:p w14:paraId="1779F560" w14:textId="77777777" w:rsidR="00546AEB" w:rsidRPr="00447114" w:rsidRDefault="00546AEB" w:rsidP="00546AEB">
      <w:pPr>
        <w:spacing w:line="480" w:lineRule="auto"/>
        <w:jc w:val="both"/>
        <w:rPr>
          <w:sz w:val="24"/>
          <w:szCs w:val="24"/>
          <w:lang w:val="en-US"/>
        </w:rPr>
      </w:pPr>
      <w:r w:rsidRPr="0062123D">
        <w:rPr>
          <w:sz w:val="24"/>
          <w:szCs w:val="24"/>
          <w:lang w:val="en-US"/>
        </w:rPr>
        <w:t xml:space="preserve">However, the risk evaluation section  questions the mental health of the client, shifting the assessment process into the realms of psychodiagnosis. The clinical questions on mental health are often  beyond the medical knowledge of most person-centered   counsellors and therefore have no relevance to the therapeutic relationship. </w:t>
      </w:r>
      <w:r>
        <w:rPr>
          <w:sz w:val="24"/>
          <w:szCs w:val="24"/>
          <w:lang w:val="en-US"/>
        </w:rPr>
        <w:t xml:space="preserve"> According to Seeman (2002), there may be some value in the use of psychodiagnosis in therapeutic assessment; when for example a client is presenting with issues that could potentially indicate a neuropsychological disorder</w:t>
      </w:r>
      <w:sdt>
        <w:sdtPr>
          <w:rPr>
            <w:sz w:val="24"/>
            <w:szCs w:val="24"/>
            <w:lang w:val="en-US"/>
          </w:rPr>
          <w:id w:val="1207524910"/>
          <w:citation/>
        </w:sdtPr>
        <w:sdtEndPr/>
        <w:sdtContent>
          <w:r>
            <w:rPr>
              <w:sz w:val="24"/>
              <w:szCs w:val="24"/>
              <w:lang w:val="en-US"/>
            </w:rPr>
            <w:fldChar w:fldCharType="begin"/>
          </w:r>
          <w:r>
            <w:rPr>
              <w:sz w:val="24"/>
              <w:szCs w:val="24"/>
              <w:lang w:val="en-US"/>
            </w:rPr>
            <w:instrText xml:space="preserve"> CITATION Cai02 \l 1033 </w:instrText>
          </w:r>
          <w:r>
            <w:rPr>
              <w:sz w:val="24"/>
              <w:szCs w:val="24"/>
              <w:lang w:val="en-US"/>
            </w:rPr>
            <w:fldChar w:fldCharType="separate"/>
          </w:r>
          <w:r>
            <w:rPr>
              <w:noProof/>
              <w:sz w:val="24"/>
              <w:szCs w:val="24"/>
              <w:lang w:val="en-US"/>
            </w:rPr>
            <w:t xml:space="preserve"> </w:t>
          </w:r>
          <w:r w:rsidRPr="007B407B">
            <w:rPr>
              <w:noProof/>
              <w:sz w:val="24"/>
              <w:szCs w:val="24"/>
              <w:lang w:val="en-US"/>
            </w:rPr>
            <w:t>(Seeman, 2002)</w:t>
          </w:r>
          <w:r>
            <w:rPr>
              <w:sz w:val="24"/>
              <w:szCs w:val="24"/>
              <w:lang w:val="en-US"/>
            </w:rPr>
            <w:fldChar w:fldCharType="end"/>
          </w:r>
        </w:sdtContent>
      </w:sdt>
      <w:r>
        <w:rPr>
          <w:sz w:val="24"/>
          <w:szCs w:val="24"/>
          <w:lang w:val="en-US"/>
        </w:rPr>
        <w:t xml:space="preserve">. In this instance the counsellor has a professional and ethical responsibility to refer the client to receive the appropriate interventions that may be </w:t>
      </w:r>
      <w:proofErr w:type="spellStart"/>
      <w:r>
        <w:rPr>
          <w:sz w:val="24"/>
          <w:szCs w:val="24"/>
          <w:lang w:val="en-US"/>
        </w:rPr>
        <w:t>benificial</w:t>
      </w:r>
      <w:proofErr w:type="spellEnd"/>
      <w:r>
        <w:rPr>
          <w:sz w:val="24"/>
          <w:szCs w:val="24"/>
          <w:lang w:val="en-US"/>
        </w:rPr>
        <w:t xml:space="preserve"> to the client </w:t>
      </w:r>
      <w:sdt>
        <w:sdtPr>
          <w:rPr>
            <w:sz w:val="24"/>
            <w:szCs w:val="24"/>
            <w:lang w:val="en-US"/>
          </w:rPr>
          <w:id w:val="-27254797"/>
          <w:citation/>
        </w:sdtPr>
        <w:sdtEndPr/>
        <w:sdtContent>
          <w:r>
            <w:rPr>
              <w:sz w:val="24"/>
              <w:szCs w:val="24"/>
              <w:lang w:val="en-US"/>
            </w:rPr>
            <w:fldChar w:fldCharType="begin"/>
          </w:r>
          <w:r>
            <w:rPr>
              <w:sz w:val="24"/>
              <w:szCs w:val="24"/>
              <w:lang w:val="en-US"/>
            </w:rPr>
            <w:instrText xml:space="preserve">CITATION Cai02 \p 399 \l 1033 </w:instrText>
          </w:r>
          <w:r>
            <w:rPr>
              <w:sz w:val="24"/>
              <w:szCs w:val="24"/>
              <w:lang w:val="en-US"/>
            </w:rPr>
            <w:fldChar w:fldCharType="separate"/>
          </w:r>
          <w:r w:rsidRPr="007B407B">
            <w:rPr>
              <w:noProof/>
              <w:sz w:val="24"/>
              <w:szCs w:val="24"/>
              <w:lang w:val="en-US"/>
            </w:rPr>
            <w:t>(Seeman, 2002, p. 399)</w:t>
          </w:r>
          <w:r>
            <w:rPr>
              <w:sz w:val="24"/>
              <w:szCs w:val="24"/>
              <w:lang w:val="en-US"/>
            </w:rPr>
            <w:fldChar w:fldCharType="end"/>
          </w:r>
        </w:sdtContent>
      </w:sdt>
      <w:r>
        <w:rPr>
          <w:sz w:val="24"/>
          <w:szCs w:val="24"/>
          <w:lang w:val="en-US"/>
        </w:rPr>
        <w:t>.</w:t>
      </w:r>
    </w:p>
    <w:p w14:paraId="3CC7280F" w14:textId="77777777" w:rsidR="00546AEB" w:rsidRDefault="00546AEB" w:rsidP="00546AEB">
      <w:pPr>
        <w:spacing w:line="480" w:lineRule="auto"/>
        <w:jc w:val="both"/>
        <w:rPr>
          <w:sz w:val="24"/>
          <w:szCs w:val="24"/>
          <w:lang w:val="en-US"/>
        </w:rPr>
      </w:pPr>
    </w:p>
    <w:p w14:paraId="3F58AC87" w14:textId="77777777" w:rsidR="00546AEB" w:rsidRDefault="00546AEB" w:rsidP="00546AEB">
      <w:pPr>
        <w:spacing w:line="480" w:lineRule="auto"/>
        <w:jc w:val="both"/>
        <w:rPr>
          <w:sz w:val="24"/>
          <w:szCs w:val="24"/>
          <w:lang w:val="en-US"/>
        </w:rPr>
      </w:pPr>
      <w:r>
        <w:rPr>
          <w:sz w:val="24"/>
          <w:szCs w:val="24"/>
          <w:lang w:val="en-US"/>
        </w:rPr>
        <w:t xml:space="preserve"> Although Rogers</w:t>
      </w:r>
      <w:sdt>
        <w:sdtPr>
          <w:rPr>
            <w:sz w:val="24"/>
            <w:szCs w:val="24"/>
            <w:lang w:val="en-US"/>
          </w:rPr>
          <w:id w:val="-1346712501"/>
          <w:citation/>
        </w:sdtPr>
        <w:sdtEndPr/>
        <w:sdtContent>
          <w:r>
            <w:rPr>
              <w:sz w:val="24"/>
              <w:szCs w:val="24"/>
              <w:lang w:val="en-US"/>
            </w:rPr>
            <w:fldChar w:fldCharType="begin"/>
          </w:r>
          <w:r>
            <w:rPr>
              <w:sz w:val="24"/>
              <w:szCs w:val="24"/>
              <w:lang w:val="en-US"/>
            </w:rPr>
            <w:instrText xml:space="preserve"> CITATION Rog571 \l 1033 </w:instrText>
          </w:r>
          <w:r>
            <w:rPr>
              <w:sz w:val="24"/>
              <w:szCs w:val="24"/>
              <w:lang w:val="en-US"/>
            </w:rPr>
            <w:fldChar w:fldCharType="separate"/>
          </w:r>
          <w:r>
            <w:rPr>
              <w:noProof/>
              <w:sz w:val="24"/>
              <w:szCs w:val="24"/>
              <w:lang w:val="en-US"/>
            </w:rPr>
            <w:t xml:space="preserve"> </w:t>
          </w:r>
          <w:r w:rsidRPr="007B407B">
            <w:rPr>
              <w:noProof/>
              <w:sz w:val="24"/>
              <w:szCs w:val="24"/>
              <w:lang w:val="en-US"/>
            </w:rPr>
            <w:t>(Rogers, 1957)</w:t>
          </w:r>
          <w:r>
            <w:rPr>
              <w:sz w:val="24"/>
              <w:szCs w:val="24"/>
              <w:lang w:val="en-US"/>
            </w:rPr>
            <w:fldChar w:fldCharType="end"/>
          </w:r>
        </w:sdtContent>
      </w:sdt>
      <w:r>
        <w:rPr>
          <w:sz w:val="24"/>
          <w:szCs w:val="24"/>
          <w:lang w:val="en-US"/>
        </w:rPr>
        <w:t xml:space="preserve"> strongly opposed the assessment  process, he also stated conditions of therapeutic change which included psychological contact as the first condition. </w:t>
      </w:r>
      <w:proofErr w:type="spellStart"/>
      <w:r>
        <w:rPr>
          <w:sz w:val="24"/>
          <w:szCs w:val="24"/>
          <w:lang w:val="en-US"/>
        </w:rPr>
        <w:t>Conversley</w:t>
      </w:r>
      <w:proofErr w:type="spellEnd"/>
      <w:r>
        <w:rPr>
          <w:sz w:val="24"/>
          <w:szCs w:val="24"/>
          <w:lang w:val="en-US"/>
        </w:rPr>
        <w:t xml:space="preserve"> he questions himself by hypothesizing if it is possible to know precisely which elements of psychotherapy are essential to achieve psychotherapeutic change</w:t>
      </w:r>
      <w:sdt>
        <w:sdtPr>
          <w:rPr>
            <w:sz w:val="24"/>
            <w:szCs w:val="24"/>
            <w:lang w:val="en-US"/>
          </w:rPr>
          <w:id w:val="-1377853199"/>
          <w:citation/>
        </w:sdtPr>
        <w:sdtEndPr/>
        <w:sdtContent>
          <w:r>
            <w:rPr>
              <w:sz w:val="24"/>
              <w:szCs w:val="24"/>
              <w:lang w:val="en-US"/>
            </w:rPr>
            <w:fldChar w:fldCharType="begin"/>
          </w:r>
          <w:r>
            <w:rPr>
              <w:sz w:val="24"/>
              <w:szCs w:val="24"/>
              <w:lang w:val="en-US"/>
            </w:rPr>
            <w:instrText xml:space="preserve"> CITATION Rog571 \l 1033 </w:instrText>
          </w:r>
          <w:r>
            <w:rPr>
              <w:sz w:val="24"/>
              <w:szCs w:val="24"/>
              <w:lang w:val="en-US"/>
            </w:rPr>
            <w:fldChar w:fldCharType="separate"/>
          </w:r>
          <w:r>
            <w:rPr>
              <w:noProof/>
              <w:sz w:val="24"/>
              <w:szCs w:val="24"/>
              <w:lang w:val="en-US"/>
            </w:rPr>
            <w:t xml:space="preserve"> </w:t>
          </w:r>
          <w:r w:rsidRPr="007B407B">
            <w:rPr>
              <w:noProof/>
              <w:sz w:val="24"/>
              <w:szCs w:val="24"/>
              <w:lang w:val="en-US"/>
            </w:rPr>
            <w:t>(Rogers, 1957)</w:t>
          </w:r>
          <w:r>
            <w:rPr>
              <w:sz w:val="24"/>
              <w:szCs w:val="24"/>
              <w:lang w:val="en-US"/>
            </w:rPr>
            <w:fldChar w:fldCharType="end"/>
          </w:r>
        </w:sdtContent>
      </w:sdt>
      <w:r>
        <w:rPr>
          <w:sz w:val="24"/>
          <w:szCs w:val="24"/>
          <w:lang w:val="en-US"/>
        </w:rPr>
        <w:t xml:space="preserve">; Furthermore, he concludes that following his research, that diagnosis is a “colossal waste of time” </w:t>
      </w:r>
      <w:sdt>
        <w:sdtPr>
          <w:rPr>
            <w:sz w:val="24"/>
            <w:szCs w:val="24"/>
            <w:lang w:val="en-US"/>
          </w:rPr>
          <w:id w:val="-159305846"/>
          <w:citation/>
        </w:sdtPr>
        <w:sdtEndPr/>
        <w:sdtContent>
          <w:r>
            <w:rPr>
              <w:sz w:val="24"/>
              <w:szCs w:val="24"/>
              <w:lang w:val="en-US"/>
            </w:rPr>
            <w:fldChar w:fldCharType="begin"/>
          </w:r>
          <w:r>
            <w:rPr>
              <w:sz w:val="24"/>
              <w:szCs w:val="24"/>
              <w:lang w:val="en-US"/>
            </w:rPr>
            <w:instrText xml:space="preserve">CITATION Rog571 \p 102 \l 1033 </w:instrText>
          </w:r>
          <w:r>
            <w:rPr>
              <w:sz w:val="24"/>
              <w:szCs w:val="24"/>
              <w:lang w:val="en-US"/>
            </w:rPr>
            <w:fldChar w:fldCharType="separate"/>
          </w:r>
          <w:r w:rsidRPr="007B407B">
            <w:rPr>
              <w:noProof/>
              <w:sz w:val="24"/>
              <w:szCs w:val="24"/>
              <w:lang w:val="en-US"/>
            </w:rPr>
            <w:t>(Rogers, 1957, p. 102)</w:t>
          </w:r>
          <w:r>
            <w:rPr>
              <w:sz w:val="24"/>
              <w:szCs w:val="24"/>
              <w:lang w:val="en-US"/>
            </w:rPr>
            <w:fldChar w:fldCharType="end"/>
          </w:r>
        </w:sdtContent>
      </w:sdt>
      <w:r>
        <w:rPr>
          <w:sz w:val="24"/>
          <w:szCs w:val="24"/>
          <w:lang w:val="en-US"/>
        </w:rPr>
        <w:t>. Rogers believed that the clients perception of the  assessment process and other “technique” may be construed as highly conditional; which is a contra-</w:t>
      </w:r>
      <w:r>
        <w:rPr>
          <w:sz w:val="24"/>
          <w:szCs w:val="24"/>
          <w:lang w:val="en-US"/>
        </w:rPr>
        <w:lastRenderedPageBreak/>
        <w:t>indicative to the person-centered approach of unconditional positive regard</w:t>
      </w:r>
      <w:sdt>
        <w:sdtPr>
          <w:rPr>
            <w:sz w:val="24"/>
            <w:szCs w:val="24"/>
            <w:lang w:val="en-US"/>
          </w:rPr>
          <w:id w:val="-1137332522"/>
          <w:citation/>
        </w:sdtPr>
        <w:sdtEndPr/>
        <w:sdtContent>
          <w:r>
            <w:rPr>
              <w:sz w:val="24"/>
              <w:szCs w:val="24"/>
              <w:lang w:val="en-US"/>
            </w:rPr>
            <w:fldChar w:fldCharType="begin"/>
          </w:r>
          <w:r>
            <w:rPr>
              <w:sz w:val="24"/>
              <w:szCs w:val="24"/>
              <w:lang w:val="en-US"/>
            </w:rPr>
            <w:instrText xml:space="preserve">CITATION Rog571 \p 103 \l 1033 </w:instrText>
          </w:r>
          <w:r>
            <w:rPr>
              <w:sz w:val="24"/>
              <w:szCs w:val="24"/>
              <w:lang w:val="en-US"/>
            </w:rPr>
            <w:fldChar w:fldCharType="separate"/>
          </w:r>
          <w:r>
            <w:rPr>
              <w:noProof/>
              <w:sz w:val="24"/>
              <w:szCs w:val="24"/>
              <w:lang w:val="en-US"/>
            </w:rPr>
            <w:t xml:space="preserve"> </w:t>
          </w:r>
          <w:r w:rsidRPr="007B407B">
            <w:rPr>
              <w:noProof/>
              <w:sz w:val="24"/>
              <w:szCs w:val="24"/>
              <w:lang w:val="en-US"/>
            </w:rPr>
            <w:t>(Rogers, 1957, p. 103)</w:t>
          </w:r>
          <w:r>
            <w:rPr>
              <w:sz w:val="24"/>
              <w:szCs w:val="24"/>
              <w:lang w:val="en-US"/>
            </w:rPr>
            <w:fldChar w:fldCharType="end"/>
          </w:r>
        </w:sdtContent>
      </w:sdt>
      <w:r>
        <w:rPr>
          <w:sz w:val="24"/>
          <w:szCs w:val="24"/>
          <w:lang w:val="en-US"/>
        </w:rPr>
        <w:t>.</w:t>
      </w:r>
    </w:p>
    <w:p w14:paraId="47DF9228" w14:textId="77777777" w:rsidR="00546AEB" w:rsidRDefault="00546AEB" w:rsidP="00546AEB">
      <w:pPr>
        <w:spacing w:line="480" w:lineRule="auto"/>
        <w:jc w:val="both"/>
        <w:rPr>
          <w:sz w:val="24"/>
          <w:szCs w:val="24"/>
          <w:lang w:val="en-US"/>
        </w:rPr>
      </w:pPr>
      <w:r>
        <w:rPr>
          <w:sz w:val="24"/>
          <w:szCs w:val="24"/>
          <w:lang w:val="en-US"/>
        </w:rPr>
        <w:t xml:space="preserve"> </w:t>
      </w:r>
    </w:p>
    <w:p w14:paraId="66F6DD93" w14:textId="77777777" w:rsidR="00546AEB" w:rsidRDefault="00546AEB" w:rsidP="00546AEB">
      <w:pPr>
        <w:spacing w:line="480" w:lineRule="auto"/>
        <w:jc w:val="both"/>
        <w:rPr>
          <w:sz w:val="24"/>
          <w:szCs w:val="24"/>
          <w:lang w:val="en-US"/>
        </w:rPr>
      </w:pPr>
      <w:r>
        <w:rPr>
          <w:sz w:val="24"/>
          <w:szCs w:val="24"/>
          <w:lang w:val="en-US"/>
        </w:rPr>
        <w:t>There appears to be some speculation by Wheeler</w:t>
      </w:r>
      <w:r>
        <w:rPr>
          <w:noProof/>
          <w:sz w:val="24"/>
          <w:szCs w:val="24"/>
          <w:lang w:val="en-US"/>
        </w:rPr>
        <w:t xml:space="preserve"> (</w:t>
      </w:r>
      <w:r w:rsidRPr="00F3021C">
        <w:rPr>
          <w:noProof/>
          <w:sz w:val="24"/>
          <w:szCs w:val="24"/>
          <w:lang w:val="en-US"/>
        </w:rPr>
        <w:t>1995)</w:t>
      </w:r>
      <w:r>
        <w:rPr>
          <w:sz w:val="24"/>
          <w:szCs w:val="24"/>
          <w:lang w:val="en-US"/>
        </w:rPr>
        <w:t xml:space="preserve"> that counsellors from the person-centered approach who are aversive to the process of assessment, are unprofessional and “slap dash” and view this as irresponsible</w:t>
      </w:r>
      <w:sdt>
        <w:sdtPr>
          <w:rPr>
            <w:sz w:val="24"/>
            <w:szCs w:val="24"/>
            <w:lang w:val="en-US"/>
          </w:rPr>
          <w:id w:val="439184077"/>
          <w:citation/>
        </w:sdtPr>
        <w:sdtEndPr/>
        <w:sdtContent>
          <w:r>
            <w:rPr>
              <w:sz w:val="24"/>
              <w:szCs w:val="24"/>
              <w:lang w:val="en-US"/>
            </w:rPr>
            <w:fldChar w:fldCharType="begin"/>
          </w:r>
          <w:r>
            <w:rPr>
              <w:sz w:val="24"/>
              <w:szCs w:val="24"/>
              <w:lang w:val="en-US"/>
            </w:rPr>
            <w:instrText xml:space="preserve">CITATION Whe95 \p 286 \l 1033 </w:instrText>
          </w:r>
          <w:r>
            <w:rPr>
              <w:sz w:val="24"/>
              <w:szCs w:val="24"/>
              <w:lang w:val="en-US"/>
            </w:rPr>
            <w:fldChar w:fldCharType="separate"/>
          </w:r>
          <w:r>
            <w:rPr>
              <w:noProof/>
              <w:sz w:val="24"/>
              <w:szCs w:val="24"/>
              <w:lang w:val="en-US"/>
            </w:rPr>
            <w:t xml:space="preserve"> </w:t>
          </w:r>
          <w:r w:rsidRPr="007B407B">
            <w:rPr>
              <w:noProof/>
              <w:sz w:val="24"/>
              <w:szCs w:val="24"/>
              <w:lang w:val="en-US"/>
            </w:rPr>
            <w:t>(Wheeler, 1995, p. 286)</w:t>
          </w:r>
          <w:r>
            <w:rPr>
              <w:sz w:val="24"/>
              <w:szCs w:val="24"/>
              <w:lang w:val="en-US"/>
            </w:rPr>
            <w:fldChar w:fldCharType="end"/>
          </w:r>
        </w:sdtContent>
      </w:sdt>
      <w:r>
        <w:rPr>
          <w:sz w:val="24"/>
          <w:szCs w:val="24"/>
          <w:lang w:val="en-US"/>
        </w:rPr>
        <w:t xml:space="preserve">. However </w:t>
      </w:r>
      <w:r w:rsidRPr="00AD7A48">
        <w:rPr>
          <w:noProof/>
          <w:sz w:val="24"/>
          <w:szCs w:val="24"/>
          <w:lang w:val="en-US"/>
        </w:rPr>
        <w:t xml:space="preserve">Tudor, </w:t>
      </w:r>
      <w:r>
        <w:rPr>
          <w:noProof/>
          <w:sz w:val="24"/>
          <w:szCs w:val="24"/>
          <w:lang w:val="en-US"/>
        </w:rPr>
        <w:t>(</w:t>
      </w:r>
      <w:r w:rsidRPr="00AD7A48">
        <w:rPr>
          <w:noProof/>
          <w:sz w:val="24"/>
          <w:szCs w:val="24"/>
          <w:lang w:val="en-US"/>
        </w:rPr>
        <w:t>2002)</w:t>
      </w:r>
      <w:r>
        <w:rPr>
          <w:sz w:val="24"/>
          <w:szCs w:val="24"/>
          <w:lang w:val="en-US"/>
        </w:rPr>
        <w:t xml:space="preserve">  explain how  the theoretical model of the person-centered approach, resists assessment; preferring to describe rather than prescribe for clients, leading to increased autonomy and self-agency</w:t>
      </w:r>
      <w:sdt>
        <w:sdtPr>
          <w:rPr>
            <w:sz w:val="24"/>
            <w:szCs w:val="24"/>
            <w:lang w:val="en-US"/>
          </w:rPr>
          <w:id w:val="807753643"/>
          <w:citation/>
        </w:sdtPr>
        <w:sdtEndPr/>
        <w:sdtContent>
          <w:r>
            <w:rPr>
              <w:sz w:val="24"/>
              <w:szCs w:val="24"/>
              <w:lang w:val="en-US"/>
            </w:rPr>
            <w:fldChar w:fldCharType="begin"/>
          </w:r>
          <w:r>
            <w:rPr>
              <w:sz w:val="24"/>
              <w:szCs w:val="24"/>
              <w:lang w:val="en-US"/>
            </w:rPr>
            <w:instrText xml:space="preserve">CITATION Tud02 \p 5 \l 1033 </w:instrText>
          </w:r>
          <w:r>
            <w:rPr>
              <w:sz w:val="24"/>
              <w:szCs w:val="24"/>
              <w:lang w:val="en-US"/>
            </w:rPr>
            <w:fldChar w:fldCharType="separate"/>
          </w:r>
          <w:r>
            <w:rPr>
              <w:noProof/>
              <w:sz w:val="24"/>
              <w:szCs w:val="24"/>
              <w:lang w:val="en-US"/>
            </w:rPr>
            <w:t xml:space="preserve"> </w:t>
          </w:r>
          <w:r w:rsidRPr="007B407B">
            <w:rPr>
              <w:noProof/>
              <w:sz w:val="24"/>
              <w:szCs w:val="24"/>
              <w:lang w:val="en-US"/>
            </w:rPr>
            <w:t>(Tudor, 2002, p. 5)</w:t>
          </w:r>
          <w:r>
            <w:rPr>
              <w:sz w:val="24"/>
              <w:szCs w:val="24"/>
              <w:lang w:val="en-US"/>
            </w:rPr>
            <w:fldChar w:fldCharType="end"/>
          </w:r>
        </w:sdtContent>
      </w:sdt>
      <w:r>
        <w:rPr>
          <w:sz w:val="24"/>
          <w:szCs w:val="24"/>
          <w:lang w:val="en-US"/>
        </w:rPr>
        <w:t xml:space="preserve"> </w:t>
      </w:r>
    </w:p>
    <w:p w14:paraId="279F3076" w14:textId="77777777" w:rsidR="00546AEB" w:rsidRDefault="00546AEB" w:rsidP="00546AEB">
      <w:pPr>
        <w:spacing w:line="480" w:lineRule="auto"/>
        <w:jc w:val="both"/>
        <w:rPr>
          <w:sz w:val="24"/>
          <w:szCs w:val="24"/>
          <w:lang w:val="en-US"/>
        </w:rPr>
      </w:pPr>
    </w:p>
    <w:p w14:paraId="2112F377" w14:textId="77777777" w:rsidR="00546AEB" w:rsidRDefault="00546AEB" w:rsidP="00546AEB">
      <w:pPr>
        <w:spacing w:line="480" w:lineRule="auto"/>
        <w:jc w:val="both"/>
        <w:rPr>
          <w:sz w:val="24"/>
          <w:szCs w:val="24"/>
          <w:lang w:val="en-US"/>
        </w:rPr>
      </w:pPr>
      <w:r>
        <w:rPr>
          <w:sz w:val="24"/>
          <w:szCs w:val="24"/>
          <w:lang w:val="en-US"/>
        </w:rPr>
        <w:t xml:space="preserve">Within New Pathways(2020) the Outcomes measures can provide visual aids for the counsellor and client of what is and what is not working at reviews, or re-evaluating </w:t>
      </w:r>
      <w:proofErr w:type="gramStart"/>
      <w:r>
        <w:rPr>
          <w:sz w:val="24"/>
          <w:szCs w:val="24"/>
          <w:lang w:val="en-US"/>
        </w:rPr>
        <w:t>clients</w:t>
      </w:r>
      <w:proofErr w:type="gramEnd"/>
      <w:r>
        <w:rPr>
          <w:sz w:val="24"/>
          <w:szCs w:val="24"/>
          <w:lang w:val="en-US"/>
        </w:rPr>
        <w:t xml:space="preserve"> goals. The questions on mental health can provide links to other health practitioners and support networks that can benefit the client. </w:t>
      </w:r>
      <w:proofErr w:type="gramStart"/>
      <w:r>
        <w:rPr>
          <w:sz w:val="24"/>
          <w:szCs w:val="24"/>
          <w:lang w:val="en-US"/>
        </w:rPr>
        <w:t>However</w:t>
      </w:r>
      <w:proofErr w:type="gramEnd"/>
      <w:r>
        <w:rPr>
          <w:sz w:val="24"/>
          <w:szCs w:val="24"/>
          <w:lang w:val="en-US"/>
        </w:rPr>
        <w:t xml:space="preserve"> the assessment processes do sometimes interrupt the therapeutic relationship and can appear as </w:t>
      </w:r>
      <w:proofErr w:type="spellStart"/>
      <w:r>
        <w:rPr>
          <w:sz w:val="24"/>
          <w:szCs w:val="24"/>
          <w:lang w:val="en-US"/>
        </w:rPr>
        <w:t>judgemental</w:t>
      </w:r>
      <w:proofErr w:type="spellEnd"/>
      <w:r>
        <w:rPr>
          <w:sz w:val="24"/>
          <w:szCs w:val="24"/>
          <w:lang w:val="en-US"/>
        </w:rPr>
        <w:t xml:space="preserve"> in the first session. New Pathways also suggest that when assessing </w:t>
      </w:r>
      <w:proofErr w:type="gramStart"/>
      <w:r>
        <w:rPr>
          <w:sz w:val="24"/>
          <w:szCs w:val="24"/>
          <w:lang w:val="en-US"/>
        </w:rPr>
        <w:t>clients</w:t>
      </w:r>
      <w:proofErr w:type="gramEnd"/>
      <w:r>
        <w:rPr>
          <w:sz w:val="24"/>
          <w:szCs w:val="24"/>
          <w:lang w:val="en-US"/>
        </w:rPr>
        <w:t xml:space="preserve"> it is essential that we establish whether the client has reported or intends to report their abuse to the police. This is because it affects the type of therapy they can receive, and how notes are recorded. Clients who intend to report may need to seek consent from the Crown Prosecution Service (CPS) to  receive pre-trial therapy. </w:t>
      </w:r>
    </w:p>
    <w:p w14:paraId="6F12D27A" w14:textId="77777777" w:rsidR="00546AEB" w:rsidRDefault="00546AEB" w:rsidP="00546AEB">
      <w:pPr>
        <w:spacing w:line="480" w:lineRule="auto"/>
        <w:jc w:val="both"/>
        <w:rPr>
          <w:sz w:val="24"/>
          <w:szCs w:val="24"/>
          <w:lang w:val="en-US"/>
        </w:rPr>
      </w:pPr>
    </w:p>
    <w:p w14:paraId="40217FA4" w14:textId="77777777" w:rsidR="00546AEB" w:rsidRDefault="00546AEB" w:rsidP="00546AEB">
      <w:pPr>
        <w:spacing w:line="480" w:lineRule="auto"/>
        <w:jc w:val="both"/>
        <w:rPr>
          <w:sz w:val="24"/>
          <w:szCs w:val="24"/>
          <w:lang w:val="en-US"/>
        </w:rPr>
      </w:pPr>
      <w:r>
        <w:rPr>
          <w:sz w:val="24"/>
          <w:szCs w:val="24"/>
          <w:lang w:val="en-US"/>
        </w:rPr>
        <w:lastRenderedPageBreak/>
        <w:t xml:space="preserve">Person-centered therapy is highly effective over time and the Practice Based  Evidence (PBE)  and Evidence Based Practice (EBP) is insufficient for this </w:t>
      </w:r>
      <w:proofErr w:type="gramStart"/>
      <w:r>
        <w:rPr>
          <w:sz w:val="24"/>
          <w:szCs w:val="24"/>
          <w:lang w:val="en-US"/>
        </w:rPr>
        <w:t>particular client</w:t>
      </w:r>
      <w:proofErr w:type="gramEnd"/>
      <w:r>
        <w:rPr>
          <w:sz w:val="24"/>
          <w:szCs w:val="24"/>
          <w:lang w:val="en-US"/>
        </w:rPr>
        <w:t xml:space="preserve"> group. Therefore, the assessment process supported by the psychoeducational trauma model, is essential to provide the therapy delivered as </w:t>
      </w:r>
      <w:proofErr w:type="spellStart"/>
      <w:r>
        <w:rPr>
          <w:sz w:val="24"/>
          <w:szCs w:val="24"/>
          <w:lang w:val="en-US"/>
        </w:rPr>
        <w:t>humanisticaly</w:t>
      </w:r>
      <w:proofErr w:type="spellEnd"/>
      <w:r>
        <w:rPr>
          <w:sz w:val="24"/>
          <w:szCs w:val="24"/>
          <w:lang w:val="en-US"/>
        </w:rPr>
        <w:t xml:space="preserve"> as possible.</w:t>
      </w:r>
    </w:p>
    <w:p w14:paraId="4619321F" w14:textId="32E940FA" w:rsidR="1EDAFFC5" w:rsidRDefault="1EDAFFC5" w:rsidP="1EDAFFC5">
      <w:pPr>
        <w:jc w:val="both"/>
        <w:rPr>
          <w:rFonts w:eastAsiaTheme="minorEastAsia"/>
          <w:sz w:val="24"/>
          <w:szCs w:val="24"/>
        </w:rPr>
      </w:pPr>
      <w:r w:rsidRPr="4486D1A9">
        <w:rPr>
          <w:rFonts w:eastAsiaTheme="minorEastAsia"/>
          <w:sz w:val="24"/>
          <w:szCs w:val="24"/>
        </w:rPr>
        <w:t xml:space="preserve">   </w:t>
      </w:r>
    </w:p>
    <w:p w14:paraId="396E90A9" w14:textId="61B07511" w:rsidR="00ED7E6F" w:rsidRDefault="00ED7E6F" w:rsidP="1EDAFFC5">
      <w:pPr>
        <w:jc w:val="both"/>
        <w:rPr>
          <w:rFonts w:eastAsiaTheme="minorEastAsia"/>
          <w:sz w:val="24"/>
          <w:szCs w:val="24"/>
        </w:rPr>
      </w:pPr>
    </w:p>
    <w:p w14:paraId="2EDDC648" w14:textId="14DD1CBD" w:rsidR="009F5969" w:rsidRDefault="009F5969" w:rsidP="1EDAFFC5">
      <w:pPr>
        <w:jc w:val="both"/>
        <w:rPr>
          <w:rFonts w:eastAsiaTheme="minorEastAsia"/>
          <w:sz w:val="24"/>
          <w:szCs w:val="24"/>
        </w:rPr>
      </w:pPr>
    </w:p>
    <w:p w14:paraId="01A44CE4" w14:textId="17266C38" w:rsidR="008370A9" w:rsidRDefault="008370A9" w:rsidP="1EDAFFC5">
      <w:pPr>
        <w:jc w:val="both"/>
        <w:rPr>
          <w:rFonts w:eastAsiaTheme="minorEastAsia"/>
          <w:sz w:val="24"/>
          <w:szCs w:val="24"/>
        </w:rPr>
      </w:pPr>
    </w:p>
    <w:p w14:paraId="38126C53" w14:textId="35D2722C" w:rsidR="008370A9" w:rsidRDefault="008370A9" w:rsidP="1EDAFFC5">
      <w:pPr>
        <w:jc w:val="both"/>
        <w:rPr>
          <w:rFonts w:eastAsiaTheme="minorEastAsia"/>
          <w:sz w:val="24"/>
          <w:szCs w:val="24"/>
        </w:rPr>
      </w:pPr>
    </w:p>
    <w:p w14:paraId="6572E530" w14:textId="03CF4F2A" w:rsidR="008370A9" w:rsidRDefault="008370A9" w:rsidP="1EDAFFC5">
      <w:pPr>
        <w:jc w:val="both"/>
        <w:rPr>
          <w:rFonts w:eastAsiaTheme="minorEastAsia"/>
          <w:sz w:val="24"/>
          <w:szCs w:val="24"/>
        </w:rPr>
      </w:pPr>
    </w:p>
    <w:p w14:paraId="431CA0E0" w14:textId="3C548811" w:rsidR="008370A9" w:rsidRDefault="008370A9" w:rsidP="1EDAFFC5">
      <w:pPr>
        <w:jc w:val="both"/>
        <w:rPr>
          <w:rFonts w:eastAsiaTheme="minorEastAsia"/>
          <w:sz w:val="24"/>
          <w:szCs w:val="24"/>
        </w:rPr>
      </w:pPr>
    </w:p>
    <w:p w14:paraId="11F4D416" w14:textId="787916A5" w:rsidR="008370A9" w:rsidRDefault="008370A9" w:rsidP="1EDAFFC5">
      <w:pPr>
        <w:jc w:val="both"/>
        <w:rPr>
          <w:rFonts w:eastAsiaTheme="minorEastAsia"/>
          <w:sz w:val="24"/>
          <w:szCs w:val="24"/>
        </w:rPr>
      </w:pPr>
    </w:p>
    <w:p w14:paraId="5866C328" w14:textId="7959C240" w:rsidR="008370A9" w:rsidRDefault="008370A9" w:rsidP="1EDAFFC5">
      <w:pPr>
        <w:jc w:val="both"/>
        <w:rPr>
          <w:rFonts w:eastAsiaTheme="minorEastAsia"/>
          <w:sz w:val="24"/>
          <w:szCs w:val="24"/>
        </w:rPr>
      </w:pPr>
    </w:p>
    <w:p w14:paraId="037E0099" w14:textId="13E99E10" w:rsidR="008370A9" w:rsidRDefault="008370A9" w:rsidP="1EDAFFC5">
      <w:pPr>
        <w:jc w:val="both"/>
        <w:rPr>
          <w:rFonts w:eastAsiaTheme="minorEastAsia"/>
          <w:sz w:val="24"/>
          <w:szCs w:val="24"/>
        </w:rPr>
      </w:pPr>
    </w:p>
    <w:p w14:paraId="0461934C" w14:textId="2E5C8907" w:rsidR="008370A9" w:rsidRDefault="008370A9" w:rsidP="1EDAFFC5">
      <w:pPr>
        <w:jc w:val="both"/>
        <w:rPr>
          <w:rFonts w:eastAsiaTheme="minorEastAsia"/>
          <w:sz w:val="24"/>
          <w:szCs w:val="24"/>
        </w:rPr>
      </w:pPr>
    </w:p>
    <w:p w14:paraId="2F0190C9" w14:textId="6A1C2E2F" w:rsidR="008370A9" w:rsidRDefault="008370A9" w:rsidP="1EDAFFC5">
      <w:pPr>
        <w:jc w:val="both"/>
        <w:rPr>
          <w:rFonts w:eastAsiaTheme="minorEastAsia"/>
          <w:sz w:val="24"/>
          <w:szCs w:val="24"/>
        </w:rPr>
      </w:pPr>
    </w:p>
    <w:p w14:paraId="56249FA2" w14:textId="560CEC88" w:rsidR="008370A9" w:rsidRDefault="008370A9" w:rsidP="1EDAFFC5">
      <w:pPr>
        <w:jc w:val="both"/>
        <w:rPr>
          <w:rFonts w:eastAsiaTheme="minorEastAsia"/>
          <w:sz w:val="24"/>
          <w:szCs w:val="24"/>
        </w:rPr>
      </w:pPr>
    </w:p>
    <w:p w14:paraId="48DAFFB6" w14:textId="1490CEF3" w:rsidR="008370A9" w:rsidRDefault="008370A9" w:rsidP="1EDAFFC5">
      <w:pPr>
        <w:jc w:val="both"/>
        <w:rPr>
          <w:rFonts w:eastAsiaTheme="minorEastAsia"/>
          <w:sz w:val="24"/>
          <w:szCs w:val="24"/>
        </w:rPr>
      </w:pPr>
    </w:p>
    <w:p w14:paraId="125FEDFD" w14:textId="100B8AF2" w:rsidR="008370A9" w:rsidRDefault="008370A9" w:rsidP="1EDAFFC5">
      <w:pPr>
        <w:jc w:val="both"/>
        <w:rPr>
          <w:rFonts w:eastAsiaTheme="minorEastAsia"/>
          <w:sz w:val="24"/>
          <w:szCs w:val="24"/>
        </w:rPr>
      </w:pPr>
    </w:p>
    <w:p w14:paraId="25DE1366" w14:textId="539AED58" w:rsidR="0019683C" w:rsidRDefault="0019683C" w:rsidP="1EDAFFC5">
      <w:pPr>
        <w:jc w:val="both"/>
        <w:rPr>
          <w:rFonts w:eastAsiaTheme="minorEastAsia"/>
          <w:sz w:val="24"/>
          <w:szCs w:val="24"/>
        </w:rPr>
      </w:pPr>
    </w:p>
    <w:p w14:paraId="79903922" w14:textId="2CECCA55" w:rsidR="0019683C" w:rsidRDefault="0019683C" w:rsidP="1EDAFFC5">
      <w:pPr>
        <w:jc w:val="both"/>
        <w:rPr>
          <w:rFonts w:eastAsiaTheme="minorEastAsia"/>
          <w:sz w:val="24"/>
          <w:szCs w:val="24"/>
        </w:rPr>
      </w:pPr>
    </w:p>
    <w:p w14:paraId="131AF7D2" w14:textId="0CA1FE12" w:rsidR="0019683C" w:rsidRDefault="0019683C" w:rsidP="1EDAFFC5">
      <w:pPr>
        <w:jc w:val="both"/>
        <w:rPr>
          <w:rFonts w:eastAsiaTheme="minorEastAsia"/>
          <w:sz w:val="24"/>
          <w:szCs w:val="24"/>
        </w:rPr>
      </w:pPr>
    </w:p>
    <w:p w14:paraId="3D9CB6A8" w14:textId="401814C3" w:rsidR="0019683C" w:rsidRDefault="0019683C" w:rsidP="1EDAFFC5">
      <w:pPr>
        <w:jc w:val="both"/>
        <w:rPr>
          <w:rFonts w:eastAsiaTheme="minorEastAsia"/>
          <w:sz w:val="24"/>
          <w:szCs w:val="24"/>
        </w:rPr>
      </w:pPr>
    </w:p>
    <w:p w14:paraId="76E14C7C" w14:textId="3C403479" w:rsidR="0019683C" w:rsidRDefault="0019683C" w:rsidP="1EDAFFC5">
      <w:pPr>
        <w:jc w:val="both"/>
        <w:rPr>
          <w:rFonts w:eastAsiaTheme="minorEastAsia"/>
          <w:sz w:val="24"/>
          <w:szCs w:val="24"/>
        </w:rPr>
      </w:pPr>
    </w:p>
    <w:p w14:paraId="0629D084" w14:textId="0D31012B" w:rsidR="0019683C" w:rsidRDefault="0019683C" w:rsidP="1EDAFFC5">
      <w:pPr>
        <w:jc w:val="both"/>
        <w:rPr>
          <w:rFonts w:eastAsiaTheme="minorEastAsia"/>
          <w:sz w:val="24"/>
          <w:szCs w:val="24"/>
        </w:rPr>
      </w:pPr>
    </w:p>
    <w:p w14:paraId="2C067E5A" w14:textId="37202290" w:rsidR="0019683C" w:rsidRDefault="0019683C" w:rsidP="1EDAFFC5">
      <w:pPr>
        <w:jc w:val="both"/>
        <w:rPr>
          <w:rFonts w:eastAsiaTheme="minorEastAsia"/>
          <w:sz w:val="24"/>
          <w:szCs w:val="24"/>
        </w:rPr>
      </w:pPr>
    </w:p>
    <w:p w14:paraId="09A4A3F4" w14:textId="0C3283A9" w:rsidR="0019683C" w:rsidRDefault="0019683C" w:rsidP="1EDAFFC5">
      <w:pPr>
        <w:jc w:val="both"/>
        <w:rPr>
          <w:rFonts w:eastAsiaTheme="minorEastAsia"/>
          <w:sz w:val="24"/>
          <w:szCs w:val="24"/>
        </w:rPr>
      </w:pPr>
    </w:p>
    <w:p w14:paraId="08F1B0D5" w14:textId="3B1984F7" w:rsidR="0019683C" w:rsidRDefault="0019683C" w:rsidP="1EDAFFC5">
      <w:pPr>
        <w:jc w:val="both"/>
        <w:rPr>
          <w:rFonts w:eastAsiaTheme="minorEastAsia"/>
          <w:sz w:val="24"/>
          <w:szCs w:val="24"/>
        </w:rPr>
      </w:pPr>
    </w:p>
    <w:sdt>
      <w:sdtPr>
        <w:rPr>
          <w:rFonts w:asciiTheme="minorHAnsi" w:eastAsiaTheme="minorHAnsi" w:hAnsiTheme="minorHAnsi" w:cstheme="minorBidi"/>
          <w:color w:val="auto"/>
          <w:sz w:val="22"/>
          <w:szCs w:val="22"/>
          <w:lang w:val="en-GB"/>
        </w:rPr>
        <w:id w:val="-2015287281"/>
        <w:docPartObj>
          <w:docPartGallery w:val="Bibliographies"/>
          <w:docPartUnique/>
        </w:docPartObj>
      </w:sdtPr>
      <w:sdtEndPr/>
      <w:sdtContent>
        <w:p w14:paraId="0CD352BF" w14:textId="77777777" w:rsidR="00511552" w:rsidRDefault="00511552" w:rsidP="00511552">
          <w:pPr>
            <w:pStyle w:val="Heading1"/>
          </w:pPr>
          <w:r>
            <w:t>References- Assessment and case formulation</w:t>
          </w:r>
        </w:p>
        <w:sdt>
          <w:sdtPr>
            <w:id w:val="111145805"/>
            <w:bibliography/>
          </w:sdtPr>
          <w:sdtEndPr/>
          <w:sdtContent>
            <w:p w14:paraId="221A19B8" w14:textId="77777777" w:rsidR="00511552" w:rsidRDefault="00511552" w:rsidP="00511552">
              <w:pPr>
                <w:pStyle w:val="Bibliography"/>
                <w:rPr>
                  <w:noProof/>
                  <w:sz w:val="24"/>
                  <w:szCs w:val="24"/>
                  <w:lang w:val="en-US"/>
                </w:rPr>
              </w:pPr>
              <w:r>
                <w:fldChar w:fldCharType="begin"/>
              </w:r>
              <w:r>
                <w:instrText xml:space="preserve"> BIBLIOGRAPHY </w:instrText>
              </w:r>
              <w:r>
                <w:fldChar w:fldCharType="separate"/>
              </w:r>
              <w:r>
                <w:rPr>
                  <w:noProof/>
                  <w:lang w:val="en-US"/>
                </w:rPr>
                <w:t xml:space="preserve">Fischer, C. T., 2002. Symposium on Psychodiagnosis: A life Centered Approach to Psychodiagnostics: Attending to Lifeworld, Ambiguity and Possibility. In: D. Caine, ed. </w:t>
              </w:r>
              <w:r>
                <w:rPr>
                  <w:i/>
                  <w:iCs/>
                  <w:noProof/>
                  <w:lang w:val="en-US"/>
                </w:rPr>
                <w:t xml:space="preserve">Classics in the Person Centered Approach. </w:t>
              </w:r>
              <w:r>
                <w:rPr>
                  <w:noProof/>
                  <w:lang w:val="en-US"/>
                </w:rPr>
                <w:t>Ross-on-Wye UK: PCCS Books, pp. 403-7.</w:t>
              </w:r>
            </w:p>
            <w:p w14:paraId="5E596163" w14:textId="77777777" w:rsidR="00511552" w:rsidRDefault="00511552" w:rsidP="00511552">
              <w:pPr>
                <w:pStyle w:val="Bibliography"/>
                <w:rPr>
                  <w:noProof/>
                  <w:lang w:val="en-US"/>
                </w:rPr>
              </w:pPr>
              <w:r>
                <w:rPr>
                  <w:noProof/>
                  <w:lang w:val="en-US"/>
                </w:rPr>
                <w:t xml:space="preserve">gov.wales, 2020. </w:t>
              </w:r>
              <w:r>
                <w:rPr>
                  <w:i/>
                  <w:iCs/>
                  <w:noProof/>
                  <w:lang w:val="en-US"/>
                </w:rPr>
                <w:t xml:space="preserve">welsh-government-grants-guidance. </w:t>
              </w:r>
              <w:r>
                <w:rPr>
                  <w:noProof/>
                  <w:lang w:val="en-US"/>
                </w:rPr>
                <w:t xml:space="preserve">[Online] </w:t>
              </w:r>
              <w:r>
                <w:rPr>
                  <w:noProof/>
                  <w:lang w:val="en-US"/>
                </w:rPr>
                <w:br/>
                <w:t xml:space="preserve">Available at: </w:t>
              </w:r>
              <w:r>
                <w:rPr>
                  <w:noProof/>
                  <w:u w:val="single"/>
                  <w:lang w:val="en-US"/>
                </w:rPr>
                <w:t>https://gov.wales/welsh-government-grants-guidance</w:t>
              </w:r>
              <w:r>
                <w:rPr>
                  <w:noProof/>
                  <w:lang w:val="en-US"/>
                </w:rPr>
                <w:br/>
                <w:t>[Accessed 9 March 2020].</w:t>
              </w:r>
            </w:p>
            <w:p w14:paraId="25F9FFFD" w14:textId="77777777" w:rsidR="00511552" w:rsidRDefault="00511552" w:rsidP="00511552">
              <w:pPr>
                <w:pStyle w:val="Bibliography"/>
                <w:rPr>
                  <w:noProof/>
                  <w:lang w:val="en-US"/>
                </w:rPr>
              </w:pPr>
              <w:r>
                <w:rPr>
                  <w:noProof/>
                  <w:lang w:val="en-US"/>
                </w:rPr>
                <w:t xml:space="preserve">Mearns, D., 1997. </w:t>
              </w:r>
              <w:r>
                <w:rPr>
                  <w:i/>
                  <w:iCs/>
                  <w:noProof/>
                  <w:lang w:val="en-US"/>
                </w:rPr>
                <w:t xml:space="preserve">Person-Centered Counselling Training. </w:t>
              </w:r>
              <w:r>
                <w:rPr>
                  <w:noProof/>
                  <w:lang w:val="en-US"/>
                </w:rPr>
                <w:t>London : Sage.</w:t>
              </w:r>
            </w:p>
            <w:p w14:paraId="02DE4B68" w14:textId="77777777" w:rsidR="00511552" w:rsidRDefault="00511552" w:rsidP="00511552">
              <w:pPr>
                <w:pStyle w:val="Bibliography"/>
                <w:rPr>
                  <w:noProof/>
                  <w:lang w:val="en-US"/>
                </w:rPr>
              </w:pPr>
              <w:r>
                <w:rPr>
                  <w:noProof/>
                  <w:lang w:val="en-US"/>
                </w:rPr>
                <w:t xml:space="preserve">Rogers, C. R., 1957. The necessary and sufficient conditions of therapeutic personality change. </w:t>
              </w:r>
              <w:r>
                <w:rPr>
                  <w:i/>
                  <w:iCs/>
                  <w:noProof/>
                  <w:lang w:val="en-US"/>
                </w:rPr>
                <w:t xml:space="preserve">Journal of Consulting Psychology, </w:t>
              </w:r>
              <w:r>
                <w:rPr>
                  <w:noProof/>
                  <w:lang w:val="en-US"/>
                </w:rPr>
                <w:t>Volume 21, pp. 95-103.</w:t>
              </w:r>
            </w:p>
            <w:p w14:paraId="24FF74A1" w14:textId="77777777" w:rsidR="00511552" w:rsidRDefault="00511552" w:rsidP="00511552">
              <w:pPr>
                <w:pStyle w:val="Bibliography"/>
                <w:rPr>
                  <w:noProof/>
                  <w:lang w:val="en-US"/>
                </w:rPr>
              </w:pPr>
              <w:r>
                <w:rPr>
                  <w:noProof/>
                  <w:lang w:val="en-US"/>
                </w:rPr>
                <w:t xml:space="preserve">Seeman, J., 2002. Symposium on Psychodiagnosis: A Reaction to Psychodiagnosis; Aperson Centered Perspective. In: D. J. Cain, ed. </w:t>
              </w:r>
              <w:r>
                <w:rPr>
                  <w:i/>
                  <w:iCs/>
                  <w:noProof/>
                  <w:lang w:val="en-US"/>
                </w:rPr>
                <w:t xml:space="preserve">Classics in the Person-Centered Approach. </w:t>
              </w:r>
              <w:r>
                <w:rPr>
                  <w:noProof/>
                  <w:lang w:val="en-US"/>
                </w:rPr>
                <w:t>Ross-on-Wye UK: PCCS Books, pp. 397-9.</w:t>
              </w:r>
            </w:p>
            <w:p w14:paraId="7729FF88" w14:textId="77777777" w:rsidR="00511552" w:rsidRDefault="00511552" w:rsidP="00511552">
              <w:pPr>
                <w:pStyle w:val="Bibliography"/>
                <w:rPr>
                  <w:noProof/>
                  <w:lang w:val="en-US"/>
                </w:rPr>
              </w:pPr>
              <w:r>
                <w:rPr>
                  <w:noProof/>
                  <w:lang w:val="en-US"/>
                </w:rPr>
                <w:t xml:space="preserve">Tudor, K. a. M. T., 2002. </w:t>
              </w:r>
              <w:r>
                <w:rPr>
                  <w:i/>
                  <w:iCs/>
                  <w:noProof/>
                  <w:lang w:val="en-US"/>
                </w:rPr>
                <w:t xml:space="preserve">A Dictionary of Person-Centered Psychology. </w:t>
              </w:r>
              <w:r>
                <w:rPr>
                  <w:noProof/>
                  <w:lang w:val="en-US"/>
                </w:rPr>
                <w:t>London : Whurr.</w:t>
              </w:r>
            </w:p>
            <w:p w14:paraId="213CFA58" w14:textId="77777777" w:rsidR="00511552" w:rsidRDefault="00511552" w:rsidP="00511552">
              <w:pPr>
                <w:pStyle w:val="Bibliography"/>
                <w:rPr>
                  <w:noProof/>
                  <w:lang w:val="en-US"/>
                </w:rPr>
              </w:pPr>
              <w:r>
                <w:rPr>
                  <w:noProof/>
                  <w:lang w:val="en-US"/>
                </w:rPr>
                <w:t xml:space="preserve">Wheeler, S. a. M. J., 1995. Person Centered and Psychodynamic Counselling. </w:t>
              </w:r>
              <w:r>
                <w:rPr>
                  <w:i/>
                  <w:iCs/>
                  <w:noProof/>
                  <w:lang w:val="en-US"/>
                </w:rPr>
                <w:t xml:space="preserve">Counselling, </w:t>
              </w:r>
              <w:r>
                <w:rPr>
                  <w:noProof/>
                  <w:lang w:val="en-US"/>
                </w:rPr>
                <w:t>6(4), pp. 283-7.</w:t>
              </w:r>
            </w:p>
            <w:p w14:paraId="3B5CD836" w14:textId="77777777" w:rsidR="00511552" w:rsidRDefault="00511552" w:rsidP="00511552">
              <w:r>
                <w:rPr>
                  <w:b/>
                  <w:bCs/>
                  <w:noProof/>
                </w:rPr>
                <w:fldChar w:fldCharType="end"/>
              </w:r>
            </w:p>
          </w:sdtContent>
        </w:sdt>
      </w:sdtContent>
    </w:sdt>
    <w:p w14:paraId="5D0ECA4D" w14:textId="77777777" w:rsidR="0019683C" w:rsidRDefault="0019683C" w:rsidP="1EDAFFC5">
      <w:pPr>
        <w:jc w:val="both"/>
        <w:rPr>
          <w:rFonts w:eastAsiaTheme="minorEastAsia"/>
          <w:sz w:val="24"/>
          <w:szCs w:val="24"/>
        </w:rPr>
      </w:pPr>
    </w:p>
    <w:p w14:paraId="65D73A2D" w14:textId="0CDFAF36" w:rsidR="001A74A8" w:rsidRDefault="001A74A8" w:rsidP="1EDAFFC5">
      <w:pPr>
        <w:jc w:val="both"/>
        <w:rPr>
          <w:rFonts w:eastAsiaTheme="minorEastAsia"/>
          <w:sz w:val="24"/>
          <w:szCs w:val="24"/>
        </w:rPr>
      </w:pPr>
    </w:p>
    <w:p w14:paraId="7C517372" w14:textId="5BC6CB88" w:rsidR="001A74A8" w:rsidRDefault="001A74A8" w:rsidP="1EDAFFC5">
      <w:pPr>
        <w:jc w:val="both"/>
        <w:rPr>
          <w:rFonts w:eastAsiaTheme="minorEastAsia"/>
          <w:sz w:val="24"/>
          <w:szCs w:val="24"/>
        </w:rPr>
      </w:pPr>
    </w:p>
    <w:p w14:paraId="747B08A1" w14:textId="2F06FBBB" w:rsidR="001A74A8" w:rsidRDefault="001A74A8" w:rsidP="1EDAFFC5">
      <w:pPr>
        <w:jc w:val="both"/>
        <w:rPr>
          <w:rFonts w:eastAsiaTheme="minorEastAsia"/>
          <w:sz w:val="24"/>
          <w:szCs w:val="24"/>
        </w:rPr>
      </w:pPr>
    </w:p>
    <w:p w14:paraId="39F3F67F" w14:textId="5F443D80" w:rsidR="001A74A8" w:rsidRDefault="001A74A8" w:rsidP="1EDAFFC5">
      <w:pPr>
        <w:jc w:val="both"/>
        <w:rPr>
          <w:rFonts w:eastAsiaTheme="minorEastAsia"/>
          <w:sz w:val="24"/>
          <w:szCs w:val="24"/>
        </w:rPr>
      </w:pPr>
    </w:p>
    <w:p w14:paraId="57F84FC2" w14:textId="6C18B3C5" w:rsidR="001A74A8" w:rsidRDefault="001A74A8" w:rsidP="1EDAFFC5">
      <w:pPr>
        <w:jc w:val="both"/>
        <w:rPr>
          <w:rFonts w:eastAsiaTheme="minorEastAsia"/>
          <w:sz w:val="24"/>
          <w:szCs w:val="24"/>
        </w:rPr>
      </w:pPr>
    </w:p>
    <w:p w14:paraId="0AB574CC" w14:textId="6E4E5CB2" w:rsidR="001A74A8" w:rsidRDefault="001A74A8" w:rsidP="1EDAFFC5">
      <w:pPr>
        <w:jc w:val="both"/>
        <w:rPr>
          <w:rFonts w:eastAsiaTheme="minorEastAsia"/>
          <w:sz w:val="24"/>
          <w:szCs w:val="24"/>
        </w:rPr>
      </w:pPr>
    </w:p>
    <w:p w14:paraId="006FF854" w14:textId="77777777" w:rsidR="00511552" w:rsidRDefault="00511552" w:rsidP="001A74A8">
      <w:pPr>
        <w:jc w:val="center"/>
        <w:rPr>
          <w:sz w:val="28"/>
          <w:szCs w:val="28"/>
          <w:u w:val="single"/>
          <w:lang w:val="en-US"/>
        </w:rPr>
      </w:pPr>
    </w:p>
    <w:p w14:paraId="3E20401C" w14:textId="77777777" w:rsidR="00511552" w:rsidRDefault="00511552" w:rsidP="001A74A8">
      <w:pPr>
        <w:jc w:val="center"/>
        <w:rPr>
          <w:sz w:val="28"/>
          <w:szCs w:val="28"/>
          <w:u w:val="single"/>
          <w:lang w:val="en-US"/>
        </w:rPr>
      </w:pPr>
    </w:p>
    <w:p w14:paraId="500E8FF3" w14:textId="77777777" w:rsidR="00511552" w:rsidRDefault="00511552" w:rsidP="001A74A8">
      <w:pPr>
        <w:jc w:val="center"/>
        <w:rPr>
          <w:sz w:val="28"/>
          <w:szCs w:val="28"/>
          <w:u w:val="single"/>
          <w:lang w:val="en-US"/>
        </w:rPr>
      </w:pPr>
    </w:p>
    <w:p w14:paraId="1832CA05" w14:textId="77777777" w:rsidR="00511552" w:rsidRDefault="00511552" w:rsidP="001A74A8">
      <w:pPr>
        <w:jc w:val="center"/>
        <w:rPr>
          <w:sz w:val="28"/>
          <w:szCs w:val="28"/>
          <w:u w:val="single"/>
          <w:lang w:val="en-US"/>
        </w:rPr>
      </w:pPr>
    </w:p>
    <w:p w14:paraId="2714819F" w14:textId="77777777" w:rsidR="00511552" w:rsidRDefault="00511552" w:rsidP="001A74A8">
      <w:pPr>
        <w:jc w:val="center"/>
        <w:rPr>
          <w:sz w:val="28"/>
          <w:szCs w:val="28"/>
          <w:u w:val="single"/>
          <w:lang w:val="en-US"/>
        </w:rPr>
      </w:pPr>
    </w:p>
    <w:p w14:paraId="77C926A7" w14:textId="77777777" w:rsidR="00511552" w:rsidRDefault="00511552" w:rsidP="001A74A8">
      <w:pPr>
        <w:jc w:val="center"/>
        <w:rPr>
          <w:sz w:val="28"/>
          <w:szCs w:val="28"/>
          <w:u w:val="single"/>
          <w:lang w:val="en-US"/>
        </w:rPr>
      </w:pPr>
    </w:p>
    <w:p w14:paraId="038C1006" w14:textId="77777777" w:rsidR="00511552" w:rsidRDefault="00511552" w:rsidP="001A74A8">
      <w:pPr>
        <w:jc w:val="center"/>
        <w:rPr>
          <w:sz w:val="28"/>
          <w:szCs w:val="28"/>
          <w:u w:val="single"/>
          <w:lang w:val="en-US"/>
        </w:rPr>
      </w:pPr>
    </w:p>
    <w:p w14:paraId="3743563C" w14:textId="77777777" w:rsidR="00511552" w:rsidRDefault="00511552" w:rsidP="001A74A8">
      <w:pPr>
        <w:jc w:val="center"/>
        <w:rPr>
          <w:sz w:val="28"/>
          <w:szCs w:val="28"/>
          <w:u w:val="single"/>
          <w:lang w:val="en-US"/>
        </w:rPr>
      </w:pPr>
    </w:p>
    <w:p w14:paraId="5D421AA6" w14:textId="2ABFD7E7" w:rsidR="00511552" w:rsidRPr="00511552" w:rsidRDefault="001A74A8" w:rsidP="00511552">
      <w:pPr>
        <w:jc w:val="center"/>
        <w:rPr>
          <w:sz w:val="28"/>
          <w:szCs w:val="28"/>
          <w:u w:val="single"/>
          <w:lang w:val="en-US"/>
        </w:rPr>
      </w:pPr>
      <w:r w:rsidRPr="00132B4C">
        <w:rPr>
          <w:sz w:val="28"/>
          <w:szCs w:val="28"/>
          <w:u w:val="single"/>
          <w:lang w:val="en-US"/>
        </w:rPr>
        <w:lastRenderedPageBreak/>
        <w:t>Process Notes</w:t>
      </w:r>
    </w:p>
    <w:p w14:paraId="7ECE89D9" w14:textId="77777777" w:rsidR="00511552" w:rsidRDefault="00511552" w:rsidP="001A74A8">
      <w:pPr>
        <w:spacing w:before="240" w:line="480" w:lineRule="auto"/>
        <w:jc w:val="both"/>
        <w:rPr>
          <w:sz w:val="24"/>
          <w:szCs w:val="24"/>
          <w:lang w:val="en-US"/>
        </w:rPr>
      </w:pPr>
    </w:p>
    <w:p w14:paraId="310FFCA0" w14:textId="4C0534FC" w:rsidR="001A74A8" w:rsidRDefault="001A74A8" w:rsidP="001A74A8">
      <w:pPr>
        <w:spacing w:before="240" w:line="480" w:lineRule="auto"/>
        <w:jc w:val="both"/>
        <w:rPr>
          <w:sz w:val="24"/>
          <w:szCs w:val="24"/>
          <w:lang w:val="en-US"/>
        </w:rPr>
      </w:pPr>
      <w:r w:rsidRPr="00581E83">
        <w:rPr>
          <w:sz w:val="24"/>
          <w:szCs w:val="24"/>
          <w:lang w:val="en-US"/>
        </w:rPr>
        <w:t>Process notes within New</w:t>
      </w:r>
      <w:r>
        <w:rPr>
          <w:sz w:val="24"/>
          <w:szCs w:val="24"/>
          <w:lang w:val="en-US"/>
        </w:rPr>
        <w:t xml:space="preserve"> </w:t>
      </w:r>
      <w:r w:rsidRPr="00581E83">
        <w:rPr>
          <w:sz w:val="24"/>
          <w:szCs w:val="24"/>
          <w:lang w:val="en-US"/>
        </w:rPr>
        <w:t>pathways</w:t>
      </w:r>
      <w:r>
        <w:rPr>
          <w:sz w:val="24"/>
          <w:szCs w:val="24"/>
          <w:lang w:val="en-US"/>
        </w:rPr>
        <w:t xml:space="preserve"> differ from client notes and </w:t>
      </w:r>
      <w:r w:rsidRPr="00581E83">
        <w:rPr>
          <w:sz w:val="24"/>
          <w:szCs w:val="24"/>
          <w:lang w:val="en-US"/>
        </w:rPr>
        <w:t xml:space="preserve"> </w:t>
      </w:r>
      <w:r>
        <w:rPr>
          <w:sz w:val="24"/>
          <w:szCs w:val="24"/>
          <w:lang w:val="en-US"/>
        </w:rPr>
        <w:t>are not formally acknowledged. Bond (2015) defines process notes as a “Summary of a counsellor’s personal feelings and psychological processes in response to a client’s communications”</w:t>
      </w:r>
      <w:sdt>
        <w:sdtPr>
          <w:rPr>
            <w:sz w:val="24"/>
            <w:szCs w:val="24"/>
            <w:lang w:val="en-US"/>
          </w:rPr>
          <w:id w:val="1040939019"/>
          <w:citation/>
        </w:sdtPr>
        <w:sdtEndPr/>
        <w:sdtContent>
          <w:r>
            <w:rPr>
              <w:sz w:val="24"/>
              <w:szCs w:val="24"/>
              <w:lang w:val="en-US"/>
            </w:rPr>
            <w:fldChar w:fldCharType="begin"/>
          </w:r>
          <w:r>
            <w:rPr>
              <w:sz w:val="24"/>
              <w:szCs w:val="24"/>
              <w:lang w:val="en-US"/>
            </w:rPr>
            <w:instrText xml:space="preserve">CITATION Bonon \p 308 \l 1033 </w:instrText>
          </w:r>
          <w:r>
            <w:rPr>
              <w:sz w:val="24"/>
              <w:szCs w:val="24"/>
              <w:lang w:val="en-US"/>
            </w:rPr>
            <w:fldChar w:fldCharType="separate"/>
          </w:r>
          <w:r>
            <w:rPr>
              <w:noProof/>
              <w:sz w:val="24"/>
              <w:szCs w:val="24"/>
              <w:lang w:val="en-US"/>
            </w:rPr>
            <w:t xml:space="preserve"> </w:t>
          </w:r>
          <w:r w:rsidRPr="00214899">
            <w:rPr>
              <w:noProof/>
              <w:sz w:val="24"/>
              <w:szCs w:val="24"/>
              <w:lang w:val="en-US"/>
            </w:rPr>
            <w:t>(Bond, 2015, p. 308)</w:t>
          </w:r>
          <w:r>
            <w:rPr>
              <w:sz w:val="24"/>
              <w:szCs w:val="24"/>
              <w:lang w:val="en-US"/>
            </w:rPr>
            <w:fldChar w:fldCharType="end"/>
          </w:r>
        </w:sdtContent>
      </w:sdt>
      <w:r>
        <w:rPr>
          <w:sz w:val="24"/>
          <w:szCs w:val="24"/>
          <w:lang w:val="en-US"/>
        </w:rPr>
        <w:t xml:space="preserve">. Interpersonal Process Recall (IPR), developed  by Norman Kagan (1980), is a supervision model that counsellors can use both as an internal supervisor and for the  supervisees  preparation of their clients  for supervision </w:t>
      </w:r>
      <w:sdt>
        <w:sdtPr>
          <w:rPr>
            <w:sz w:val="24"/>
            <w:szCs w:val="24"/>
            <w:lang w:val="en-US"/>
          </w:rPr>
          <w:id w:val="1795715621"/>
          <w:citation/>
        </w:sdtPr>
        <w:sdtEndPr/>
        <w:sdtContent>
          <w:r>
            <w:rPr>
              <w:sz w:val="24"/>
              <w:szCs w:val="24"/>
              <w:lang w:val="en-US"/>
            </w:rPr>
            <w:fldChar w:fldCharType="begin"/>
          </w:r>
          <w:r>
            <w:rPr>
              <w:sz w:val="24"/>
              <w:szCs w:val="24"/>
              <w:lang w:val="en-US"/>
            </w:rPr>
            <w:instrText xml:space="preserve"> CITATION Cas94 \l 1033 </w:instrText>
          </w:r>
          <w:r>
            <w:rPr>
              <w:sz w:val="24"/>
              <w:szCs w:val="24"/>
              <w:lang w:val="en-US"/>
            </w:rPr>
            <w:fldChar w:fldCharType="separate"/>
          </w:r>
          <w:r w:rsidRPr="00214899">
            <w:rPr>
              <w:noProof/>
              <w:sz w:val="24"/>
              <w:szCs w:val="24"/>
              <w:lang w:val="en-US"/>
            </w:rPr>
            <w:t>(Cashwell, 1994)</w:t>
          </w:r>
          <w:r>
            <w:rPr>
              <w:sz w:val="24"/>
              <w:szCs w:val="24"/>
              <w:lang w:val="en-US"/>
            </w:rPr>
            <w:fldChar w:fldCharType="end"/>
          </w:r>
        </w:sdtContent>
      </w:sdt>
      <w:r>
        <w:rPr>
          <w:sz w:val="24"/>
          <w:szCs w:val="24"/>
          <w:lang w:val="en-US"/>
        </w:rPr>
        <w:t xml:space="preserve"> Kagan (1980) suggests that this model challenges engrained diplomatic </w:t>
      </w:r>
      <w:proofErr w:type="spellStart"/>
      <w:r>
        <w:rPr>
          <w:sz w:val="24"/>
          <w:szCs w:val="24"/>
          <w:lang w:val="en-US"/>
        </w:rPr>
        <w:t>behaviours</w:t>
      </w:r>
      <w:proofErr w:type="spellEnd"/>
      <w:r>
        <w:rPr>
          <w:sz w:val="24"/>
          <w:szCs w:val="24"/>
          <w:lang w:val="en-US"/>
        </w:rPr>
        <w:t>; as  people often  try  to maintain a safe psychological distance from one another</w:t>
      </w:r>
      <w:sdt>
        <w:sdtPr>
          <w:rPr>
            <w:sz w:val="24"/>
            <w:szCs w:val="24"/>
            <w:lang w:val="en-US"/>
          </w:rPr>
          <w:id w:val="583576031"/>
          <w:citation/>
        </w:sdtPr>
        <w:sdtEndPr/>
        <w:sdtContent>
          <w:r>
            <w:rPr>
              <w:sz w:val="24"/>
              <w:szCs w:val="24"/>
              <w:lang w:val="en-US"/>
            </w:rPr>
            <w:fldChar w:fldCharType="begin"/>
          </w:r>
          <w:r>
            <w:rPr>
              <w:sz w:val="24"/>
              <w:szCs w:val="24"/>
              <w:lang w:val="en-US"/>
            </w:rPr>
            <w:instrText xml:space="preserve"> CITATION Cas94 \l 1033 </w:instrText>
          </w:r>
          <w:r>
            <w:rPr>
              <w:sz w:val="24"/>
              <w:szCs w:val="24"/>
              <w:lang w:val="en-US"/>
            </w:rPr>
            <w:fldChar w:fldCharType="separate"/>
          </w:r>
          <w:r>
            <w:rPr>
              <w:noProof/>
              <w:sz w:val="24"/>
              <w:szCs w:val="24"/>
              <w:lang w:val="en-US"/>
            </w:rPr>
            <w:t xml:space="preserve"> </w:t>
          </w:r>
          <w:r w:rsidRPr="00214899">
            <w:rPr>
              <w:noProof/>
              <w:sz w:val="24"/>
              <w:szCs w:val="24"/>
              <w:lang w:val="en-US"/>
            </w:rPr>
            <w:t>(Cashwell, 1994)</w:t>
          </w:r>
          <w:r>
            <w:rPr>
              <w:sz w:val="24"/>
              <w:szCs w:val="24"/>
              <w:lang w:val="en-US"/>
            </w:rPr>
            <w:fldChar w:fldCharType="end"/>
          </w:r>
        </w:sdtContent>
      </w:sdt>
      <w:r>
        <w:rPr>
          <w:sz w:val="24"/>
          <w:szCs w:val="24"/>
          <w:lang w:val="en-US"/>
        </w:rPr>
        <w:t xml:space="preserve">.  </w:t>
      </w:r>
    </w:p>
    <w:p w14:paraId="4D5B491C" w14:textId="77777777" w:rsidR="001A74A8" w:rsidRDefault="001A74A8" w:rsidP="001A74A8">
      <w:pPr>
        <w:spacing w:line="480" w:lineRule="auto"/>
        <w:jc w:val="both"/>
        <w:rPr>
          <w:rFonts w:cstheme="minorHAnsi"/>
          <w:noProof/>
          <w:sz w:val="24"/>
          <w:szCs w:val="24"/>
          <w:lang w:val="en-US"/>
        </w:rPr>
      </w:pPr>
    </w:p>
    <w:p w14:paraId="42109FD9" w14:textId="77777777" w:rsidR="001A74A8" w:rsidRPr="00893503" w:rsidRDefault="001A74A8" w:rsidP="001A74A8">
      <w:pPr>
        <w:spacing w:line="480" w:lineRule="auto"/>
        <w:jc w:val="both"/>
        <w:rPr>
          <w:sz w:val="24"/>
          <w:szCs w:val="24"/>
          <w:lang w:val="en-US"/>
        </w:rPr>
      </w:pPr>
      <w:r w:rsidRPr="00A41742">
        <w:rPr>
          <w:rFonts w:cstheme="minorHAnsi"/>
          <w:noProof/>
          <w:sz w:val="24"/>
          <w:szCs w:val="24"/>
          <w:lang w:val="en-US"/>
        </w:rPr>
        <w:t>As a student counsellor</w:t>
      </w:r>
      <w:r>
        <w:rPr>
          <w:rFonts w:cstheme="minorHAnsi"/>
          <w:noProof/>
          <w:sz w:val="24"/>
          <w:szCs w:val="24"/>
          <w:lang w:val="en-US"/>
        </w:rPr>
        <w:t xml:space="preserve"> and member of </w:t>
      </w:r>
      <w:r w:rsidRPr="00A41742">
        <w:rPr>
          <w:rFonts w:cstheme="minorHAnsi"/>
          <w:sz w:val="24"/>
          <w:szCs w:val="24"/>
          <w:lang w:val="en-US"/>
        </w:rPr>
        <w:t xml:space="preserve">the </w:t>
      </w:r>
      <w:r w:rsidRPr="00A41742">
        <w:rPr>
          <w:rFonts w:cstheme="minorHAnsi"/>
          <w:noProof/>
          <w:sz w:val="24"/>
          <w:szCs w:val="24"/>
          <w:lang w:val="en-US"/>
        </w:rPr>
        <w:t xml:space="preserve"> </w:t>
      </w:r>
      <w:r w:rsidRPr="000F380F">
        <w:rPr>
          <w:rFonts w:cstheme="minorHAnsi"/>
          <w:noProof/>
          <w:sz w:val="24"/>
          <w:szCs w:val="24"/>
          <w:lang w:val="en-US"/>
        </w:rPr>
        <w:t>British Association of Counselling and Psychotherapy (BACP)</w:t>
      </w:r>
      <w:r>
        <w:rPr>
          <w:rFonts w:cstheme="minorHAnsi"/>
          <w:noProof/>
          <w:sz w:val="24"/>
          <w:szCs w:val="24"/>
          <w:lang w:val="en-US"/>
        </w:rPr>
        <w:t xml:space="preserve"> (BACP</w:t>
      </w:r>
      <w:r w:rsidRPr="000F380F">
        <w:rPr>
          <w:rFonts w:cstheme="minorHAnsi"/>
          <w:noProof/>
          <w:sz w:val="24"/>
          <w:szCs w:val="24"/>
          <w:lang w:val="en-US"/>
        </w:rPr>
        <w:t xml:space="preserve"> , 2020)</w:t>
      </w:r>
      <w:r>
        <w:rPr>
          <w:rFonts w:cstheme="minorHAnsi"/>
          <w:noProof/>
          <w:sz w:val="24"/>
          <w:szCs w:val="24"/>
          <w:lang w:val="en-US"/>
        </w:rPr>
        <w:t xml:space="preserve">, </w:t>
      </w:r>
      <w:r w:rsidRPr="00A41742">
        <w:rPr>
          <w:rFonts w:cstheme="minorHAnsi"/>
          <w:noProof/>
          <w:sz w:val="24"/>
          <w:szCs w:val="24"/>
          <w:lang w:val="en-US"/>
        </w:rPr>
        <w:t xml:space="preserve"> a </w:t>
      </w:r>
      <w:r w:rsidRPr="00A41742">
        <w:rPr>
          <w:rFonts w:cstheme="minorHAnsi"/>
          <w:color w:val="1F1F20"/>
          <w:sz w:val="24"/>
          <w:szCs w:val="24"/>
          <w:shd w:val="clear" w:color="auto" w:fill="FFFFFF"/>
        </w:rPr>
        <w:t xml:space="preserve">minimum of 1.5 hours of supervision is </w:t>
      </w:r>
      <w:r>
        <w:rPr>
          <w:rFonts w:cstheme="minorHAnsi"/>
          <w:color w:val="1F1F20"/>
          <w:sz w:val="24"/>
          <w:szCs w:val="24"/>
          <w:shd w:val="clear" w:color="auto" w:fill="FFFFFF"/>
        </w:rPr>
        <w:t xml:space="preserve">mandatory </w:t>
      </w:r>
      <w:r w:rsidRPr="00A41742">
        <w:rPr>
          <w:rFonts w:cstheme="minorHAnsi"/>
          <w:color w:val="1F1F20"/>
          <w:sz w:val="24"/>
          <w:szCs w:val="24"/>
          <w:shd w:val="clear" w:color="auto" w:fill="FFFFFF"/>
        </w:rPr>
        <w:t>per calendar month</w:t>
      </w:r>
      <w:r>
        <w:rPr>
          <w:rFonts w:cstheme="minorHAnsi"/>
          <w:color w:val="1F1F20"/>
          <w:sz w:val="24"/>
          <w:szCs w:val="24"/>
          <w:shd w:val="clear" w:color="auto" w:fill="FFFFFF"/>
        </w:rPr>
        <w:t xml:space="preserve"> </w:t>
      </w:r>
      <w:r>
        <w:rPr>
          <w:rFonts w:cstheme="minorHAnsi"/>
          <w:noProof/>
          <w:sz w:val="24"/>
          <w:szCs w:val="24"/>
          <w:lang w:val="en-US"/>
        </w:rPr>
        <w:t>for volunteer counsellors (BACP</w:t>
      </w:r>
      <w:r w:rsidRPr="000F380F">
        <w:rPr>
          <w:rFonts w:cstheme="minorHAnsi"/>
          <w:noProof/>
          <w:sz w:val="24"/>
          <w:szCs w:val="24"/>
          <w:lang w:val="en-US"/>
        </w:rPr>
        <w:t xml:space="preserve"> , 2020)</w:t>
      </w:r>
      <w:r>
        <w:rPr>
          <w:rFonts w:cstheme="minorHAnsi"/>
          <w:noProof/>
          <w:sz w:val="24"/>
          <w:szCs w:val="24"/>
          <w:lang w:val="en-US"/>
        </w:rPr>
        <w:t>.</w:t>
      </w:r>
      <w:r>
        <w:rPr>
          <w:sz w:val="24"/>
          <w:szCs w:val="24"/>
          <w:lang w:val="en-US"/>
        </w:rPr>
        <w:t xml:space="preserve"> </w:t>
      </w:r>
      <w:r>
        <w:rPr>
          <w:rFonts w:cstheme="minorHAnsi"/>
          <w:noProof/>
          <w:sz w:val="24"/>
          <w:szCs w:val="24"/>
          <w:lang w:val="en-US"/>
        </w:rPr>
        <w:t xml:space="preserve">New Pathways provide one-to-one supervision and </w:t>
      </w:r>
      <w:r>
        <w:rPr>
          <w:rFonts w:cstheme="minorHAnsi"/>
          <w:noProof/>
          <w:color w:val="1F1F20"/>
          <w:sz w:val="24"/>
          <w:szCs w:val="24"/>
          <w:shd w:val="clear" w:color="auto" w:fill="FFFFFF"/>
          <w:lang w:val="en-US"/>
        </w:rPr>
        <w:t>m</w:t>
      </w:r>
      <w:r>
        <w:rPr>
          <w:sz w:val="24"/>
          <w:szCs w:val="24"/>
          <w:lang w:val="en-US"/>
        </w:rPr>
        <w:t xml:space="preserve">y supervision contract includes the  confidentiality agreements and  the  roles and responsibilities of  the supervisee and supervisor. This document states  that the supervisor has a “responsibility to prepare a report regarding general practice, areas of concern, developmental needs  and attendance at supervision” </w:t>
      </w:r>
      <w:sdt>
        <w:sdtPr>
          <w:rPr>
            <w:sz w:val="24"/>
            <w:szCs w:val="24"/>
            <w:lang w:val="en-US"/>
          </w:rPr>
          <w:id w:val="1029760209"/>
          <w:citation/>
        </w:sdtPr>
        <w:sdtEndPr/>
        <w:sdtContent>
          <w:r>
            <w:rPr>
              <w:sz w:val="24"/>
              <w:szCs w:val="24"/>
              <w:lang w:val="en-US"/>
            </w:rPr>
            <w:fldChar w:fldCharType="begin"/>
          </w:r>
          <w:r>
            <w:rPr>
              <w:sz w:val="24"/>
              <w:szCs w:val="24"/>
              <w:lang w:val="en-US"/>
            </w:rPr>
            <w:instrText xml:space="preserve">CITATION Haw12 \p 247 \l 1033 </w:instrText>
          </w:r>
          <w:r>
            <w:rPr>
              <w:sz w:val="24"/>
              <w:szCs w:val="24"/>
              <w:lang w:val="en-US"/>
            </w:rPr>
            <w:fldChar w:fldCharType="separate"/>
          </w:r>
          <w:r w:rsidRPr="00214899">
            <w:rPr>
              <w:noProof/>
              <w:sz w:val="24"/>
              <w:szCs w:val="24"/>
              <w:lang w:val="en-US"/>
            </w:rPr>
            <w:t>(Hawkins &amp; and Shohet, 2012, p. 247)</w:t>
          </w:r>
          <w:r>
            <w:rPr>
              <w:sz w:val="24"/>
              <w:szCs w:val="24"/>
              <w:lang w:val="en-US"/>
            </w:rPr>
            <w:fldChar w:fldCharType="end"/>
          </w:r>
        </w:sdtContent>
      </w:sdt>
      <w:r>
        <w:rPr>
          <w:sz w:val="24"/>
          <w:szCs w:val="24"/>
          <w:lang w:val="en-US"/>
        </w:rPr>
        <w:t xml:space="preserve">; which are process notes of supervision. </w:t>
      </w:r>
    </w:p>
    <w:p w14:paraId="12D11829" w14:textId="77777777" w:rsidR="001A74A8" w:rsidRDefault="001A74A8" w:rsidP="001A74A8">
      <w:pPr>
        <w:spacing w:line="480" w:lineRule="auto"/>
        <w:jc w:val="both"/>
        <w:rPr>
          <w:sz w:val="24"/>
          <w:szCs w:val="24"/>
          <w:lang w:val="en-US"/>
        </w:rPr>
      </w:pPr>
    </w:p>
    <w:p w14:paraId="7A988594" w14:textId="77777777" w:rsidR="001A74A8" w:rsidRDefault="001A74A8" w:rsidP="001A74A8">
      <w:pPr>
        <w:spacing w:line="480" w:lineRule="auto"/>
        <w:jc w:val="both"/>
        <w:rPr>
          <w:sz w:val="24"/>
          <w:szCs w:val="24"/>
          <w:lang w:val="en-US"/>
        </w:rPr>
      </w:pPr>
      <w:r>
        <w:rPr>
          <w:sz w:val="24"/>
          <w:szCs w:val="24"/>
          <w:lang w:val="en-US"/>
        </w:rPr>
        <w:t xml:space="preserve"> In supervision we use “The seven eyed model of supervision” </w:t>
      </w:r>
      <w:sdt>
        <w:sdtPr>
          <w:rPr>
            <w:sz w:val="24"/>
            <w:szCs w:val="24"/>
            <w:lang w:val="en-US"/>
          </w:rPr>
          <w:id w:val="1715767453"/>
          <w:citation/>
        </w:sdtPr>
        <w:sdtEndPr/>
        <w:sdtContent>
          <w:r>
            <w:rPr>
              <w:sz w:val="24"/>
              <w:szCs w:val="24"/>
              <w:lang w:val="en-US"/>
            </w:rPr>
            <w:fldChar w:fldCharType="begin"/>
          </w:r>
          <w:r>
            <w:rPr>
              <w:sz w:val="24"/>
              <w:szCs w:val="24"/>
              <w:lang w:val="en-US"/>
            </w:rPr>
            <w:instrText xml:space="preserve">CITATION Haw12 \p 85 \l 1033 </w:instrText>
          </w:r>
          <w:r>
            <w:rPr>
              <w:sz w:val="24"/>
              <w:szCs w:val="24"/>
              <w:lang w:val="en-US"/>
            </w:rPr>
            <w:fldChar w:fldCharType="separate"/>
          </w:r>
          <w:r w:rsidRPr="00214899">
            <w:rPr>
              <w:noProof/>
              <w:sz w:val="24"/>
              <w:szCs w:val="24"/>
              <w:lang w:val="en-US"/>
            </w:rPr>
            <w:t>(Hawkins &amp; and Shohet, 2012, p. 85)</w:t>
          </w:r>
          <w:r>
            <w:rPr>
              <w:sz w:val="24"/>
              <w:szCs w:val="24"/>
              <w:lang w:val="en-US"/>
            </w:rPr>
            <w:fldChar w:fldCharType="end"/>
          </w:r>
        </w:sdtContent>
      </w:sdt>
      <w:r>
        <w:rPr>
          <w:sz w:val="24"/>
          <w:szCs w:val="24"/>
          <w:lang w:val="en-US"/>
        </w:rPr>
        <w:t xml:space="preserve">. This  focusses  on what my client brings to counselling; what strategies I use; and   we </w:t>
      </w:r>
      <w:r>
        <w:rPr>
          <w:sz w:val="24"/>
          <w:szCs w:val="24"/>
          <w:lang w:val="en-US"/>
        </w:rPr>
        <w:lastRenderedPageBreak/>
        <w:t xml:space="preserve">explore any issues relating to  transference, or unconscious bias within the therapeutic relationship. The focus of attention shifts to </w:t>
      </w:r>
      <w:proofErr w:type="gramStart"/>
      <w:r>
        <w:rPr>
          <w:sz w:val="24"/>
          <w:szCs w:val="24"/>
          <w:lang w:val="en-US"/>
        </w:rPr>
        <w:t>myself</w:t>
      </w:r>
      <w:proofErr w:type="gramEnd"/>
      <w:r>
        <w:rPr>
          <w:sz w:val="24"/>
          <w:szCs w:val="24"/>
          <w:lang w:val="en-US"/>
        </w:rPr>
        <w:t xml:space="preserve"> as the  supervisee, before we review  the supervisory  relationship. My supervisor then shares her  thought processes; and concludes by a review of  the context of the  interventions used, following the knowledge gained from the supervision process within the organization.</w:t>
      </w:r>
      <w:sdt>
        <w:sdtPr>
          <w:rPr>
            <w:sz w:val="24"/>
            <w:szCs w:val="24"/>
            <w:lang w:val="en-US"/>
          </w:rPr>
          <w:id w:val="-758599977"/>
          <w:citation/>
        </w:sdtPr>
        <w:sdtEndPr/>
        <w:sdtContent>
          <w:r>
            <w:rPr>
              <w:sz w:val="24"/>
              <w:szCs w:val="24"/>
              <w:lang w:val="en-US"/>
            </w:rPr>
            <w:fldChar w:fldCharType="begin"/>
          </w:r>
          <w:r>
            <w:rPr>
              <w:sz w:val="24"/>
              <w:szCs w:val="24"/>
              <w:lang w:val="en-US"/>
            </w:rPr>
            <w:instrText xml:space="preserve">CITATION Haw12 \p 85 \l 1033 </w:instrText>
          </w:r>
          <w:r>
            <w:rPr>
              <w:sz w:val="24"/>
              <w:szCs w:val="24"/>
              <w:lang w:val="en-US"/>
            </w:rPr>
            <w:fldChar w:fldCharType="separate"/>
          </w:r>
          <w:r>
            <w:rPr>
              <w:noProof/>
              <w:sz w:val="24"/>
              <w:szCs w:val="24"/>
              <w:lang w:val="en-US"/>
            </w:rPr>
            <w:t xml:space="preserve"> </w:t>
          </w:r>
          <w:r w:rsidRPr="00214899">
            <w:rPr>
              <w:noProof/>
              <w:sz w:val="24"/>
              <w:szCs w:val="24"/>
              <w:lang w:val="en-US"/>
            </w:rPr>
            <w:t>(Hawkins &amp; and Shohet, 2012, p. 85)</w:t>
          </w:r>
          <w:r>
            <w:rPr>
              <w:sz w:val="24"/>
              <w:szCs w:val="24"/>
              <w:lang w:val="en-US"/>
            </w:rPr>
            <w:fldChar w:fldCharType="end"/>
          </w:r>
        </w:sdtContent>
      </w:sdt>
      <w:r>
        <w:rPr>
          <w:sz w:val="24"/>
          <w:szCs w:val="24"/>
          <w:lang w:val="en-US"/>
        </w:rPr>
        <w:t xml:space="preserve">. These process notes are then stored by the supervisor. </w:t>
      </w:r>
    </w:p>
    <w:p w14:paraId="484970CE" w14:textId="77777777" w:rsidR="001A74A8" w:rsidRDefault="001A74A8" w:rsidP="001A74A8">
      <w:pPr>
        <w:spacing w:line="480" w:lineRule="auto"/>
        <w:jc w:val="both"/>
        <w:rPr>
          <w:sz w:val="24"/>
          <w:szCs w:val="24"/>
          <w:lang w:val="en-US"/>
        </w:rPr>
      </w:pPr>
    </w:p>
    <w:p w14:paraId="44797A5C" w14:textId="77777777" w:rsidR="001A74A8" w:rsidRPr="00135178" w:rsidRDefault="001A74A8" w:rsidP="001A74A8">
      <w:pPr>
        <w:spacing w:line="480" w:lineRule="auto"/>
        <w:jc w:val="both"/>
        <w:rPr>
          <w:sz w:val="24"/>
          <w:szCs w:val="24"/>
          <w:lang w:val="en-US"/>
        </w:rPr>
      </w:pPr>
      <w:r w:rsidRPr="00135178">
        <w:rPr>
          <w:sz w:val="24"/>
          <w:szCs w:val="24"/>
          <w:lang w:val="en-US"/>
        </w:rPr>
        <w:t xml:space="preserve">Within the organization there are goals of therapy and therefore a structure to the session is often </w:t>
      </w:r>
      <w:proofErr w:type="spellStart"/>
      <w:r w:rsidRPr="00135178">
        <w:rPr>
          <w:sz w:val="24"/>
          <w:szCs w:val="24"/>
          <w:lang w:val="en-US"/>
        </w:rPr>
        <w:t>necassery</w:t>
      </w:r>
      <w:proofErr w:type="spellEnd"/>
      <w:r w:rsidRPr="00135178">
        <w:rPr>
          <w:sz w:val="24"/>
          <w:szCs w:val="24"/>
          <w:lang w:val="en-US"/>
        </w:rPr>
        <w:t xml:space="preserve">. This is counter indicative to the </w:t>
      </w:r>
      <w:proofErr w:type="gramStart"/>
      <w:r w:rsidRPr="00135178">
        <w:rPr>
          <w:sz w:val="24"/>
          <w:szCs w:val="24"/>
          <w:lang w:val="en-US"/>
        </w:rPr>
        <w:t>person centered</w:t>
      </w:r>
      <w:proofErr w:type="gramEnd"/>
      <w:r w:rsidRPr="00135178">
        <w:rPr>
          <w:sz w:val="24"/>
          <w:szCs w:val="24"/>
          <w:lang w:val="en-US"/>
        </w:rPr>
        <w:t xml:space="preserve"> approach which is client led</w:t>
      </w:r>
      <w:r>
        <w:rPr>
          <w:sz w:val="24"/>
          <w:szCs w:val="24"/>
          <w:lang w:val="en-US"/>
        </w:rPr>
        <w:t>.</w:t>
      </w:r>
      <w:r w:rsidRPr="00135178">
        <w:rPr>
          <w:sz w:val="24"/>
          <w:szCs w:val="24"/>
          <w:lang w:val="en-US"/>
        </w:rPr>
        <w:t xml:space="preserve"> </w:t>
      </w:r>
      <w:r>
        <w:rPr>
          <w:sz w:val="24"/>
          <w:szCs w:val="24"/>
          <w:lang w:val="en-US"/>
        </w:rPr>
        <w:t>A</w:t>
      </w:r>
      <w:r w:rsidRPr="00135178">
        <w:rPr>
          <w:sz w:val="24"/>
          <w:szCs w:val="24"/>
          <w:lang w:val="en-US"/>
        </w:rPr>
        <w:t xml:space="preserve">s a </w:t>
      </w:r>
      <w:proofErr w:type="gramStart"/>
      <w:r w:rsidRPr="00135178">
        <w:rPr>
          <w:sz w:val="24"/>
          <w:szCs w:val="24"/>
          <w:lang w:val="en-US"/>
        </w:rPr>
        <w:t>result</w:t>
      </w:r>
      <w:proofErr w:type="gramEnd"/>
      <w:r w:rsidRPr="00135178">
        <w:rPr>
          <w:sz w:val="24"/>
          <w:szCs w:val="24"/>
          <w:lang w:val="en-US"/>
        </w:rPr>
        <w:t xml:space="preserve"> I often prepare a short list of things I need to address in the session.</w:t>
      </w:r>
      <w:r>
        <w:rPr>
          <w:sz w:val="24"/>
          <w:szCs w:val="24"/>
          <w:lang w:val="en-US"/>
        </w:rPr>
        <w:t xml:space="preserve"> All process notes of mine  are anonymous with the focus on  what occurs in myself, rather than my client and no client information  leaves the premises.</w:t>
      </w:r>
    </w:p>
    <w:p w14:paraId="0357E801" w14:textId="77777777" w:rsidR="001A74A8" w:rsidRDefault="001A74A8" w:rsidP="001A74A8">
      <w:pPr>
        <w:spacing w:line="480" w:lineRule="auto"/>
        <w:jc w:val="both"/>
        <w:rPr>
          <w:sz w:val="24"/>
          <w:szCs w:val="24"/>
          <w:lang w:val="en-US"/>
        </w:rPr>
      </w:pPr>
    </w:p>
    <w:p w14:paraId="5E6C13E7" w14:textId="77777777" w:rsidR="001A74A8" w:rsidRDefault="001A74A8" w:rsidP="001A74A8">
      <w:pPr>
        <w:spacing w:line="480" w:lineRule="auto"/>
        <w:jc w:val="both"/>
        <w:rPr>
          <w:sz w:val="24"/>
          <w:szCs w:val="24"/>
          <w:lang w:val="en-US"/>
        </w:rPr>
      </w:pPr>
      <w:r>
        <w:rPr>
          <w:sz w:val="24"/>
          <w:szCs w:val="24"/>
          <w:lang w:val="en-US"/>
        </w:rPr>
        <w:t xml:space="preserve">I often use IPR (Kagan, 1990) between supervision  sessions, should I feel triggered or uneasy about reaction that occurred within  myself or my client within  a counselling   session, for </w:t>
      </w:r>
    </w:p>
    <w:p w14:paraId="73445ED4" w14:textId="77777777" w:rsidR="001A74A8" w:rsidRDefault="001A74A8" w:rsidP="001A74A8">
      <w:pPr>
        <w:spacing w:line="480" w:lineRule="auto"/>
        <w:jc w:val="both"/>
        <w:rPr>
          <w:sz w:val="24"/>
          <w:szCs w:val="24"/>
          <w:lang w:val="en-US"/>
        </w:rPr>
      </w:pPr>
      <w:r>
        <w:rPr>
          <w:sz w:val="24"/>
          <w:szCs w:val="24"/>
          <w:lang w:val="en-US"/>
        </w:rPr>
        <w:t>example:-</w:t>
      </w:r>
    </w:p>
    <w:p w14:paraId="20F6EA05" w14:textId="77777777" w:rsidR="001A74A8" w:rsidRPr="006E7ABD" w:rsidRDefault="001A74A8" w:rsidP="001A74A8">
      <w:pPr>
        <w:spacing w:line="480" w:lineRule="auto"/>
        <w:ind w:left="720" w:firstLine="720"/>
        <w:rPr>
          <w:b/>
          <w:bCs/>
          <w:i/>
          <w:iCs/>
          <w:sz w:val="24"/>
          <w:szCs w:val="24"/>
          <w:lang w:val="en-US"/>
        </w:rPr>
      </w:pPr>
      <w:r w:rsidRPr="006E7ABD">
        <w:rPr>
          <w:b/>
          <w:bCs/>
          <w:i/>
          <w:iCs/>
          <w:sz w:val="24"/>
          <w:szCs w:val="24"/>
          <w:lang w:val="en-US"/>
        </w:rPr>
        <w:t>A client who is a survivor of  rape and has become severely withdrawn, states that one of her goals is to have a new   relationship. I pretend not to hear her and move on</w:t>
      </w:r>
      <w:r>
        <w:rPr>
          <w:b/>
          <w:bCs/>
          <w:i/>
          <w:iCs/>
          <w:sz w:val="24"/>
          <w:szCs w:val="24"/>
          <w:lang w:val="en-US"/>
        </w:rPr>
        <w:t>.</w:t>
      </w:r>
      <w:r w:rsidRPr="006E7ABD">
        <w:rPr>
          <w:b/>
          <w:bCs/>
          <w:i/>
          <w:iCs/>
          <w:sz w:val="24"/>
          <w:szCs w:val="24"/>
          <w:lang w:val="en-US"/>
        </w:rPr>
        <w:t xml:space="preserve"> She looks annoyed and frustrated</w:t>
      </w:r>
      <w:r>
        <w:rPr>
          <w:b/>
          <w:bCs/>
          <w:i/>
          <w:iCs/>
          <w:sz w:val="24"/>
          <w:szCs w:val="24"/>
          <w:lang w:val="en-US"/>
        </w:rPr>
        <w:t>.</w:t>
      </w:r>
      <w:r w:rsidRPr="006E7ABD">
        <w:rPr>
          <w:b/>
          <w:bCs/>
          <w:i/>
          <w:iCs/>
          <w:sz w:val="24"/>
          <w:szCs w:val="24"/>
          <w:lang w:val="en-US"/>
        </w:rPr>
        <w:t xml:space="preserve"> </w:t>
      </w:r>
    </w:p>
    <w:p w14:paraId="3B7C9729" w14:textId="77777777" w:rsidR="001A74A8" w:rsidRDefault="001A74A8" w:rsidP="001A74A8">
      <w:pPr>
        <w:spacing w:line="480" w:lineRule="auto"/>
        <w:jc w:val="both"/>
        <w:rPr>
          <w:sz w:val="24"/>
          <w:szCs w:val="24"/>
          <w:lang w:val="en-US"/>
        </w:rPr>
      </w:pPr>
      <w:r>
        <w:rPr>
          <w:sz w:val="24"/>
          <w:szCs w:val="24"/>
          <w:lang w:val="en-US"/>
        </w:rPr>
        <w:t>Using IPR  (Kagan, 1980) I would question myself :-</w:t>
      </w:r>
    </w:p>
    <w:p w14:paraId="35BFD577" w14:textId="77777777" w:rsidR="001A74A8" w:rsidRDefault="001A74A8" w:rsidP="001A74A8">
      <w:pPr>
        <w:spacing w:line="480" w:lineRule="auto"/>
        <w:jc w:val="both"/>
        <w:rPr>
          <w:sz w:val="24"/>
          <w:szCs w:val="24"/>
          <w:lang w:val="en-US"/>
        </w:rPr>
      </w:pPr>
      <w:r>
        <w:rPr>
          <w:sz w:val="24"/>
          <w:szCs w:val="24"/>
          <w:lang w:val="en-US"/>
        </w:rPr>
        <w:t>What do I wish I had said ?</w:t>
      </w:r>
    </w:p>
    <w:p w14:paraId="1B6CFA58" w14:textId="77777777" w:rsidR="001A74A8" w:rsidRPr="00A00D24" w:rsidRDefault="001A74A8" w:rsidP="001A74A8">
      <w:pPr>
        <w:spacing w:line="480" w:lineRule="auto"/>
        <w:ind w:firstLine="720"/>
        <w:jc w:val="both"/>
        <w:rPr>
          <w:i/>
          <w:iCs/>
          <w:color w:val="000000" w:themeColor="text1"/>
          <w:sz w:val="24"/>
          <w:szCs w:val="24"/>
          <w:lang w:val="en-US"/>
        </w:rPr>
      </w:pPr>
      <w:r w:rsidRPr="00A00D24">
        <w:rPr>
          <w:i/>
          <w:iCs/>
          <w:color w:val="000000" w:themeColor="text1"/>
          <w:sz w:val="24"/>
          <w:szCs w:val="24"/>
          <w:lang w:val="en-US"/>
        </w:rPr>
        <w:lastRenderedPageBreak/>
        <w:t xml:space="preserve">I would ask her what she wanted from a relationship now, what would it look like?  </w:t>
      </w:r>
    </w:p>
    <w:p w14:paraId="3ECCB9B7" w14:textId="77777777" w:rsidR="001A74A8" w:rsidRDefault="001A74A8" w:rsidP="001A74A8">
      <w:pPr>
        <w:spacing w:line="480" w:lineRule="auto"/>
        <w:jc w:val="both"/>
        <w:rPr>
          <w:sz w:val="24"/>
          <w:szCs w:val="24"/>
          <w:lang w:val="en-US"/>
        </w:rPr>
      </w:pPr>
      <w:r>
        <w:rPr>
          <w:sz w:val="24"/>
          <w:szCs w:val="24"/>
          <w:lang w:val="en-US"/>
        </w:rPr>
        <w:t xml:space="preserve">How might she have reacted, had I said that? </w:t>
      </w:r>
    </w:p>
    <w:p w14:paraId="4EFD80B7" w14:textId="77777777" w:rsidR="001A74A8" w:rsidRPr="00B776A4" w:rsidRDefault="001A74A8" w:rsidP="001A74A8">
      <w:pPr>
        <w:spacing w:line="480" w:lineRule="auto"/>
        <w:ind w:firstLine="720"/>
        <w:jc w:val="both"/>
        <w:rPr>
          <w:i/>
          <w:iCs/>
          <w:sz w:val="24"/>
          <w:szCs w:val="24"/>
          <w:lang w:val="en-US"/>
        </w:rPr>
      </w:pPr>
      <w:r w:rsidRPr="00B776A4">
        <w:rPr>
          <w:i/>
          <w:iCs/>
          <w:sz w:val="24"/>
          <w:szCs w:val="24"/>
          <w:lang w:val="en-US"/>
        </w:rPr>
        <w:t>She might have told me she wanted protection and to be loved.</w:t>
      </w:r>
    </w:p>
    <w:p w14:paraId="6E3FC126" w14:textId="77777777" w:rsidR="001A74A8" w:rsidRDefault="001A74A8" w:rsidP="001A74A8">
      <w:pPr>
        <w:spacing w:line="480" w:lineRule="auto"/>
        <w:jc w:val="both"/>
        <w:rPr>
          <w:sz w:val="24"/>
          <w:szCs w:val="24"/>
          <w:lang w:val="en-US"/>
        </w:rPr>
      </w:pPr>
      <w:r>
        <w:rPr>
          <w:sz w:val="24"/>
          <w:szCs w:val="24"/>
          <w:lang w:val="en-US"/>
        </w:rPr>
        <w:t xml:space="preserve">What was the risk of saying it? </w:t>
      </w:r>
    </w:p>
    <w:p w14:paraId="1EE1B263" w14:textId="77777777" w:rsidR="001A74A8" w:rsidRPr="00A00D24" w:rsidRDefault="001A74A8" w:rsidP="001A74A8">
      <w:pPr>
        <w:spacing w:line="480" w:lineRule="auto"/>
        <w:ind w:firstLine="720"/>
        <w:jc w:val="both"/>
        <w:rPr>
          <w:i/>
          <w:iCs/>
          <w:sz w:val="24"/>
          <w:szCs w:val="24"/>
          <w:lang w:val="en-US"/>
        </w:rPr>
      </w:pPr>
      <w:r w:rsidRPr="00A00D24">
        <w:rPr>
          <w:i/>
          <w:iCs/>
          <w:sz w:val="24"/>
          <w:szCs w:val="24"/>
          <w:lang w:val="en-US"/>
        </w:rPr>
        <w:t>I didn’t want to disempower her.</w:t>
      </w:r>
    </w:p>
    <w:p w14:paraId="538542E0" w14:textId="77777777" w:rsidR="001A74A8" w:rsidRDefault="001A74A8" w:rsidP="001A74A8">
      <w:pPr>
        <w:spacing w:line="480" w:lineRule="auto"/>
        <w:jc w:val="both"/>
        <w:rPr>
          <w:sz w:val="24"/>
          <w:szCs w:val="24"/>
          <w:lang w:val="en-US"/>
        </w:rPr>
      </w:pPr>
      <w:r>
        <w:rPr>
          <w:sz w:val="24"/>
          <w:szCs w:val="24"/>
          <w:lang w:val="en-US"/>
        </w:rPr>
        <w:t>If I could go back what would I tell her how I am thinking and feeling?</w:t>
      </w:r>
    </w:p>
    <w:p w14:paraId="3A636D15" w14:textId="77777777" w:rsidR="001A74A8" w:rsidRPr="00A00D24" w:rsidRDefault="001A74A8" w:rsidP="001A74A8">
      <w:pPr>
        <w:spacing w:line="480" w:lineRule="auto"/>
        <w:ind w:left="720"/>
        <w:jc w:val="both"/>
        <w:rPr>
          <w:i/>
          <w:iCs/>
          <w:sz w:val="24"/>
          <w:szCs w:val="24"/>
          <w:lang w:val="en-US"/>
        </w:rPr>
      </w:pPr>
      <w:r w:rsidRPr="00A00D24">
        <w:rPr>
          <w:i/>
          <w:iCs/>
          <w:sz w:val="24"/>
          <w:szCs w:val="24"/>
          <w:lang w:val="en-US"/>
        </w:rPr>
        <w:t>I wish I had said her goal was achievable and</w:t>
      </w:r>
      <w:r>
        <w:rPr>
          <w:i/>
          <w:iCs/>
          <w:sz w:val="24"/>
          <w:szCs w:val="24"/>
          <w:lang w:val="en-US"/>
        </w:rPr>
        <w:t xml:space="preserve"> ask her </w:t>
      </w:r>
      <w:r w:rsidRPr="00A00D24">
        <w:rPr>
          <w:i/>
          <w:iCs/>
          <w:sz w:val="24"/>
          <w:szCs w:val="24"/>
          <w:lang w:val="en-US"/>
        </w:rPr>
        <w:t xml:space="preserve"> what she want</w:t>
      </w:r>
      <w:r>
        <w:rPr>
          <w:i/>
          <w:iCs/>
          <w:sz w:val="24"/>
          <w:szCs w:val="24"/>
          <w:lang w:val="en-US"/>
        </w:rPr>
        <w:t>s</w:t>
      </w:r>
      <w:r w:rsidRPr="00A00D24">
        <w:rPr>
          <w:i/>
          <w:iCs/>
          <w:sz w:val="24"/>
          <w:szCs w:val="24"/>
          <w:lang w:val="en-US"/>
        </w:rPr>
        <w:t xml:space="preserve"> from this relationship. </w:t>
      </w:r>
    </w:p>
    <w:p w14:paraId="135C9313" w14:textId="77777777" w:rsidR="001A74A8" w:rsidRDefault="001A74A8" w:rsidP="001A74A8">
      <w:pPr>
        <w:spacing w:line="480" w:lineRule="auto"/>
        <w:jc w:val="both"/>
        <w:rPr>
          <w:sz w:val="24"/>
          <w:szCs w:val="24"/>
          <w:lang w:val="en-US"/>
        </w:rPr>
      </w:pPr>
      <w:r>
        <w:rPr>
          <w:sz w:val="24"/>
          <w:szCs w:val="24"/>
          <w:lang w:val="en-US"/>
        </w:rPr>
        <w:t>What else was going through my mind?</w:t>
      </w:r>
    </w:p>
    <w:p w14:paraId="61830E93" w14:textId="77777777" w:rsidR="001A74A8" w:rsidRPr="00A00D24" w:rsidRDefault="001A74A8" w:rsidP="001A74A8">
      <w:pPr>
        <w:spacing w:line="480" w:lineRule="auto"/>
        <w:ind w:firstLine="720"/>
        <w:jc w:val="both"/>
        <w:rPr>
          <w:i/>
          <w:iCs/>
          <w:sz w:val="24"/>
          <w:szCs w:val="24"/>
          <w:lang w:val="en-US"/>
        </w:rPr>
      </w:pPr>
      <w:r w:rsidRPr="00A00D24">
        <w:rPr>
          <w:i/>
          <w:iCs/>
          <w:sz w:val="24"/>
          <w:szCs w:val="24"/>
          <w:lang w:val="en-US"/>
        </w:rPr>
        <w:t>I was afraid of her</w:t>
      </w:r>
      <w:r>
        <w:rPr>
          <w:i/>
          <w:iCs/>
          <w:sz w:val="24"/>
          <w:szCs w:val="24"/>
          <w:lang w:val="en-US"/>
        </w:rPr>
        <w:t xml:space="preserve"> stating her</w:t>
      </w:r>
      <w:r w:rsidRPr="00A00D24">
        <w:rPr>
          <w:i/>
          <w:iCs/>
          <w:sz w:val="24"/>
          <w:szCs w:val="24"/>
          <w:lang w:val="en-US"/>
        </w:rPr>
        <w:t xml:space="preserve"> vulnerability. </w:t>
      </w:r>
    </w:p>
    <w:p w14:paraId="7BD312F6" w14:textId="77777777" w:rsidR="001A74A8" w:rsidRDefault="001A74A8" w:rsidP="001A74A8">
      <w:pPr>
        <w:spacing w:line="480" w:lineRule="auto"/>
        <w:jc w:val="both"/>
        <w:rPr>
          <w:sz w:val="24"/>
          <w:szCs w:val="24"/>
          <w:lang w:val="en-US"/>
        </w:rPr>
      </w:pPr>
      <w:r>
        <w:rPr>
          <w:sz w:val="24"/>
          <w:szCs w:val="24"/>
          <w:lang w:val="en-US"/>
        </w:rPr>
        <w:t>How did I want her to perceive me?</w:t>
      </w:r>
    </w:p>
    <w:p w14:paraId="6B8B6758" w14:textId="77777777" w:rsidR="001A74A8" w:rsidRPr="00A00D24" w:rsidRDefault="001A74A8" w:rsidP="001A74A8">
      <w:pPr>
        <w:spacing w:line="480" w:lineRule="auto"/>
        <w:ind w:left="720"/>
        <w:jc w:val="both"/>
        <w:rPr>
          <w:i/>
          <w:iCs/>
          <w:sz w:val="24"/>
          <w:szCs w:val="24"/>
          <w:lang w:val="en-US"/>
        </w:rPr>
      </w:pPr>
      <w:r w:rsidRPr="00A00D24">
        <w:rPr>
          <w:i/>
          <w:iCs/>
          <w:sz w:val="24"/>
          <w:szCs w:val="24"/>
          <w:lang w:val="en-US"/>
        </w:rPr>
        <w:t xml:space="preserve">I wanted her to  </w:t>
      </w:r>
      <w:r>
        <w:rPr>
          <w:i/>
          <w:iCs/>
          <w:sz w:val="24"/>
          <w:szCs w:val="24"/>
          <w:lang w:val="en-US"/>
        </w:rPr>
        <w:t xml:space="preserve">perceive  my acceptance, empathy, and </w:t>
      </w:r>
      <w:r w:rsidRPr="00A00D24">
        <w:rPr>
          <w:i/>
          <w:iCs/>
          <w:sz w:val="24"/>
          <w:szCs w:val="24"/>
          <w:lang w:val="en-US"/>
        </w:rPr>
        <w:t>underst</w:t>
      </w:r>
      <w:r>
        <w:rPr>
          <w:i/>
          <w:iCs/>
          <w:sz w:val="24"/>
          <w:szCs w:val="24"/>
          <w:lang w:val="en-US"/>
        </w:rPr>
        <w:t xml:space="preserve">anding </w:t>
      </w:r>
      <w:r w:rsidRPr="00A00D24">
        <w:rPr>
          <w:i/>
          <w:iCs/>
          <w:sz w:val="24"/>
          <w:szCs w:val="24"/>
          <w:lang w:val="en-US"/>
        </w:rPr>
        <w:t xml:space="preserve"> and </w:t>
      </w:r>
      <w:r>
        <w:rPr>
          <w:i/>
          <w:iCs/>
          <w:sz w:val="24"/>
          <w:szCs w:val="24"/>
          <w:lang w:val="en-US"/>
        </w:rPr>
        <w:t xml:space="preserve">feel </w:t>
      </w:r>
      <w:r w:rsidRPr="00A00D24">
        <w:rPr>
          <w:i/>
          <w:iCs/>
          <w:sz w:val="24"/>
          <w:szCs w:val="24"/>
          <w:lang w:val="en-US"/>
        </w:rPr>
        <w:t>empowered.</w:t>
      </w:r>
    </w:p>
    <w:p w14:paraId="5E087E19" w14:textId="77777777" w:rsidR="001A74A8" w:rsidRDefault="001A74A8" w:rsidP="001A74A8">
      <w:pPr>
        <w:spacing w:line="480" w:lineRule="auto"/>
        <w:jc w:val="both"/>
        <w:rPr>
          <w:sz w:val="24"/>
          <w:szCs w:val="24"/>
          <w:lang w:val="en-US"/>
        </w:rPr>
      </w:pPr>
      <w:r>
        <w:rPr>
          <w:sz w:val="24"/>
          <w:szCs w:val="24"/>
          <w:lang w:val="en-US"/>
        </w:rPr>
        <w:t xml:space="preserve">Where in my body </w:t>
      </w:r>
      <w:proofErr w:type="gramStart"/>
      <w:r>
        <w:rPr>
          <w:sz w:val="24"/>
          <w:szCs w:val="24"/>
          <w:lang w:val="en-US"/>
        </w:rPr>
        <w:t>did</w:t>
      </w:r>
      <w:proofErr w:type="gramEnd"/>
      <w:r>
        <w:rPr>
          <w:sz w:val="24"/>
          <w:szCs w:val="24"/>
          <w:lang w:val="en-US"/>
        </w:rPr>
        <w:t xml:space="preserve"> I feel it?</w:t>
      </w:r>
    </w:p>
    <w:p w14:paraId="06DA6AEA" w14:textId="77777777" w:rsidR="001A74A8" w:rsidRPr="00A00D24" w:rsidRDefault="001A74A8" w:rsidP="001A74A8">
      <w:pPr>
        <w:spacing w:line="480" w:lineRule="auto"/>
        <w:ind w:firstLine="720"/>
        <w:jc w:val="both"/>
        <w:rPr>
          <w:i/>
          <w:iCs/>
          <w:sz w:val="24"/>
          <w:szCs w:val="24"/>
          <w:lang w:val="en-US"/>
        </w:rPr>
      </w:pPr>
      <w:r w:rsidRPr="00A00D24">
        <w:rPr>
          <w:i/>
          <w:iCs/>
          <w:sz w:val="24"/>
          <w:szCs w:val="24"/>
          <w:lang w:val="en-US"/>
        </w:rPr>
        <w:t xml:space="preserve">In my chest and throat. </w:t>
      </w:r>
    </w:p>
    <w:p w14:paraId="044440B8" w14:textId="77777777" w:rsidR="001A74A8" w:rsidRDefault="001A74A8" w:rsidP="001A74A8">
      <w:pPr>
        <w:spacing w:line="480" w:lineRule="auto"/>
        <w:jc w:val="both"/>
        <w:rPr>
          <w:sz w:val="24"/>
          <w:szCs w:val="24"/>
          <w:lang w:val="en-US"/>
        </w:rPr>
      </w:pPr>
      <w:r>
        <w:rPr>
          <w:sz w:val="24"/>
          <w:szCs w:val="24"/>
          <w:lang w:val="en-US"/>
        </w:rPr>
        <w:t>What feelings came up for me?</w:t>
      </w:r>
    </w:p>
    <w:p w14:paraId="49737EAD" w14:textId="77777777" w:rsidR="001A74A8" w:rsidRPr="00A00D24" w:rsidRDefault="001A74A8" w:rsidP="001A74A8">
      <w:pPr>
        <w:spacing w:line="480" w:lineRule="auto"/>
        <w:ind w:firstLine="720"/>
        <w:jc w:val="both"/>
        <w:rPr>
          <w:i/>
          <w:iCs/>
          <w:sz w:val="24"/>
          <w:szCs w:val="24"/>
          <w:lang w:val="en-US"/>
        </w:rPr>
      </w:pPr>
      <w:r w:rsidRPr="00A00D24">
        <w:rPr>
          <w:i/>
          <w:iCs/>
          <w:sz w:val="24"/>
          <w:szCs w:val="24"/>
          <w:lang w:val="en-US"/>
        </w:rPr>
        <w:t xml:space="preserve">Love, protection and fear. </w:t>
      </w:r>
    </w:p>
    <w:p w14:paraId="6ECF96A6" w14:textId="77777777" w:rsidR="001A74A8" w:rsidRDefault="001A74A8" w:rsidP="001A74A8">
      <w:pPr>
        <w:spacing w:line="480" w:lineRule="auto"/>
        <w:jc w:val="both"/>
        <w:rPr>
          <w:sz w:val="24"/>
          <w:szCs w:val="24"/>
          <w:lang w:val="en-US"/>
        </w:rPr>
      </w:pPr>
      <w:r>
        <w:rPr>
          <w:sz w:val="24"/>
          <w:szCs w:val="24"/>
          <w:lang w:val="en-US"/>
        </w:rPr>
        <w:t>What did the feelings mean?</w:t>
      </w:r>
    </w:p>
    <w:p w14:paraId="2CD35C69" w14:textId="77777777" w:rsidR="001A74A8" w:rsidRPr="00A00D24" w:rsidRDefault="001A74A8" w:rsidP="001A74A8">
      <w:pPr>
        <w:spacing w:line="480" w:lineRule="auto"/>
        <w:ind w:firstLine="720"/>
        <w:jc w:val="both"/>
        <w:rPr>
          <w:i/>
          <w:iCs/>
          <w:sz w:val="24"/>
          <w:szCs w:val="24"/>
          <w:lang w:val="en-US"/>
        </w:rPr>
      </w:pPr>
      <w:r w:rsidRPr="00A00D24">
        <w:rPr>
          <w:i/>
          <w:iCs/>
          <w:sz w:val="24"/>
          <w:szCs w:val="24"/>
          <w:lang w:val="en-US"/>
        </w:rPr>
        <w:t xml:space="preserve">I  felt a loving care for her  I was  frightened and wanted to protect her. </w:t>
      </w:r>
    </w:p>
    <w:p w14:paraId="438CF698" w14:textId="77777777" w:rsidR="001A74A8" w:rsidRDefault="001A74A8" w:rsidP="001A74A8">
      <w:pPr>
        <w:spacing w:line="480" w:lineRule="auto"/>
        <w:jc w:val="both"/>
        <w:rPr>
          <w:sz w:val="24"/>
          <w:szCs w:val="24"/>
          <w:lang w:val="en-US"/>
        </w:rPr>
      </w:pPr>
      <w:r>
        <w:rPr>
          <w:sz w:val="24"/>
          <w:szCs w:val="24"/>
          <w:lang w:val="en-US"/>
        </w:rPr>
        <w:lastRenderedPageBreak/>
        <w:t xml:space="preserve">What did she want from me? </w:t>
      </w:r>
    </w:p>
    <w:p w14:paraId="11DD05E1" w14:textId="77777777" w:rsidR="001A74A8" w:rsidRPr="00C819D4" w:rsidRDefault="001A74A8" w:rsidP="001A74A8">
      <w:pPr>
        <w:spacing w:line="480" w:lineRule="auto"/>
        <w:ind w:firstLine="720"/>
        <w:jc w:val="both"/>
        <w:rPr>
          <w:i/>
          <w:iCs/>
          <w:sz w:val="24"/>
          <w:szCs w:val="24"/>
          <w:lang w:val="en-US"/>
        </w:rPr>
      </w:pPr>
      <w:r w:rsidRPr="00C819D4">
        <w:rPr>
          <w:i/>
          <w:iCs/>
          <w:sz w:val="24"/>
          <w:szCs w:val="24"/>
          <w:lang w:val="en-US"/>
        </w:rPr>
        <w:t>I think she wanted me to care about  her and say she was not ready yet.</w:t>
      </w:r>
    </w:p>
    <w:p w14:paraId="6737485A" w14:textId="77777777" w:rsidR="001A74A8" w:rsidRDefault="001A74A8" w:rsidP="001A74A8">
      <w:pPr>
        <w:spacing w:line="480" w:lineRule="auto"/>
        <w:jc w:val="both"/>
        <w:rPr>
          <w:sz w:val="24"/>
          <w:szCs w:val="24"/>
          <w:lang w:val="en-US"/>
        </w:rPr>
      </w:pPr>
      <w:r>
        <w:rPr>
          <w:sz w:val="24"/>
          <w:szCs w:val="24"/>
          <w:lang w:val="en-US"/>
        </w:rPr>
        <w:t xml:space="preserve">Who does she remind me of? </w:t>
      </w:r>
    </w:p>
    <w:p w14:paraId="4EDF86B3" w14:textId="77777777" w:rsidR="001A74A8" w:rsidRPr="00C819D4" w:rsidRDefault="001A74A8" w:rsidP="001A74A8">
      <w:pPr>
        <w:spacing w:line="480" w:lineRule="auto"/>
        <w:ind w:left="720"/>
        <w:jc w:val="both"/>
        <w:rPr>
          <w:i/>
          <w:iCs/>
          <w:sz w:val="24"/>
          <w:szCs w:val="24"/>
          <w:lang w:val="en-US"/>
        </w:rPr>
      </w:pPr>
      <w:proofErr w:type="gramStart"/>
      <w:r w:rsidRPr="00C819D4">
        <w:rPr>
          <w:i/>
          <w:iCs/>
          <w:sz w:val="24"/>
          <w:szCs w:val="24"/>
          <w:lang w:val="en-US"/>
        </w:rPr>
        <w:t>Myself</w:t>
      </w:r>
      <w:proofErr w:type="gramEnd"/>
      <w:r w:rsidRPr="00C819D4">
        <w:rPr>
          <w:i/>
          <w:iCs/>
          <w:sz w:val="24"/>
          <w:szCs w:val="24"/>
          <w:lang w:val="en-US"/>
        </w:rPr>
        <w:t xml:space="preserve"> as a young woman  who would move from one relationship to another looking for protection and love. </w:t>
      </w:r>
    </w:p>
    <w:p w14:paraId="703F7158" w14:textId="77777777" w:rsidR="001A74A8" w:rsidRDefault="001A74A8" w:rsidP="001A74A8">
      <w:pPr>
        <w:spacing w:line="480" w:lineRule="auto"/>
        <w:jc w:val="both"/>
        <w:rPr>
          <w:sz w:val="24"/>
          <w:szCs w:val="24"/>
          <w:lang w:val="en-US"/>
        </w:rPr>
      </w:pPr>
      <w:r>
        <w:rPr>
          <w:sz w:val="24"/>
          <w:szCs w:val="24"/>
          <w:lang w:val="en-US"/>
        </w:rPr>
        <w:t>How do I view this therapeutic relationship?</w:t>
      </w:r>
    </w:p>
    <w:p w14:paraId="4CEC2186" w14:textId="77777777" w:rsidR="001A74A8" w:rsidRPr="00453C66" w:rsidRDefault="001A74A8" w:rsidP="001A74A8">
      <w:pPr>
        <w:spacing w:line="480" w:lineRule="auto"/>
        <w:ind w:left="720"/>
        <w:jc w:val="both"/>
        <w:rPr>
          <w:i/>
          <w:iCs/>
          <w:sz w:val="24"/>
          <w:szCs w:val="24"/>
          <w:lang w:val="en-US"/>
        </w:rPr>
      </w:pPr>
      <w:r w:rsidRPr="007526F0">
        <w:rPr>
          <w:i/>
          <w:iCs/>
          <w:sz w:val="24"/>
          <w:szCs w:val="24"/>
          <w:lang w:val="en-US"/>
        </w:rPr>
        <w:t xml:space="preserve">It reminds me of my  relationship with my father in law. He  is vulnerable  and  proud of his independence; I am aware of  constantly walking the line between caring and </w:t>
      </w:r>
      <w:proofErr w:type="spellStart"/>
      <w:r w:rsidRPr="007526F0">
        <w:rPr>
          <w:i/>
          <w:iCs/>
          <w:sz w:val="24"/>
          <w:szCs w:val="24"/>
          <w:lang w:val="en-US"/>
        </w:rPr>
        <w:t>overcaring</w:t>
      </w:r>
      <w:proofErr w:type="spellEnd"/>
      <w:r w:rsidRPr="007526F0">
        <w:rPr>
          <w:i/>
          <w:iCs/>
          <w:sz w:val="24"/>
          <w:szCs w:val="24"/>
          <w:lang w:val="en-US"/>
        </w:rPr>
        <w:t>.</w:t>
      </w:r>
      <w:r>
        <w:rPr>
          <w:i/>
          <w:iCs/>
          <w:sz w:val="24"/>
          <w:szCs w:val="24"/>
          <w:lang w:val="en-US"/>
        </w:rPr>
        <w:t xml:space="preserve"> (Kagan, 1980)</w:t>
      </w:r>
      <w:r w:rsidRPr="007526F0">
        <w:rPr>
          <w:i/>
          <w:iCs/>
          <w:sz w:val="24"/>
          <w:szCs w:val="24"/>
          <w:lang w:val="en-US"/>
        </w:rPr>
        <w:t xml:space="preserve"> </w:t>
      </w:r>
    </w:p>
    <w:p w14:paraId="19CEE288" w14:textId="77777777" w:rsidR="001A74A8" w:rsidRDefault="001A74A8" w:rsidP="001A74A8">
      <w:pPr>
        <w:jc w:val="both"/>
        <w:rPr>
          <w:rFonts w:eastAsiaTheme="minorEastAsia"/>
          <w:sz w:val="24"/>
          <w:szCs w:val="24"/>
        </w:rPr>
      </w:pPr>
    </w:p>
    <w:p w14:paraId="30D52E82" w14:textId="77777777" w:rsidR="001A74A8" w:rsidRDefault="001A74A8" w:rsidP="001A74A8">
      <w:pPr>
        <w:spacing w:line="480" w:lineRule="auto"/>
        <w:jc w:val="both"/>
        <w:rPr>
          <w:rFonts w:eastAsiaTheme="minorEastAsia"/>
          <w:sz w:val="24"/>
          <w:szCs w:val="24"/>
        </w:rPr>
      </w:pPr>
      <w:r>
        <w:rPr>
          <w:rFonts w:eastAsiaTheme="minorEastAsia"/>
          <w:sz w:val="24"/>
          <w:szCs w:val="24"/>
        </w:rPr>
        <w:t xml:space="preserve">IPR helps me reflect on my own internal thought processes, by using the framework to check any blind spots and areas of transference and countertransference. IPR is also useful for presenting my clients in supervision and </w:t>
      </w:r>
      <w:proofErr w:type="spellStart"/>
      <w:r>
        <w:rPr>
          <w:rFonts w:eastAsiaTheme="minorEastAsia"/>
          <w:sz w:val="24"/>
          <w:szCs w:val="24"/>
        </w:rPr>
        <w:t>Kagan</w:t>
      </w:r>
      <w:proofErr w:type="spellEnd"/>
      <w:r>
        <w:rPr>
          <w:rFonts w:eastAsiaTheme="minorEastAsia"/>
          <w:sz w:val="24"/>
          <w:szCs w:val="24"/>
        </w:rPr>
        <w:t xml:space="preserve"> (1980) suggests that IPR is most effective used in conjunction with another supervision model </w:t>
      </w:r>
      <w:sdt>
        <w:sdtPr>
          <w:rPr>
            <w:rFonts w:eastAsiaTheme="minorEastAsia"/>
            <w:sz w:val="24"/>
            <w:szCs w:val="24"/>
          </w:rPr>
          <w:id w:val="1905948701"/>
          <w:citation/>
        </w:sdtPr>
        <w:sdtEndPr/>
        <w:sdtContent>
          <w:r>
            <w:rPr>
              <w:rFonts w:eastAsiaTheme="minorEastAsia"/>
              <w:sz w:val="24"/>
              <w:szCs w:val="24"/>
            </w:rPr>
            <w:fldChar w:fldCharType="begin"/>
          </w:r>
          <w:r>
            <w:rPr>
              <w:rFonts w:eastAsiaTheme="minorEastAsia"/>
              <w:sz w:val="24"/>
              <w:szCs w:val="24"/>
              <w:lang w:val="en-US"/>
            </w:rPr>
            <w:instrText xml:space="preserve"> CITATION Cas94 \l 1033 </w:instrText>
          </w:r>
          <w:r>
            <w:rPr>
              <w:rFonts w:eastAsiaTheme="minorEastAsia"/>
              <w:sz w:val="24"/>
              <w:szCs w:val="24"/>
            </w:rPr>
            <w:fldChar w:fldCharType="separate"/>
          </w:r>
          <w:r w:rsidRPr="00214899">
            <w:rPr>
              <w:rFonts w:eastAsiaTheme="minorEastAsia"/>
              <w:noProof/>
              <w:sz w:val="24"/>
              <w:szCs w:val="24"/>
              <w:lang w:val="en-US"/>
            </w:rPr>
            <w:t>(Cashwell, 1994)</w:t>
          </w:r>
          <w:r>
            <w:rPr>
              <w:rFonts w:eastAsiaTheme="minorEastAsia"/>
              <w:sz w:val="24"/>
              <w:szCs w:val="24"/>
            </w:rPr>
            <w:fldChar w:fldCharType="end"/>
          </w:r>
        </w:sdtContent>
      </w:sdt>
      <w:r>
        <w:rPr>
          <w:rFonts w:eastAsiaTheme="minorEastAsia"/>
          <w:sz w:val="24"/>
          <w:szCs w:val="24"/>
        </w:rPr>
        <w:t xml:space="preserve">; for example </w:t>
      </w:r>
      <w:r>
        <w:rPr>
          <w:sz w:val="24"/>
          <w:szCs w:val="24"/>
          <w:lang w:val="en-US"/>
        </w:rPr>
        <w:t xml:space="preserve">“The seven eyed model of supervision” </w:t>
      </w:r>
      <w:sdt>
        <w:sdtPr>
          <w:rPr>
            <w:sz w:val="24"/>
            <w:szCs w:val="24"/>
            <w:lang w:val="en-US"/>
          </w:rPr>
          <w:id w:val="1310897145"/>
          <w:citation/>
        </w:sdtPr>
        <w:sdtEndPr/>
        <w:sdtContent>
          <w:r>
            <w:rPr>
              <w:sz w:val="24"/>
              <w:szCs w:val="24"/>
              <w:lang w:val="en-US"/>
            </w:rPr>
            <w:fldChar w:fldCharType="begin"/>
          </w:r>
          <w:r>
            <w:rPr>
              <w:sz w:val="24"/>
              <w:szCs w:val="24"/>
              <w:lang w:val="en-US"/>
            </w:rPr>
            <w:instrText xml:space="preserve">CITATION Haw12 \p 85 \l 1033 </w:instrText>
          </w:r>
          <w:r>
            <w:rPr>
              <w:sz w:val="24"/>
              <w:szCs w:val="24"/>
              <w:lang w:val="en-US"/>
            </w:rPr>
            <w:fldChar w:fldCharType="separate"/>
          </w:r>
          <w:r w:rsidRPr="00214899">
            <w:rPr>
              <w:noProof/>
              <w:sz w:val="24"/>
              <w:szCs w:val="24"/>
              <w:lang w:val="en-US"/>
            </w:rPr>
            <w:t>(Hawkins &amp; and Shohet, 2012, p. 85)</w:t>
          </w:r>
          <w:r>
            <w:rPr>
              <w:sz w:val="24"/>
              <w:szCs w:val="24"/>
              <w:lang w:val="en-US"/>
            </w:rPr>
            <w:fldChar w:fldCharType="end"/>
          </w:r>
        </w:sdtContent>
      </w:sdt>
      <w:r>
        <w:rPr>
          <w:sz w:val="24"/>
          <w:szCs w:val="24"/>
          <w:lang w:val="en-US"/>
        </w:rPr>
        <w:t>.</w:t>
      </w:r>
      <w:r>
        <w:rPr>
          <w:rFonts w:eastAsiaTheme="minorEastAsia"/>
          <w:sz w:val="24"/>
          <w:szCs w:val="24"/>
        </w:rPr>
        <w:t xml:space="preserve"> </w:t>
      </w:r>
      <w:r w:rsidRPr="0052688A">
        <w:rPr>
          <w:rFonts w:eastAsiaTheme="minorEastAsia"/>
          <w:sz w:val="24"/>
          <w:szCs w:val="24"/>
        </w:rPr>
        <w:t xml:space="preserve">  </w:t>
      </w:r>
    </w:p>
    <w:p w14:paraId="7D66066B" w14:textId="77777777" w:rsidR="001A74A8" w:rsidRDefault="001A74A8" w:rsidP="001A74A8"/>
    <w:p w14:paraId="4E1124DE" w14:textId="77777777" w:rsidR="001A74A8" w:rsidRDefault="001A74A8" w:rsidP="001A74A8"/>
    <w:p w14:paraId="4F470768" w14:textId="1CCA85F2" w:rsidR="001A74A8" w:rsidRDefault="001A74A8" w:rsidP="1EDAFFC5">
      <w:pPr>
        <w:jc w:val="both"/>
        <w:rPr>
          <w:rFonts w:eastAsiaTheme="minorEastAsia"/>
          <w:sz w:val="24"/>
          <w:szCs w:val="24"/>
        </w:rPr>
      </w:pPr>
    </w:p>
    <w:p w14:paraId="20816444" w14:textId="1EF045E5" w:rsidR="00511552" w:rsidRDefault="00511552" w:rsidP="1EDAFFC5">
      <w:pPr>
        <w:jc w:val="both"/>
        <w:rPr>
          <w:rFonts w:eastAsiaTheme="minorEastAsia"/>
          <w:sz w:val="24"/>
          <w:szCs w:val="24"/>
        </w:rPr>
      </w:pPr>
    </w:p>
    <w:p w14:paraId="02B616B8" w14:textId="1E9250FC" w:rsidR="00511552" w:rsidRDefault="00511552" w:rsidP="1EDAFFC5">
      <w:pPr>
        <w:jc w:val="both"/>
        <w:rPr>
          <w:rFonts w:eastAsiaTheme="minorEastAsia"/>
          <w:sz w:val="24"/>
          <w:szCs w:val="24"/>
        </w:rPr>
      </w:pPr>
    </w:p>
    <w:p w14:paraId="6E39999B" w14:textId="32C6B9C8" w:rsidR="00511552" w:rsidRDefault="00511552" w:rsidP="1EDAFFC5">
      <w:pPr>
        <w:jc w:val="both"/>
        <w:rPr>
          <w:rFonts w:eastAsiaTheme="minorEastAsia"/>
          <w:sz w:val="24"/>
          <w:szCs w:val="24"/>
        </w:rPr>
      </w:pPr>
    </w:p>
    <w:p w14:paraId="0CD20BD8" w14:textId="711D1D4E" w:rsidR="00511552" w:rsidRDefault="00511552" w:rsidP="1EDAFFC5">
      <w:pPr>
        <w:jc w:val="both"/>
        <w:rPr>
          <w:rFonts w:eastAsiaTheme="minorEastAsia"/>
          <w:sz w:val="24"/>
          <w:szCs w:val="24"/>
        </w:rPr>
      </w:pPr>
    </w:p>
    <w:p w14:paraId="04FA3040" w14:textId="0D19C4EB" w:rsidR="00511552" w:rsidRDefault="00511552" w:rsidP="1EDAFFC5">
      <w:pPr>
        <w:jc w:val="both"/>
        <w:rPr>
          <w:rFonts w:eastAsiaTheme="minorEastAsia"/>
          <w:sz w:val="24"/>
          <w:szCs w:val="24"/>
        </w:rPr>
      </w:pPr>
    </w:p>
    <w:p w14:paraId="30A431A8" w14:textId="2611BC0C" w:rsidR="00511552" w:rsidRDefault="00511552" w:rsidP="1EDAFFC5">
      <w:pPr>
        <w:jc w:val="both"/>
        <w:rPr>
          <w:rFonts w:eastAsiaTheme="minorEastAsia"/>
          <w:sz w:val="24"/>
          <w:szCs w:val="24"/>
        </w:rPr>
      </w:pPr>
    </w:p>
    <w:sdt>
      <w:sdtPr>
        <w:rPr>
          <w:rFonts w:asciiTheme="minorHAnsi" w:eastAsiaTheme="minorHAnsi" w:hAnsiTheme="minorHAnsi" w:cstheme="minorBidi"/>
          <w:color w:val="auto"/>
          <w:sz w:val="22"/>
          <w:szCs w:val="22"/>
          <w:lang w:val="en-GB"/>
        </w:rPr>
        <w:id w:val="-2075646328"/>
        <w:docPartObj>
          <w:docPartGallery w:val="Bibliographies"/>
          <w:docPartUnique/>
        </w:docPartObj>
      </w:sdtPr>
      <w:sdtEndPr/>
      <w:sdtContent>
        <w:p w14:paraId="0AEC427E" w14:textId="77777777" w:rsidR="00645914" w:rsidRDefault="00645914" w:rsidP="00645914">
          <w:pPr>
            <w:pStyle w:val="Heading1"/>
          </w:pPr>
          <w:r>
            <w:t>Reference List- Process notes</w:t>
          </w:r>
        </w:p>
        <w:sdt>
          <w:sdtPr>
            <w:id w:val="159116461"/>
            <w:bibliography/>
          </w:sdtPr>
          <w:sdtEndPr/>
          <w:sdtContent>
            <w:p w14:paraId="24BF958C" w14:textId="77777777" w:rsidR="00645914" w:rsidRDefault="00645914" w:rsidP="00645914">
              <w:pPr>
                <w:pStyle w:val="Bibliography"/>
                <w:rPr>
                  <w:noProof/>
                  <w:sz w:val="24"/>
                  <w:szCs w:val="24"/>
                  <w:lang w:val="en-US"/>
                </w:rPr>
              </w:pPr>
              <w:r>
                <w:fldChar w:fldCharType="begin"/>
              </w:r>
              <w:r>
                <w:instrText xml:space="preserve"> BIBLIOGRAPHY </w:instrText>
              </w:r>
              <w:r>
                <w:fldChar w:fldCharType="separate"/>
              </w:r>
              <w:r>
                <w:rPr>
                  <w:noProof/>
                  <w:lang w:val="en-US"/>
                </w:rPr>
                <w:t xml:space="preserve">Bond, T., 2015. </w:t>
              </w:r>
              <w:r>
                <w:rPr>
                  <w:i/>
                  <w:iCs/>
                  <w:noProof/>
                  <w:lang w:val="en-US"/>
                </w:rPr>
                <w:t xml:space="preserve">Standards and Ethics for Counselling in Action. </w:t>
              </w:r>
              <w:r>
                <w:rPr>
                  <w:noProof/>
                  <w:lang w:val="en-US"/>
                </w:rPr>
                <w:t>4th ed. London: SAGE.</w:t>
              </w:r>
            </w:p>
            <w:p w14:paraId="64D8D10E" w14:textId="77777777" w:rsidR="00645914" w:rsidRDefault="00645914" w:rsidP="00645914">
              <w:pPr>
                <w:pStyle w:val="Bibliography"/>
                <w:rPr>
                  <w:noProof/>
                  <w:lang w:val="en-US"/>
                </w:rPr>
              </w:pPr>
              <w:r>
                <w:rPr>
                  <w:noProof/>
                  <w:lang w:val="en-US"/>
                </w:rPr>
                <w:t xml:space="preserve">British Association of Counselling and Psychotherapy (BACP) , 2020. </w:t>
              </w:r>
              <w:r>
                <w:rPr>
                  <w:i/>
                  <w:iCs/>
                  <w:noProof/>
                  <w:lang w:val="en-US"/>
                </w:rPr>
                <w:t xml:space="preserve">Supervision: Information and resources for practitioners and supervisors. </w:t>
              </w:r>
              <w:r>
                <w:rPr>
                  <w:noProof/>
                  <w:lang w:val="en-US"/>
                </w:rPr>
                <w:t xml:space="preserve">[Online] </w:t>
              </w:r>
              <w:r>
                <w:rPr>
                  <w:noProof/>
                  <w:lang w:val="en-US"/>
                </w:rPr>
                <w:br/>
                <w:t xml:space="preserve">Available at: </w:t>
              </w:r>
              <w:r>
                <w:rPr>
                  <w:noProof/>
                  <w:u w:val="single"/>
                  <w:lang w:val="en-US"/>
                </w:rPr>
                <w:t>https://www.bacp.co.uk/membership/supervision/</w:t>
              </w:r>
              <w:r>
                <w:rPr>
                  <w:noProof/>
                  <w:lang w:val="en-US"/>
                </w:rPr>
                <w:br/>
                <w:t>[Accessed 12 March 2020].</w:t>
              </w:r>
            </w:p>
            <w:p w14:paraId="6CD904F0" w14:textId="77777777" w:rsidR="00645914" w:rsidRDefault="00645914" w:rsidP="00645914">
              <w:pPr>
                <w:pStyle w:val="Bibliography"/>
                <w:rPr>
                  <w:noProof/>
                  <w:lang w:val="en-US"/>
                </w:rPr>
              </w:pPr>
              <w:r>
                <w:rPr>
                  <w:noProof/>
                  <w:lang w:val="en-US"/>
                </w:rPr>
                <w:t xml:space="preserve">Cashwell, C. S., 1994. </w:t>
              </w:r>
              <w:r>
                <w:rPr>
                  <w:i/>
                  <w:iCs/>
                  <w:noProof/>
                  <w:lang w:val="en-US"/>
                </w:rPr>
                <w:t xml:space="preserve">Interpersonal Process Recall. , </w:t>
              </w:r>
              <w:r>
                <w:rPr>
                  <w:noProof/>
                  <w:lang w:val="en-US"/>
                </w:rPr>
                <w:t>N. C. Greensboro: ERIC Digest..</w:t>
              </w:r>
            </w:p>
            <w:p w14:paraId="5C9F58E2" w14:textId="77777777" w:rsidR="00645914" w:rsidRDefault="00645914" w:rsidP="00645914">
              <w:pPr>
                <w:pStyle w:val="Bibliography"/>
                <w:rPr>
                  <w:noProof/>
                  <w:lang w:val="en-US"/>
                </w:rPr>
              </w:pPr>
              <w:r>
                <w:rPr>
                  <w:noProof/>
                  <w:lang w:val="en-US"/>
                </w:rPr>
                <w:t xml:space="preserve">Hawkins, P. &amp; and Shohet, R., 2012. </w:t>
              </w:r>
              <w:r>
                <w:rPr>
                  <w:i/>
                  <w:iCs/>
                  <w:noProof/>
                  <w:lang w:val="en-US"/>
                </w:rPr>
                <w:t xml:space="preserve">Supervision in the Helping Professions. </w:t>
              </w:r>
              <w:r>
                <w:rPr>
                  <w:noProof/>
                  <w:lang w:val="en-US"/>
                </w:rPr>
                <w:t>4th ed. England: Open University Press.</w:t>
              </w:r>
            </w:p>
            <w:p w14:paraId="6821ACF1" w14:textId="77777777" w:rsidR="00645914" w:rsidRDefault="00645914" w:rsidP="00645914">
              <w:pPr>
                <w:pStyle w:val="Bibliography"/>
                <w:rPr>
                  <w:noProof/>
                  <w:lang w:val="en-US"/>
                </w:rPr>
              </w:pPr>
              <w:r>
                <w:rPr>
                  <w:noProof/>
                  <w:lang w:val="en-US"/>
                </w:rPr>
                <w:t xml:space="preserve">Kagan, N., 1980. Infuencing Human Interaction- Eighteen years with IPR. </w:t>
              </w:r>
              <w:r>
                <w:rPr>
                  <w:i/>
                  <w:iCs/>
                  <w:noProof/>
                  <w:lang w:val="en-US"/>
                </w:rPr>
                <w:t>Psychotherapysupervision: Theory, research and practice</w:t>
              </w:r>
              <w:r>
                <w:rPr>
                  <w:noProof/>
                  <w:lang w:val="en-US"/>
                </w:rPr>
                <w:t>, pp. 262-283.</w:t>
              </w:r>
            </w:p>
            <w:p w14:paraId="6EF48765" w14:textId="77777777" w:rsidR="00645914" w:rsidRDefault="00645914" w:rsidP="00645914">
              <w:r>
                <w:rPr>
                  <w:b/>
                  <w:bCs/>
                  <w:noProof/>
                </w:rPr>
                <w:fldChar w:fldCharType="end"/>
              </w:r>
            </w:p>
          </w:sdtContent>
        </w:sdt>
      </w:sdtContent>
    </w:sdt>
    <w:p w14:paraId="1167CCD0" w14:textId="77777777" w:rsidR="00511552" w:rsidRDefault="00511552" w:rsidP="1EDAFFC5">
      <w:pPr>
        <w:jc w:val="both"/>
        <w:rPr>
          <w:rFonts w:eastAsiaTheme="minorEastAsia"/>
          <w:sz w:val="24"/>
          <w:szCs w:val="24"/>
        </w:rPr>
      </w:pPr>
    </w:p>
    <w:sectPr w:rsidR="00511552" w:rsidSect="00B71E1C">
      <w:headerReference w:type="default" r:id="rId13"/>
      <w:footerReference w:type="default" r:id="rId14"/>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DDFE8" w14:textId="77777777" w:rsidR="009D30E4" w:rsidRDefault="009D30E4">
      <w:pPr>
        <w:spacing w:after="0" w:line="240" w:lineRule="auto"/>
      </w:pPr>
      <w:r>
        <w:separator/>
      </w:r>
    </w:p>
  </w:endnote>
  <w:endnote w:type="continuationSeparator" w:id="0">
    <w:p w14:paraId="3DFBAC9F" w14:textId="77777777" w:rsidR="009D30E4" w:rsidRDefault="009D30E4">
      <w:pPr>
        <w:spacing w:after="0" w:line="240" w:lineRule="auto"/>
      </w:pPr>
      <w:r>
        <w:continuationSeparator/>
      </w:r>
    </w:p>
  </w:endnote>
  <w:endnote w:type="continuationNotice" w:id="1">
    <w:p w14:paraId="34FFF306" w14:textId="77777777" w:rsidR="009D30E4" w:rsidRDefault="009D30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EDAFFC5" w14:paraId="3A9F2D46" w14:textId="77777777" w:rsidTr="1EDAFFC5">
      <w:tc>
        <w:tcPr>
          <w:tcW w:w="3007" w:type="dxa"/>
        </w:tcPr>
        <w:p w14:paraId="6FCF6FEF" w14:textId="1A9AD7C7" w:rsidR="1EDAFFC5" w:rsidRDefault="1EDAFFC5" w:rsidP="1EDAFFC5">
          <w:pPr>
            <w:pStyle w:val="Header"/>
            <w:ind w:left="-115"/>
          </w:pPr>
          <w:r>
            <w:fldChar w:fldCharType="begin"/>
          </w:r>
          <w:r>
            <w:instrText>PAGE</w:instrText>
          </w:r>
          <w:r>
            <w:fldChar w:fldCharType="separate"/>
          </w:r>
          <w:r w:rsidR="00145733">
            <w:rPr>
              <w:noProof/>
            </w:rPr>
            <w:t>1</w:t>
          </w:r>
          <w:r>
            <w:fldChar w:fldCharType="end"/>
          </w:r>
          <w:r>
            <w:t xml:space="preserve"> of </w:t>
          </w:r>
          <w:r>
            <w:fldChar w:fldCharType="begin"/>
          </w:r>
          <w:r>
            <w:instrText>NUMPAGES</w:instrText>
          </w:r>
          <w:r>
            <w:fldChar w:fldCharType="separate"/>
          </w:r>
          <w:r w:rsidR="00145733">
            <w:rPr>
              <w:noProof/>
            </w:rPr>
            <w:t>1</w:t>
          </w:r>
          <w:r>
            <w:fldChar w:fldCharType="end"/>
          </w:r>
        </w:p>
      </w:tc>
      <w:tc>
        <w:tcPr>
          <w:tcW w:w="3007" w:type="dxa"/>
        </w:tcPr>
        <w:p w14:paraId="538B18C6" w14:textId="69B95296" w:rsidR="1EDAFFC5" w:rsidRDefault="1EDAFFC5" w:rsidP="1EDAFFC5">
          <w:pPr>
            <w:pStyle w:val="Header"/>
            <w:jc w:val="center"/>
          </w:pPr>
        </w:p>
      </w:tc>
      <w:tc>
        <w:tcPr>
          <w:tcW w:w="3007" w:type="dxa"/>
        </w:tcPr>
        <w:p w14:paraId="7487E730" w14:textId="445D724A" w:rsidR="1EDAFFC5" w:rsidRDefault="1EDAFFC5" w:rsidP="1EDAFFC5">
          <w:pPr>
            <w:pStyle w:val="Header"/>
            <w:ind w:right="-115"/>
            <w:jc w:val="right"/>
          </w:pPr>
          <w:r>
            <w:t>1802264</w:t>
          </w:r>
        </w:p>
      </w:tc>
    </w:tr>
  </w:tbl>
  <w:p w14:paraId="1B472C5F" w14:textId="108EDDD7" w:rsidR="1EDAFFC5" w:rsidRDefault="1EDAFFC5" w:rsidP="1EDAF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2902A" w14:textId="77777777" w:rsidR="009D30E4" w:rsidRDefault="009D30E4">
      <w:pPr>
        <w:spacing w:after="0" w:line="240" w:lineRule="auto"/>
      </w:pPr>
      <w:r>
        <w:separator/>
      </w:r>
    </w:p>
  </w:footnote>
  <w:footnote w:type="continuationSeparator" w:id="0">
    <w:p w14:paraId="0050BDD8" w14:textId="77777777" w:rsidR="009D30E4" w:rsidRDefault="009D30E4">
      <w:pPr>
        <w:spacing w:after="0" w:line="240" w:lineRule="auto"/>
      </w:pPr>
      <w:r>
        <w:continuationSeparator/>
      </w:r>
    </w:p>
  </w:footnote>
  <w:footnote w:type="continuationNotice" w:id="1">
    <w:p w14:paraId="05D34C52" w14:textId="77777777" w:rsidR="009D30E4" w:rsidRDefault="009D30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EDAFFC5" w14:paraId="2E187103" w14:textId="77777777" w:rsidTr="1EDAFFC5">
      <w:tc>
        <w:tcPr>
          <w:tcW w:w="3007" w:type="dxa"/>
        </w:tcPr>
        <w:p w14:paraId="6364D706" w14:textId="05F36592" w:rsidR="1EDAFFC5" w:rsidRDefault="1EDAFFC5" w:rsidP="1EDAFFC5">
          <w:pPr>
            <w:pStyle w:val="Header"/>
            <w:ind w:left="-115"/>
          </w:pPr>
        </w:p>
      </w:tc>
      <w:tc>
        <w:tcPr>
          <w:tcW w:w="3007" w:type="dxa"/>
        </w:tcPr>
        <w:p w14:paraId="3A7A7085" w14:textId="78461A7F" w:rsidR="1EDAFFC5" w:rsidRDefault="1EDAFFC5" w:rsidP="1EDAFFC5">
          <w:pPr>
            <w:pStyle w:val="Header"/>
            <w:jc w:val="center"/>
          </w:pPr>
        </w:p>
      </w:tc>
      <w:tc>
        <w:tcPr>
          <w:tcW w:w="3007" w:type="dxa"/>
        </w:tcPr>
        <w:p w14:paraId="4AD9FABA" w14:textId="29B12E1A" w:rsidR="1EDAFFC5" w:rsidRDefault="1EDAFFC5" w:rsidP="1EDAFFC5">
          <w:pPr>
            <w:pStyle w:val="Header"/>
            <w:ind w:right="-115"/>
            <w:jc w:val="right"/>
          </w:pPr>
        </w:p>
      </w:tc>
    </w:tr>
  </w:tbl>
  <w:p w14:paraId="264E3D59" w14:textId="3ADAA87E" w:rsidR="1EDAFFC5" w:rsidRDefault="1EDAFFC5" w:rsidP="1EDAFF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E9"/>
    <w:rsid w:val="000002C7"/>
    <w:rsid w:val="00004E45"/>
    <w:rsid w:val="0001144B"/>
    <w:rsid w:val="00011898"/>
    <w:rsid w:val="0001639D"/>
    <w:rsid w:val="0002293B"/>
    <w:rsid w:val="00024A45"/>
    <w:rsid w:val="0002595B"/>
    <w:rsid w:val="00031778"/>
    <w:rsid w:val="00036C54"/>
    <w:rsid w:val="00051CFE"/>
    <w:rsid w:val="00051E0E"/>
    <w:rsid w:val="000671E6"/>
    <w:rsid w:val="00067781"/>
    <w:rsid w:val="00073943"/>
    <w:rsid w:val="00082C36"/>
    <w:rsid w:val="000868BC"/>
    <w:rsid w:val="00090A16"/>
    <w:rsid w:val="000B629E"/>
    <w:rsid w:val="000B6780"/>
    <w:rsid w:val="000C0E46"/>
    <w:rsid w:val="000C3699"/>
    <w:rsid w:val="000D2A74"/>
    <w:rsid w:val="000F359A"/>
    <w:rsid w:val="000F7D76"/>
    <w:rsid w:val="0010105A"/>
    <w:rsid w:val="00101A64"/>
    <w:rsid w:val="00105005"/>
    <w:rsid w:val="001128C4"/>
    <w:rsid w:val="00126CEC"/>
    <w:rsid w:val="00127886"/>
    <w:rsid w:val="00127ADB"/>
    <w:rsid w:val="00130321"/>
    <w:rsid w:val="001337D7"/>
    <w:rsid w:val="0013508B"/>
    <w:rsid w:val="00145733"/>
    <w:rsid w:val="00151F00"/>
    <w:rsid w:val="0015201D"/>
    <w:rsid w:val="00152897"/>
    <w:rsid w:val="00152C1F"/>
    <w:rsid w:val="00163123"/>
    <w:rsid w:val="00180214"/>
    <w:rsid w:val="00190C45"/>
    <w:rsid w:val="00192A82"/>
    <w:rsid w:val="001936E7"/>
    <w:rsid w:val="0019683C"/>
    <w:rsid w:val="001A3AD8"/>
    <w:rsid w:val="001A74A8"/>
    <w:rsid w:val="001B5030"/>
    <w:rsid w:val="001B6970"/>
    <w:rsid w:val="001C0D22"/>
    <w:rsid w:val="001C178F"/>
    <w:rsid w:val="001C2C01"/>
    <w:rsid w:val="001D2536"/>
    <w:rsid w:val="001E116B"/>
    <w:rsid w:val="001E2C8F"/>
    <w:rsid w:val="001E4FEB"/>
    <w:rsid w:val="001F1382"/>
    <w:rsid w:val="002011CE"/>
    <w:rsid w:val="00201CA7"/>
    <w:rsid w:val="0021488E"/>
    <w:rsid w:val="00215ECA"/>
    <w:rsid w:val="00216275"/>
    <w:rsid w:val="00222EB3"/>
    <w:rsid w:val="00223B33"/>
    <w:rsid w:val="002260D5"/>
    <w:rsid w:val="0023015E"/>
    <w:rsid w:val="002351C6"/>
    <w:rsid w:val="002422F6"/>
    <w:rsid w:val="00243A92"/>
    <w:rsid w:val="002450C5"/>
    <w:rsid w:val="0024678B"/>
    <w:rsid w:val="00250C0E"/>
    <w:rsid w:val="002634C9"/>
    <w:rsid w:val="002653EB"/>
    <w:rsid w:val="00266839"/>
    <w:rsid w:val="00267BB6"/>
    <w:rsid w:val="00271015"/>
    <w:rsid w:val="00285168"/>
    <w:rsid w:val="002853BD"/>
    <w:rsid w:val="002A08DB"/>
    <w:rsid w:val="002A18EC"/>
    <w:rsid w:val="002A770B"/>
    <w:rsid w:val="002B1045"/>
    <w:rsid w:val="002B29F3"/>
    <w:rsid w:val="002B501C"/>
    <w:rsid w:val="002C0121"/>
    <w:rsid w:val="002C0BFE"/>
    <w:rsid w:val="002C771A"/>
    <w:rsid w:val="002D1301"/>
    <w:rsid w:val="002D2824"/>
    <w:rsid w:val="002D2EEE"/>
    <w:rsid w:val="002D6A2A"/>
    <w:rsid w:val="002E04ED"/>
    <w:rsid w:val="002F373B"/>
    <w:rsid w:val="002F43E0"/>
    <w:rsid w:val="002F56C0"/>
    <w:rsid w:val="002F5ECB"/>
    <w:rsid w:val="002F7446"/>
    <w:rsid w:val="00302FBE"/>
    <w:rsid w:val="0030517F"/>
    <w:rsid w:val="003059AB"/>
    <w:rsid w:val="00312A71"/>
    <w:rsid w:val="00320716"/>
    <w:rsid w:val="00322263"/>
    <w:rsid w:val="00323A03"/>
    <w:rsid w:val="0033266E"/>
    <w:rsid w:val="00344598"/>
    <w:rsid w:val="00353256"/>
    <w:rsid w:val="0036015D"/>
    <w:rsid w:val="00362AAF"/>
    <w:rsid w:val="00376A2C"/>
    <w:rsid w:val="00381350"/>
    <w:rsid w:val="00396D02"/>
    <w:rsid w:val="003974C4"/>
    <w:rsid w:val="003A0997"/>
    <w:rsid w:val="003A677A"/>
    <w:rsid w:val="003B2CA0"/>
    <w:rsid w:val="003C29D1"/>
    <w:rsid w:val="003F2801"/>
    <w:rsid w:val="00403E8B"/>
    <w:rsid w:val="00412916"/>
    <w:rsid w:val="00415482"/>
    <w:rsid w:val="00424F1E"/>
    <w:rsid w:val="00435CCD"/>
    <w:rsid w:val="00436F0A"/>
    <w:rsid w:val="00441605"/>
    <w:rsid w:val="00445395"/>
    <w:rsid w:val="00446B25"/>
    <w:rsid w:val="00475DC4"/>
    <w:rsid w:val="0048342C"/>
    <w:rsid w:val="004923C3"/>
    <w:rsid w:val="004A146C"/>
    <w:rsid w:val="004B10E1"/>
    <w:rsid w:val="004B4372"/>
    <w:rsid w:val="004B62B8"/>
    <w:rsid w:val="004C533A"/>
    <w:rsid w:val="004C5AAA"/>
    <w:rsid w:val="004C6DC7"/>
    <w:rsid w:val="004D6F23"/>
    <w:rsid w:val="004E0BCB"/>
    <w:rsid w:val="004E70A4"/>
    <w:rsid w:val="004F029E"/>
    <w:rsid w:val="004F08BB"/>
    <w:rsid w:val="004F1162"/>
    <w:rsid w:val="004F1AD5"/>
    <w:rsid w:val="004F709E"/>
    <w:rsid w:val="005028E8"/>
    <w:rsid w:val="00506F4C"/>
    <w:rsid w:val="00507B9B"/>
    <w:rsid w:val="00511552"/>
    <w:rsid w:val="00512DA9"/>
    <w:rsid w:val="0052523E"/>
    <w:rsid w:val="00541718"/>
    <w:rsid w:val="00543CB0"/>
    <w:rsid w:val="00546AEB"/>
    <w:rsid w:val="00551ACC"/>
    <w:rsid w:val="00553869"/>
    <w:rsid w:val="00561D6C"/>
    <w:rsid w:val="005722DF"/>
    <w:rsid w:val="005732F9"/>
    <w:rsid w:val="00574BC6"/>
    <w:rsid w:val="00581090"/>
    <w:rsid w:val="005838FE"/>
    <w:rsid w:val="00586CE2"/>
    <w:rsid w:val="00590221"/>
    <w:rsid w:val="00592CA7"/>
    <w:rsid w:val="00595F22"/>
    <w:rsid w:val="00596CD5"/>
    <w:rsid w:val="00597BC3"/>
    <w:rsid w:val="005B14AF"/>
    <w:rsid w:val="005B569F"/>
    <w:rsid w:val="005B5D62"/>
    <w:rsid w:val="005C237F"/>
    <w:rsid w:val="005C239F"/>
    <w:rsid w:val="005D47A0"/>
    <w:rsid w:val="005E13A2"/>
    <w:rsid w:val="006045FD"/>
    <w:rsid w:val="00612E48"/>
    <w:rsid w:val="006244A2"/>
    <w:rsid w:val="00630E0B"/>
    <w:rsid w:val="0064063D"/>
    <w:rsid w:val="00643F31"/>
    <w:rsid w:val="006454A9"/>
    <w:rsid w:val="00645914"/>
    <w:rsid w:val="0064637A"/>
    <w:rsid w:val="006478DC"/>
    <w:rsid w:val="00652C17"/>
    <w:rsid w:val="00661218"/>
    <w:rsid w:val="0066139B"/>
    <w:rsid w:val="00662025"/>
    <w:rsid w:val="0066452B"/>
    <w:rsid w:val="00664C8B"/>
    <w:rsid w:val="00676299"/>
    <w:rsid w:val="0068132A"/>
    <w:rsid w:val="00684B24"/>
    <w:rsid w:val="00697900"/>
    <w:rsid w:val="006A5514"/>
    <w:rsid w:val="006B2DED"/>
    <w:rsid w:val="006D1EA1"/>
    <w:rsid w:val="006D7CD1"/>
    <w:rsid w:val="006D7D4C"/>
    <w:rsid w:val="006E6E69"/>
    <w:rsid w:val="00701FC8"/>
    <w:rsid w:val="00707461"/>
    <w:rsid w:val="0071241E"/>
    <w:rsid w:val="00720954"/>
    <w:rsid w:val="007247B4"/>
    <w:rsid w:val="00731CE1"/>
    <w:rsid w:val="00735571"/>
    <w:rsid w:val="007427C1"/>
    <w:rsid w:val="00744146"/>
    <w:rsid w:val="0074706A"/>
    <w:rsid w:val="00751016"/>
    <w:rsid w:val="00752CDB"/>
    <w:rsid w:val="00753B08"/>
    <w:rsid w:val="0075550E"/>
    <w:rsid w:val="00757283"/>
    <w:rsid w:val="0076379A"/>
    <w:rsid w:val="00763E6E"/>
    <w:rsid w:val="00764DCA"/>
    <w:rsid w:val="00772548"/>
    <w:rsid w:val="00772AED"/>
    <w:rsid w:val="00777160"/>
    <w:rsid w:val="00782C2E"/>
    <w:rsid w:val="00792A0E"/>
    <w:rsid w:val="00793A03"/>
    <w:rsid w:val="007A5FE4"/>
    <w:rsid w:val="007E343F"/>
    <w:rsid w:val="007F517F"/>
    <w:rsid w:val="008048E3"/>
    <w:rsid w:val="008116FE"/>
    <w:rsid w:val="00813E24"/>
    <w:rsid w:val="0081510C"/>
    <w:rsid w:val="00826666"/>
    <w:rsid w:val="00832C50"/>
    <w:rsid w:val="008370A9"/>
    <w:rsid w:val="00850B51"/>
    <w:rsid w:val="008529E6"/>
    <w:rsid w:val="008575F8"/>
    <w:rsid w:val="008723EC"/>
    <w:rsid w:val="00876B79"/>
    <w:rsid w:val="008840FB"/>
    <w:rsid w:val="00884F68"/>
    <w:rsid w:val="00890BBD"/>
    <w:rsid w:val="00892F51"/>
    <w:rsid w:val="008A61A9"/>
    <w:rsid w:val="008B2E42"/>
    <w:rsid w:val="008C2156"/>
    <w:rsid w:val="008C262D"/>
    <w:rsid w:val="008C768B"/>
    <w:rsid w:val="008C76DD"/>
    <w:rsid w:val="008D0C7D"/>
    <w:rsid w:val="00914146"/>
    <w:rsid w:val="00923560"/>
    <w:rsid w:val="009268ED"/>
    <w:rsid w:val="00932F7B"/>
    <w:rsid w:val="009336E1"/>
    <w:rsid w:val="00941218"/>
    <w:rsid w:val="00943411"/>
    <w:rsid w:val="00943C17"/>
    <w:rsid w:val="00944E44"/>
    <w:rsid w:val="00944E6B"/>
    <w:rsid w:val="0094614E"/>
    <w:rsid w:val="00946AF7"/>
    <w:rsid w:val="00947D2B"/>
    <w:rsid w:val="0095124F"/>
    <w:rsid w:val="00952363"/>
    <w:rsid w:val="00953393"/>
    <w:rsid w:val="00953CEF"/>
    <w:rsid w:val="009568F1"/>
    <w:rsid w:val="00960AAD"/>
    <w:rsid w:val="0096461E"/>
    <w:rsid w:val="00967D87"/>
    <w:rsid w:val="009722B3"/>
    <w:rsid w:val="00976318"/>
    <w:rsid w:val="00983DF7"/>
    <w:rsid w:val="009843DD"/>
    <w:rsid w:val="009907E6"/>
    <w:rsid w:val="0099222C"/>
    <w:rsid w:val="00995DD6"/>
    <w:rsid w:val="00996740"/>
    <w:rsid w:val="00997F6E"/>
    <w:rsid w:val="009A0188"/>
    <w:rsid w:val="009B2DE2"/>
    <w:rsid w:val="009B4375"/>
    <w:rsid w:val="009C1C18"/>
    <w:rsid w:val="009C42DD"/>
    <w:rsid w:val="009C6954"/>
    <w:rsid w:val="009C758E"/>
    <w:rsid w:val="009C7AC7"/>
    <w:rsid w:val="009D16DE"/>
    <w:rsid w:val="009D1D62"/>
    <w:rsid w:val="009D30E4"/>
    <w:rsid w:val="009D5FAB"/>
    <w:rsid w:val="009E4AE9"/>
    <w:rsid w:val="009F2620"/>
    <w:rsid w:val="009F2F4A"/>
    <w:rsid w:val="009F5969"/>
    <w:rsid w:val="00A00C97"/>
    <w:rsid w:val="00A0125E"/>
    <w:rsid w:val="00A24A31"/>
    <w:rsid w:val="00A30151"/>
    <w:rsid w:val="00A47590"/>
    <w:rsid w:val="00A477EA"/>
    <w:rsid w:val="00A57E3D"/>
    <w:rsid w:val="00A60D87"/>
    <w:rsid w:val="00A81CD2"/>
    <w:rsid w:val="00A82112"/>
    <w:rsid w:val="00A9582D"/>
    <w:rsid w:val="00AA12ED"/>
    <w:rsid w:val="00AA4CA9"/>
    <w:rsid w:val="00AA6E72"/>
    <w:rsid w:val="00AC1C62"/>
    <w:rsid w:val="00AE4630"/>
    <w:rsid w:val="00AE6BBB"/>
    <w:rsid w:val="00AF13BB"/>
    <w:rsid w:val="00B031AC"/>
    <w:rsid w:val="00B108AD"/>
    <w:rsid w:val="00B118C2"/>
    <w:rsid w:val="00B22737"/>
    <w:rsid w:val="00B26E04"/>
    <w:rsid w:val="00B27297"/>
    <w:rsid w:val="00B31B10"/>
    <w:rsid w:val="00B3213D"/>
    <w:rsid w:val="00B502AB"/>
    <w:rsid w:val="00B6725B"/>
    <w:rsid w:val="00B71E1C"/>
    <w:rsid w:val="00B737EB"/>
    <w:rsid w:val="00B75CE7"/>
    <w:rsid w:val="00B776CB"/>
    <w:rsid w:val="00B83BA3"/>
    <w:rsid w:val="00BA3968"/>
    <w:rsid w:val="00BA6A6C"/>
    <w:rsid w:val="00BB6079"/>
    <w:rsid w:val="00BC354A"/>
    <w:rsid w:val="00BD18D5"/>
    <w:rsid w:val="00BD3854"/>
    <w:rsid w:val="00BD69D5"/>
    <w:rsid w:val="00BE18E9"/>
    <w:rsid w:val="00BF3704"/>
    <w:rsid w:val="00BF6D75"/>
    <w:rsid w:val="00C155F1"/>
    <w:rsid w:val="00C17036"/>
    <w:rsid w:val="00C2500F"/>
    <w:rsid w:val="00C27519"/>
    <w:rsid w:val="00C32491"/>
    <w:rsid w:val="00C40B07"/>
    <w:rsid w:val="00C45FB7"/>
    <w:rsid w:val="00C47318"/>
    <w:rsid w:val="00C607A1"/>
    <w:rsid w:val="00C62647"/>
    <w:rsid w:val="00C72DAD"/>
    <w:rsid w:val="00C72F15"/>
    <w:rsid w:val="00C7687E"/>
    <w:rsid w:val="00C846E9"/>
    <w:rsid w:val="00C84DC6"/>
    <w:rsid w:val="00CA06A5"/>
    <w:rsid w:val="00CA3005"/>
    <w:rsid w:val="00CB0A50"/>
    <w:rsid w:val="00CB14D2"/>
    <w:rsid w:val="00CC15B3"/>
    <w:rsid w:val="00CC261E"/>
    <w:rsid w:val="00CD20CE"/>
    <w:rsid w:val="00CD2BB5"/>
    <w:rsid w:val="00CE0988"/>
    <w:rsid w:val="00CE2CE3"/>
    <w:rsid w:val="00CE3C6E"/>
    <w:rsid w:val="00CF0E37"/>
    <w:rsid w:val="00CF278F"/>
    <w:rsid w:val="00CF2CFE"/>
    <w:rsid w:val="00D0359A"/>
    <w:rsid w:val="00D07C6D"/>
    <w:rsid w:val="00D14AB9"/>
    <w:rsid w:val="00D16FA6"/>
    <w:rsid w:val="00D25DD3"/>
    <w:rsid w:val="00D25ECC"/>
    <w:rsid w:val="00D30D88"/>
    <w:rsid w:val="00D31430"/>
    <w:rsid w:val="00D41BE3"/>
    <w:rsid w:val="00D437DD"/>
    <w:rsid w:val="00D446E1"/>
    <w:rsid w:val="00D46BF0"/>
    <w:rsid w:val="00D5519C"/>
    <w:rsid w:val="00D64DC6"/>
    <w:rsid w:val="00D66511"/>
    <w:rsid w:val="00D739F8"/>
    <w:rsid w:val="00D84A3F"/>
    <w:rsid w:val="00D86BDE"/>
    <w:rsid w:val="00D87E91"/>
    <w:rsid w:val="00D92B95"/>
    <w:rsid w:val="00DA0A1B"/>
    <w:rsid w:val="00DA1B2D"/>
    <w:rsid w:val="00DB390E"/>
    <w:rsid w:val="00DB6CBA"/>
    <w:rsid w:val="00DC16EA"/>
    <w:rsid w:val="00DC1ACC"/>
    <w:rsid w:val="00DC260C"/>
    <w:rsid w:val="00DC44BC"/>
    <w:rsid w:val="00DC4831"/>
    <w:rsid w:val="00DD3651"/>
    <w:rsid w:val="00DD6D88"/>
    <w:rsid w:val="00DE7339"/>
    <w:rsid w:val="00DE7B1B"/>
    <w:rsid w:val="00DF0844"/>
    <w:rsid w:val="00DF0CF1"/>
    <w:rsid w:val="00DF2F4F"/>
    <w:rsid w:val="00DF4724"/>
    <w:rsid w:val="00E06AE9"/>
    <w:rsid w:val="00E07EF0"/>
    <w:rsid w:val="00E13E37"/>
    <w:rsid w:val="00E20348"/>
    <w:rsid w:val="00E25EE3"/>
    <w:rsid w:val="00E27ACF"/>
    <w:rsid w:val="00E30E73"/>
    <w:rsid w:val="00E34D0E"/>
    <w:rsid w:val="00E46D8B"/>
    <w:rsid w:val="00E4754F"/>
    <w:rsid w:val="00E47D63"/>
    <w:rsid w:val="00E5279B"/>
    <w:rsid w:val="00E62EC9"/>
    <w:rsid w:val="00E72775"/>
    <w:rsid w:val="00E75408"/>
    <w:rsid w:val="00E875EC"/>
    <w:rsid w:val="00E922CD"/>
    <w:rsid w:val="00E96BB3"/>
    <w:rsid w:val="00EB0C31"/>
    <w:rsid w:val="00EB473B"/>
    <w:rsid w:val="00EC3F37"/>
    <w:rsid w:val="00EC4A00"/>
    <w:rsid w:val="00ED1F85"/>
    <w:rsid w:val="00ED2EBF"/>
    <w:rsid w:val="00ED7E6F"/>
    <w:rsid w:val="00EE2091"/>
    <w:rsid w:val="00EE4AD4"/>
    <w:rsid w:val="00EF225A"/>
    <w:rsid w:val="00EF29C0"/>
    <w:rsid w:val="00F055EE"/>
    <w:rsid w:val="00F1530E"/>
    <w:rsid w:val="00F17BA9"/>
    <w:rsid w:val="00F25CE5"/>
    <w:rsid w:val="00F31954"/>
    <w:rsid w:val="00F344A5"/>
    <w:rsid w:val="00F517FB"/>
    <w:rsid w:val="00F61952"/>
    <w:rsid w:val="00F62A76"/>
    <w:rsid w:val="00F62D9F"/>
    <w:rsid w:val="00F6624D"/>
    <w:rsid w:val="00F6762D"/>
    <w:rsid w:val="00F737A3"/>
    <w:rsid w:val="00F749FE"/>
    <w:rsid w:val="00F80193"/>
    <w:rsid w:val="00F8482E"/>
    <w:rsid w:val="00F906E0"/>
    <w:rsid w:val="00FA22AB"/>
    <w:rsid w:val="00FC659B"/>
    <w:rsid w:val="00FD4060"/>
    <w:rsid w:val="00FE0570"/>
    <w:rsid w:val="00FE351C"/>
    <w:rsid w:val="118BF247"/>
    <w:rsid w:val="18464361"/>
    <w:rsid w:val="1EDAFFC5"/>
    <w:rsid w:val="36206573"/>
    <w:rsid w:val="4486D1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465A"/>
  <w15:chartTrackingRefBased/>
  <w15:docId w15:val="{563D537A-6C47-43BE-99FC-5BF8C8E5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AE9"/>
    <w:pPr>
      <w:spacing w:after="160" w:line="259" w:lineRule="auto"/>
    </w:pPr>
    <w:rPr>
      <w:sz w:val="22"/>
      <w:szCs w:val="22"/>
    </w:rPr>
  </w:style>
  <w:style w:type="paragraph" w:styleId="Heading1">
    <w:name w:val="heading 1"/>
    <w:basedOn w:val="Normal"/>
    <w:next w:val="Normal"/>
    <w:link w:val="Heading1Char"/>
    <w:uiPriority w:val="9"/>
    <w:qFormat/>
    <w:rsid w:val="00511552"/>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rsid w:val="003F2801"/>
  </w:style>
  <w:style w:type="character" w:customStyle="1" w:styleId="eop">
    <w:name w:val="eop"/>
    <w:basedOn w:val="DefaultParagraphFont"/>
    <w:rsid w:val="003F2801"/>
  </w:style>
  <w:style w:type="paragraph" w:customStyle="1" w:styleId="paragraph">
    <w:name w:val="paragraph"/>
    <w:basedOn w:val="Normal"/>
    <w:rsid w:val="00E20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15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11552"/>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1255">
      <w:bodyDiv w:val="1"/>
      <w:marLeft w:val="0"/>
      <w:marRight w:val="0"/>
      <w:marTop w:val="0"/>
      <w:marBottom w:val="0"/>
      <w:divBdr>
        <w:top w:val="none" w:sz="0" w:space="0" w:color="auto"/>
        <w:left w:val="none" w:sz="0" w:space="0" w:color="auto"/>
        <w:bottom w:val="none" w:sz="0" w:space="0" w:color="auto"/>
        <w:right w:val="none" w:sz="0" w:space="0" w:color="auto"/>
      </w:divBdr>
    </w:div>
    <w:div w:id="50469902">
      <w:bodyDiv w:val="1"/>
      <w:marLeft w:val="0"/>
      <w:marRight w:val="0"/>
      <w:marTop w:val="0"/>
      <w:marBottom w:val="0"/>
      <w:divBdr>
        <w:top w:val="none" w:sz="0" w:space="0" w:color="auto"/>
        <w:left w:val="none" w:sz="0" w:space="0" w:color="auto"/>
        <w:bottom w:val="none" w:sz="0" w:space="0" w:color="auto"/>
        <w:right w:val="none" w:sz="0" w:space="0" w:color="auto"/>
      </w:divBdr>
    </w:div>
    <w:div w:id="70855019">
      <w:bodyDiv w:val="1"/>
      <w:marLeft w:val="0"/>
      <w:marRight w:val="0"/>
      <w:marTop w:val="0"/>
      <w:marBottom w:val="0"/>
      <w:divBdr>
        <w:top w:val="none" w:sz="0" w:space="0" w:color="auto"/>
        <w:left w:val="none" w:sz="0" w:space="0" w:color="auto"/>
        <w:bottom w:val="none" w:sz="0" w:space="0" w:color="auto"/>
        <w:right w:val="none" w:sz="0" w:space="0" w:color="auto"/>
      </w:divBdr>
    </w:div>
    <w:div w:id="160853733">
      <w:bodyDiv w:val="1"/>
      <w:marLeft w:val="0"/>
      <w:marRight w:val="0"/>
      <w:marTop w:val="0"/>
      <w:marBottom w:val="0"/>
      <w:divBdr>
        <w:top w:val="none" w:sz="0" w:space="0" w:color="auto"/>
        <w:left w:val="none" w:sz="0" w:space="0" w:color="auto"/>
        <w:bottom w:val="none" w:sz="0" w:space="0" w:color="auto"/>
        <w:right w:val="none" w:sz="0" w:space="0" w:color="auto"/>
      </w:divBdr>
    </w:div>
    <w:div w:id="239948905">
      <w:bodyDiv w:val="1"/>
      <w:marLeft w:val="0"/>
      <w:marRight w:val="0"/>
      <w:marTop w:val="0"/>
      <w:marBottom w:val="0"/>
      <w:divBdr>
        <w:top w:val="none" w:sz="0" w:space="0" w:color="auto"/>
        <w:left w:val="none" w:sz="0" w:space="0" w:color="auto"/>
        <w:bottom w:val="none" w:sz="0" w:space="0" w:color="auto"/>
        <w:right w:val="none" w:sz="0" w:space="0" w:color="auto"/>
      </w:divBdr>
    </w:div>
    <w:div w:id="256212105">
      <w:bodyDiv w:val="1"/>
      <w:marLeft w:val="0"/>
      <w:marRight w:val="0"/>
      <w:marTop w:val="0"/>
      <w:marBottom w:val="0"/>
      <w:divBdr>
        <w:top w:val="none" w:sz="0" w:space="0" w:color="auto"/>
        <w:left w:val="none" w:sz="0" w:space="0" w:color="auto"/>
        <w:bottom w:val="none" w:sz="0" w:space="0" w:color="auto"/>
        <w:right w:val="none" w:sz="0" w:space="0" w:color="auto"/>
      </w:divBdr>
    </w:div>
    <w:div w:id="380053247">
      <w:bodyDiv w:val="1"/>
      <w:marLeft w:val="0"/>
      <w:marRight w:val="0"/>
      <w:marTop w:val="0"/>
      <w:marBottom w:val="0"/>
      <w:divBdr>
        <w:top w:val="none" w:sz="0" w:space="0" w:color="auto"/>
        <w:left w:val="none" w:sz="0" w:space="0" w:color="auto"/>
        <w:bottom w:val="none" w:sz="0" w:space="0" w:color="auto"/>
        <w:right w:val="none" w:sz="0" w:space="0" w:color="auto"/>
      </w:divBdr>
    </w:div>
    <w:div w:id="474494544">
      <w:bodyDiv w:val="1"/>
      <w:marLeft w:val="0"/>
      <w:marRight w:val="0"/>
      <w:marTop w:val="0"/>
      <w:marBottom w:val="0"/>
      <w:divBdr>
        <w:top w:val="none" w:sz="0" w:space="0" w:color="auto"/>
        <w:left w:val="none" w:sz="0" w:space="0" w:color="auto"/>
        <w:bottom w:val="none" w:sz="0" w:space="0" w:color="auto"/>
        <w:right w:val="none" w:sz="0" w:space="0" w:color="auto"/>
      </w:divBdr>
    </w:div>
    <w:div w:id="662779498">
      <w:bodyDiv w:val="1"/>
      <w:marLeft w:val="0"/>
      <w:marRight w:val="0"/>
      <w:marTop w:val="0"/>
      <w:marBottom w:val="0"/>
      <w:divBdr>
        <w:top w:val="none" w:sz="0" w:space="0" w:color="auto"/>
        <w:left w:val="none" w:sz="0" w:space="0" w:color="auto"/>
        <w:bottom w:val="none" w:sz="0" w:space="0" w:color="auto"/>
        <w:right w:val="none" w:sz="0" w:space="0" w:color="auto"/>
      </w:divBdr>
    </w:div>
    <w:div w:id="663749071">
      <w:bodyDiv w:val="1"/>
      <w:marLeft w:val="0"/>
      <w:marRight w:val="0"/>
      <w:marTop w:val="0"/>
      <w:marBottom w:val="0"/>
      <w:divBdr>
        <w:top w:val="none" w:sz="0" w:space="0" w:color="auto"/>
        <w:left w:val="none" w:sz="0" w:space="0" w:color="auto"/>
        <w:bottom w:val="none" w:sz="0" w:space="0" w:color="auto"/>
        <w:right w:val="none" w:sz="0" w:space="0" w:color="auto"/>
      </w:divBdr>
    </w:div>
    <w:div w:id="745302415">
      <w:bodyDiv w:val="1"/>
      <w:marLeft w:val="0"/>
      <w:marRight w:val="0"/>
      <w:marTop w:val="0"/>
      <w:marBottom w:val="0"/>
      <w:divBdr>
        <w:top w:val="none" w:sz="0" w:space="0" w:color="auto"/>
        <w:left w:val="none" w:sz="0" w:space="0" w:color="auto"/>
        <w:bottom w:val="none" w:sz="0" w:space="0" w:color="auto"/>
        <w:right w:val="none" w:sz="0" w:space="0" w:color="auto"/>
      </w:divBdr>
    </w:div>
    <w:div w:id="755784563">
      <w:bodyDiv w:val="1"/>
      <w:marLeft w:val="0"/>
      <w:marRight w:val="0"/>
      <w:marTop w:val="0"/>
      <w:marBottom w:val="0"/>
      <w:divBdr>
        <w:top w:val="none" w:sz="0" w:space="0" w:color="auto"/>
        <w:left w:val="none" w:sz="0" w:space="0" w:color="auto"/>
        <w:bottom w:val="none" w:sz="0" w:space="0" w:color="auto"/>
        <w:right w:val="none" w:sz="0" w:space="0" w:color="auto"/>
      </w:divBdr>
    </w:div>
    <w:div w:id="822237072">
      <w:bodyDiv w:val="1"/>
      <w:marLeft w:val="0"/>
      <w:marRight w:val="0"/>
      <w:marTop w:val="0"/>
      <w:marBottom w:val="0"/>
      <w:divBdr>
        <w:top w:val="none" w:sz="0" w:space="0" w:color="auto"/>
        <w:left w:val="none" w:sz="0" w:space="0" w:color="auto"/>
        <w:bottom w:val="none" w:sz="0" w:space="0" w:color="auto"/>
        <w:right w:val="none" w:sz="0" w:space="0" w:color="auto"/>
      </w:divBdr>
    </w:div>
    <w:div w:id="883758150">
      <w:bodyDiv w:val="1"/>
      <w:marLeft w:val="0"/>
      <w:marRight w:val="0"/>
      <w:marTop w:val="0"/>
      <w:marBottom w:val="0"/>
      <w:divBdr>
        <w:top w:val="none" w:sz="0" w:space="0" w:color="auto"/>
        <w:left w:val="none" w:sz="0" w:space="0" w:color="auto"/>
        <w:bottom w:val="none" w:sz="0" w:space="0" w:color="auto"/>
        <w:right w:val="none" w:sz="0" w:space="0" w:color="auto"/>
      </w:divBdr>
    </w:div>
    <w:div w:id="913710439">
      <w:bodyDiv w:val="1"/>
      <w:marLeft w:val="0"/>
      <w:marRight w:val="0"/>
      <w:marTop w:val="0"/>
      <w:marBottom w:val="0"/>
      <w:divBdr>
        <w:top w:val="none" w:sz="0" w:space="0" w:color="auto"/>
        <w:left w:val="none" w:sz="0" w:space="0" w:color="auto"/>
        <w:bottom w:val="none" w:sz="0" w:space="0" w:color="auto"/>
        <w:right w:val="none" w:sz="0" w:space="0" w:color="auto"/>
      </w:divBdr>
    </w:div>
    <w:div w:id="1187141088">
      <w:bodyDiv w:val="1"/>
      <w:marLeft w:val="0"/>
      <w:marRight w:val="0"/>
      <w:marTop w:val="0"/>
      <w:marBottom w:val="0"/>
      <w:divBdr>
        <w:top w:val="none" w:sz="0" w:space="0" w:color="auto"/>
        <w:left w:val="none" w:sz="0" w:space="0" w:color="auto"/>
        <w:bottom w:val="none" w:sz="0" w:space="0" w:color="auto"/>
        <w:right w:val="none" w:sz="0" w:space="0" w:color="auto"/>
      </w:divBdr>
    </w:div>
    <w:div w:id="1244530026">
      <w:bodyDiv w:val="1"/>
      <w:marLeft w:val="0"/>
      <w:marRight w:val="0"/>
      <w:marTop w:val="0"/>
      <w:marBottom w:val="0"/>
      <w:divBdr>
        <w:top w:val="none" w:sz="0" w:space="0" w:color="auto"/>
        <w:left w:val="none" w:sz="0" w:space="0" w:color="auto"/>
        <w:bottom w:val="none" w:sz="0" w:space="0" w:color="auto"/>
        <w:right w:val="none" w:sz="0" w:space="0" w:color="auto"/>
      </w:divBdr>
    </w:div>
    <w:div w:id="1263420708">
      <w:bodyDiv w:val="1"/>
      <w:marLeft w:val="0"/>
      <w:marRight w:val="0"/>
      <w:marTop w:val="0"/>
      <w:marBottom w:val="0"/>
      <w:divBdr>
        <w:top w:val="none" w:sz="0" w:space="0" w:color="auto"/>
        <w:left w:val="none" w:sz="0" w:space="0" w:color="auto"/>
        <w:bottom w:val="none" w:sz="0" w:space="0" w:color="auto"/>
        <w:right w:val="none" w:sz="0" w:space="0" w:color="auto"/>
      </w:divBdr>
    </w:div>
    <w:div w:id="1264916279">
      <w:bodyDiv w:val="1"/>
      <w:marLeft w:val="0"/>
      <w:marRight w:val="0"/>
      <w:marTop w:val="0"/>
      <w:marBottom w:val="0"/>
      <w:divBdr>
        <w:top w:val="none" w:sz="0" w:space="0" w:color="auto"/>
        <w:left w:val="none" w:sz="0" w:space="0" w:color="auto"/>
        <w:bottom w:val="none" w:sz="0" w:space="0" w:color="auto"/>
        <w:right w:val="none" w:sz="0" w:space="0" w:color="auto"/>
      </w:divBdr>
    </w:div>
    <w:div w:id="1377582012">
      <w:bodyDiv w:val="1"/>
      <w:marLeft w:val="0"/>
      <w:marRight w:val="0"/>
      <w:marTop w:val="0"/>
      <w:marBottom w:val="0"/>
      <w:divBdr>
        <w:top w:val="none" w:sz="0" w:space="0" w:color="auto"/>
        <w:left w:val="none" w:sz="0" w:space="0" w:color="auto"/>
        <w:bottom w:val="none" w:sz="0" w:space="0" w:color="auto"/>
        <w:right w:val="none" w:sz="0" w:space="0" w:color="auto"/>
      </w:divBdr>
    </w:div>
    <w:div w:id="1506630983">
      <w:bodyDiv w:val="1"/>
      <w:marLeft w:val="0"/>
      <w:marRight w:val="0"/>
      <w:marTop w:val="0"/>
      <w:marBottom w:val="0"/>
      <w:divBdr>
        <w:top w:val="none" w:sz="0" w:space="0" w:color="auto"/>
        <w:left w:val="none" w:sz="0" w:space="0" w:color="auto"/>
        <w:bottom w:val="none" w:sz="0" w:space="0" w:color="auto"/>
        <w:right w:val="none" w:sz="0" w:space="0" w:color="auto"/>
      </w:divBdr>
    </w:div>
    <w:div w:id="1508404311">
      <w:bodyDiv w:val="1"/>
      <w:marLeft w:val="0"/>
      <w:marRight w:val="0"/>
      <w:marTop w:val="0"/>
      <w:marBottom w:val="0"/>
      <w:divBdr>
        <w:top w:val="none" w:sz="0" w:space="0" w:color="auto"/>
        <w:left w:val="none" w:sz="0" w:space="0" w:color="auto"/>
        <w:bottom w:val="none" w:sz="0" w:space="0" w:color="auto"/>
        <w:right w:val="none" w:sz="0" w:space="0" w:color="auto"/>
      </w:divBdr>
    </w:div>
    <w:div w:id="1537156037">
      <w:bodyDiv w:val="1"/>
      <w:marLeft w:val="0"/>
      <w:marRight w:val="0"/>
      <w:marTop w:val="0"/>
      <w:marBottom w:val="0"/>
      <w:divBdr>
        <w:top w:val="none" w:sz="0" w:space="0" w:color="auto"/>
        <w:left w:val="none" w:sz="0" w:space="0" w:color="auto"/>
        <w:bottom w:val="none" w:sz="0" w:space="0" w:color="auto"/>
        <w:right w:val="none" w:sz="0" w:space="0" w:color="auto"/>
      </w:divBdr>
    </w:div>
    <w:div w:id="1704210826">
      <w:bodyDiv w:val="1"/>
      <w:marLeft w:val="0"/>
      <w:marRight w:val="0"/>
      <w:marTop w:val="0"/>
      <w:marBottom w:val="0"/>
      <w:divBdr>
        <w:top w:val="none" w:sz="0" w:space="0" w:color="auto"/>
        <w:left w:val="none" w:sz="0" w:space="0" w:color="auto"/>
        <w:bottom w:val="none" w:sz="0" w:space="0" w:color="auto"/>
        <w:right w:val="none" w:sz="0" w:space="0" w:color="auto"/>
      </w:divBdr>
    </w:div>
    <w:div w:id="1802454458">
      <w:bodyDiv w:val="1"/>
      <w:marLeft w:val="0"/>
      <w:marRight w:val="0"/>
      <w:marTop w:val="0"/>
      <w:marBottom w:val="0"/>
      <w:divBdr>
        <w:top w:val="none" w:sz="0" w:space="0" w:color="auto"/>
        <w:left w:val="none" w:sz="0" w:space="0" w:color="auto"/>
        <w:bottom w:val="none" w:sz="0" w:space="0" w:color="auto"/>
        <w:right w:val="none" w:sz="0" w:space="0" w:color="auto"/>
      </w:divBdr>
    </w:div>
    <w:div w:id="1904482419">
      <w:bodyDiv w:val="1"/>
      <w:marLeft w:val="0"/>
      <w:marRight w:val="0"/>
      <w:marTop w:val="0"/>
      <w:marBottom w:val="0"/>
      <w:divBdr>
        <w:top w:val="none" w:sz="0" w:space="0" w:color="auto"/>
        <w:left w:val="none" w:sz="0" w:space="0" w:color="auto"/>
        <w:bottom w:val="none" w:sz="0" w:space="0" w:color="auto"/>
        <w:right w:val="none" w:sz="0" w:space="0" w:color="auto"/>
      </w:divBdr>
    </w:div>
    <w:div w:id="194584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png@01D3889D.06E5258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1" ma:contentTypeDescription="Create a new document." ma:contentTypeScope="" ma:versionID="ceefb370f21df2315c9b32ce7ea6c5fd">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ea04b7d0b7a59e650fd799056d90f5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Rog571</b:Tag>
    <b:SourceType>JournalArticle</b:SourceType>
    <b:Guid>{39EE2F82-FEBD-4389-AFA3-30310351703A}</b:Guid>
    <b:Title>The necessary and sufficient conditions of therapeutic personality change</b:Title>
    <b:Year>1957</b:Year>
    <b:Pages>95-103</b:Pages>
    <b:Author>
      <b:Author>
        <b:NameList>
          <b:Person>
            <b:Last>Rogers</b:Last>
            <b:First>C.</b:First>
            <b:Middle>R</b:Middle>
          </b:Person>
        </b:NameList>
      </b:Author>
    </b:Author>
    <b:JournalName>Journal of Consulting Psychology</b:JournalName>
    <b:Volume>21</b:Volume>
    <b:RefOrder>4</b:RefOrder>
  </b:Source>
  <b:Source>
    <b:Tag>Jen17</b:Tag>
    <b:SourceType>Book</b:SourceType>
    <b:Guid>{84CB68D2-E7B2-43C5-B7E1-9318167EAA0F}</b:Guid>
    <b:Author>
      <b:Author>
        <b:NameList>
          <b:Person>
            <b:Last>Jenkins</b:Last>
            <b:First>P</b:First>
          </b:Person>
        </b:NameList>
      </b:Author>
    </b:Author>
    <b:Title>Professional Practice in Counselling and Psychotherapy: Ethics and the Law</b:Title>
    <b:Year>2017</b:Year>
    <b:City>London</b:City>
    <b:Publisher>Sage</b:Publisher>
    <b:Edition>2nd</b:Edition>
    <b:RefOrder>17</b:RefOrder>
  </b:Source>
  <b:Source>
    <b:Tag>Bon151</b:Tag>
    <b:SourceType>Book</b:SourceType>
    <b:Guid>{037C124A-B24D-46C8-854A-9B9FBCCEE010}</b:Guid>
    <b:Author>
      <b:Author>
        <b:NameList>
          <b:Person>
            <b:Last>Bond</b:Last>
            <b:First>Tim</b:First>
          </b:Person>
        </b:NameList>
      </b:Author>
    </b:Author>
    <b:Title>Standards  and Ethics for Counselling in Action</b:Title>
    <b:Year>2015</b:Year>
    <b:City>London </b:City>
    <b:Publisher>SAGE Publications Ltd</b:Publisher>
    <b:Edition>4th</b:Edition>
    <b:RefOrder>2</b:RefOrder>
  </b:Source>
  <b:Source>
    <b:Tag>BAC183</b:Tag>
    <b:SourceType>InternetSite</b:SourceType>
    <b:Guid>{0600C402-7467-43F6-A10D-C1AC28C63465}</b:Guid>
    <b:Title>ethical-framework-for-the-counselling-professions</b:Title>
    <b:Year>2018</b:Year>
    <b:Author>
      <b:Author>
        <b:Corporate>BACP</b:Corporate>
      </b:Author>
    </b:Author>
    <b:YearAccessed>2020</b:YearAccessed>
    <b:MonthAccessed>March</b:MonthAccessed>
    <b:DayAccessed>1</b:DayAccessed>
    <b:URL>https://www.bacp.co.uk/events-and-resources/ethics-and-standards/ethical-framework-for-the-counselling-professions/</b:URL>
    <b:RefOrder>3</b:RefOrder>
  </b:Source>
  <b:Source>
    <b:Tag>New20</b:Tag>
    <b:SourceType>InternetSite</b:SourceType>
    <b:Guid>{FB68B64D-1C15-4DEF-9F3C-65C724B75B6B}</b:Guid>
    <b:Title>New Pathways: Who we are and what we do</b:Title>
    <b:Year>2020</b:Year>
    <b:Author>
      <b:Author>
        <b:Corporate>New Pathways</b:Corporate>
      </b:Author>
    </b:Author>
    <b:YearAccessed>2020</b:YearAccessed>
    <b:MonthAccessed>02</b:MonthAccessed>
    <b:DayAccessed>20</b:DayAccessed>
    <b:URL>www.newpathways.org.uk/about-us/</b:URL>
    <b:RefOrder>1</b:RefOrder>
  </b:Source>
  <b:Source>
    <b:Tag>Rot00</b:Tag>
    <b:SourceType>Book</b:SourceType>
    <b:Guid>{BCB23966-3170-4D70-BA18-102D0303D397}</b:Guid>
    <b:Title>The Body Remembers: The psychophysiology of Trauma and Trauma Treatment</b:Title>
    <b:Year>2000</b:Year>
    <b:Author>
      <b:Author>
        <b:NameList>
          <b:Person>
            <b:Last>Rothschild</b:Last>
            <b:First>Babette</b:First>
          </b:Person>
        </b:NameList>
      </b:Author>
    </b:Author>
    <b:City>London</b:City>
    <b:Publisher>W. W. Norton Company LTD</b:Publisher>
    <b:Edition>1st</b:Edition>
    <b:RefOrder>5</b:RefOrder>
  </b:Source>
  <b:Source>
    <b:Tag>New201</b:Tag>
    <b:SourceType>InternetSite</b:SourceType>
    <b:Guid>{ADC12C02-89C3-4859-83FF-F84212508FAD}</b:Guid>
    <b:Title>Counselling and Therapy</b:Title>
    <b:Year>2020</b:Year>
    <b:Author>
      <b:Author>
        <b:Corporate>New Pathways</b:Corporate>
      </b:Author>
    </b:Author>
    <b:YearAccessed>2020</b:YearAccessed>
    <b:MonthAccessed>March</b:MonthAccessed>
    <b:DayAccessed>6</b:DayAccessed>
    <b:URL>www.newpathways.org.uk/counseling-and-therapy/</b:URL>
    <b:RefOrder>6</b:RefOrder>
  </b:Source>
  <b:Source>
    <b:Tag>Bes89</b:Tag>
    <b:SourceType>JournalArticle</b:SourceType>
    <b:Guid>{E8E93A11-FD87-4D4D-A0DC-4506D5400DC6}</b:Guid>
    <b:Title>Pierre Janet on Post Traumatic Stress</b:Title>
    <b:Year>1989</b:Year>
    <b:Author>
      <b:Author>
        <b:NameList>
          <b:Person>
            <b:Last>Bessel</b:Last>
            <b:First>A</b:First>
          </b:Person>
          <b:Person>
            <b:Last>Kolk</b:Last>
            <b:First>Van</b:First>
            <b:Middle>der</b:Middle>
          </b:Person>
          <b:Person>
            <b:Last>Brown</b:Last>
            <b:First>Paul</b:First>
          </b:Person>
          <b:Person>
            <b:Last>Hart</b:Last>
            <b:First>Ono</b:First>
            <b:Middle>Van der</b:Middle>
          </b:Person>
        </b:NameList>
      </b:Author>
    </b:Author>
    <b:JournalName>Journal of Traumatic Stress</b:JournalName>
    <b:Pages>365-378</b:Pages>
    <b:Volume>2</b:Volume>
    <b:Issue>4</b:Issue>
    <b:RefOrder>7</b:RefOrder>
  </b:Source>
  <b:Source>
    <b:Tag>Mea97</b:Tag>
    <b:SourceType>Book</b:SourceType>
    <b:Guid>{3ADE78A1-984D-48ED-A8F7-A0C83630A4DB}</b:Guid>
    <b:Title>Person-Centered Counselling Training</b:Title>
    <b:Year>1997</b:Year>
    <b:Author>
      <b:Author>
        <b:NameList>
          <b:Person>
            <b:Last>Mearns</b:Last>
            <b:First>D</b:First>
          </b:Person>
        </b:NameList>
      </b:Author>
    </b:Author>
    <b:City>London </b:City>
    <b:Publisher>Sage</b:Publisher>
    <b:RefOrder>8</b:RefOrder>
  </b:Source>
  <b:Source>
    <b:Tag>Fis02</b:Tag>
    <b:SourceType>BookSection</b:SourceType>
    <b:Guid>{60720BEF-2D74-4A53-9755-85ECD1481319}</b:Guid>
    <b:Author>
      <b:Author>
        <b:NameList>
          <b:Person>
            <b:Last>Fischer</b:Last>
            <b:First>C.</b:First>
            <b:Middle>T</b:Middle>
          </b:Person>
        </b:NameList>
      </b:Author>
      <b:Editor>
        <b:NameList>
          <b:Person>
            <b:Last>Caine</b:Last>
            <b:First>D.J.</b:First>
          </b:Person>
        </b:NameList>
      </b:Editor>
    </b:Author>
    <b:Title>Symposium on Psychodiagnosis: A life Centered Approach to Psychodiagnostics: Attending to Lifeworld, Ambiguity and Possibility</b:Title>
    <b:Year>2002</b:Year>
    <b:City>Ross-on-Wye UK</b:City>
    <b:Publisher>PCCS Books</b:Publisher>
    <b:BookTitle>Classics in the Person Centered Approach</b:BookTitle>
    <b:Pages>403-7</b:Pages>
    <b:RefOrder>9</b:RefOrder>
  </b:Source>
  <b:Source>
    <b:Tag>wel</b:Tag>
    <b:SourceType>InternetSite</b:SourceType>
    <b:Guid>{D07A605E-00AF-4B65-8DE0-653FEE2563BA}</b:Guid>
    <b:Title>welsh-government-grants-guidance</b:Title>
    <b:Year>2020</b:Year>
    <b:Author>
      <b:Author>
        <b:Corporate>gov.wales</b:Corporate>
      </b:Author>
    </b:Author>
    <b:YearAccessed>2020</b:YearAccessed>
    <b:MonthAccessed>March</b:MonthAccessed>
    <b:DayAccessed>9</b:DayAccessed>
    <b:URL>https://gov.wales/welsh-government-grants-guidance</b:URL>
    <b:RefOrder>10</b:RefOrder>
  </b:Source>
  <b:Source>
    <b:Tag>Cai02</b:Tag>
    <b:SourceType>BookSection</b:SourceType>
    <b:Guid>{089520F4-E81B-48FF-B8AA-035728CF58EA}</b:Guid>
    <b:Title>Symposium on Psychodiagnosis: A Reaction to Psychodiagnosis; Aperson Centered Perspective</b:Title>
    <b:BookTitle>Classics in the Person-Centered Approach</b:BookTitle>
    <b:Year>2002</b:Year>
    <b:Pages>397-9</b:Pages>
    <b:City>Ross-on-Wye UK</b:City>
    <b:Publisher>PCCS Books</b:Publisher>
    <b:Author>
      <b:Editor>
        <b:NameList>
          <b:Person>
            <b:Last>Cain</b:Last>
            <b:First>D</b:First>
            <b:Middle>J</b:Middle>
          </b:Person>
        </b:NameList>
      </b:Editor>
      <b:Author>
        <b:NameList>
          <b:Person>
            <b:Last>Seeman</b:Last>
            <b:First>J</b:First>
          </b:Person>
        </b:NameList>
      </b:Author>
    </b:Author>
    <b:RefOrder>11</b:RefOrder>
  </b:Source>
  <b:Source>
    <b:Tag>Whe95</b:Tag>
    <b:SourceType>JournalArticle</b:SourceType>
    <b:Guid>{F5B10C23-FECF-4420-B50D-D4BA8571E9B0}</b:Guid>
    <b:Title>Person Centered and Psychodynamic Counselling</b:Title>
    <b:JournalName>Counselling</b:JournalName>
    <b:Year>1995</b:Year>
    <b:Pages>283-7</b:Pages>
    <b:Volume>6</b:Volume>
    <b:Issue>4</b:Issue>
    <b:Author>
      <b:Author>
        <b:NameList>
          <b:Person>
            <b:Last>Wheeler</b:Last>
            <b:First>S.</b:First>
            <b:Middle>and McLeod, J</b:Middle>
          </b:Person>
        </b:NameList>
      </b:Author>
    </b:Author>
    <b:RefOrder>12</b:RefOrder>
  </b:Source>
  <b:Source>
    <b:Tag>Tud02</b:Tag>
    <b:SourceType>Book</b:SourceType>
    <b:Guid>{B16C98A5-C7EE-4658-9E5A-A05C0AB70B5F}</b:Guid>
    <b:Title>A Dictionary of Person-Centered Psychology</b:Title>
    <b:Year>2002</b:Year>
    <b:Author>
      <b:Author>
        <b:NameList>
          <b:Person>
            <b:Last>Tudor</b:Last>
            <b:First>K</b:First>
            <b:Middle>and Merry, T</b:Middle>
          </b:Person>
        </b:NameList>
      </b:Author>
    </b:Author>
    <b:City>London </b:City>
    <b:Publisher>Whurr</b:Publisher>
    <b:RefOrder>13</b:RefOrder>
  </b:Source>
  <b:Source>
    <b:Tag>Bonon</b:Tag>
    <b:SourceType>Book</b:SourceType>
    <b:Guid>{18ACBA63-74B8-4766-B6A5-4A091F51B177}</b:Guid>
    <b:Title>Standards and Ethics for Counselling in Action</b:Title>
    <b:Year>2015</b:Year>
    <b:Author>
      <b:Author>
        <b:NameList>
          <b:Person>
            <b:Last>Bond</b:Last>
            <b:First>T</b:First>
          </b:Person>
        </b:NameList>
      </b:Author>
    </b:Author>
    <b:City>London</b:City>
    <b:Publisher>SAGE</b:Publisher>
    <b:Edition>4th</b:Edition>
    <b:RefOrder>14</b:RefOrder>
  </b:Source>
  <b:Source>
    <b:Tag>Cas94</b:Tag>
    <b:SourceType>ElectronicSource</b:SourceType>
    <b:Guid>{35D13527-E542-4985-8525-1FF439B303FB}</b:Guid>
    <b:Title>Interpersonal Process Recall. </b:Title>
    <b:Year>1994</b:Year>
    <b:Author>
      <b:Author>
        <b:NameList>
          <b:Person>
            <b:Last>Cashwell</b:Last>
            <b:First>C.</b:First>
            <b:Middle>S</b:Middle>
          </b:Person>
        </b:NameList>
      </b:Author>
    </b:Author>
    <b:City> N. C. Greensboro</b:City>
    <b:Publisher> ERIC Digest.</b:Publisher>
    <b:RefOrder>15</b:RefOrder>
  </b:Source>
  <b:Source>
    <b:Tag>Haw12</b:Tag>
    <b:SourceType>Book</b:SourceType>
    <b:Guid>{52F96C59-9C33-4A32-BD66-90C68A61E0AE}</b:Guid>
    <b:Author>
      <b:Author>
        <b:NameList>
          <b:Person>
            <b:Last>Hawkins</b:Last>
            <b:First>P</b:First>
          </b:Person>
          <b:Person>
            <b:Last>and Shohet</b:Last>
            <b:First>R</b:First>
          </b:Person>
        </b:NameList>
      </b:Author>
    </b:Author>
    <b:Title>Supervision in  the Helping Professions</b:Title>
    <b:Year>2012</b:Year>
    <b:City>England</b:City>
    <b:Publisher>Open University Press</b:Publisher>
    <b:Edition>4th</b:Edition>
    <b:RefOrder>16</b:RefOrder>
  </b:Source>
</b:Sources>
</file>

<file path=customXml/itemProps1.xml><?xml version="1.0" encoding="utf-8"?>
<ds:datastoreItem xmlns:ds="http://schemas.openxmlformats.org/officeDocument/2006/customXml" ds:itemID="{F7024A84-701B-4608-98B8-939CE4C26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6525F-3A6E-4C8D-84CD-AE48B63B9839}">
  <ds:schemaRefs>
    <ds:schemaRef ds:uri="http://schemas.microsoft.com/sharepoint/v3/contenttype/forms"/>
  </ds:schemaRefs>
</ds:datastoreItem>
</file>

<file path=customXml/itemProps3.xml><?xml version="1.0" encoding="utf-8"?>
<ds:datastoreItem xmlns:ds="http://schemas.openxmlformats.org/officeDocument/2006/customXml" ds:itemID="{ABB39A74-AFF1-4343-900A-6DEDBFED87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28F7CC-112F-4A9D-B769-515418007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3705</Words>
  <Characters>21122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mandy williams</cp:lastModifiedBy>
  <cp:revision>2</cp:revision>
  <dcterms:created xsi:type="dcterms:W3CDTF">2020-03-16T20:32:00Z</dcterms:created>
  <dcterms:modified xsi:type="dcterms:W3CDTF">2020-03-16T20:32:00Z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