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C4C708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C4019">
              <w:rPr>
                <w:rFonts w:ascii="Times New Roman" w:hAnsi="Times New Roman" w:cs="Times New Roman"/>
                <w:b/>
                <w:color w:val="auto"/>
                <w:sz w:val="48"/>
              </w:rPr>
              <w:t>Emma Wootton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BF840E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C4019">
              <w:rPr>
                <w:rFonts w:ascii="Times New Roman" w:hAnsi="Times New Roman" w:cs="Times New Roman"/>
                <w:b/>
                <w:color w:val="auto"/>
                <w:sz w:val="48"/>
              </w:rPr>
              <w:t>emma.wootton@swansea.gov.uk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69C070D" w14:textId="77777777" w:rsidR="00AC4019"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28830D25" w:rsidR="00F927A1" w:rsidRPr="005D3F07" w:rsidRDefault="00AC401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2417219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3BFDEFE8" w14:textId="77777777" w:rsidR="00FF422A" w:rsidRPr="00FF422A" w:rsidRDefault="00FF422A" w:rsidP="00FF422A">
      <w:pPr>
        <w:jc w:val="both"/>
        <w:rPr>
          <w:sz w:val="24"/>
          <w:szCs w:val="24"/>
        </w:rPr>
      </w:pPr>
    </w:p>
    <w:p w14:paraId="17E963F0" w14:textId="77777777" w:rsidR="00FF422A" w:rsidRPr="00FF422A" w:rsidRDefault="00FF422A" w:rsidP="00FF422A">
      <w:pPr>
        <w:jc w:val="both"/>
        <w:rPr>
          <w:sz w:val="24"/>
          <w:szCs w:val="24"/>
        </w:rPr>
      </w:pPr>
      <w:r w:rsidRPr="00FF422A">
        <w:rPr>
          <w:sz w:val="24"/>
          <w:szCs w:val="24"/>
        </w:rPr>
        <w:t xml:space="preserve">Adams, R. (1996) </w:t>
      </w:r>
      <w:r w:rsidRPr="00FF422A">
        <w:rPr>
          <w:i/>
          <w:iCs/>
          <w:sz w:val="24"/>
          <w:szCs w:val="24"/>
        </w:rPr>
        <w:t>Social Work and Empowerment</w:t>
      </w:r>
      <w:r w:rsidRPr="00FF422A">
        <w:rPr>
          <w:sz w:val="24"/>
          <w:szCs w:val="24"/>
        </w:rPr>
        <w:t>. London: Palgrave Macmillan.</w:t>
      </w:r>
    </w:p>
    <w:p w14:paraId="2A8B0B2E" w14:textId="77777777" w:rsidR="00EB695F" w:rsidRDefault="00EB695F" w:rsidP="00FF7EBB">
      <w:pPr>
        <w:jc w:val="both"/>
        <w:rPr>
          <w:sz w:val="24"/>
          <w:szCs w:val="24"/>
        </w:rPr>
      </w:pPr>
    </w:p>
    <w:p w14:paraId="13455957" w14:textId="77777777" w:rsidR="00D01781" w:rsidRDefault="00D01781" w:rsidP="00D01781">
      <w:pPr>
        <w:jc w:val="both"/>
        <w:rPr>
          <w:sz w:val="24"/>
          <w:szCs w:val="24"/>
        </w:rPr>
      </w:pPr>
      <w:r w:rsidRPr="00D01781">
        <w:rPr>
          <w:sz w:val="24"/>
          <w:szCs w:val="24"/>
        </w:rPr>
        <w:t>Baginsky, M., Moriarty, J., Manthorpe, J., Beecham, J. and Hickman, B. (2017</w:t>
      </w:r>
      <w:r w:rsidRPr="00174314">
        <w:rPr>
          <w:sz w:val="24"/>
          <w:szCs w:val="24"/>
        </w:rPr>
        <w:t>)</w:t>
      </w:r>
      <w:r w:rsidRPr="00174314">
        <w:rPr>
          <w:i/>
          <w:iCs/>
          <w:sz w:val="24"/>
          <w:szCs w:val="24"/>
        </w:rPr>
        <w:t xml:space="preserve"> Evaluation of Signs of Safety in 10 Pilots</w:t>
      </w:r>
      <w:r w:rsidRPr="00D01781">
        <w:rPr>
          <w:sz w:val="24"/>
          <w:szCs w:val="24"/>
        </w:rPr>
        <w:t>. London: Department for Education.</w:t>
      </w:r>
    </w:p>
    <w:p w14:paraId="619732D8" w14:textId="77777777" w:rsidR="00C4022B" w:rsidRDefault="00C4022B" w:rsidP="00C4022B">
      <w:pPr>
        <w:jc w:val="both"/>
        <w:rPr>
          <w:sz w:val="24"/>
          <w:szCs w:val="24"/>
        </w:rPr>
      </w:pPr>
    </w:p>
    <w:p w14:paraId="00867B7D" w14:textId="64E12EBC" w:rsidR="00C4022B" w:rsidRDefault="00C4022B" w:rsidP="00C4022B">
      <w:pPr>
        <w:jc w:val="both"/>
        <w:rPr>
          <w:sz w:val="24"/>
          <w:szCs w:val="24"/>
        </w:rPr>
      </w:pPr>
      <w:r w:rsidRPr="00C4022B">
        <w:rPr>
          <w:sz w:val="24"/>
          <w:szCs w:val="24"/>
        </w:rPr>
        <w:t xml:space="preserve">Barsky, A.E. (2019) </w:t>
      </w:r>
      <w:r w:rsidRPr="00C4022B">
        <w:rPr>
          <w:i/>
          <w:iCs/>
          <w:sz w:val="24"/>
          <w:szCs w:val="24"/>
        </w:rPr>
        <w:t>Ethics and Values in Social Work: An Integrated Approach for a Comprehensive Curriculum</w:t>
      </w:r>
      <w:r w:rsidRPr="00C4022B">
        <w:rPr>
          <w:sz w:val="24"/>
          <w:szCs w:val="24"/>
        </w:rPr>
        <w:t>. 2nd ed. New York: Oxford University Press.</w:t>
      </w:r>
    </w:p>
    <w:p w14:paraId="0126EBF0" w14:textId="77777777" w:rsidR="00C4022B" w:rsidRPr="00C4022B" w:rsidRDefault="00C4022B" w:rsidP="00C4022B">
      <w:pPr>
        <w:jc w:val="both"/>
        <w:rPr>
          <w:sz w:val="24"/>
          <w:szCs w:val="24"/>
        </w:rPr>
      </w:pPr>
    </w:p>
    <w:p w14:paraId="4E1F83F3" w14:textId="5BB7E5F2" w:rsidR="00C4022B" w:rsidRDefault="00C4022B" w:rsidP="00C4022B">
      <w:pPr>
        <w:jc w:val="both"/>
        <w:rPr>
          <w:sz w:val="24"/>
          <w:szCs w:val="24"/>
        </w:rPr>
      </w:pPr>
      <w:r w:rsidRPr="00C4022B">
        <w:rPr>
          <w:sz w:val="24"/>
          <w:szCs w:val="24"/>
        </w:rPr>
        <w:t>B</w:t>
      </w:r>
      <w:r>
        <w:rPr>
          <w:sz w:val="24"/>
          <w:szCs w:val="24"/>
        </w:rPr>
        <w:t xml:space="preserve">ritish Association </w:t>
      </w:r>
      <w:r w:rsidR="00DE1D02">
        <w:rPr>
          <w:sz w:val="24"/>
          <w:szCs w:val="24"/>
        </w:rPr>
        <w:t xml:space="preserve">of </w:t>
      </w:r>
      <w:r>
        <w:rPr>
          <w:sz w:val="24"/>
          <w:szCs w:val="24"/>
        </w:rPr>
        <w:t xml:space="preserve">Social </w:t>
      </w:r>
      <w:r w:rsidR="00DE1D02">
        <w:rPr>
          <w:sz w:val="24"/>
          <w:szCs w:val="24"/>
        </w:rPr>
        <w:t>Workers.</w:t>
      </w:r>
      <w:r w:rsidRPr="00C4022B">
        <w:rPr>
          <w:sz w:val="24"/>
          <w:szCs w:val="24"/>
        </w:rPr>
        <w:t xml:space="preserve"> (2021) </w:t>
      </w:r>
      <w:r w:rsidRPr="009539B2">
        <w:rPr>
          <w:i/>
          <w:iCs/>
          <w:sz w:val="24"/>
          <w:szCs w:val="24"/>
        </w:rPr>
        <w:t>Code of Ethics for Social Work</w:t>
      </w:r>
      <w:r w:rsidRPr="00C4022B">
        <w:rPr>
          <w:sz w:val="24"/>
          <w:szCs w:val="24"/>
        </w:rPr>
        <w:t xml:space="preserve">. British Association of Social Workers. Available at: </w:t>
      </w:r>
      <w:hyperlink r:id="rId11" w:history="1">
        <w:r w:rsidR="009539B2" w:rsidRPr="00BE2C43">
          <w:rPr>
            <w:rStyle w:val="Hyperlink"/>
            <w:sz w:val="24"/>
            <w:szCs w:val="24"/>
          </w:rPr>
          <w:t>https://www.basw.co.uk/policy-practice/standards/code-ethics</w:t>
        </w:r>
      </w:hyperlink>
    </w:p>
    <w:p w14:paraId="08DC4A27" w14:textId="28767200" w:rsidR="009539B2" w:rsidRPr="00C4022B" w:rsidRDefault="009539B2" w:rsidP="00C4022B">
      <w:pPr>
        <w:jc w:val="both"/>
        <w:rPr>
          <w:sz w:val="24"/>
          <w:szCs w:val="24"/>
        </w:rPr>
      </w:pPr>
      <w:r>
        <w:rPr>
          <w:sz w:val="24"/>
          <w:szCs w:val="24"/>
        </w:rPr>
        <w:t>(Accessed: 6</w:t>
      </w:r>
      <w:r>
        <w:rPr>
          <w:sz w:val="24"/>
          <w:szCs w:val="24"/>
          <w:vertAlign w:val="superscript"/>
        </w:rPr>
        <w:t xml:space="preserve"> </w:t>
      </w:r>
      <w:r>
        <w:rPr>
          <w:sz w:val="24"/>
          <w:szCs w:val="24"/>
        </w:rPr>
        <w:t>September 2025)</w:t>
      </w:r>
    </w:p>
    <w:p w14:paraId="3B5865B4" w14:textId="77777777" w:rsidR="00D01781" w:rsidRPr="00D01781" w:rsidRDefault="00D01781" w:rsidP="00D01781">
      <w:pPr>
        <w:jc w:val="both"/>
        <w:rPr>
          <w:sz w:val="24"/>
          <w:szCs w:val="24"/>
        </w:rPr>
      </w:pPr>
    </w:p>
    <w:p w14:paraId="668112C1" w14:textId="77777777" w:rsidR="00D01781" w:rsidRDefault="00D01781" w:rsidP="00D01781">
      <w:pPr>
        <w:jc w:val="both"/>
        <w:rPr>
          <w:sz w:val="24"/>
          <w:szCs w:val="24"/>
        </w:rPr>
      </w:pPr>
      <w:r w:rsidRPr="00D01781">
        <w:rPr>
          <w:sz w:val="24"/>
          <w:szCs w:val="24"/>
        </w:rPr>
        <w:t xml:space="preserve">Borton, T. (1970) </w:t>
      </w:r>
      <w:r w:rsidRPr="00E95D0E">
        <w:rPr>
          <w:i/>
          <w:iCs/>
          <w:sz w:val="24"/>
          <w:szCs w:val="24"/>
        </w:rPr>
        <w:t>Reach Touch and Teach</w:t>
      </w:r>
      <w:r w:rsidRPr="00D01781">
        <w:rPr>
          <w:sz w:val="24"/>
          <w:szCs w:val="24"/>
        </w:rPr>
        <w:t>: Student Concerns and Process Education. New York: McGraw-Hill.</w:t>
      </w:r>
    </w:p>
    <w:p w14:paraId="13B72B78" w14:textId="77777777" w:rsidR="00D14CD1" w:rsidRDefault="00D14CD1" w:rsidP="00D01781">
      <w:pPr>
        <w:jc w:val="both"/>
        <w:rPr>
          <w:sz w:val="24"/>
          <w:szCs w:val="24"/>
        </w:rPr>
      </w:pPr>
    </w:p>
    <w:p w14:paraId="63DA1C9E" w14:textId="77777777" w:rsidR="00D14CD1" w:rsidRPr="00C4022B" w:rsidRDefault="00D14CD1" w:rsidP="00D14CD1">
      <w:pPr>
        <w:jc w:val="both"/>
        <w:rPr>
          <w:sz w:val="24"/>
          <w:szCs w:val="24"/>
        </w:rPr>
      </w:pPr>
      <w:r w:rsidRPr="00FF422A">
        <w:rPr>
          <w:sz w:val="24"/>
          <w:szCs w:val="24"/>
        </w:rPr>
        <w:t xml:space="preserve">Bowlby, J. (1969) </w:t>
      </w:r>
      <w:r w:rsidRPr="00D14CD1">
        <w:rPr>
          <w:i/>
          <w:iCs/>
          <w:sz w:val="24"/>
          <w:szCs w:val="24"/>
        </w:rPr>
        <w:t>Attachment and Loss: Volume I – Attachment</w:t>
      </w:r>
      <w:r w:rsidRPr="00FF422A">
        <w:rPr>
          <w:sz w:val="24"/>
          <w:szCs w:val="24"/>
        </w:rPr>
        <w:t>. London: Hogarth Press.</w:t>
      </w:r>
    </w:p>
    <w:p w14:paraId="08A2F9B1" w14:textId="77777777" w:rsidR="00E95D0E" w:rsidRPr="00D01781" w:rsidRDefault="00E95D0E" w:rsidP="00D01781">
      <w:pPr>
        <w:jc w:val="both"/>
        <w:rPr>
          <w:sz w:val="24"/>
          <w:szCs w:val="24"/>
        </w:rPr>
      </w:pPr>
    </w:p>
    <w:p w14:paraId="012B5F9E" w14:textId="77777777" w:rsidR="00FF422A" w:rsidRDefault="00D01781" w:rsidP="00FF422A">
      <w:pPr>
        <w:jc w:val="both"/>
        <w:rPr>
          <w:sz w:val="24"/>
          <w:szCs w:val="24"/>
        </w:rPr>
      </w:pPr>
      <w:r w:rsidRPr="00D01781">
        <w:rPr>
          <w:sz w:val="24"/>
          <w:szCs w:val="24"/>
        </w:rPr>
        <w:t xml:space="preserve">Burton, V. and Revell, L. (2018) ‘Professional Curiosity in Child Protection: Thinking the Unthinkable in a Neo-Liberal World’, </w:t>
      </w:r>
      <w:r w:rsidRPr="003E7967">
        <w:rPr>
          <w:i/>
          <w:iCs/>
          <w:sz w:val="24"/>
          <w:szCs w:val="24"/>
        </w:rPr>
        <w:t>The British Journal of Social Work</w:t>
      </w:r>
      <w:r w:rsidRPr="00D01781">
        <w:rPr>
          <w:sz w:val="24"/>
          <w:szCs w:val="24"/>
        </w:rPr>
        <w:t xml:space="preserve">, 48(6), pp. 1508–1523. </w:t>
      </w:r>
      <w:hyperlink r:id="rId12" w:history="1">
        <w:r w:rsidR="003E7967" w:rsidRPr="00BE2C43">
          <w:rPr>
            <w:rStyle w:val="Hyperlink"/>
            <w:sz w:val="24"/>
            <w:szCs w:val="24"/>
          </w:rPr>
          <w:t>https://doi.org/10.1093/bjsw/bcx123</w:t>
        </w:r>
      </w:hyperlink>
      <w:r w:rsidR="00FF422A" w:rsidRPr="00FF422A">
        <w:rPr>
          <w:sz w:val="24"/>
          <w:szCs w:val="24"/>
        </w:rPr>
        <w:t xml:space="preserve"> </w:t>
      </w:r>
    </w:p>
    <w:p w14:paraId="2BC51D5B" w14:textId="77777777" w:rsidR="00FF422A" w:rsidRDefault="00FF422A" w:rsidP="00FF422A">
      <w:pPr>
        <w:jc w:val="both"/>
        <w:rPr>
          <w:sz w:val="24"/>
          <w:szCs w:val="24"/>
        </w:rPr>
      </w:pPr>
    </w:p>
    <w:p w14:paraId="03C2EDC0" w14:textId="77FFCF6A" w:rsidR="00FF422A" w:rsidRDefault="00FF422A" w:rsidP="00FF422A">
      <w:pPr>
        <w:jc w:val="both"/>
        <w:rPr>
          <w:sz w:val="24"/>
          <w:szCs w:val="24"/>
        </w:rPr>
      </w:pPr>
      <w:r w:rsidRPr="00FF422A">
        <w:rPr>
          <w:sz w:val="24"/>
          <w:szCs w:val="24"/>
        </w:rPr>
        <w:t xml:space="preserve">Brandon, M., Sidebotham, P., Bailey, S., Belderson, P., Hawley, C., Ellis, C. and Megson, M. (2011) </w:t>
      </w:r>
      <w:r w:rsidRPr="00FF422A">
        <w:rPr>
          <w:i/>
          <w:iCs/>
          <w:sz w:val="24"/>
          <w:szCs w:val="24"/>
        </w:rPr>
        <w:t>New learning from serious case reviews: a two year report for 2009–2011</w:t>
      </w:r>
      <w:r w:rsidRPr="00FF422A">
        <w:rPr>
          <w:sz w:val="24"/>
          <w:szCs w:val="24"/>
        </w:rPr>
        <w:t>. London: Department for Education.</w:t>
      </w:r>
    </w:p>
    <w:p w14:paraId="34DDC91C" w14:textId="77777777" w:rsidR="0048344F" w:rsidRDefault="0048344F" w:rsidP="00D01781">
      <w:pPr>
        <w:jc w:val="both"/>
        <w:rPr>
          <w:sz w:val="24"/>
          <w:szCs w:val="24"/>
        </w:rPr>
      </w:pPr>
    </w:p>
    <w:p w14:paraId="51DA38DE" w14:textId="3B78F823" w:rsidR="0048344F" w:rsidRPr="0048344F" w:rsidRDefault="0048344F" w:rsidP="0048344F">
      <w:pPr>
        <w:jc w:val="both"/>
        <w:rPr>
          <w:sz w:val="24"/>
          <w:szCs w:val="24"/>
        </w:rPr>
      </w:pPr>
      <w:r w:rsidRPr="0048344F">
        <w:rPr>
          <w:sz w:val="24"/>
          <w:szCs w:val="24"/>
        </w:rPr>
        <w:t>Care Inspectorate Wales</w:t>
      </w:r>
      <w:r>
        <w:rPr>
          <w:sz w:val="24"/>
          <w:szCs w:val="24"/>
        </w:rPr>
        <w:t>.</w:t>
      </w:r>
      <w:r w:rsidRPr="0048344F">
        <w:rPr>
          <w:sz w:val="24"/>
          <w:szCs w:val="24"/>
        </w:rPr>
        <w:t xml:space="preserve"> (2024) </w:t>
      </w:r>
      <w:r w:rsidRPr="0048344F">
        <w:rPr>
          <w:i/>
          <w:iCs/>
          <w:sz w:val="24"/>
          <w:szCs w:val="24"/>
        </w:rPr>
        <w:t>The Public Law Outline in Wales – Seven Years On</w:t>
      </w:r>
      <w:r w:rsidRPr="0048344F">
        <w:rPr>
          <w:sz w:val="24"/>
          <w:szCs w:val="24"/>
        </w:rPr>
        <w:t>. Available at: https://www.careinspectorate.wales/sites/default/files/2024-01/240125-CIW-PLO-Review-2024-en.pdf (Accessed: 30 September 2025).</w:t>
      </w:r>
    </w:p>
    <w:p w14:paraId="65AFB4E9" w14:textId="77777777" w:rsidR="003E7967" w:rsidRPr="00D01781" w:rsidRDefault="003E7967" w:rsidP="00D01781">
      <w:pPr>
        <w:jc w:val="both"/>
        <w:rPr>
          <w:sz w:val="24"/>
          <w:szCs w:val="24"/>
        </w:rPr>
      </w:pPr>
    </w:p>
    <w:p w14:paraId="79FD3C8A" w14:textId="5EE5D6B2" w:rsidR="00BD0434" w:rsidRDefault="00D01781" w:rsidP="00D01781">
      <w:pPr>
        <w:jc w:val="both"/>
        <w:rPr>
          <w:sz w:val="24"/>
          <w:szCs w:val="24"/>
        </w:rPr>
      </w:pPr>
      <w:r w:rsidRPr="00D01781">
        <w:rPr>
          <w:sz w:val="24"/>
          <w:szCs w:val="24"/>
        </w:rPr>
        <w:t xml:space="preserve">Cebula, C., Birt, C., Evans, J., Hay, D. and McKenzie, A. (2023) Poverty in Scotland 2023. </w:t>
      </w:r>
      <w:r w:rsidRPr="003E7967">
        <w:rPr>
          <w:i/>
          <w:iCs/>
          <w:sz w:val="24"/>
          <w:szCs w:val="24"/>
        </w:rPr>
        <w:t>Institute for Social and Economic Research.</w:t>
      </w:r>
      <w:r w:rsidRPr="00D01781">
        <w:rPr>
          <w:sz w:val="24"/>
          <w:szCs w:val="24"/>
        </w:rPr>
        <w:t xml:space="preserve"> Available at: https://www.iser.essex.ac.uk/research/publications/publication-568016 (Accessed: 6 October 2025).</w:t>
      </w:r>
    </w:p>
    <w:p w14:paraId="28CB0F56" w14:textId="77777777" w:rsidR="00AB5E4D" w:rsidRPr="00D01781" w:rsidRDefault="00AB5E4D" w:rsidP="00D01781">
      <w:pPr>
        <w:jc w:val="both"/>
        <w:rPr>
          <w:sz w:val="24"/>
          <w:szCs w:val="24"/>
        </w:rPr>
      </w:pPr>
    </w:p>
    <w:p w14:paraId="1BBDDDB6" w14:textId="3CB2A8BF" w:rsidR="00AB5E4D" w:rsidRPr="00FF422A" w:rsidRDefault="00AB5E4D" w:rsidP="00AB5E4D">
      <w:pPr>
        <w:jc w:val="both"/>
        <w:rPr>
          <w:sz w:val="24"/>
          <w:szCs w:val="24"/>
        </w:rPr>
      </w:pPr>
      <w:r w:rsidRPr="00FF422A">
        <w:rPr>
          <w:sz w:val="24"/>
          <w:szCs w:val="24"/>
        </w:rPr>
        <w:t xml:space="preserve">Chisnell, C. and Kelly, C. (2019) </w:t>
      </w:r>
      <w:r w:rsidRPr="00AB5E4D">
        <w:rPr>
          <w:i/>
          <w:iCs/>
          <w:sz w:val="24"/>
          <w:szCs w:val="24"/>
        </w:rPr>
        <w:t>Safeguarding in Social Work Practice: A Lifespan Approach.</w:t>
      </w:r>
      <w:r w:rsidRPr="00FF422A">
        <w:rPr>
          <w:sz w:val="24"/>
          <w:szCs w:val="24"/>
        </w:rPr>
        <w:t xml:space="preserve"> 2nd ed. London: SAGE Publications. </w:t>
      </w:r>
    </w:p>
    <w:p w14:paraId="788638C3" w14:textId="77777777" w:rsidR="00BD0434" w:rsidRPr="00D01781" w:rsidRDefault="00BD0434" w:rsidP="00D01781">
      <w:pPr>
        <w:jc w:val="both"/>
        <w:rPr>
          <w:sz w:val="24"/>
          <w:szCs w:val="24"/>
        </w:rPr>
      </w:pPr>
    </w:p>
    <w:p w14:paraId="3EC222A1" w14:textId="77777777" w:rsidR="00D01781" w:rsidRDefault="00D01781" w:rsidP="00D01781">
      <w:pPr>
        <w:jc w:val="both"/>
        <w:rPr>
          <w:sz w:val="24"/>
          <w:szCs w:val="24"/>
        </w:rPr>
      </w:pPr>
      <w:r w:rsidRPr="00D01781">
        <w:rPr>
          <w:sz w:val="24"/>
          <w:szCs w:val="24"/>
        </w:rPr>
        <w:t>Driscoll, J. (1994) ‘</w:t>
      </w:r>
      <w:r w:rsidRPr="00BD0434">
        <w:rPr>
          <w:i/>
          <w:iCs/>
          <w:sz w:val="24"/>
          <w:szCs w:val="24"/>
        </w:rPr>
        <w:t>Reflective practice for practise’</w:t>
      </w:r>
      <w:r w:rsidRPr="00D01781">
        <w:rPr>
          <w:sz w:val="24"/>
          <w:szCs w:val="24"/>
        </w:rPr>
        <w:t>, Senior Nurse, 13, pp. 47–50.</w:t>
      </w:r>
    </w:p>
    <w:p w14:paraId="056ADFCD" w14:textId="77777777" w:rsidR="00FF422A" w:rsidRDefault="00FF422A" w:rsidP="00D01781">
      <w:pPr>
        <w:jc w:val="both"/>
        <w:rPr>
          <w:sz w:val="24"/>
          <w:szCs w:val="24"/>
        </w:rPr>
      </w:pPr>
    </w:p>
    <w:p w14:paraId="5A55B992" w14:textId="77777777" w:rsidR="00FF422A" w:rsidRDefault="00FF422A" w:rsidP="00FF422A">
      <w:pPr>
        <w:jc w:val="both"/>
        <w:rPr>
          <w:sz w:val="24"/>
          <w:szCs w:val="24"/>
        </w:rPr>
      </w:pPr>
      <w:r w:rsidRPr="00FF422A">
        <w:rPr>
          <w:sz w:val="24"/>
          <w:szCs w:val="24"/>
        </w:rPr>
        <w:lastRenderedPageBreak/>
        <w:t xml:space="preserve">Driscoll, J. (2009) ‘Prevalence, people and processes: a consideration of the implications of Lord Laming’s progress report on the protection of children in England’, </w:t>
      </w:r>
      <w:r w:rsidRPr="00FF422A">
        <w:rPr>
          <w:i/>
          <w:iCs/>
          <w:sz w:val="24"/>
          <w:szCs w:val="24"/>
        </w:rPr>
        <w:t>Child Abuse Review</w:t>
      </w:r>
      <w:r w:rsidRPr="00FF422A">
        <w:rPr>
          <w:sz w:val="24"/>
          <w:szCs w:val="24"/>
        </w:rPr>
        <w:t>, 18(5), pp. 333–345.</w:t>
      </w:r>
    </w:p>
    <w:p w14:paraId="1926F4C1" w14:textId="77777777" w:rsidR="00DE1D9D" w:rsidRPr="00FF422A" w:rsidRDefault="00DE1D9D" w:rsidP="00FF422A">
      <w:pPr>
        <w:jc w:val="both"/>
        <w:rPr>
          <w:sz w:val="24"/>
          <w:szCs w:val="24"/>
        </w:rPr>
      </w:pPr>
    </w:p>
    <w:p w14:paraId="1D666D3E" w14:textId="3BA309F1" w:rsidR="00BD0434" w:rsidRDefault="00DE1D9D" w:rsidP="00D01781">
      <w:pPr>
        <w:jc w:val="both"/>
        <w:rPr>
          <w:sz w:val="24"/>
          <w:szCs w:val="24"/>
        </w:rPr>
      </w:pPr>
      <w:r w:rsidRPr="00DE1D9D">
        <w:rPr>
          <w:sz w:val="24"/>
          <w:szCs w:val="24"/>
        </w:rPr>
        <w:t xml:space="preserve">Ferguson, H. (2018) ‘How social workers reflect in action and when and why they don’t: the possibilities and limits to reflective practice in social work’, </w:t>
      </w:r>
      <w:r w:rsidRPr="00DE1D9D">
        <w:rPr>
          <w:i/>
          <w:iCs/>
          <w:sz w:val="24"/>
          <w:szCs w:val="24"/>
        </w:rPr>
        <w:t>Social Work Education</w:t>
      </w:r>
      <w:r w:rsidRPr="00DE1D9D">
        <w:rPr>
          <w:sz w:val="24"/>
          <w:szCs w:val="24"/>
        </w:rPr>
        <w:t xml:space="preserve">, 37(4), pp. 415–427. </w:t>
      </w:r>
      <w:hyperlink r:id="rId13" w:history="1">
        <w:r w:rsidRPr="00BE2C43">
          <w:rPr>
            <w:rStyle w:val="Hyperlink"/>
            <w:sz w:val="24"/>
            <w:szCs w:val="24"/>
          </w:rPr>
          <w:t>https://doi.org/10.1080/02615479.2017.1413083</w:t>
        </w:r>
      </w:hyperlink>
    </w:p>
    <w:p w14:paraId="360E5896" w14:textId="77777777" w:rsidR="00DE1D9D" w:rsidRPr="00D01781" w:rsidRDefault="00DE1D9D" w:rsidP="00D01781">
      <w:pPr>
        <w:jc w:val="both"/>
        <w:rPr>
          <w:sz w:val="24"/>
          <w:szCs w:val="24"/>
        </w:rPr>
      </w:pPr>
    </w:p>
    <w:p w14:paraId="38B744D1" w14:textId="77777777" w:rsidR="00D01781" w:rsidRDefault="00D01781" w:rsidP="00D01781">
      <w:pPr>
        <w:jc w:val="both"/>
        <w:rPr>
          <w:sz w:val="24"/>
          <w:szCs w:val="24"/>
        </w:rPr>
      </w:pPr>
      <w:r w:rsidRPr="00D01781">
        <w:rPr>
          <w:sz w:val="24"/>
          <w:szCs w:val="24"/>
        </w:rPr>
        <w:t xml:space="preserve">Finch, J. and Schaub, J. (2015) ‘Projective identification and unconscious defences against anxiety: Social work education, practice learning, and the fear of failure’, in Armstrong, D. and Rustin, M. (eds.) </w:t>
      </w:r>
      <w:r w:rsidRPr="000757EB">
        <w:rPr>
          <w:i/>
          <w:iCs/>
          <w:sz w:val="24"/>
          <w:szCs w:val="24"/>
        </w:rPr>
        <w:t>Social Defences Against Anxiety: Explorations in a Paradigm</w:t>
      </w:r>
      <w:r w:rsidRPr="00D01781">
        <w:rPr>
          <w:sz w:val="24"/>
          <w:szCs w:val="24"/>
        </w:rPr>
        <w:t>. London: Karnac Books.</w:t>
      </w:r>
    </w:p>
    <w:p w14:paraId="32420ACC" w14:textId="77777777" w:rsidR="00C94356" w:rsidRDefault="00C94356" w:rsidP="00D01781">
      <w:pPr>
        <w:jc w:val="both"/>
        <w:rPr>
          <w:sz w:val="24"/>
          <w:szCs w:val="24"/>
        </w:rPr>
      </w:pPr>
    </w:p>
    <w:p w14:paraId="57D4A86D" w14:textId="77777777" w:rsidR="00C94356" w:rsidRPr="00860536" w:rsidRDefault="00C94356" w:rsidP="00C94356">
      <w:pPr>
        <w:jc w:val="both"/>
        <w:rPr>
          <w:sz w:val="24"/>
          <w:szCs w:val="24"/>
        </w:rPr>
      </w:pPr>
      <w:r w:rsidRPr="00860536">
        <w:rPr>
          <w:sz w:val="24"/>
          <w:szCs w:val="24"/>
        </w:rPr>
        <w:t xml:space="preserve">Foss, C. (2023) ‘Safeguarding adults with mental illness: ethical tensions in practice’, </w:t>
      </w:r>
      <w:r w:rsidRPr="00C94356">
        <w:rPr>
          <w:i/>
          <w:iCs/>
          <w:sz w:val="24"/>
          <w:szCs w:val="24"/>
        </w:rPr>
        <w:t>British Journal of Social Work</w:t>
      </w:r>
      <w:r w:rsidRPr="00860536">
        <w:rPr>
          <w:sz w:val="24"/>
          <w:szCs w:val="24"/>
        </w:rPr>
        <w:t>, 53(2), pp. 512–528. doi: 10.1093/bjsw/bcad012.</w:t>
      </w:r>
    </w:p>
    <w:p w14:paraId="43B2A28B" w14:textId="77777777" w:rsidR="000757EB" w:rsidRPr="00D01781" w:rsidRDefault="000757EB" w:rsidP="00D01781">
      <w:pPr>
        <w:jc w:val="both"/>
        <w:rPr>
          <w:sz w:val="24"/>
          <w:szCs w:val="24"/>
        </w:rPr>
      </w:pPr>
    </w:p>
    <w:p w14:paraId="69D7E6F5" w14:textId="77777777" w:rsidR="00D01781" w:rsidRDefault="00D01781" w:rsidP="00D01781">
      <w:pPr>
        <w:jc w:val="both"/>
        <w:rPr>
          <w:sz w:val="24"/>
          <w:szCs w:val="24"/>
        </w:rPr>
      </w:pPr>
      <w:r w:rsidRPr="00D01781">
        <w:rPr>
          <w:sz w:val="24"/>
          <w:szCs w:val="24"/>
        </w:rPr>
        <w:t xml:space="preserve">Jasper, M. (2003) </w:t>
      </w:r>
      <w:r w:rsidRPr="00A333DC">
        <w:rPr>
          <w:i/>
          <w:iCs/>
          <w:sz w:val="24"/>
          <w:szCs w:val="24"/>
        </w:rPr>
        <w:t>Beginning Reflective Practice</w:t>
      </w:r>
      <w:r w:rsidRPr="00D01781">
        <w:rPr>
          <w:sz w:val="24"/>
          <w:szCs w:val="24"/>
        </w:rPr>
        <w:t>. Cheltenham: Nelson Thornes.</w:t>
      </w:r>
    </w:p>
    <w:p w14:paraId="10122738" w14:textId="77777777" w:rsidR="007B1D90" w:rsidRDefault="007B1D90" w:rsidP="00D01781">
      <w:pPr>
        <w:jc w:val="both"/>
        <w:rPr>
          <w:sz w:val="24"/>
          <w:szCs w:val="24"/>
        </w:rPr>
      </w:pPr>
    </w:p>
    <w:p w14:paraId="728D5312" w14:textId="2C559081" w:rsidR="00FF422A" w:rsidRDefault="007B1D90" w:rsidP="00D01781">
      <w:pPr>
        <w:jc w:val="both"/>
        <w:rPr>
          <w:sz w:val="24"/>
          <w:szCs w:val="24"/>
        </w:rPr>
      </w:pPr>
      <w:r w:rsidRPr="007B1D90">
        <w:rPr>
          <w:sz w:val="24"/>
          <w:szCs w:val="24"/>
        </w:rPr>
        <w:t xml:space="preserve">Joseph, R. (2020) ‘The theory of empowerment: A critical analysis with the Theory Evaluation Scale’, </w:t>
      </w:r>
      <w:r w:rsidRPr="007B1D90">
        <w:rPr>
          <w:i/>
          <w:iCs/>
          <w:sz w:val="24"/>
          <w:szCs w:val="24"/>
        </w:rPr>
        <w:t>Journal of Human Behavior in the Social Environment</w:t>
      </w:r>
      <w:r w:rsidRPr="007B1D90">
        <w:rPr>
          <w:sz w:val="24"/>
          <w:szCs w:val="24"/>
        </w:rPr>
        <w:t xml:space="preserve">, 30(2), pp. 138–157. </w:t>
      </w:r>
      <w:hyperlink r:id="rId14" w:history="1">
        <w:r w:rsidRPr="00BE2C43">
          <w:rPr>
            <w:rStyle w:val="Hyperlink"/>
            <w:sz w:val="24"/>
            <w:szCs w:val="24"/>
          </w:rPr>
          <w:t>https://doi.org/10.1080/10911359.2019.1660294</w:t>
        </w:r>
      </w:hyperlink>
    </w:p>
    <w:p w14:paraId="3447E190" w14:textId="77777777" w:rsidR="007B1D90" w:rsidRDefault="007B1D90" w:rsidP="00D01781">
      <w:pPr>
        <w:jc w:val="both"/>
        <w:rPr>
          <w:sz w:val="24"/>
          <w:szCs w:val="24"/>
        </w:rPr>
      </w:pPr>
    </w:p>
    <w:p w14:paraId="0A3175FC" w14:textId="32B8C330" w:rsidR="00FF422A" w:rsidRDefault="00FF422A" w:rsidP="00FF422A">
      <w:pPr>
        <w:jc w:val="both"/>
        <w:rPr>
          <w:sz w:val="24"/>
          <w:szCs w:val="24"/>
        </w:rPr>
      </w:pPr>
      <w:r w:rsidRPr="00FF422A">
        <w:rPr>
          <w:sz w:val="24"/>
          <w:szCs w:val="24"/>
        </w:rPr>
        <w:t>Lewis, B., Pipe, C. and Bostock, L. (2022)</w:t>
      </w:r>
      <w:r w:rsidRPr="00FF422A">
        <w:rPr>
          <w:i/>
          <w:iCs/>
          <w:sz w:val="24"/>
          <w:szCs w:val="24"/>
        </w:rPr>
        <w:t xml:space="preserve"> Systemic Social Work and Contextual Safeguarding: Key Messages for Practice</w:t>
      </w:r>
      <w:r w:rsidRPr="00FF422A">
        <w:rPr>
          <w:sz w:val="24"/>
          <w:szCs w:val="24"/>
        </w:rPr>
        <w:t xml:space="preserve">. University of Bedfordshire. Available at: https://www.contextualsafeguarding.org.uk/media/nbtc2yui/cs-and-systemic-practice_08-03-22_final-1.pdf (Accessed: 3 October 2025). </w:t>
      </w:r>
    </w:p>
    <w:p w14:paraId="155791F0" w14:textId="77777777" w:rsidR="00523DB8" w:rsidRDefault="00523DB8" w:rsidP="00FF422A">
      <w:pPr>
        <w:jc w:val="both"/>
        <w:rPr>
          <w:sz w:val="24"/>
          <w:szCs w:val="24"/>
        </w:rPr>
      </w:pPr>
    </w:p>
    <w:p w14:paraId="4AEC714B" w14:textId="51C1D045" w:rsidR="00523DB8" w:rsidRDefault="00523DB8" w:rsidP="00FF422A">
      <w:pPr>
        <w:jc w:val="both"/>
        <w:rPr>
          <w:sz w:val="24"/>
          <w:szCs w:val="24"/>
        </w:rPr>
      </w:pPr>
      <w:r w:rsidRPr="00523DB8">
        <w:rPr>
          <w:sz w:val="24"/>
          <w:szCs w:val="24"/>
        </w:rPr>
        <w:t xml:space="preserve">Laming, W.H. (2009) </w:t>
      </w:r>
      <w:r w:rsidRPr="00523DB8">
        <w:rPr>
          <w:i/>
          <w:iCs/>
          <w:sz w:val="24"/>
          <w:szCs w:val="24"/>
        </w:rPr>
        <w:t>The Protection of Children in England: A Progress Report</w:t>
      </w:r>
      <w:r w:rsidRPr="00523DB8">
        <w:rPr>
          <w:sz w:val="24"/>
          <w:szCs w:val="24"/>
        </w:rPr>
        <w:t xml:space="preserve"> (Cm 330). London: The Stationery Office. Available at: https://www.gov.uk/government/publications/the-protection-of-children-in-england-a-progress-report (Accessed: 6 October 2025).</w:t>
      </w:r>
    </w:p>
    <w:p w14:paraId="093BD5ED" w14:textId="77777777" w:rsidR="003721C3" w:rsidRPr="00FF422A" w:rsidRDefault="003721C3" w:rsidP="00FF422A">
      <w:pPr>
        <w:jc w:val="both"/>
        <w:rPr>
          <w:sz w:val="24"/>
          <w:szCs w:val="24"/>
        </w:rPr>
      </w:pPr>
    </w:p>
    <w:p w14:paraId="7A555C54" w14:textId="77777777" w:rsidR="003721C3" w:rsidRPr="00FD448E" w:rsidRDefault="003721C3" w:rsidP="003721C3">
      <w:pPr>
        <w:jc w:val="both"/>
        <w:rPr>
          <w:sz w:val="24"/>
          <w:szCs w:val="24"/>
        </w:rPr>
      </w:pPr>
      <w:r w:rsidRPr="00FD448E">
        <w:rPr>
          <w:sz w:val="24"/>
          <w:szCs w:val="24"/>
        </w:rPr>
        <w:t xml:space="preserve">Llewellyn, M., Verity, F. and Wallace, S. (2023) Evaluation of the Social Services and Well-being (Wales) Act 2014: </w:t>
      </w:r>
      <w:r w:rsidRPr="003721C3">
        <w:rPr>
          <w:i/>
          <w:iCs/>
          <w:sz w:val="24"/>
          <w:szCs w:val="24"/>
        </w:rPr>
        <w:t>Literature Review</w:t>
      </w:r>
      <w:r w:rsidRPr="00FD448E">
        <w:rPr>
          <w:sz w:val="24"/>
          <w:szCs w:val="24"/>
        </w:rPr>
        <w:t>. Cardiff: Welsh Government. Available at: https://www.gov.wales/evaluation-social-services-and-well-being-wales-act-2014-literature-review (Accessed: 12 September 2025).</w:t>
      </w:r>
    </w:p>
    <w:p w14:paraId="633F209C" w14:textId="77777777" w:rsidR="00F60E83" w:rsidRDefault="00F60E83" w:rsidP="00D01781">
      <w:pPr>
        <w:jc w:val="both"/>
        <w:rPr>
          <w:sz w:val="24"/>
          <w:szCs w:val="24"/>
        </w:rPr>
      </w:pPr>
    </w:p>
    <w:p w14:paraId="275330E6" w14:textId="77777777" w:rsidR="00F60E83" w:rsidRDefault="00F60E83" w:rsidP="00F60E83">
      <w:pPr>
        <w:jc w:val="both"/>
        <w:rPr>
          <w:sz w:val="24"/>
          <w:szCs w:val="24"/>
        </w:rPr>
      </w:pPr>
      <w:r w:rsidRPr="00C4022B">
        <w:rPr>
          <w:sz w:val="24"/>
          <w:szCs w:val="24"/>
        </w:rPr>
        <w:t xml:space="preserve">Maddock, A., 2024. Psychological protective and risk factors for depression, anxiety and mental well-being in social workers. </w:t>
      </w:r>
      <w:r w:rsidRPr="00F60E83">
        <w:rPr>
          <w:i/>
          <w:iCs/>
          <w:sz w:val="24"/>
          <w:szCs w:val="24"/>
        </w:rPr>
        <w:t>The British Journal of Social Work</w:t>
      </w:r>
      <w:r w:rsidRPr="00C4022B">
        <w:rPr>
          <w:sz w:val="24"/>
          <w:szCs w:val="24"/>
        </w:rPr>
        <w:t xml:space="preserve">, 54(8), pp.3773–3793. Available at: https://doi.org/10.1093/bjsw/bcae116 </w:t>
      </w:r>
    </w:p>
    <w:p w14:paraId="766C5522" w14:textId="4E8A3655" w:rsidR="00F60E83" w:rsidRDefault="00F60E83" w:rsidP="00F60E83">
      <w:pPr>
        <w:jc w:val="both"/>
        <w:rPr>
          <w:sz w:val="24"/>
          <w:szCs w:val="24"/>
        </w:rPr>
      </w:pPr>
      <w:r>
        <w:rPr>
          <w:sz w:val="24"/>
          <w:szCs w:val="24"/>
        </w:rPr>
        <w:t>(</w:t>
      </w:r>
      <w:r w:rsidRPr="00C4022B">
        <w:rPr>
          <w:sz w:val="24"/>
          <w:szCs w:val="24"/>
        </w:rPr>
        <w:t>Accessed 2 Oct</w:t>
      </w:r>
      <w:r>
        <w:rPr>
          <w:sz w:val="24"/>
          <w:szCs w:val="24"/>
        </w:rPr>
        <w:t>ober</w:t>
      </w:r>
      <w:r w:rsidRPr="00C4022B">
        <w:rPr>
          <w:sz w:val="24"/>
          <w:szCs w:val="24"/>
        </w:rPr>
        <w:t xml:space="preserve"> 2025</w:t>
      </w:r>
      <w:r>
        <w:rPr>
          <w:sz w:val="24"/>
          <w:szCs w:val="24"/>
        </w:rPr>
        <w:t>)</w:t>
      </w:r>
    </w:p>
    <w:p w14:paraId="243C2413" w14:textId="77777777" w:rsidR="00A333DC" w:rsidRPr="00D01781" w:rsidRDefault="00A333DC" w:rsidP="00D01781">
      <w:pPr>
        <w:jc w:val="both"/>
        <w:rPr>
          <w:sz w:val="24"/>
          <w:szCs w:val="24"/>
        </w:rPr>
      </w:pPr>
    </w:p>
    <w:p w14:paraId="1AC42776" w14:textId="6B5A2A2B" w:rsidR="00D01781" w:rsidRDefault="00D01781" w:rsidP="00D01781">
      <w:pPr>
        <w:jc w:val="both"/>
        <w:rPr>
          <w:sz w:val="24"/>
          <w:szCs w:val="24"/>
        </w:rPr>
      </w:pPr>
      <w:r w:rsidRPr="00D01781">
        <w:rPr>
          <w:sz w:val="24"/>
          <w:szCs w:val="24"/>
        </w:rPr>
        <w:t xml:space="preserve">McDonald, D. et al. (2015a) ‘Ethical Professional Writing in Social Work and Human Services’, </w:t>
      </w:r>
      <w:r w:rsidRPr="00777125">
        <w:rPr>
          <w:i/>
          <w:iCs/>
          <w:sz w:val="24"/>
          <w:szCs w:val="24"/>
        </w:rPr>
        <w:t>Ethics and Social Welfare</w:t>
      </w:r>
      <w:r w:rsidRPr="00D01781">
        <w:rPr>
          <w:sz w:val="24"/>
          <w:szCs w:val="24"/>
        </w:rPr>
        <w:t xml:space="preserve">, 9(4), pp. 359–374. </w:t>
      </w:r>
      <w:hyperlink r:id="rId15" w:history="1">
        <w:r w:rsidR="00777125" w:rsidRPr="00BE2C43">
          <w:rPr>
            <w:rStyle w:val="Hyperlink"/>
            <w:sz w:val="24"/>
            <w:szCs w:val="24"/>
          </w:rPr>
          <w:t>https://doi.org/10.1080/17496535.2015.1009481</w:t>
        </w:r>
      </w:hyperlink>
    </w:p>
    <w:p w14:paraId="13865FE6" w14:textId="77777777" w:rsidR="00777125" w:rsidRPr="00D01781" w:rsidRDefault="00777125" w:rsidP="00D01781">
      <w:pPr>
        <w:jc w:val="both"/>
        <w:rPr>
          <w:sz w:val="24"/>
          <w:szCs w:val="24"/>
        </w:rPr>
      </w:pPr>
    </w:p>
    <w:p w14:paraId="048405F2" w14:textId="77777777" w:rsidR="00BD0434" w:rsidRDefault="00D01781" w:rsidP="00BD0434">
      <w:pPr>
        <w:jc w:val="both"/>
        <w:rPr>
          <w:sz w:val="24"/>
          <w:szCs w:val="24"/>
        </w:rPr>
      </w:pPr>
      <w:r w:rsidRPr="00D01781">
        <w:rPr>
          <w:sz w:val="24"/>
          <w:szCs w:val="24"/>
        </w:rPr>
        <w:t xml:space="preserve">McDonald, G., Postlethwaite, D. and Dawson, C. (2015b) </w:t>
      </w:r>
      <w:r w:rsidRPr="00777125">
        <w:rPr>
          <w:i/>
          <w:iCs/>
          <w:sz w:val="24"/>
          <w:szCs w:val="24"/>
        </w:rPr>
        <w:t>Writing Reports for Court: A Practical Guide for Social Workers</w:t>
      </w:r>
      <w:r w:rsidRPr="00D01781">
        <w:rPr>
          <w:sz w:val="24"/>
          <w:szCs w:val="24"/>
        </w:rPr>
        <w:t>. London: Palgrave Macmillan.</w:t>
      </w:r>
      <w:r w:rsidR="00BD0434" w:rsidRPr="00BD0434">
        <w:rPr>
          <w:sz w:val="24"/>
          <w:szCs w:val="24"/>
        </w:rPr>
        <w:t xml:space="preserve"> </w:t>
      </w:r>
    </w:p>
    <w:p w14:paraId="7BE51C99" w14:textId="77777777" w:rsidR="003721C3" w:rsidRPr="00FD448E" w:rsidRDefault="003721C3" w:rsidP="003721C3">
      <w:pPr>
        <w:jc w:val="both"/>
        <w:rPr>
          <w:sz w:val="24"/>
          <w:szCs w:val="24"/>
        </w:rPr>
      </w:pPr>
      <w:r w:rsidRPr="00FD448E">
        <w:rPr>
          <w:sz w:val="24"/>
          <w:szCs w:val="24"/>
        </w:rPr>
        <w:lastRenderedPageBreak/>
        <w:t xml:space="preserve">McElwee, J., McManus, M. and Ball, E. (2022) </w:t>
      </w:r>
      <w:r w:rsidRPr="003721C3">
        <w:rPr>
          <w:i/>
          <w:iCs/>
          <w:sz w:val="24"/>
          <w:szCs w:val="24"/>
        </w:rPr>
        <w:t>Wales Safeguarding Literature Review.</w:t>
      </w:r>
      <w:r w:rsidRPr="00FD448E">
        <w:rPr>
          <w:sz w:val="24"/>
          <w:szCs w:val="24"/>
        </w:rPr>
        <w:t xml:space="preserve"> Liverpool John Moores University. Available at: https://safeguardingboard.wales/wp-content/uploads/sites/8/2022/11/1.-LJMU-Literature-Review.pdf (Accessed: 12 September 2025).</w:t>
      </w:r>
    </w:p>
    <w:p w14:paraId="19E20752" w14:textId="77777777" w:rsidR="00C4022B" w:rsidRDefault="00C4022B" w:rsidP="00BD0434">
      <w:pPr>
        <w:jc w:val="both"/>
        <w:rPr>
          <w:sz w:val="24"/>
          <w:szCs w:val="24"/>
        </w:rPr>
      </w:pPr>
    </w:p>
    <w:p w14:paraId="1574F232" w14:textId="77777777" w:rsidR="00C4022B" w:rsidRDefault="00C4022B" w:rsidP="00C4022B">
      <w:pPr>
        <w:jc w:val="both"/>
        <w:rPr>
          <w:sz w:val="24"/>
          <w:szCs w:val="24"/>
        </w:rPr>
      </w:pPr>
      <w:r w:rsidRPr="00C4022B">
        <w:rPr>
          <w:sz w:val="24"/>
          <w:szCs w:val="24"/>
        </w:rPr>
        <w:t xml:space="preserve">Murphy, D., Duggan, M. and Joseph, S. (2013) ‘Relationship-Based Social Work and Its Compatibility with the Person-Centred Approach: Principled versus Instrumental Perspectives’, </w:t>
      </w:r>
      <w:r w:rsidRPr="00C4022B">
        <w:rPr>
          <w:i/>
          <w:iCs/>
          <w:sz w:val="24"/>
          <w:szCs w:val="24"/>
        </w:rPr>
        <w:t>British Journal of Social Work</w:t>
      </w:r>
      <w:r w:rsidRPr="00C4022B">
        <w:rPr>
          <w:sz w:val="24"/>
          <w:szCs w:val="24"/>
        </w:rPr>
        <w:t xml:space="preserve">, 43(4), pp. 703–719. </w:t>
      </w:r>
    </w:p>
    <w:p w14:paraId="19086930" w14:textId="0F3F9648" w:rsidR="00C4022B" w:rsidRDefault="00C4022B" w:rsidP="00C4022B">
      <w:pPr>
        <w:jc w:val="both"/>
        <w:rPr>
          <w:sz w:val="24"/>
          <w:szCs w:val="24"/>
        </w:rPr>
      </w:pPr>
      <w:r w:rsidRPr="00C4022B">
        <w:rPr>
          <w:sz w:val="24"/>
          <w:szCs w:val="24"/>
        </w:rPr>
        <w:t>DOI: 10.1093/bjsw/bcs003.</w:t>
      </w:r>
    </w:p>
    <w:p w14:paraId="4CBBCED1" w14:textId="77777777" w:rsidR="005C4775" w:rsidRDefault="005C4775" w:rsidP="00C4022B">
      <w:pPr>
        <w:jc w:val="both"/>
        <w:rPr>
          <w:sz w:val="24"/>
          <w:szCs w:val="24"/>
        </w:rPr>
      </w:pPr>
    </w:p>
    <w:p w14:paraId="476D9787" w14:textId="6F785331" w:rsidR="00FF422A" w:rsidRDefault="005C4775" w:rsidP="00C4022B">
      <w:pPr>
        <w:jc w:val="both"/>
        <w:rPr>
          <w:sz w:val="24"/>
          <w:szCs w:val="24"/>
        </w:rPr>
      </w:pPr>
      <w:r w:rsidRPr="005C4775">
        <w:rPr>
          <w:sz w:val="24"/>
          <w:szCs w:val="24"/>
        </w:rPr>
        <w:t xml:space="preserve">NSPCC (n.d.) </w:t>
      </w:r>
      <w:r w:rsidRPr="00B45205">
        <w:rPr>
          <w:i/>
          <w:iCs/>
          <w:sz w:val="24"/>
          <w:szCs w:val="24"/>
        </w:rPr>
        <w:t>Gillick competence and Fraser guidelines</w:t>
      </w:r>
      <w:r w:rsidRPr="005C4775">
        <w:rPr>
          <w:sz w:val="24"/>
          <w:szCs w:val="24"/>
        </w:rPr>
        <w:t>. Available at: https://learning.nspcc.org.uk/child-protection-system/gillick-competence-fraser-guidelines (Accessed: 6 October 2025).</w:t>
      </w:r>
    </w:p>
    <w:p w14:paraId="3E359BA1" w14:textId="77777777" w:rsidR="005C4775" w:rsidRPr="00C4022B" w:rsidRDefault="005C4775" w:rsidP="00C4022B">
      <w:pPr>
        <w:jc w:val="both"/>
        <w:rPr>
          <w:sz w:val="24"/>
          <w:szCs w:val="24"/>
        </w:rPr>
      </w:pPr>
    </w:p>
    <w:p w14:paraId="58FA1EEF" w14:textId="77777777" w:rsidR="00FF422A" w:rsidRPr="00FF422A" w:rsidRDefault="00FF422A" w:rsidP="00FF422A">
      <w:pPr>
        <w:jc w:val="both"/>
        <w:rPr>
          <w:sz w:val="24"/>
          <w:szCs w:val="24"/>
        </w:rPr>
      </w:pPr>
      <w:r w:rsidRPr="00FF422A">
        <w:rPr>
          <w:sz w:val="24"/>
          <w:szCs w:val="24"/>
        </w:rPr>
        <w:t xml:space="preserve">Pawar, M. and Anscombe, A. (2015) </w:t>
      </w:r>
      <w:r w:rsidRPr="00FF422A">
        <w:rPr>
          <w:i/>
          <w:iCs/>
          <w:sz w:val="24"/>
          <w:szCs w:val="24"/>
        </w:rPr>
        <w:t>Reflective social work practice: thinking, doing and being. Melbourne</w:t>
      </w:r>
      <w:r w:rsidRPr="00FF422A">
        <w:rPr>
          <w:sz w:val="24"/>
          <w:szCs w:val="24"/>
        </w:rPr>
        <w:t>: Cambridge University Press.</w:t>
      </w:r>
    </w:p>
    <w:p w14:paraId="7E729B4D" w14:textId="77777777" w:rsidR="00BD0434" w:rsidRDefault="00BD0434" w:rsidP="00BD0434">
      <w:pPr>
        <w:jc w:val="both"/>
        <w:rPr>
          <w:sz w:val="24"/>
          <w:szCs w:val="24"/>
        </w:rPr>
      </w:pPr>
    </w:p>
    <w:p w14:paraId="0FA088B8" w14:textId="12901BBA" w:rsidR="00BD0434" w:rsidRDefault="00BD0434" w:rsidP="00BD0434">
      <w:pPr>
        <w:jc w:val="both"/>
        <w:rPr>
          <w:sz w:val="24"/>
          <w:szCs w:val="24"/>
        </w:rPr>
      </w:pPr>
      <w:r w:rsidRPr="00D01781">
        <w:rPr>
          <w:sz w:val="24"/>
          <w:szCs w:val="24"/>
        </w:rPr>
        <w:t>Platt, D. and Turney, D. (2014) ‘Making Threshold Decisions in Child Protection: A Conceptual Analysis’,</w:t>
      </w:r>
      <w:r w:rsidR="00777125">
        <w:rPr>
          <w:sz w:val="24"/>
          <w:szCs w:val="24"/>
        </w:rPr>
        <w:t xml:space="preserve"> </w:t>
      </w:r>
      <w:r w:rsidRPr="00777125">
        <w:rPr>
          <w:i/>
          <w:iCs/>
          <w:sz w:val="24"/>
          <w:szCs w:val="24"/>
        </w:rPr>
        <w:t>The British Journal of Social Work,</w:t>
      </w:r>
      <w:r w:rsidR="00777125">
        <w:rPr>
          <w:sz w:val="24"/>
          <w:szCs w:val="24"/>
        </w:rPr>
        <w:t xml:space="preserve"> </w:t>
      </w:r>
      <w:r w:rsidRPr="00D01781">
        <w:rPr>
          <w:sz w:val="24"/>
          <w:szCs w:val="24"/>
        </w:rPr>
        <w:t xml:space="preserve">44(6), pp. 1472–1490. </w:t>
      </w:r>
      <w:hyperlink r:id="rId16" w:history="1">
        <w:r w:rsidRPr="00BE2C43">
          <w:rPr>
            <w:rStyle w:val="Hyperlink"/>
            <w:sz w:val="24"/>
            <w:szCs w:val="24"/>
          </w:rPr>
          <w:t>https://doi.org/10.1093/bjsw/bct007</w:t>
        </w:r>
      </w:hyperlink>
    </w:p>
    <w:p w14:paraId="62442E2C" w14:textId="77777777" w:rsidR="001C1B1D" w:rsidRDefault="001C1B1D" w:rsidP="00BD0434">
      <w:pPr>
        <w:jc w:val="both"/>
        <w:rPr>
          <w:sz w:val="24"/>
          <w:szCs w:val="24"/>
        </w:rPr>
      </w:pPr>
    </w:p>
    <w:p w14:paraId="09381642" w14:textId="77777777" w:rsidR="001C1B1D" w:rsidRDefault="001C1B1D" w:rsidP="001C1B1D">
      <w:pPr>
        <w:jc w:val="both"/>
        <w:rPr>
          <w:sz w:val="24"/>
          <w:szCs w:val="24"/>
        </w:rPr>
      </w:pPr>
      <w:r w:rsidRPr="0048344F">
        <w:rPr>
          <w:sz w:val="24"/>
          <w:szCs w:val="24"/>
        </w:rPr>
        <w:t xml:space="preserve">Reith-Hall, E. and Montgomery, P. (2022) ‘The Teaching and Learning of Communication Skills in Social Work Education: A Systematic Review’, </w:t>
      </w:r>
      <w:r w:rsidRPr="001C1B1D">
        <w:rPr>
          <w:i/>
          <w:iCs/>
          <w:sz w:val="24"/>
          <w:szCs w:val="24"/>
        </w:rPr>
        <w:t>Research on Social Work Practice</w:t>
      </w:r>
      <w:r w:rsidRPr="0048344F">
        <w:rPr>
          <w:sz w:val="24"/>
          <w:szCs w:val="24"/>
        </w:rPr>
        <w:t>, 32(7), pp. 793–813.</w:t>
      </w:r>
    </w:p>
    <w:p w14:paraId="3935D9B1" w14:textId="77777777" w:rsidR="00D14CD1" w:rsidRDefault="00D14CD1" w:rsidP="001C1B1D">
      <w:pPr>
        <w:jc w:val="both"/>
        <w:rPr>
          <w:sz w:val="24"/>
          <w:szCs w:val="24"/>
        </w:rPr>
      </w:pPr>
    </w:p>
    <w:p w14:paraId="4AEC628A" w14:textId="5707B09D" w:rsidR="00D14CD1" w:rsidRDefault="00D14CD1" w:rsidP="00D14CD1">
      <w:pPr>
        <w:jc w:val="both"/>
        <w:rPr>
          <w:sz w:val="24"/>
          <w:szCs w:val="24"/>
        </w:rPr>
      </w:pPr>
      <w:r w:rsidRPr="00FF422A">
        <w:rPr>
          <w:sz w:val="24"/>
          <w:szCs w:val="24"/>
        </w:rPr>
        <w:t>Research in Practice</w:t>
      </w:r>
      <w:r>
        <w:rPr>
          <w:sz w:val="24"/>
          <w:szCs w:val="24"/>
        </w:rPr>
        <w:t>.</w:t>
      </w:r>
      <w:r w:rsidRPr="00FF422A">
        <w:rPr>
          <w:sz w:val="24"/>
          <w:szCs w:val="24"/>
        </w:rPr>
        <w:t xml:space="preserve"> (2020) </w:t>
      </w:r>
      <w:r w:rsidRPr="00D14CD1">
        <w:rPr>
          <w:i/>
          <w:iCs/>
          <w:sz w:val="24"/>
          <w:szCs w:val="24"/>
        </w:rPr>
        <w:t>Professional curiosity in safeguarding adults: Strategic Briefing</w:t>
      </w:r>
      <w:r w:rsidRPr="00FF422A">
        <w:rPr>
          <w:sz w:val="24"/>
          <w:szCs w:val="24"/>
        </w:rPr>
        <w:t xml:space="preserve">. </w:t>
      </w:r>
    </w:p>
    <w:p w14:paraId="6429B87A" w14:textId="6C5A0525" w:rsidR="00D14CD1" w:rsidRDefault="00D14CD1" w:rsidP="00D14CD1">
      <w:pPr>
        <w:jc w:val="both"/>
        <w:rPr>
          <w:sz w:val="24"/>
          <w:szCs w:val="24"/>
        </w:rPr>
      </w:pPr>
      <w:r>
        <w:rPr>
          <w:sz w:val="24"/>
          <w:szCs w:val="24"/>
        </w:rPr>
        <w:t>Available at:</w:t>
      </w:r>
    </w:p>
    <w:p w14:paraId="05972374" w14:textId="3CBDC3A7" w:rsidR="00D14CD1" w:rsidRPr="00FF422A" w:rsidRDefault="00D14CD1" w:rsidP="00D14CD1">
      <w:pPr>
        <w:jc w:val="both"/>
        <w:rPr>
          <w:sz w:val="24"/>
          <w:szCs w:val="24"/>
        </w:rPr>
      </w:pPr>
      <w:r w:rsidRPr="00FF422A">
        <w:rPr>
          <w:sz w:val="24"/>
          <w:szCs w:val="24"/>
        </w:rPr>
        <w:t xml:space="preserve">https://www.researchinpractice.org.uk/adults/publications/2020/december/professional-curiosity-in-safeguarding-adults-strategic-briefing-2020/ </w:t>
      </w:r>
      <w:r>
        <w:rPr>
          <w:sz w:val="24"/>
          <w:szCs w:val="24"/>
        </w:rPr>
        <w:t>(</w:t>
      </w:r>
      <w:r w:rsidRPr="00FF422A">
        <w:rPr>
          <w:sz w:val="24"/>
          <w:szCs w:val="24"/>
        </w:rPr>
        <w:t>Accessed 5 Oct</w:t>
      </w:r>
      <w:r>
        <w:rPr>
          <w:sz w:val="24"/>
          <w:szCs w:val="24"/>
        </w:rPr>
        <w:t>ober</w:t>
      </w:r>
      <w:r w:rsidRPr="00FF422A">
        <w:rPr>
          <w:sz w:val="24"/>
          <w:szCs w:val="24"/>
        </w:rPr>
        <w:t xml:space="preserve"> 2025</w:t>
      </w:r>
      <w:r>
        <w:rPr>
          <w:sz w:val="24"/>
          <w:szCs w:val="24"/>
        </w:rPr>
        <w:t>)</w:t>
      </w:r>
      <w:r w:rsidRPr="00FF422A">
        <w:rPr>
          <w:sz w:val="24"/>
          <w:szCs w:val="24"/>
        </w:rPr>
        <w:t>.</w:t>
      </w:r>
    </w:p>
    <w:p w14:paraId="6E6903AD" w14:textId="77777777" w:rsidR="009539B2" w:rsidRPr="0048344F" w:rsidRDefault="009539B2" w:rsidP="001C1B1D">
      <w:pPr>
        <w:jc w:val="both"/>
        <w:rPr>
          <w:sz w:val="24"/>
          <w:szCs w:val="24"/>
        </w:rPr>
      </w:pPr>
    </w:p>
    <w:p w14:paraId="67879595" w14:textId="77777777" w:rsidR="009539B2" w:rsidRDefault="009539B2" w:rsidP="009539B2">
      <w:pPr>
        <w:jc w:val="both"/>
        <w:rPr>
          <w:sz w:val="24"/>
          <w:szCs w:val="24"/>
        </w:rPr>
      </w:pPr>
      <w:r w:rsidRPr="00C4022B">
        <w:rPr>
          <w:sz w:val="24"/>
          <w:szCs w:val="24"/>
        </w:rPr>
        <w:t>Rodat, S.</w:t>
      </w:r>
      <w:r>
        <w:rPr>
          <w:sz w:val="24"/>
          <w:szCs w:val="24"/>
        </w:rPr>
        <w:t xml:space="preserve"> (</w:t>
      </w:r>
      <w:r w:rsidRPr="00C4022B">
        <w:rPr>
          <w:sz w:val="24"/>
          <w:szCs w:val="24"/>
        </w:rPr>
        <w:t>2019</w:t>
      </w:r>
      <w:r>
        <w:rPr>
          <w:sz w:val="24"/>
          <w:szCs w:val="24"/>
        </w:rPr>
        <w:t>)</w:t>
      </w:r>
      <w:r w:rsidRPr="00C4022B">
        <w:rPr>
          <w:sz w:val="24"/>
          <w:szCs w:val="24"/>
        </w:rPr>
        <w:t xml:space="preserve">. Listening in verbal communication: Aspects regarding active listening in theoretical models of social work. </w:t>
      </w:r>
      <w:r w:rsidRPr="009539B2">
        <w:rPr>
          <w:i/>
          <w:iCs/>
          <w:sz w:val="24"/>
          <w:szCs w:val="24"/>
        </w:rPr>
        <w:t>Annals of the University of Craiova for Journalism, Communication and Management</w:t>
      </w:r>
      <w:r w:rsidRPr="00C4022B">
        <w:rPr>
          <w:sz w:val="24"/>
          <w:szCs w:val="24"/>
        </w:rPr>
        <w:t xml:space="preserve">, 5, pp.139–158. Available at: https://aucjc.ro/wp-content/uploads/2019/11/aucjcm-vol-5-2019-139-158.pdf </w:t>
      </w:r>
    </w:p>
    <w:p w14:paraId="75B1B270" w14:textId="7EB0A5A7" w:rsidR="009539B2" w:rsidRDefault="009539B2" w:rsidP="009539B2">
      <w:pPr>
        <w:jc w:val="both"/>
        <w:rPr>
          <w:sz w:val="24"/>
          <w:szCs w:val="24"/>
        </w:rPr>
      </w:pPr>
      <w:r>
        <w:rPr>
          <w:sz w:val="24"/>
          <w:szCs w:val="24"/>
        </w:rPr>
        <w:t>(</w:t>
      </w:r>
      <w:r w:rsidRPr="00C4022B">
        <w:rPr>
          <w:sz w:val="24"/>
          <w:szCs w:val="24"/>
        </w:rPr>
        <w:t>Accessed</w:t>
      </w:r>
      <w:r>
        <w:rPr>
          <w:sz w:val="24"/>
          <w:szCs w:val="24"/>
        </w:rPr>
        <w:t>:</w:t>
      </w:r>
      <w:r w:rsidRPr="00C4022B">
        <w:rPr>
          <w:sz w:val="24"/>
          <w:szCs w:val="24"/>
        </w:rPr>
        <w:t xml:space="preserve"> 2 Oct</w:t>
      </w:r>
      <w:r>
        <w:rPr>
          <w:sz w:val="24"/>
          <w:szCs w:val="24"/>
        </w:rPr>
        <w:t xml:space="preserve">ober </w:t>
      </w:r>
      <w:r w:rsidRPr="00C4022B">
        <w:rPr>
          <w:sz w:val="24"/>
          <w:szCs w:val="24"/>
        </w:rPr>
        <w:t>2025</w:t>
      </w:r>
      <w:r>
        <w:rPr>
          <w:sz w:val="24"/>
          <w:szCs w:val="24"/>
        </w:rPr>
        <w:t>)</w:t>
      </w:r>
    </w:p>
    <w:p w14:paraId="2E771842" w14:textId="77777777" w:rsidR="00F60E83" w:rsidRPr="00C4022B" w:rsidRDefault="00F60E83" w:rsidP="009539B2">
      <w:pPr>
        <w:jc w:val="both"/>
        <w:rPr>
          <w:sz w:val="24"/>
          <w:szCs w:val="24"/>
        </w:rPr>
      </w:pPr>
    </w:p>
    <w:p w14:paraId="41FAB034" w14:textId="77777777" w:rsidR="00F60E83" w:rsidRPr="00C4022B" w:rsidRDefault="00F60E83" w:rsidP="00F60E83">
      <w:pPr>
        <w:jc w:val="both"/>
        <w:rPr>
          <w:sz w:val="24"/>
          <w:szCs w:val="24"/>
        </w:rPr>
      </w:pPr>
      <w:r w:rsidRPr="00C4022B">
        <w:rPr>
          <w:sz w:val="24"/>
          <w:szCs w:val="24"/>
        </w:rPr>
        <w:t>Rodat, S. (2020) “</w:t>
      </w:r>
      <w:r w:rsidRPr="00F60E83">
        <w:rPr>
          <w:i/>
          <w:iCs/>
          <w:sz w:val="24"/>
          <w:szCs w:val="24"/>
        </w:rPr>
        <w:t>Empathy and active listening in the humanistic social work,”</w:t>
      </w:r>
      <w:r w:rsidRPr="00C4022B">
        <w:rPr>
          <w:sz w:val="24"/>
          <w:szCs w:val="24"/>
        </w:rPr>
        <w:t xml:space="preserve"> Research Terminals in the Social Sciences (eds. Dan Valeriu Voinea and Alexandru Strungă), SITECH Publishing House, Craiova, pp. 9–25.</w:t>
      </w:r>
    </w:p>
    <w:p w14:paraId="722AA744" w14:textId="1CA9B9A3" w:rsidR="00D01781" w:rsidRPr="00D01781" w:rsidRDefault="00D01781" w:rsidP="00D01781">
      <w:pPr>
        <w:jc w:val="both"/>
        <w:rPr>
          <w:sz w:val="24"/>
          <w:szCs w:val="24"/>
        </w:rPr>
      </w:pPr>
    </w:p>
    <w:p w14:paraId="695FCDE4" w14:textId="77777777" w:rsidR="00D01781" w:rsidRDefault="00D01781" w:rsidP="00D01781">
      <w:pPr>
        <w:jc w:val="both"/>
        <w:rPr>
          <w:sz w:val="24"/>
          <w:szCs w:val="24"/>
        </w:rPr>
      </w:pPr>
      <w:r w:rsidRPr="00D01781">
        <w:rPr>
          <w:sz w:val="24"/>
          <w:szCs w:val="24"/>
        </w:rPr>
        <w:t xml:space="preserve">Ruch, G. (2005) ‘Relationship-based Practice and Reflective Practice: Holistic Approaches to Contemporary Child Care Social Work’, </w:t>
      </w:r>
      <w:r w:rsidRPr="00777125">
        <w:rPr>
          <w:i/>
          <w:iCs/>
          <w:sz w:val="24"/>
          <w:szCs w:val="24"/>
        </w:rPr>
        <w:t>Child &amp; Family Social Work</w:t>
      </w:r>
      <w:r w:rsidRPr="00D01781">
        <w:rPr>
          <w:sz w:val="24"/>
          <w:szCs w:val="24"/>
        </w:rPr>
        <w:t>, 10(2), pp. 111–123.</w:t>
      </w:r>
    </w:p>
    <w:p w14:paraId="7C88102D" w14:textId="77777777" w:rsidR="00FF422A" w:rsidRDefault="00FF422A" w:rsidP="00D01781">
      <w:pPr>
        <w:jc w:val="both"/>
        <w:rPr>
          <w:sz w:val="24"/>
          <w:szCs w:val="24"/>
        </w:rPr>
      </w:pPr>
    </w:p>
    <w:p w14:paraId="6E44ED4D" w14:textId="24EDBA9C" w:rsidR="00FF422A" w:rsidRPr="00FF422A" w:rsidRDefault="00FF422A" w:rsidP="00FF422A">
      <w:pPr>
        <w:jc w:val="both"/>
        <w:rPr>
          <w:sz w:val="24"/>
          <w:szCs w:val="24"/>
        </w:rPr>
      </w:pPr>
      <w:r w:rsidRPr="00FF422A">
        <w:rPr>
          <w:sz w:val="24"/>
          <w:szCs w:val="24"/>
        </w:rPr>
        <w:t xml:space="preserve">Saleebey, D. (2006) </w:t>
      </w:r>
      <w:r w:rsidRPr="00FF422A">
        <w:rPr>
          <w:i/>
          <w:iCs/>
          <w:sz w:val="24"/>
          <w:szCs w:val="24"/>
        </w:rPr>
        <w:t>The strengths perspective in social work practice</w:t>
      </w:r>
      <w:r w:rsidRPr="00FF422A">
        <w:rPr>
          <w:sz w:val="24"/>
          <w:szCs w:val="24"/>
        </w:rPr>
        <w:t>. 4th e</w:t>
      </w:r>
      <w:r>
        <w:rPr>
          <w:sz w:val="24"/>
          <w:szCs w:val="24"/>
        </w:rPr>
        <w:t>d</w:t>
      </w:r>
      <w:r w:rsidRPr="00FF422A">
        <w:rPr>
          <w:sz w:val="24"/>
          <w:szCs w:val="24"/>
        </w:rPr>
        <w:t>. Boston: Pearson Education.</w:t>
      </w:r>
    </w:p>
    <w:p w14:paraId="1AC65721" w14:textId="77777777" w:rsidR="00777125" w:rsidRPr="00D01781" w:rsidRDefault="00777125" w:rsidP="00D01781">
      <w:pPr>
        <w:jc w:val="both"/>
        <w:rPr>
          <w:sz w:val="24"/>
          <w:szCs w:val="24"/>
        </w:rPr>
      </w:pPr>
    </w:p>
    <w:p w14:paraId="1B6A9D24" w14:textId="77777777" w:rsidR="00D01781" w:rsidRDefault="00D01781" w:rsidP="00D01781">
      <w:pPr>
        <w:jc w:val="both"/>
        <w:rPr>
          <w:sz w:val="24"/>
          <w:szCs w:val="24"/>
        </w:rPr>
      </w:pPr>
      <w:r w:rsidRPr="00D01781">
        <w:rPr>
          <w:sz w:val="24"/>
          <w:szCs w:val="24"/>
        </w:rPr>
        <w:lastRenderedPageBreak/>
        <w:t xml:space="preserve">Schön, D.A. (1983) </w:t>
      </w:r>
      <w:r w:rsidRPr="00777125">
        <w:rPr>
          <w:i/>
          <w:iCs/>
          <w:sz w:val="24"/>
          <w:szCs w:val="24"/>
        </w:rPr>
        <w:t>The Reflective Practitioner: How Professionals Think in Action.</w:t>
      </w:r>
      <w:r w:rsidRPr="00D01781">
        <w:rPr>
          <w:sz w:val="24"/>
          <w:szCs w:val="24"/>
        </w:rPr>
        <w:t xml:space="preserve"> New York: Basic Books.</w:t>
      </w:r>
    </w:p>
    <w:p w14:paraId="334457DC" w14:textId="77777777" w:rsidR="001C1B1D" w:rsidRPr="00D01781" w:rsidRDefault="001C1B1D" w:rsidP="00D01781">
      <w:pPr>
        <w:jc w:val="both"/>
        <w:rPr>
          <w:sz w:val="24"/>
          <w:szCs w:val="24"/>
        </w:rPr>
      </w:pPr>
    </w:p>
    <w:p w14:paraId="34931ADA" w14:textId="77777777" w:rsidR="00931664" w:rsidRDefault="00D01781" w:rsidP="00D01781">
      <w:pPr>
        <w:jc w:val="both"/>
        <w:rPr>
          <w:sz w:val="24"/>
          <w:szCs w:val="24"/>
        </w:rPr>
      </w:pPr>
      <w:r w:rsidRPr="00D01781">
        <w:rPr>
          <w:sz w:val="24"/>
          <w:szCs w:val="24"/>
        </w:rPr>
        <w:t xml:space="preserve">Sheehan, L., O’Donnell, C., Brand, S.L., Forrester, D., Addis, S., El-Banna, A., Kemp, A. and Nurmatov, U. (2018) </w:t>
      </w:r>
      <w:r w:rsidRPr="00777125">
        <w:rPr>
          <w:i/>
          <w:iCs/>
          <w:sz w:val="24"/>
          <w:szCs w:val="24"/>
        </w:rPr>
        <w:t>Signs of Safety: Findings from a mixed-methods systematic review focussed on reducing the need for children to be in care</w:t>
      </w:r>
      <w:r w:rsidRPr="00D01781">
        <w:rPr>
          <w:sz w:val="24"/>
          <w:szCs w:val="24"/>
        </w:rPr>
        <w:t xml:space="preserve">. London: What Works Centre for Children’s Social Care. Available at: </w:t>
      </w:r>
    </w:p>
    <w:p w14:paraId="6D56B740" w14:textId="1DBD85B1" w:rsidR="00777125" w:rsidRDefault="00D01781" w:rsidP="00D01781">
      <w:pPr>
        <w:jc w:val="both"/>
        <w:rPr>
          <w:sz w:val="24"/>
          <w:szCs w:val="24"/>
        </w:rPr>
      </w:pPr>
      <w:r w:rsidRPr="00D01781">
        <w:rPr>
          <w:sz w:val="24"/>
          <w:szCs w:val="24"/>
        </w:rPr>
        <w:t>https://whatworkscsc.org.uk/wpcontent/uploads/Signs_of_Safety_a_mixed_methods_systematic_review.pdf (Accessed</w:t>
      </w:r>
      <w:r w:rsidR="00931664">
        <w:rPr>
          <w:sz w:val="24"/>
          <w:szCs w:val="24"/>
        </w:rPr>
        <w:t>:</w:t>
      </w:r>
      <w:r w:rsidRPr="00D01781">
        <w:rPr>
          <w:sz w:val="24"/>
          <w:szCs w:val="24"/>
        </w:rPr>
        <w:t xml:space="preserve"> 6 October 2025)</w:t>
      </w:r>
    </w:p>
    <w:p w14:paraId="3940FA71" w14:textId="77777777" w:rsidR="009539B2" w:rsidRPr="00C4022B" w:rsidRDefault="009539B2" w:rsidP="009539B2">
      <w:pPr>
        <w:jc w:val="both"/>
        <w:rPr>
          <w:sz w:val="24"/>
          <w:szCs w:val="24"/>
        </w:rPr>
      </w:pPr>
    </w:p>
    <w:p w14:paraId="68AB08EF" w14:textId="77777777" w:rsidR="009539B2" w:rsidRDefault="009539B2" w:rsidP="009539B2">
      <w:pPr>
        <w:jc w:val="both"/>
        <w:rPr>
          <w:sz w:val="24"/>
          <w:szCs w:val="24"/>
        </w:rPr>
      </w:pPr>
      <w:r w:rsidRPr="00C4022B">
        <w:rPr>
          <w:sz w:val="24"/>
          <w:szCs w:val="24"/>
        </w:rPr>
        <w:t xml:space="preserve">Social Care Wales (2011) </w:t>
      </w:r>
      <w:r w:rsidRPr="009539B2">
        <w:rPr>
          <w:i/>
          <w:iCs/>
          <w:sz w:val="24"/>
          <w:szCs w:val="24"/>
        </w:rPr>
        <w:t>National Occupational Standards for Social Work</w:t>
      </w:r>
      <w:r w:rsidRPr="00C4022B">
        <w:rPr>
          <w:sz w:val="24"/>
          <w:szCs w:val="24"/>
        </w:rPr>
        <w:t xml:space="preserve">. Cardiff: Social Care Wales. Available at: https://socialcare.wales/nos-areas/social-work </w:t>
      </w:r>
    </w:p>
    <w:p w14:paraId="0CD499B2" w14:textId="547D5ECF" w:rsidR="009539B2" w:rsidRPr="00C4022B" w:rsidRDefault="009539B2" w:rsidP="009539B2">
      <w:pPr>
        <w:jc w:val="both"/>
        <w:rPr>
          <w:sz w:val="24"/>
          <w:szCs w:val="24"/>
        </w:rPr>
      </w:pPr>
      <w:r w:rsidRPr="00C4022B">
        <w:rPr>
          <w:sz w:val="24"/>
          <w:szCs w:val="24"/>
        </w:rPr>
        <w:t>(Accessed: 30 September 2025).</w:t>
      </w:r>
    </w:p>
    <w:p w14:paraId="33DF5E9C" w14:textId="77777777" w:rsidR="00777125" w:rsidRPr="00D01781" w:rsidRDefault="00777125" w:rsidP="00D01781">
      <w:pPr>
        <w:jc w:val="both"/>
        <w:rPr>
          <w:sz w:val="24"/>
          <w:szCs w:val="24"/>
        </w:rPr>
      </w:pPr>
    </w:p>
    <w:p w14:paraId="00533138" w14:textId="0CC4048A" w:rsidR="00D01781" w:rsidRDefault="00D01781" w:rsidP="00D01781">
      <w:pPr>
        <w:jc w:val="both"/>
        <w:rPr>
          <w:sz w:val="24"/>
          <w:szCs w:val="24"/>
        </w:rPr>
      </w:pPr>
      <w:r w:rsidRPr="00D01781">
        <w:rPr>
          <w:sz w:val="24"/>
          <w:szCs w:val="24"/>
        </w:rPr>
        <w:t>Social Care Wales</w:t>
      </w:r>
      <w:r w:rsidR="00777125">
        <w:rPr>
          <w:sz w:val="24"/>
          <w:szCs w:val="24"/>
        </w:rPr>
        <w:t xml:space="preserve">. </w:t>
      </w:r>
      <w:r w:rsidRPr="00D01781">
        <w:rPr>
          <w:sz w:val="24"/>
          <w:szCs w:val="24"/>
        </w:rPr>
        <w:t xml:space="preserve">(2017) </w:t>
      </w:r>
      <w:r w:rsidRPr="00777125">
        <w:rPr>
          <w:i/>
          <w:iCs/>
          <w:sz w:val="24"/>
          <w:szCs w:val="24"/>
        </w:rPr>
        <w:t>Code of Professional Practice for Social Care</w:t>
      </w:r>
      <w:r w:rsidRPr="00D01781">
        <w:rPr>
          <w:sz w:val="24"/>
          <w:szCs w:val="24"/>
        </w:rPr>
        <w:t>. Available at: https://socialcare.wales/codes-of-practice/code-of-professional-practice-for-social-care (Accessed: 1 September 2025).</w:t>
      </w:r>
    </w:p>
    <w:p w14:paraId="43D1A73D" w14:textId="77777777" w:rsidR="00FF422A" w:rsidRDefault="00FF422A" w:rsidP="00D01781">
      <w:pPr>
        <w:jc w:val="both"/>
        <w:rPr>
          <w:sz w:val="24"/>
          <w:szCs w:val="24"/>
        </w:rPr>
      </w:pPr>
    </w:p>
    <w:p w14:paraId="1679E206" w14:textId="1E8C6B1C" w:rsidR="00FF422A" w:rsidRDefault="00FF422A" w:rsidP="00FF422A">
      <w:pPr>
        <w:jc w:val="both"/>
        <w:rPr>
          <w:sz w:val="24"/>
          <w:szCs w:val="24"/>
        </w:rPr>
      </w:pPr>
      <w:r w:rsidRPr="00FF422A">
        <w:rPr>
          <w:sz w:val="24"/>
          <w:szCs w:val="24"/>
        </w:rPr>
        <w:t>Social Care Wales</w:t>
      </w:r>
      <w:r w:rsidR="00D14CD1">
        <w:rPr>
          <w:sz w:val="24"/>
          <w:szCs w:val="24"/>
        </w:rPr>
        <w:t xml:space="preserve">. </w:t>
      </w:r>
      <w:r w:rsidRPr="00FF422A">
        <w:rPr>
          <w:sz w:val="24"/>
          <w:szCs w:val="24"/>
        </w:rPr>
        <w:t>(n.d.) Why safeguarding matters. Available at: https://socialcare.wales/resources-guidance/safeguarding-list/national-safeguarding-training-learning-and-development-framework/why-safeguarding-matters (Accessed: 3 October 2025).</w:t>
      </w:r>
    </w:p>
    <w:p w14:paraId="002615B0" w14:textId="77777777" w:rsidR="00D14CD1" w:rsidRDefault="00D14CD1" w:rsidP="00FF422A">
      <w:pPr>
        <w:jc w:val="both"/>
        <w:rPr>
          <w:sz w:val="24"/>
          <w:szCs w:val="24"/>
        </w:rPr>
      </w:pPr>
    </w:p>
    <w:p w14:paraId="2BA7928A" w14:textId="119B77DF" w:rsidR="00D14CD1" w:rsidRDefault="00D14CD1" w:rsidP="00D14CD1">
      <w:pPr>
        <w:jc w:val="both"/>
        <w:rPr>
          <w:sz w:val="24"/>
          <w:szCs w:val="24"/>
        </w:rPr>
      </w:pPr>
      <w:r w:rsidRPr="00FF422A">
        <w:rPr>
          <w:sz w:val="24"/>
          <w:szCs w:val="24"/>
        </w:rPr>
        <w:t>Social Care Wales</w:t>
      </w:r>
      <w:r>
        <w:rPr>
          <w:sz w:val="24"/>
          <w:szCs w:val="24"/>
        </w:rPr>
        <w:t>.</w:t>
      </w:r>
      <w:r w:rsidRPr="00FF422A">
        <w:rPr>
          <w:sz w:val="24"/>
          <w:szCs w:val="24"/>
        </w:rPr>
        <w:t xml:space="preserve"> (2019</w:t>
      </w:r>
      <w:r w:rsidR="009F46C1">
        <w:rPr>
          <w:sz w:val="24"/>
          <w:szCs w:val="24"/>
        </w:rPr>
        <w:t>b</w:t>
      </w:r>
      <w:r w:rsidRPr="00FF422A">
        <w:rPr>
          <w:sz w:val="24"/>
          <w:szCs w:val="24"/>
        </w:rPr>
        <w:t xml:space="preserve">) </w:t>
      </w:r>
      <w:r w:rsidRPr="00D14CD1">
        <w:rPr>
          <w:i/>
          <w:iCs/>
          <w:sz w:val="24"/>
          <w:szCs w:val="24"/>
        </w:rPr>
        <w:t xml:space="preserve">Practice Guidance for Social Workers. </w:t>
      </w:r>
      <w:r w:rsidRPr="00FF422A">
        <w:rPr>
          <w:sz w:val="24"/>
          <w:szCs w:val="24"/>
        </w:rPr>
        <w:t xml:space="preserve">Available at: https://socialcare.wales/cms-assets/documents/Practice-guidance-social-workers.pdf </w:t>
      </w:r>
      <w:r>
        <w:rPr>
          <w:sz w:val="24"/>
          <w:szCs w:val="24"/>
        </w:rPr>
        <w:t>(</w:t>
      </w:r>
      <w:r w:rsidRPr="00FF422A">
        <w:rPr>
          <w:sz w:val="24"/>
          <w:szCs w:val="24"/>
        </w:rPr>
        <w:t>Accessed 5 Oct</w:t>
      </w:r>
      <w:r>
        <w:rPr>
          <w:sz w:val="24"/>
          <w:szCs w:val="24"/>
        </w:rPr>
        <w:t xml:space="preserve">ober </w:t>
      </w:r>
      <w:r w:rsidRPr="00FF422A">
        <w:rPr>
          <w:sz w:val="24"/>
          <w:szCs w:val="24"/>
        </w:rPr>
        <w:t>2025</w:t>
      </w:r>
      <w:r>
        <w:rPr>
          <w:sz w:val="24"/>
          <w:szCs w:val="24"/>
        </w:rPr>
        <w:t>)</w:t>
      </w:r>
      <w:r w:rsidRPr="00FF422A">
        <w:rPr>
          <w:sz w:val="24"/>
          <w:szCs w:val="24"/>
        </w:rPr>
        <w:t>.</w:t>
      </w:r>
    </w:p>
    <w:p w14:paraId="019ED9F6" w14:textId="77777777" w:rsidR="004A2ED8" w:rsidRPr="00FF422A" w:rsidRDefault="004A2ED8" w:rsidP="00D14CD1">
      <w:pPr>
        <w:jc w:val="both"/>
        <w:rPr>
          <w:sz w:val="24"/>
          <w:szCs w:val="24"/>
        </w:rPr>
      </w:pPr>
    </w:p>
    <w:p w14:paraId="4F4A41F3" w14:textId="358ACA3B" w:rsidR="004A2ED8" w:rsidRPr="00FF422A" w:rsidRDefault="004A2ED8" w:rsidP="004A2ED8">
      <w:pPr>
        <w:jc w:val="both"/>
        <w:rPr>
          <w:sz w:val="24"/>
          <w:szCs w:val="24"/>
        </w:rPr>
      </w:pPr>
      <w:r>
        <w:rPr>
          <w:sz w:val="24"/>
          <w:szCs w:val="24"/>
        </w:rPr>
        <w:t>Social Care Wales.</w:t>
      </w:r>
      <w:r w:rsidRPr="00FF422A">
        <w:rPr>
          <w:sz w:val="24"/>
          <w:szCs w:val="24"/>
        </w:rPr>
        <w:t xml:space="preserve"> (2019</w:t>
      </w:r>
      <w:r w:rsidR="009F46C1">
        <w:rPr>
          <w:sz w:val="24"/>
          <w:szCs w:val="24"/>
        </w:rPr>
        <w:t>a</w:t>
      </w:r>
      <w:r w:rsidRPr="00FF422A">
        <w:rPr>
          <w:sz w:val="24"/>
          <w:szCs w:val="24"/>
        </w:rPr>
        <w:t xml:space="preserve">) </w:t>
      </w:r>
      <w:r w:rsidRPr="00FF422A">
        <w:rPr>
          <w:i/>
          <w:iCs/>
          <w:sz w:val="24"/>
          <w:szCs w:val="24"/>
        </w:rPr>
        <w:t>Wales Safeguarding Procedures.</w:t>
      </w:r>
      <w:r w:rsidRPr="00FF422A">
        <w:rPr>
          <w:sz w:val="24"/>
          <w:szCs w:val="24"/>
        </w:rPr>
        <w:t xml:space="preserve"> Cardiff: Cardiff and Vale Regional Safeguarding Board. Available at: https://www.safeguarding.wales (Accessed: 3 October 2025).</w:t>
      </w:r>
    </w:p>
    <w:p w14:paraId="52B6FCCB" w14:textId="77777777" w:rsidR="00D14CD1" w:rsidRDefault="00D14CD1" w:rsidP="00FF422A">
      <w:pPr>
        <w:jc w:val="both"/>
        <w:rPr>
          <w:sz w:val="24"/>
          <w:szCs w:val="24"/>
        </w:rPr>
      </w:pPr>
    </w:p>
    <w:p w14:paraId="08183517" w14:textId="3E132C4C" w:rsidR="00997C27" w:rsidRDefault="00997C27" w:rsidP="00FF422A">
      <w:pPr>
        <w:jc w:val="both"/>
        <w:rPr>
          <w:sz w:val="24"/>
          <w:szCs w:val="24"/>
        </w:rPr>
      </w:pPr>
      <w:r>
        <w:rPr>
          <w:sz w:val="24"/>
          <w:szCs w:val="24"/>
        </w:rPr>
        <w:t>Social Care Wales. (2025)</w:t>
      </w:r>
      <w:r w:rsidR="00585739">
        <w:rPr>
          <w:sz w:val="24"/>
          <w:szCs w:val="24"/>
        </w:rPr>
        <w:t xml:space="preserve"> Why Safeguarding Matters. Available at:</w:t>
      </w:r>
    </w:p>
    <w:p w14:paraId="436A0F20" w14:textId="4A72BFF2" w:rsidR="00585739" w:rsidRDefault="00613337" w:rsidP="00FF422A">
      <w:pPr>
        <w:jc w:val="both"/>
        <w:rPr>
          <w:sz w:val="24"/>
          <w:szCs w:val="24"/>
        </w:rPr>
      </w:pPr>
      <w:hyperlink r:id="rId17" w:history="1">
        <w:r w:rsidRPr="00BE2C43">
          <w:rPr>
            <w:rStyle w:val="Hyperlink"/>
            <w:sz w:val="24"/>
            <w:szCs w:val="24"/>
          </w:rPr>
          <w:t>https://socialcare.wales/resources-guidance/safeguarding-list/national-safeguarding-training-learning-and-development-framework/why-safeguarding-matters</w:t>
        </w:r>
      </w:hyperlink>
      <w:r>
        <w:rPr>
          <w:sz w:val="24"/>
          <w:szCs w:val="24"/>
        </w:rPr>
        <w:t xml:space="preserve"> (Accessed: 3 October 2025).</w:t>
      </w:r>
    </w:p>
    <w:p w14:paraId="7178C8A5" w14:textId="77777777" w:rsidR="00613337" w:rsidRPr="00FF422A" w:rsidRDefault="00613337" w:rsidP="00FF422A">
      <w:pPr>
        <w:jc w:val="both"/>
        <w:rPr>
          <w:sz w:val="24"/>
          <w:szCs w:val="24"/>
        </w:rPr>
      </w:pPr>
    </w:p>
    <w:p w14:paraId="2ABF07E8" w14:textId="77777777" w:rsidR="00D14CD1" w:rsidRPr="00FF422A" w:rsidRDefault="00D14CD1" w:rsidP="00D14CD1">
      <w:pPr>
        <w:jc w:val="both"/>
        <w:rPr>
          <w:sz w:val="24"/>
          <w:szCs w:val="24"/>
        </w:rPr>
      </w:pPr>
      <w:r w:rsidRPr="00FF422A">
        <w:rPr>
          <w:sz w:val="24"/>
          <w:szCs w:val="24"/>
        </w:rPr>
        <w:t xml:space="preserve">Schucan Bird, K. et al. (2024) ‘Training informal supporters to improve responses to victim-survivors of domestic violence and abuse: A systematic review’, </w:t>
      </w:r>
      <w:r w:rsidRPr="00D14CD1">
        <w:rPr>
          <w:i/>
          <w:iCs/>
          <w:sz w:val="24"/>
          <w:szCs w:val="24"/>
        </w:rPr>
        <w:t>Trauma, Violence, &amp; Abuse,</w:t>
      </w:r>
      <w:r w:rsidRPr="00FF422A">
        <w:rPr>
          <w:sz w:val="24"/>
          <w:szCs w:val="24"/>
        </w:rPr>
        <w:t xml:space="preserve"> 25(2), pp. 1568–1584. doi: 10.1177/15248380231189191.</w:t>
      </w:r>
    </w:p>
    <w:p w14:paraId="4DAA34DB" w14:textId="77777777" w:rsidR="009539B2" w:rsidRDefault="009539B2" w:rsidP="00D01781">
      <w:pPr>
        <w:jc w:val="both"/>
        <w:rPr>
          <w:sz w:val="24"/>
          <w:szCs w:val="24"/>
        </w:rPr>
      </w:pPr>
    </w:p>
    <w:p w14:paraId="6ED72E07" w14:textId="58454D3D" w:rsidR="009539B2" w:rsidRPr="00C4022B" w:rsidRDefault="009539B2" w:rsidP="009539B2">
      <w:pPr>
        <w:jc w:val="both"/>
        <w:rPr>
          <w:sz w:val="24"/>
          <w:szCs w:val="24"/>
        </w:rPr>
      </w:pPr>
      <w:r w:rsidRPr="00C4022B">
        <w:rPr>
          <w:sz w:val="24"/>
          <w:szCs w:val="24"/>
        </w:rPr>
        <w:t>Tascón, S.M.</w:t>
      </w:r>
      <w:r>
        <w:rPr>
          <w:sz w:val="24"/>
          <w:szCs w:val="24"/>
        </w:rPr>
        <w:t xml:space="preserve"> (</w:t>
      </w:r>
      <w:r w:rsidRPr="00C4022B">
        <w:rPr>
          <w:sz w:val="24"/>
          <w:szCs w:val="24"/>
        </w:rPr>
        <w:t>2018</w:t>
      </w:r>
      <w:r>
        <w:rPr>
          <w:sz w:val="24"/>
          <w:szCs w:val="24"/>
        </w:rPr>
        <w:t xml:space="preserve">) </w:t>
      </w:r>
      <w:r w:rsidRPr="009539B2">
        <w:rPr>
          <w:i/>
          <w:iCs/>
          <w:sz w:val="24"/>
          <w:szCs w:val="24"/>
        </w:rPr>
        <w:t>Visual communication for social work practice.</w:t>
      </w:r>
      <w:r w:rsidRPr="00C4022B">
        <w:rPr>
          <w:sz w:val="24"/>
          <w:szCs w:val="24"/>
        </w:rPr>
        <w:t xml:space="preserve"> London: Routledge</w:t>
      </w:r>
    </w:p>
    <w:p w14:paraId="2F54DA9E" w14:textId="77777777" w:rsidR="00777125" w:rsidRPr="00D01781" w:rsidRDefault="00777125" w:rsidP="00D01781">
      <w:pPr>
        <w:jc w:val="both"/>
        <w:rPr>
          <w:sz w:val="24"/>
          <w:szCs w:val="24"/>
        </w:rPr>
      </w:pPr>
    </w:p>
    <w:p w14:paraId="1293DD1B" w14:textId="26547AE2" w:rsidR="00D01781" w:rsidRDefault="00D01781" w:rsidP="00D01781">
      <w:pPr>
        <w:jc w:val="both"/>
        <w:rPr>
          <w:sz w:val="24"/>
          <w:szCs w:val="24"/>
        </w:rPr>
      </w:pPr>
      <w:r w:rsidRPr="00D01781">
        <w:rPr>
          <w:sz w:val="24"/>
          <w:szCs w:val="24"/>
        </w:rPr>
        <w:t xml:space="preserve">Thompson, N. (2016) </w:t>
      </w:r>
      <w:r w:rsidRPr="00931664">
        <w:rPr>
          <w:i/>
          <w:iCs/>
          <w:sz w:val="24"/>
          <w:szCs w:val="24"/>
        </w:rPr>
        <w:t>Effective Communication: A Guide for the People Professions</w:t>
      </w:r>
      <w:r w:rsidRPr="00D01781">
        <w:rPr>
          <w:sz w:val="24"/>
          <w:szCs w:val="24"/>
        </w:rPr>
        <w:t>. 2nd ed. Basingstoke: Palgrave Macmillan.</w:t>
      </w:r>
    </w:p>
    <w:p w14:paraId="6EBA3C39" w14:textId="77777777" w:rsidR="00FF422A" w:rsidRDefault="00FF422A" w:rsidP="00D01781">
      <w:pPr>
        <w:jc w:val="both"/>
        <w:rPr>
          <w:sz w:val="24"/>
          <w:szCs w:val="24"/>
        </w:rPr>
      </w:pPr>
    </w:p>
    <w:p w14:paraId="661A9F0C" w14:textId="05137358" w:rsidR="00931664" w:rsidRDefault="00FF422A" w:rsidP="00D01781">
      <w:pPr>
        <w:jc w:val="both"/>
        <w:rPr>
          <w:sz w:val="24"/>
          <w:szCs w:val="24"/>
        </w:rPr>
      </w:pPr>
      <w:r w:rsidRPr="00FF422A">
        <w:rPr>
          <w:sz w:val="24"/>
          <w:szCs w:val="24"/>
        </w:rPr>
        <w:t xml:space="preserve">Turnell, A. and Edwards, S. (1999) </w:t>
      </w:r>
      <w:r w:rsidRPr="00FF422A">
        <w:rPr>
          <w:i/>
          <w:iCs/>
          <w:sz w:val="24"/>
          <w:szCs w:val="24"/>
        </w:rPr>
        <w:t>Signs of Safety: A solution and safety oriented approach to child protection casework</w:t>
      </w:r>
      <w:r w:rsidRPr="00FF422A">
        <w:rPr>
          <w:sz w:val="24"/>
          <w:szCs w:val="24"/>
        </w:rPr>
        <w:t>. New York: W.W. Norton &amp; Company</w:t>
      </w:r>
    </w:p>
    <w:p w14:paraId="565D41E4" w14:textId="77777777" w:rsidR="00FF422A" w:rsidRPr="00D01781" w:rsidRDefault="00FF422A" w:rsidP="00D01781">
      <w:pPr>
        <w:jc w:val="both"/>
        <w:rPr>
          <w:sz w:val="24"/>
          <w:szCs w:val="24"/>
        </w:rPr>
      </w:pPr>
    </w:p>
    <w:p w14:paraId="35BB93D5" w14:textId="729CD139" w:rsidR="009539B2" w:rsidRDefault="00D01781" w:rsidP="009539B2">
      <w:pPr>
        <w:jc w:val="both"/>
        <w:rPr>
          <w:sz w:val="24"/>
          <w:szCs w:val="24"/>
        </w:rPr>
      </w:pPr>
      <w:r w:rsidRPr="00D01781">
        <w:rPr>
          <w:sz w:val="24"/>
          <w:szCs w:val="24"/>
        </w:rPr>
        <w:lastRenderedPageBreak/>
        <w:t xml:space="preserve">Turnell, A. and Murphy, T. (2017) </w:t>
      </w:r>
      <w:r w:rsidRPr="00931664">
        <w:rPr>
          <w:i/>
          <w:iCs/>
          <w:sz w:val="24"/>
          <w:szCs w:val="24"/>
        </w:rPr>
        <w:t>Signs of Safety Comprehensive Briefing Paper (4th Edition</w:t>
      </w:r>
      <w:r w:rsidRPr="00D01781">
        <w:rPr>
          <w:sz w:val="24"/>
          <w:szCs w:val="24"/>
        </w:rPr>
        <w:t>). Perth: Resolutions.</w:t>
      </w:r>
      <w:r w:rsidR="009539B2" w:rsidRPr="009539B2">
        <w:rPr>
          <w:sz w:val="24"/>
          <w:szCs w:val="24"/>
        </w:rPr>
        <w:t xml:space="preserve"> </w:t>
      </w:r>
    </w:p>
    <w:p w14:paraId="7924C959" w14:textId="77777777" w:rsidR="009539B2" w:rsidRDefault="009539B2" w:rsidP="009539B2">
      <w:pPr>
        <w:jc w:val="both"/>
        <w:rPr>
          <w:sz w:val="24"/>
          <w:szCs w:val="24"/>
        </w:rPr>
      </w:pPr>
    </w:p>
    <w:p w14:paraId="435A9818" w14:textId="54A34BA2" w:rsidR="009539B2" w:rsidRDefault="009539B2" w:rsidP="009539B2">
      <w:pPr>
        <w:jc w:val="both"/>
        <w:rPr>
          <w:sz w:val="24"/>
          <w:szCs w:val="24"/>
        </w:rPr>
      </w:pPr>
      <w:r w:rsidRPr="00C4022B">
        <w:rPr>
          <w:sz w:val="24"/>
          <w:szCs w:val="24"/>
        </w:rPr>
        <w:t>Trevithick, P.</w:t>
      </w:r>
      <w:r>
        <w:rPr>
          <w:sz w:val="24"/>
          <w:szCs w:val="24"/>
        </w:rPr>
        <w:t xml:space="preserve"> (</w:t>
      </w:r>
      <w:r w:rsidRPr="00C4022B">
        <w:rPr>
          <w:sz w:val="24"/>
          <w:szCs w:val="24"/>
        </w:rPr>
        <w:t>2012</w:t>
      </w:r>
      <w:r>
        <w:rPr>
          <w:sz w:val="24"/>
          <w:szCs w:val="24"/>
        </w:rPr>
        <w:t>)</w:t>
      </w:r>
      <w:r w:rsidRPr="00C4022B">
        <w:rPr>
          <w:sz w:val="24"/>
          <w:szCs w:val="24"/>
        </w:rPr>
        <w:t xml:space="preserve">. </w:t>
      </w:r>
      <w:r w:rsidRPr="009539B2">
        <w:rPr>
          <w:i/>
          <w:iCs/>
          <w:sz w:val="24"/>
          <w:szCs w:val="24"/>
        </w:rPr>
        <w:t>Social work skills and knowledge: A practice handbook</w:t>
      </w:r>
      <w:r w:rsidRPr="00C4022B">
        <w:rPr>
          <w:sz w:val="24"/>
          <w:szCs w:val="24"/>
        </w:rPr>
        <w:t>. 3rd ed. Maidenhead: Open University Press.</w:t>
      </w:r>
    </w:p>
    <w:p w14:paraId="5226F6E9" w14:textId="77777777" w:rsidR="00FC0334" w:rsidRDefault="00FC0334" w:rsidP="00E559CE">
      <w:pPr>
        <w:jc w:val="both"/>
        <w:rPr>
          <w:sz w:val="24"/>
          <w:szCs w:val="24"/>
        </w:rPr>
      </w:pPr>
    </w:p>
    <w:p w14:paraId="02C99D19" w14:textId="7E390916" w:rsidR="00FC0334" w:rsidRDefault="00FD539A" w:rsidP="00E559CE">
      <w:pPr>
        <w:jc w:val="both"/>
        <w:rPr>
          <w:sz w:val="24"/>
          <w:szCs w:val="24"/>
        </w:rPr>
      </w:pPr>
      <w:r>
        <w:rPr>
          <w:sz w:val="24"/>
          <w:szCs w:val="24"/>
        </w:rPr>
        <w:t xml:space="preserve">Welsh </w:t>
      </w:r>
      <w:r w:rsidR="0035146C">
        <w:rPr>
          <w:sz w:val="24"/>
          <w:szCs w:val="24"/>
        </w:rPr>
        <w:t>Government. (</w:t>
      </w:r>
      <w:r w:rsidR="007A58ED">
        <w:rPr>
          <w:sz w:val="24"/>
          <w:szCs w:val="24"/>
        </w:rPr>
        <w:t>2019)</w:t>
      </w:r>
      <w:r w:rsidR="001C1B1D">
        <w:rPr>
          <w:sz w:val="24"/>
          <w:szCs w:val="24"/>
        </w:rPr>
        <w:t xml:space="preserve"> </w:t>
      </w:r>
      <w:r w:rsidR="007A58ED" w:rsidRPr="001C1B1D">
        <w:rPr>
          <w:i/>
          <w:iCs/>
          <w:sz w:val="24"/>
          <w:szCs w:val="24"/>
        </w:rPr>
        <w:t>Welsh Index of Multiple Deprivation (WIMD).</w:t>
      </w:r>
      <w:r w:rsidR="00EA7271">
        <w:rPr>
          <w:sz w:val="24"/>
          <w:szCs w:val="24"/>
        </w:rPr>
        <w:t xml:space="preserve"> Available at:</w:t>
      </w:r>
    </w:p>
    <w:p w14:paraId="16194B18" w14:textId="35D83E64" w:rsidR="00EA7271" w:rsidRDefault="0008724D" w:rsidP="00E559CE">
      <w:pPr>
        <w:jc w:val="both"/>
        <w:rPr>
          <w:sz w:val="24"/>
          <w:szCs w:val="24"/>
        </w:rPr>
      </w:pPr>
      <w:hyperlink r:id="rId18" w:history="1">
        <w:r w:rsidRPr="00BE2C43">
          <w:rPr>
            <w:rStyle w:val="Hyperlink"/>
            <w:sz w:val="24"/>
            <w:szCs w:val="24"/>
          </w:rPr>
          <w:t>https://wimd.gov.wales/lsoa/w01000830?lang=en</w:t>
        </w:r>
      </w:hyperlink>
      <w:r>
        <w:rPr>
          <w:sz w:val="24"/>
          <w:szCs w:val="24"/>
        </w:rPr>
        <w:t xml:space="preserve"> </w:t>
      </w:r>
      <w:r w:rsidR="0035146C">
        <w:rPr>
          <w:sz w:val="24"/>
          <w:szCs w:val="24"/>
        </w:rPr>
        <w:t>(Accessed</w:t>
      </w:r>
      <w:r w:rsidR="00931664">
        <w:rPr>
          <w:sz w:val="24"/>
          <w:szCs w:val="24"/>
        </w:rPr>
        <w:t xml:space="preserve">: </w:t>
      </w:r>
      <w:r w:rsidR="0035146C">
        <w:rPr>
          <w:sz w:val="24"/>
          <w:szCs w:val="24"/>
        </w:rPr>
        <w:t>1 September 2025)</w:t>
      </w:r>
    </w:p>
    <w:p w14:paraId="53602788" w14:textId="77777777" w:rsidR="003721C3" w:rsidRDefault="003721C3" w:rsidP="00E559CE">
      <w:pPr>
        <w:jc w:val="both"/>
        <w:rPr>
          <w:sz w:val="24"/>
          <w:szCs w:val="24"/>
        </w:rPr>
      </w:pPr>
    </w:p>
    <w:p w14:paraId="69BA33EE" w14:textId="73FD307C" w:rsidR="003721C3" w:rsidRDefault="003721C3" w:rsidP="003721C3">
      <w:pPr>
        <w:jc w:val="both"/>
        <w:rPr>
          <w:sz w:val="24"/>
          <w:szCs w:val="24"/>
        </w:rPr>
      </w:pPr>
      <w:r w:rsidRPr="00860536">
        <w:rPr>
          <w:sz w:val="24"/>
          <w:szCs w:val="24"/>
        </w:rPr>
        <w:t>Welsh Government. (2019</w:t>
      </w:r>
      <w:r>
        <w:rPr>
          <w:sz w:val="24"/>
          <w:szCs w:val="24"/>
        </w:rPr>
        <w:t>a</w:t>
      </w:r>
      <w:r w:rsidRPr="00860536">
        <w:rPr>
          <w:sz w:val="24"/>
          <w:szCs w:val="24"/>
        </w:rPr>
        <w:t xml:space="preserve">) </w:t>
      </w:r>
      <w:r w:rsidRPr="003721C3">
        <w:rPr>
          <w:i/>
          <w:iCs/>
          <w:sz w:val="24"/>
          <w:szCs w:val="24"/>
        </w:rPr>
        <w:t>Social Services and Well-being (Wales) Act 2014: The Essentials</w:t>
      </w:r>
      <w:r w:rsidRPr="00860536">
        <w:rPr>
          <w:sz w:val="24"/>
          <w:szCs w:val="24"/>
        </w:rPr>
        <w:t>. Cardiff: Welsh Government. Available at: https://www.gov.wales/sites/default/files/publications/2019-05/social-services-and-well-being-wales-act-2014-the-essentials.pdf (Accessed: 12 September 2025).</w:t>
      </w:r>
    </w:p>
    <w:p w14:paraId="1AA895FE" w14:textId="77777777" w:rsidR="003721C3" w:rsidRPr="00860536" w:rsidRDefault="003721C3" w:rsidP="003721C3">
      <w:pPr>
        <w:jc w:val="both"/>
        <w:rPr>
          <w:sz w:val="24"/>
          <w:szCs w:val="24"/>
        </w:rPr>
      </w:pPr>
    </w:p>
    <w:p w14:paraId="47446216" w14:textId="550C95A5" w:rsidR="003721C3" w:rsidRDefault="003721C3" w:rsidP="003721C3">
      <w:pPr>
        <w:jc w:val="both"/>
        <w:rPr>
          <w:sz w:val="24"/>
          <w:szCs w:val="24"/>
        </w:rPr>
      </w:pPr>
      <w:r w:rsidRPr="00860536">
        <w:rPr>
          <w:sz w:val="24"/>
          <w:szCs w:val="24"/>
        </w:rPr>
        <w:t>Welsh Government. (2019</w:t>
      </w:r>
      <w:r>
        <w:rPr>
          <w:sz w:val="24"/>
          <w:szCs w:val="24"/>
        </w:rPr>
        <w:t>b</w:t>
      </w:r>
      <w:r w:rsidRPr="00860536">
        <w:rPr>
          <w:sz w:val="24"/>
          <w:szCs w:val="24"/>
        </w:rPr>
        <w:t>)</w:t>
      </w:r>
      <w:r>
        <w:rPr>
          <w:sz w:val="24"/>
          <w:szCs w:val="24"/>
        </w:rPr>
        <w:t xml:space="preserve"> </w:t>
      </w:r>
      <w:r w:rsidRPr="003721C3">
        <w:rPr>
          <w:i/>
          <w:iCs/>
          <w:sz w:val="24"/>
          <w:szCs w:val="24"/>
        </w:rPr>
        <w:t>Working together to safeguard people: code of safeguarding practice</w:t>
      </w:r>
      <w:r w:rsidRPr="00860536">
        <w:rPr>
          <w:sz w:val="24"/>
          <w:szCs w:val="24"/>
        </w:rPr>
        <w:t>. Cardiff: Welsh Government. Available at: https://www.gov.wales/working-together-safeguard-people-code-safeguarding-practice (Accessed: 12 September 2025).</w:t>
      </w:r>
    </w:p>
    <w:p w14:paraId="0B9C818E" w14:textId="77777777" w:rsidR="00FC0334" w:rsidRDefault="00FC0334" w:rsidP="00E559CE">
      <w:pPr>
        <w:jc w:val="both"/>
        <w:rPr>
          <w:sz w:val="24"/>
          <w:szCs w:val="24"/>
        </w:rPr>
      </w:pPr>
    </w:p>
    <w:p w14:paraId="1D50FCA2" w14:textId="178F7893" w:rsidR="00FC0334" w:rsidRDefault="0048344F" w:rsidP="0048344F">
      <w:pPr>
        <w:jc w:val="both"/>
        <w:rPr>
          <w:sz w:val="24"/>
          <w:szCs w:val="24"/>
        </w:rPr>
      </w:pPr>
      <w:r w:rsidRPr="0048344F">
        <w:rPr>
          <w:sz w:val="24"/>
          <w:szCs w:val="24"/>
        </w:rPr>
        <w:t>Welsh Government</w:t>
      </w:r>
      <w:r w:rsidR="001C1B1D">
        <w:rPr>
          <w:sz w:val="24"/>
          <w:szCs w:val="24"/>
        </w:rPr>
        <w:t xml:space="preserve">. </w:t>
      </w:r>
      <w:r w:rsidRPr="0048344F">
        <w:rPr>
          <w:sz w:val="24"/>
          <w:szCs w:val="24"/>
        </w:rPr>
        <w:t>(2022</w:t>
      </w:r>
      <w:r w:rsidR="003721C3">
        <w:rPr>
          <w:sz w:val="24"/>
          <w:szCs w:val="24"/>
        </w:rPr>
        <w:t>-2027</w:t>
      </w:r>
      <w:r w:rsidRPr="0048344F">
        <w:rPr>
          <w:sz w:val="24"/>
          <w:szCs w:val="24"/>
        </w:rPr>
        <w:t xml:space="preserve">) </w:t>
      </w:r>
      <w:r w:rsidRPr="001C1B1D">
        <w:rPr>
          <w:i/>
          <w:iCs/>
          <w:sz w:val="24"/>
          <w:szCs w:val="24"/>
        </w:rPr>
        <w:t>More than just words: Welsh Language Plan in Health and Social Care 2022–2027</w:t>
      </w:r>
      <w:r w:rsidRPr="0048344F">
        <w:rPr>
          <w:sz w:val="24"/>
          <w:szCs w:val="24"/>
        </w:rPr>
        <w:t>.</w:t>
      </w:r>
      <w:r w:rsidR="00237FC6">
        <w:rPr>
          <w:sz w:val="24"/>
          <w:szCs w:val="24"/>
        </w:rPr>
        <w:t xml:space="preserve"> Available at:</w:t>
      </w:r>
    </w:p>
    <w:p w14:paraId="5A8096F7" w14:textId="71ADEED3" w:rsidR="00237FC6" w:rsidRDefault="00237FC6" w:rsidP="0048344F">
      <w:pPr>
        <w:jc w:val="both"/>
        <w:rPr>
          <w:sz w:val="24"/>
          <w:szCs w:val="24"/>
        </w:rPr>
      </w:pPr>
      <w:hyperlink r:id="rId19" w:history="1">
        <w:r w:rsidRPr="00BE2C43">
          <w:rPr>
            <w:rStyle w:val="Hyperlink"/>
            <w:sz w:val="24"/>
            <w:szCs w:val="24"/>
          </w:rPr>
          <w:t>https://www.gov.wales/sites/default/files/publications/2022-07/more-than-just-words-action-plan-2022-2027.pdf</w:t>
        </w:r>
      </w:hyperlink>
      <w:r>
        <w:rPr>
          <w:sz w:val="24"/>
          <w:szCs w:val="24"/>
        </w:rPr>
        <w:t xml:space="preserve"> (Accessed</w:t>
      </w:r>
      <w:r w:rsidR="002C67A4">
        <w:rPr>
          <w:sz w:val="24"/>
          <w:szCs w:val="24"/>
        </w:rPr>
        <w:t>: 1 September 2025)</w:t>
      </w:r>
    </w:p>
    <w:p w14:paraId="63BA98D5" w14:textId="77777777" w:rsidR="00522107" w:rsidRDefault="00522107" w:rsidP="00E559CE">
      <w:pPr>
        <w:jc w:val="both"/>
        <w:rPr>
          <w:sz w:val="24"/>
          <w:szCs w:val="24"/>
        </w:rPr>
      </w:pPr>
    </w:p>
    <w:p w14:paraId="12B43762" w14:textId="1C68C886" w:rsidR="00FF422A" w:rsidRDefault="00FF422A" w:rsidP="00FF422A">
      <w:pPr>
        <w:jc w:val="both"/>
        <w:rPr>
          <w:sz w:val="24"/>
          <w:szCs w:val="24"/>
        </w:rPr>
      </w:pPr>
      <w:r w:rsidRPr="00FF422A">
        <w:rPr>
          <w:sz w:val="24"/>
          <w:szCs w:val="24"/>
        </w:rPr>
        <w:t>What Works Centre for Children’s Social Care</w:t>
      </w:r>
      <w:r>
        <w:rPr>
          <w:sz w:val="24"/>
          <w:szCs w:val="24"/>
        </w:rPr>
        <w:t>.</w:t>
      </w:r>
      <w:r w:rsidRPr="00FF422A">
        <w:rPr>
          <w:sz w:val="24"/>
          <w:szCs w:val="24"/>
        </w:rPr>
        <w:t xml:space="preserve"> (2018) </w:t>
      </w:r>
      <w:r w:rsidRPr="00FF422A">
        <w:rPr>
          <w:i/>
          <w:iCs/>
          <w:sz w:val="24"/>
          <w:szCs w:val="24"/>
        </w:rPr>
        <w:t>Signs of Safety: Findings from a mixed-methods</w:t>
      </w:r>
      <w:r>
        <w:rPr>
          <w:i/>
          <w:iCs/>
          <w:sz w:val="24"/>
          <w:szCs w:val="24"/>
        </w:rPr>
        <w:t xml:space="preserve"> </w:t>
      </w:r>
      <w:r w:rsidRPr="00FF422A">
        <w:rPr>
          <w:i/>
          <w:iCs/>
          <w:sz w:val="24"/>
          <w:szCs w:val="24"/>
        </w:rPr>
        <w:t>systematic review</w:t>
      </w:r>
      <w:r w:rsidRPr="00FF422A">
        <w:rPr>
          <w:sz w:val="24"/>
          <w:szCs w:val="24"/>
        </w:rPr>
        <w:t xml:space="preserve">. Available at: https://new.basw.co.uk/sites/default/files/resources/SoS_systematic_review_GD_Edit_v3.pdf (Accessed: 4 October 2025). </w:t>
      </w:r>
    </w:p>
    <w:p w14:paraId="558CDA37" w14:textId="77777777" w:rsidR="003721C3" w:rsidRPr="00FF422A" w:rsidRDefault="003721C3" w:rsidP="00FF422A">
      <w:pPr>
        <w:jc w:val="both"/>
        <w:rPr>
          <w:sz w:val="24"/>
          <w:szCs w:val="24"/>
        </w:rPr>
      </w:pPr>
    </w:p>
    <w:p w14:paraId="115A69A6" w14:textId="77777777" w:rsidR="003721C3" w:rsidRPr="00860536" w:rsidRDefault="003721C3" w:rsidP="003721C3">
      <w:pPr>
        <w:jc w:val="both"/>
        <w:rPr>
          <w:sz w:val="24"/>
          <w:szCs w:val="24"/>
        </w:rPr>
      </w:pPr>
      <w:r w:rsidRPr="00860536">
        <w:rPr>
          <w:sz w:val="24"/>
          <w:szCs w:val="24"/>
        </w:rPr>
        <w:t xml:space="preserve">Williams, J. (2017) ‘Adult safeguarding in Wales: one step in the right direction’, </w:t>
      </w:r>
      <w:r w:rsidRPr="003721C3">
        <w:rPr>
          <w:i/>
          <w:iCs/>
          <w:sz w:val="24"/>
          <w:szCs w:val="24"/>
        </w:rPr>
        <w:t>The Journal of Adult Protection</w:t>
      </w:r>
      <w:r w:rsidRPr="00860536">
        <w:rPr>
          <w:sz w:val="24"/>
          <w:szCs w:val="24"/>
        </w:rPr>
        <w:t>, 19(4), pp. 175–186. doi: 10.1108/JAP-05-2017-0021.</w:t>
      </w:r>
    </w:p>
    <w:p w14:paraId="10EA410E" w14:textId="77777777" w:rsidR="00FF422A" w:rsidRPr="00FF422A" w:rsidRDefault="00FF422A" w:rsidP="00FF422A">
      <w:pPr>
        <w:jc w:val="both"/>
        <w:rPr>
          <w:sz w:val="24"/>
          <w:szCs w:val="24"/>
        </w:rPr>
      </w:pPr>
    </w:p>
    <w:p w14:paraId="2EA280E0" w14:textId="38B193BB" w:rsidR="003721C3" w:rsidRPr="00FD448E" w:rsidRDefault="003721C3" w:rsidP="003721C3">
      <w:pPr>
        <w:jc w:val="both"/>
        <w:rPr>
          <w:sz w:val="24"/>
          <w:szCs w:val="24"/>
        </w:rPr>
      </w:pPr>
      <w:r w:rsidRPr="00FD448E">
        <w:rPr>
          <w:sz w:val="24"/>
          <w:szCs w:val="24"/>
        </w:rPr>
        <w:t>United Nations</w:t>
      </w:r>
      <w:r>
        <w:rPr>
          <w:sz w:val="24"/>
          <w:szCs w:val="24"/>
        </w:rPr>
        <w:t xml:space="preserve">. </w:t>
      </w:r>
      <w:r w:rsidRPr="00FD448E">
        <w:rPr>
          <w:sz w:val="24"/>
          <w:szCs w:val="24"/>
        </w:rPr>
        <w:t xml:space="preserve">(1989) </w:t>
      </w:r>
      <w:r w:rsidRPr="003721C3">
        <w:rPr>
          <w:i/>
          <w:iCs/>
          <w:sz w:val="24"/>
          <w:szCs w:val="24"/>
        </w:rPr>
        <w:t>Convention on the Rights of the Child</w:t>
      </w:r>
      <w:r w:rsidRPr="00FD448E">
        <w:rPr>
          <w:sz w:val="24"/>
          <w:szCs w:val="24"/>
        </w:rPr>
        <w:t>. Available at: https://www.unicef.org.uk/what-we-do/un-convention-child-rights/ (Accessed: 12 September 2025).</w:t>
      </w:r>
    </w:p>
    <w:p w14:paraId="17BFCB13" w14:textId="77777777" w:rsidR="00860536" w:rsidRPr="00860536" w:rsidRDefault="00860536" w:rsidP="00860536">
      <w:pPr>
        <w:jc w:val="both"/>
        <w:rPr>
          <w:sz w:val="24"/>
          <w:szCs w:val="24"/>
        </w:rPr>
      </w:pPr>
    </w:p>
    <w:p w14:paraId="04FCA226" w14:textId="77777777" w:rsidR="00522107" w:rsidRDefault="00522107" w:rsidP="00E559CE">
      <w:pPr>
        <w:jc w:val="both"/>
        <w:rPr>
          <w:sz w:val="24"/>
          <w:szCs w:val="24"/>
        </w:rPr>
      </w:pPr>
    </w:p>
    <w:p w14:paraId="77998444" w14:textId="77777777" w:rsidR="00522107" w:rsidRDefault="00522107" w:rsidP="00E559CE">
      <w:pPr>
        <w:jc w:val="both"/>
        <w:rPr>
          <w:sz w:val="24"/>
          <w:szCs w:val="24"/>
        </w:rPr>
      </w:pPr>
    </w:p>
    <w:p w14:paraId="53D46F79" w14:textId="77777777" w:rsidR="00FD448E" w:rsidRPr="00FD448E" w:rsidRDefault="00FD448E" w:rsidP="00FD448E">
      <w:pPr>
        <w:jc w:val="both"/>
        <w:rPr>
          <w:sz w:val="24"/>
          <w:szCs w:val="24"/>
        </w:rPr>
      </w:pPr>
    </w:p>
    <w:p w14:paraId="45C3522D" w14:textId="77777777" w:rsidR="00FD448E" w:rsidRPr="00FD448E" w:rsidRDefault="00FD448E" w:rsidP="00FD448E">
      <w:pPr>
        <w:jc w:val="both"/>
        <w:rPr>
          <w:sz w:val="24"/>
          <w:szCs w:val="24"/>
        </w:rPr>
      </w:pPr>
    </w:p>
    <w:p w14:paraId="7FDE91AB" w14:textId="77777777" w:rsidR="00FD448E" w:rsidRPr="00FD448E" w:rsidRDefault="00FD448E" w:rsidP="00FD448E">
      <w:pPr>
        <w:jc w:val="both"/>
        <w:rPr>
          <w:sz w:val="24"/>
          <w:szCs w:val="24"/>
        </w:rPr>
      </w:pPr>
    </w:p>
    <w:p w14:paraId="1A15B63F" w14:textId="77777777" w:rsidR="00FD448E" w:rsidRPr="00FD448E" w:rsidRDefault="00FD448E" w:rsidP="00FD448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2C39844" w:rsidR="00E559CE" w:rsidRPr="008A71A9" w:rsidRDefault="008A71A9" w:rsidP="008A71A9">
            <w:pPr>
              <w:jc w:val="both"/>
              <w:rPr>
                <w:sz w:val="24"/>
                <w:szCs w:val="24"/>
              </w:rPr>
            </w:pPr>
            <w:r>
              <w:rPr>
                <w:sz w:val="24"/>
                <w:szCs w:val="24"/>
              </w:rPr>
              <w:t>1</w:t>
            </w:r>
          </w:p>
        </w:tc>
        <w:tc>
          <w:tcPr>
            <w:tcW w:w="5094" w:type="dxa"/>
          </w:tcPr>
          <w:p w14:paraId="4504991A" w14:textId="774BEF1B" w:rsidR="00E559CE" w:rsidRPr="00B17FA0" w:rsidRDefault="00B11250" w:rsidP="00B94443">
            <w:pPr>
              <w:jc w:val="both"/>
              <w:rPr>
                <w:sz w:val="24"/>
                <w:szCs w:val="24"/>
              </w:rPr>
            </w:pPr>
            <w:r>
              <w:rPr>
                <w:sz w:val="24"/>
                <w:szCs w:val="24"/>
              </w:rPr>
              <w:t>20</w:t>
            </w:r>
            <w:r w:rsidRPr="00B11250">
              <w:rPr>
                <w:sz w:val="24"/>
                <w:szCs w:val="24"/>
                <w:vertAlign w:val="superscript"/>
              </w:rPr>
              <w:t>th</w:t>
            </w:r>
            <w:r>
              <w:rPr>
                <w:sz w:val="24"/>
                <w:szCs w:val="24"/>
              </w:rPr>
              <w:t xml:space="preserve"> November 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B6E6030" w:rsidR="00E559CE" w:rsidRPr="00B17FA0" w:rsidRDefault="008A71A9" w:rsidP="00B94443">
            <w:pPr>
              <w:jc w:val="both"/>
              <w:rPr>
                <w:sz w:val="24"/>
                <w:szCs w:val="24"/>
              </w:rPr>
            </w:pPr>
            <w:r>
              <w:rPr>
                <w:sz w:val="24"/>
                <w:szCs w:val="24"/>
              </w:rPr>
              <w:t>11</w:t>
            </w:r>
            <w:r w:rsidRPr="008A71A9">
              <w:rPr>
                <w:sz w:val="24"/>
                <w:szCs w:val="24"/>
                <w:vertAlign w:val="superscript"/>
              </w:rPr>
              <w:t>th</w:t>
            </w:r>
            <w:r>
              <w:rPr>
                <w:sz w:val="24"/>
                <w:szCs w:val="24"/>
              </w:rPr>
              <w:t xml:space="preserve"> of February 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C37ABF4" w:rsidR="00E559CE" w:rsidRPr="00B17FA0" w:rsidRDefault="008A71A9" w:rsidP="00B94443">
            <w:pPr>
              <w:jc w:val="both"/>
              <w:rPr>
                <w:sz w:val="24"/>
                <w:szCs w:val="24"/>
              </w:rPr>
            </w:pPr>
            <w:r>
              <w:rPr>
                <w:sz w:val="24"/>
                <w:szCs w:val="24"/>
              </w:rPr>
              <w:t>8</w:t>
            </w:r>
            <w:r w:rsidRPr="008A71A9">
              <w:rPr>
                <w:sz w:val="24"/>
                <w:szCs w:val="24"/>
                <w:vertAlign w:val="superscript"/>
              </w:rPr>
              <w:t>th</w:t>
            </w:r>
            <w:r>
              <w:rPr>
                <w:sz w:val="24"/>
                <w:szCs w:val="24"/>
              </w:rPr>
              <w:t xml:space="preserve"> of April 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6742D2FC" w:rsidR="00E559CE" w:rsidRPr="00B17FA0" w:rsidRDefault="008A71A9" w:rsidP="00B94443">
            <w:pPr>
              <w:jc w:val="both"/>
              <w:rPr>
                <w:sz w:val="24"/>
                <w:szCs w:val="24"/>
              </w:rPr>
            </w:pPr>
            <w:r>
              <w:rPr>
                <w:sz w:val="24"/>
                <w:szCs w:val="24"/>
              </w:rPr>
              <w:t>8</w:t>
            </w:r>
            <w:r w:rsidRPr="008A71A9">
              <w:rPr>
                <w:sz w:val="24"/>
                <w:szCs w:val="24"/>
                <w:vertAlign w:val="superscript"/>
              </w:rPr>
              <w:t>th</w:t>
            </w:r>
            <w:r>
              <w:rPr>
                <w:sz w:val="24"/>
                <w:szCs w:val="24"/>
              </w:rPr>
              <w:t xml:space="preserve"> of July 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62389C1E" w14:textId="4D931C41" w:rsidR="00A14A0E" w:rsidRDefault="00A14A0E" w:rsidP="00A14A0E">
            <w:pPr>
              <w:jc w:val="both"/>
              <w:rPr>
                <w:color w:val="auto"/>
                <w:sz w:val="24"/>
                <w:szCs w:val="24"/>
              </w:rPr>
            </w:pPr>
            <w:r w:rsidRPr="00A14A0E">
              <w:rPr>
                <w:color w:val="auto"/>
                <w:sz w:val="24"/>
                <w:szCs w:val="24"/>
              </w:rPr>
              <w:t xml:space="preserve">Emma has shown </w:t>
            </w:r>
            <w:r>
              <w:rPr>
                <w:color w:val="auto"/>
                <w:sz w:val="24"/>
                <w:szCs w:val="24"/>
              </w:rPr>
              <w:t>remarkable</w:t>
            </w:r>
            <w:r w:rsidRPr="00A14A0E">
              <w:rPr>
                <w:color w:val="auto"/>
                <w:sz w:val="24"/>
                <w:szCs w:val="24"/>
              </w:rPr>
              <w:t xml:space="preserve"> development throughout th</w:t>
            </w:r>
            <w:r>
              <w:rPr>
                <w:color w:val="auto"/>
                <w:sz w:val="24"/>
                <w:szCs w:val="24"/>
              </w:rPr>
              <w:t>e first year in practice and during the CPEL programme</w:t>
            </w:r>
            <w:r w:rsidRPr="00A14A0E">
              <w:rPr>
                <w:color w:val="auto"/>
                <w:sz w:val="24"/>
                <w:szCs w:val="24"/>
              </w:rPr>
              <w:t>. Her journey reflects a transition from a newly qualified social worker to a confident, thoughtful, and evidence-informed practitioner. She consistently applies critical thinking and reflective analysis to her work, demonstrating a strong commitment to ethical, child-centred practice.</w:t>
            </w:r>
          </w:p>
          <w:p w14:paraId="34B08D66" w14:textId="77777777" w:rsidR="00A14A0E" w:rsidRPr="00A14A0E" w:rsidRDefault="00A14A0E" w:rsidP="00A14A0E">
            <w:pPr>
              <w:jc w:val="both"/>
              <w:rPr>
                <w:color w:val="auto"/>
                <w:sz w:val="24"/>
                <w:szCs w:val="24"/>
              </w:rPr>
            </w:pPr>
          </w:p>
          <w:p w14:paraId="30CA0FC1" w14:textId="24191B5F" w:rsidR="00A14A0E" w:rsidRDefault="00A14A0E" w:rsidP="00A14A0E">
            <w:pPr>
              <w:jc w:val="both"/>
              <w:rPr>
                <w:color w:val="auto"/>
                <w:sz w:val="24"/>
                <w:szCs w:val="24"/>
              </w:rPr>
            </w:pPr>
            <w:r w:rsidRPr="00A14A0E">
              <w:rPr>
                <w:color w:val="auto"/>
                <w:sz w:val="24"/>
                <w:szCs w:val="24"/>
              </w:rPr>
              <w:t>Emma has made exceptional progress in her ability to apply analysis in assessments</w:t>
            </w:r>
            <w:r>
              <w:rPr>
                <w:color w:val="auto"/>
                <w:sz w:val="24"/>
                <w:szCs w:val="24"/>
              </w:rPr>
              <w:t xml:space="preserve"> and is becoming better ensuring that information is clear and succinctly recorded</w:t>
            </w:r>
            <w:r w:rsidRPr="00A14A0E">
              <w:rPr>
                <w:color w:val="auto"/>
                <w:sz w:val="24"/>
                <w:szCs w:val="24"/>
              </w:rPr>
              <w:t xml:space="preserve">. Initially challenged by the complexity of report writing, </w:t>
            </w:r>
            <w:r>
              <w:rPr>
                <w:color w:val="auto"/>
                <w:sz w:val="24"/>
                <w:szCs w:val="24"/>
              </w:rPr>
              <w:t xml:space="preserve">especially when trying to keep this concise, </w:t>
            </w:r>
            <w:r w:rsidRPr="00A14A0E">
              <w:rPr>
                <w:color w:val="auto"/>
                <w:sz w:val="24"/>
                <w:szCs w:val="24"/>
              </w:rPr>
              <w:t xml:space="preserve">she now produces high-quality, narrative-based assessments that are clear, purposeful, and sensitive to the needs of children and families. Her completion of complex reports such as </w:t>
            </w:r>
            <w:r>
              <w:rPr>
                <w:color w:val="auto"/>
                <w:sz w:val="24"/>
                <w:szCs w:val="24"/>
              </w:rPr>
              <w:t>PLO assessments, and Court Reports</w:t>
            </w:r>
            <w:r w:rsidRPr="00A14A0E">
              <w:rPr>
                <w:color w:val="auto"/>
                <w:sz w:val="24"/>
                <w:szCs w:val="24"/>
              </w:rPr>
              <w:t xml:space="preserve"> illustrates her ability to synthesise information and present it in a way that supports informed decision-making</w:t>
            </w:r>
            <w:r>
              <w:rPr>
                <w:color w:val="auto"/>
                <w:sz w:val="24"/>
                <w:szCs w:val="24"/>
              </w:rPr>
              <w:t xml:space="preserve"> and provide well thought out recommendations</w:t>
            </w:r>
            <w:r w:rsidRPr="00A14A0E">
              <w:rPr>
                <w:color w:val="auto"/>
                <w:sz w:val="24"/>
                <w:szCs w:val="24"/>
              </w:rPr>
              <w:t>. Emma’s proactive engagement in training and supervision has been instrumental in developing her analytical skills</w:t>
            </w:r>
            <w:r>
              <w:rPr>
                <w:color w:val="auto"/>
                <w:sz w:val="24"/>
                <w:szCs w:val="24"/>
              </w:rPr>
              <w:t xml:space="preserve">, and although when stressed, Emma’s confidence may falter, she is open in discussing this to support her resilience. </w:t>
            </w:r>
          </w:p>
          <w:p w14:paraId="03AC20D7" w14:textId="77777777" w:rsidR="00A14A0E" w:rsidRPr="00A14A0E" w:rsidRDefault="00A14A0E" w:rsidP="00A14A0E">
            <w:pPr>
              <w:jc w:val="both"/>
              <w:rPr>
                <w:color w:val="auto"/>
                <w:sz w:val="24"/>
                <w:szCs w:val="24"/>
              </w:rPr>
            </w:pPr>
          </w:p>
          <w:p w14:paraId="52CB2552" w14:textId="381C8A4D" w:rsidR="00A14A0E" w:rsidRDefault="00335EA3" w:rsidP="00A14A0E">
            <w:pPr>
              <w:jc w:val="both"/>
              <w:rPr>
                <w:color w:val="auto"/>
                <w:sz w:val="24"/>
                <w:szCs w:val="24"/>
              </w:rPr>
            </w:pPr>
            <w:r>
              <w:rPr>
                <w:color w:val="auto"/>
                <w:sz w:val="24"/>
                <w:szCs w:val="24"/>
              </w:rPr>
              <w:t>I have had the opportunity to observe</w:t>
            </w:r>
            <w:r w:rsidR="00A14A0E" w:rsidRPr="00A14A0E">
              <w:rPr>
                <w:color w:val="auto"/>
                <w:sz w:val="24"/>
                <w:szCs w:val="24"/>
              </w:rPr>
              <w:t xml:space="preserve"> Emma evolv</w:t>
            </w:r>
            <w:r>
              <w:rPr>
                <w:color w:val="auto"/>
                <w:sz w:val="24"/>
                <w:szCs w:val="24"/>
              </w:rPr>
              <w:t>ing</w:t>
            </w:r>
            <w:r w:rsidR="00A14A0E" w:rsidRPr="00A14A0E">
              <w:rPr>
                <w:color w:val="auto"/>
                <w:sz w:val="24"/>
                <w:szCs w:val="24"/>
              </w:rPr>
              <w:t xml:space="preserve"> into a highly collaborative practitioner. She uses mapping tools and facilitates </w:t>
            </w:r>
            <w:r w:rsidR="00A14A0E">
              <w:rPr>
                <w:color w:val="auto"/>
                <w:sz w:val="24"/>
                <w:szCs w:val="24"/>
              </w:rPr>
              <w:t>meetings with families and professionals</w:t>
            </w:r>
            <w:r w:rsidR="00A14A0E" w:rsidRPr="00A14A0E">
              <w:rPr>
                <w:color w:val="auto"/>
                <w:sz w:val="24"/>
                <w:szCs w:val="24"/>
              </w:rPr>
              <w:t xml:space="preserve"> to promote shared understanding and inclusive planning. </w:t>
            </w:r>
            <w:r>
              <w:rPr>
                <w:color w:val="auto"/>
                <w:sz w:val="24"/>
                <w:szCs w:val="24"/>
              </w:rPr>
              <w:t>Emma’s</w:t>
            </w:r>
            <w:r w:rsidR="00A14A0E" w:rsidRPr="00A14A0E">
              <w:rPr>
                <w:color w:val="auto"/>
                <w:sz w:val="24"/>
                <w:szCs w:val="24"/>
              </w:rPr>
              <w:t xml:space="preserve"> practice is rooted in relationship-based approaches, and she has received </w:t>
            </w:r>
            <w:r>
              <w:rPr>
                <w:color w:val="auto"/>
                <w:sz w:val="24"/>
                <w:szCs w:val="24"/>
              </w:rPr>
              <w:t>lots of positive</w:t>
            </w:r>
            <w:r w:rsidR="00A14A0E" w:rsidRPr="00A14A0E">
              <w:rPr>
                <w:color w:val="auto"/>
                <w:sz w:val="24"/>
                <w:szCs w:val="24"/>
              </w:rPr>
              <w:t xml:space="preserve"> feedback from families</w:t>
            </w:r>
            <w:r>
              <w:rPr>
                <w:color w:val="auto"/>
                <w:sz w:val="24"/>
                <w:szCs w:val="24"/>
              </w:rPr>
              <w:t xml:space="preserve"> and other professionals</w:t>
            </w:r>
            <w:r w:rsidR="00A14A0E" w:rsidRPr="00A14A0E">
              <w:rPr>
                <w:color w:val="auto"/>
                <w:sz w:val="24"/>
                <w:szCs w:val="24"/>
              </w:rPr>
              <w:t xml:space="preserve"> for her empathetic, child-focused communication. Emma has also responded constructively to feedback about the use of jargon, committing to clearer, more accessible </w:t>
            </w:r>
            <w:r w:rsidR="00A14A0E" w:rsidRPr="00A14A0E">
              <w:rPr>
                <w:color w:val="auto"/>
                <w:sz w:val="24"/>
                <w:szCs w:val="24"/>
              </w:rPr>
              <w:lastRenderedPageBreak/>
              <w:t>language to ensure inclusivity and transparency in her work.</w:t>
            </w:r>
            <w:r>
              <w:rPr>
                <w:color w:val="auto"/>
                <w:sz w:val="24"/>
                <w:szCs w:val="24"/>
              </w:rPr>
              <w:t xml:space="preserve"> I am mindful that inclusivity is something that Emma </w:t>
            </w:r>
            <w:r w:rsidR="006A2A19">
              <w:rPr>
                <w:color w:val="auto"/>
                <w:sz w:val="24"/>
                <w:szCs w:val="24"/>
              </w:rPr>
              <w:t>prioritises,</w:t>
            </w:r>
            <w:r>
              <w:rPr>
                <w:color w:val="auto"/>
                <w:sz w:val="24"/>
                <w:szCs w:val="24"/>
              </w:rPr>
              <w:t xml:space="preserve"> and she is very committed to this in her day to day practice.</w:t>
            </w:r>
          </w:p>
          <w:p w14:paraId="750F9E0C" w14:textId="77777777" w:rsidR="00335EA3" w:rsidRPr="00A14A0E" w:rsidRDefault="00335EA3" w:rsidP="00A14A0E">
            <w:pPr>
              <w:jc w:val="both"/>
              <w:rPr>
                <w:color w:val="auto"/>
                <w:sz w:val="24"/>
                <w:szCs w:val="24"/>
              </w:rPr>
            </w:pPr>
          </w:p>
          <w:p w14:paraId="56639C32" w14:textId="39F26BAA" w:rsidR="00A14A0E" w:rsidRDefault="00A14A0E" w:rsidP="00A14A0E">
            <w:pPr>
              <w:jc w:val="both"/>
              <w:rPr>
                <w:color w:val="auto"/>
                <w:sz w:val="24"/>
                <w:szCs w:val="24"/>
              </w:rPr>
            </w:pPr>
            <w:r w:rsidRPr="00A14A0E">
              <w:rPr>
                <w:color w:val="auto"/>
                <w:sz w:val="24"/>
                <w:szCs w:val="24"/>
              </w:rPr>
              <w:t>Emma has demonstrated</w:t>
            </w:r>
            <w:r w:rsidR="00335EA3">
              <w:rPr>
                <w:color w:val="auto"/>
                <w:sz w:val="24"/>
                <w:szCs w:val="24"/>
              </w:rPr>
              <w:t xml:space="preserve"> an</w:t>
            </w:r>
            <w:r w:rsidRPr="00A14A0E">
              <w:rPr>
                <w:color w:val="auto"/>
                <w:sz w:val="24"/>
                <w:szCs w:val="24"/>
              </w:rPr>
              <w:t xml:space="preserve"> increas</w:t>
            </w:r>
            <w:r w:rsidR="00335EA3">
              <w:rPr>
                <w:color w:val="auto"/>
                <w:sz w:val="24"/>
                <w:szCs w:val="24"/>
              </w:rPr>
              <w:t>ed</w:t>
            </w:r>
            <w:r w:rsidRPr="00A14A0E">
              <w:rPr>
                <w:color w:val="auto"/>
                <w:sz w:val="24"/>
                <w:szCs w:val="24"/>
              </w:rPr>
              <w:t xml:space="preserve"> confidence and competence in applying professional judgement in complex situations. She has developed a strong sense of professional curiosity and accountability, particularly in safeguarding contexts such as Section 47 enquiries. Through joint visits, supervision, and reflective practice, Emma has learned to manage complexity with composure and critical insight. Her decisions are</w:t>
            </w:r>
            <w:r w:rsidR="00335EA3">
              <w:rPr>
                <w:color w:val="auto"/>
                <w:sz w:val="24"/>
                <w:szCs w:val="24"/>
              </w:rPr>
              <w:t xml:space="preserve"> well</w:t>
            </w:r>
            <w:r w:rsidRPr="00A14A0E">
              <w:rPr>
                <w:color w:val="auto"/>
                <w:sz w:val="24"/>
                <w:szCs w:val="24"/>
              </w:rPr>
              <w:t xml:space="preserve"> balanced, evidence-informed, and grounded in legal and ethical frameworks.</w:t>
            </w:r>
            <w:r w:rsidR="00335EA3">
              <w:rPr>
                <w:color w:val="auto"/>
                <w:sz w:val="24"/>
                <w:szCs w:val="24"/>
              </w:rPr>
              <w:t xml:space="preserve"> There have been periods over the course of this programme whereby Emma’s confidence has been knocked a little, however, she is able to openly discuss this during supervision and informal </w:t>
            </w:r>
            <w:r w:rsidR="00FD7823">
              <w:rPr>
                <w:color w:val="auto"/>
                <w:sz w:val="24"/>
                <w:szCs w:val="24"/>
              </w:rPr>
              <w:t>discussions,</w:t>
            </w:r>
            <w:r w:rsidR="006A2A19">
              <w:rPr>
                <w:color w:val="auto"/>
                <w:sz w:val="24"/>
                <w:szCs w:val="24"/>
              </w:rPr>
              <w:t xml:space="preserve"> so she is able to be supported to build on her own resilience. Emma is also very good at using the team and her colleagues to support her, which will bode well in practice even as an experienced practitioner. </w:t>
            </w:r>
            <w:r w:rsidR="00335EA3">
              <w:rPr>
                <w:color w:val="auto"/>
                <w:sz w:val="24"/>
                <w:szCs w:val="24"/>
              </w:rPr>
              <w:t xml:space="preserve"> </w:t>
            </w:r>
          </w:p>
          <w:p w14:paraId="7FE3B290" w14:textId="77777777" w:rsidR="00335EA3" w:rsidRDefault="00335EA3" w:rsidP="00A14A0E">
            <w:pPr>
              <w:jc w:val="both"/>
              <w:rPr>
                <w:color w:val="auto"/>
                <w:sz w:val="24"/>
                <w:szCs w:val="24"/>
              </w:rPr>
            </w:pPr>
          </w:p>
          <w:p w14:paraId="6877BB1D" w14:textId="77777777" w:rsidR="00335EA3" w:rsidRPr="00A14A0E" w:rsidRDefault="00335EA3" w:rsidP="00A14A0E">
            <w:pPr>
              <w:jc w:val="both"/>
              <w:rPr>
                <w:color w:val="auto"/>
                <w:sz w:val="24"/>
                <w:szCs w:val="24"/>
              </w:rPr>
            </w:pPr>
          </w:p>
          <w:p w14:paraId="2837C449" w14:textId="0BF4F0F5" w:rsidR="00FC0334" w:rsidRDefault="00A14A0E" w:rsidP="005D4F72">
            <w:pPr>
              <w:jc w:val="both"/>
              <w:rPr>
                <w:color w:val="auto"/>
                <w:sz w:val="24"/>
                <w:szCs w:val="24"/>
              </w:rPr>
            </w:pPr>
            <w:r w:rsidRPr="00A14A0E">
              <w:rPr>
                <w:color w:val="auto"/>
                <w:sz w:val="24"/>
                <w:szCs w:val="24"/>
              </w:rPr>
              <w:t>Emma’s progression throughout the programme exemplifies the qualities of a reflective and research-informed practitioner. She is thoughtful in her approach, responsive to feedback, and committed to continuous learning</w:t>
            </w:r>
            <w:r w:rsidR="006A2A19">
              <w:rPr>
                <w:color w:val="auto"/>
                <w:sz w:val="24"/>
                <w:szCs w:val="24"/>
              </w:rPr>
              <w:t>, although at times going so far as to exhaust herself</w:t>
            </w:r>
            <w:r w:rsidRPr="00A14A0E">
              <w:rPr>
                <w:color w:val="auto"/>
                <w:sz w:val="24"/>
                <w:szCs w:val="24"/>
              </w:rPr>
              <w:t xml:space="preserve">. </w:t>
            </w:r>
            <w:r w:rsidR="006A2A19">
              <w:rPr>
                <w:color w:val="auto"/>
                <w:sz w:val="24"/>
                <w:szCs w:val="24"/>
              </w:rPr>
              <w:t xml:space="preserve">Emma would benefit from recognising her own limitations, which will in turn upskill her in being able to avoid ‘burn out’. In terms of her </w:t>
            </w:r>
            <w:r w:rsidRPr="00A14A0E">
              <w:rPr>
                <w:color w:val="auto"/>
                <w:sz w:val="24"/>
                <w:szCs w:val="24"/>
              </w:rPr>
              <w:t>future development goals</w:t>
            </w:r>
            <w:r w:rsidR="006A2A19">
              <w:rPr>
                <w:color w:val="auto"/>
                <w:sz w:val="24"/>
                <w:szCs w:val="24"/>
              </w:rPr>
              <w:t xml:space="preserve">, </w:t>
            </w:r>
            <w:r w:rsidRPr="00A14A0E">
              <w:rPr>
                <w:color w:val="auto"/>
                <w:sz w:val="24"/>
                <w:szCs w:val="24"/>
              </w:rPr>
              <w:t>refining report writing, enhancing collaborative tools, and strengthening judgement</w:t>
            </w:r>
            <w:r w:rsidR="006A2A19">
              <w:rPr>
                <w:color w:val="auto"/>
                <w:sz w:val="24"/>
                <w:szCs w:val="24"/>
              </w:rPr>
              <w:t xml:space="preserve">, </w:t>
            </w:r>
            <w:r w:rsidRPr="00A14A0E">
              <w:rPr>
                <w:color w:val="auto"/>
                <w:sz w:val="24"/>
                <w:szCs w:val="24"/>
              </w:rPr>
              <w:t xml:space="preserve">are </w:t>
            </w:r>
            <w:r w:rsidR="006A2A19">
              <w:rPr>
                <w:color w:val="auto"/>
                <w:sz w:val="24"/>
                <w:szCs w:val="24"/>
              </w:rPr>
              <w:t xml:space="preserve">all </w:t>
            </w:r>
            <w:r w:rsidRPr="00A14A0E">
              <w:rPr>
                <w:color w:val="auto"/>
                <w:sz w:val="24"/>
                <w:szCs w:val="24"/>
              </w:rPr>
              <w:t>well aligned with her aspiration to become an experienced and impactful social worker</w:t>
            </w:r>
            <w:r w:rsidR="006A2A19">
              <w:rPr>
                <w:color w:val="auto"/>
                <w:sz w:val="24"/>
                <w:szCs w:val="24"/>
              </w:rPr>
              <w:t xml:space="preserve"> and I am confident in Emma’s ability to achieve this. </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17B685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1. Name of Learner</w:t>
      </w:r>
      <w:r w:rsidR="009D59C2">
        <w:rPr>
          <w:b/>
          <w:sz w:val="24"/>
          <w:szCs w:val="24"/>
        </w:rPr>
        <w:t>:</w:t>
      </w:r>
      <w:r w:rsidRPr="008B28E7">
        <w:rPr>
          <w:b/>
          <w:sz w:val="24"/>
          <w:szCs w:val="24"/>
        </w:rPr>
        <w:t xml:space="preserve"> </w:t>
      </w:r>
      <w:r w:rsidR="008A71A9">
        <w:rPr>
          <w:b/>
          <w:sz w:val="24"/>
          <w:szCs w:val="24"/>
        </w:rPr>
        <w:t>Emma Wootton</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65F3960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8A71A9">
        <w:rPr>
          <w:b/>
          <w:sz w:val="24"/>
          <w:szCs w:val="24"/>
        </w:rPr>
        <w:t>2</w:t>
      </w:r>
      <w:r w:rsidR="00CC715A">
        <w:rPr>
          <w:b/>
          <w:sz w:val="24"/>
          <w:szCs w:val="24"/>
        </w:rPr>
        <w:t>417219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FC797A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CC715A">
        <w:rPr>
          <w:b/>
          <w:sz w:val="24"/>
          <w:szCs w:val="24"/>
        </w:rPr>
        <w:t xml:space="preserve"> 12 John Street, Nantyfyllon, Maesteg, CF34 0BL</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80821F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CC715A">
        <w:rPr>
          <w:b/>
          <w:sz w:val="24"/>
          <w:szCs w:val="24"/>
        </w:rPr>
        <w:t xml:space="preserve"> 07388028125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B06673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CC715A">
        <w:rPr>
          <w:b/>
          <w:sz w:val="24"/>
          <w:szCs w:val="24"/>
        </w:rPr>
        <w:t>emma.wootton@swansea.gov.uk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4CC183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006A5A">
        <w:rPr>
          <w:b/>
          <w:sz w:val="24"/>
          <w:szCs w:val="24"/>
        </w:rPr>
        <w:t>07.08.2023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6616A4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31467">
        <w:rPr>
          <w:b/>
          <w:sz w:val="24"/>
          <w:szCs w:val="24"/>
        </w:rPr>
        <w:t xml:space="preserve"> 15</w:t>
      </w:r>
      <w:r w:rsidR="00F506B0">
        <w:rPr>
          <w:b/>
          <w:sz w:val="24"/>
          <w:szCs w:val="24"/>
        </w:rPr>
        <w:t>.08.2023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8D235F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D803E5">
        <w:rPr>
          <w:b/>
          <w:sz w:val="24"/>
          <w:szCs w:val="24"/>
        </w:rPr>
        <w:t xml:space="preserve"> Swansea Council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2713C4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D803E5">
        <w:rPr>
          <w:b/>
          <w:sz w:val="24"/>
          <w:szCs w:val="24"/>
        </w:rPr>
        <w:t xml:space="preserve"> </w:t>
      </w:r>
      <w:r w:rsidR="00085B61" w:rsidRPr="00085B61">
        <w:rPr>
          <w:b/>
          <w:sz w:val="24"/>
          <w:szCs w:val="24"/>
        </w:rPr>
        <w:t>Swansea Guildhall, 12 Guildhall Rd N, Swansea SA1 4PE</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C47BCF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085B61" w:rsidRPr="00085B61">
        <w:t xml:space="preserve"> </w:t>
      </w:r>
      <w:r w:rsidR="00085B61" w:rsidRPr="00085B61">
        <w:rPr>
          <w:b/>
          <w:sz w:val="24"/>
          <w:szCs w:val="24"/>
        </w:rPr>
        <w:t>01792 636000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68E536EB"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F80344" w:rsidRPr="00F80344">
        <w:rPr>
          <w:b/>
          <w:sz w:val="24"/>
          <w:szCs w:val="24"/>
        </w:rPr>
        <w:t>servicecentrehelpdesk@swansea.gov.uk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5F8543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733357">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E0E7FF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80344">
        <w:rPr>
          <w:b/>
          <w:sz w:val="24"/>
          <w:szCs w:val="24"/>
        </w:rPr>
        <w:t xml:space="preserve"> Sian Walkley</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2B8F76EA" w:rsidR="004923DA" w:rsidRPr="00685373"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E87990" w:rsidRPr="00E87990">
        <w:t xml:space="preserve"> </w:t>
      </w:r>
      <w:r w:rsidR="00685373" w:rsidRPr="00685373">
        <w:rPr>
          <w:b/>
          <w:bCs/>
        </w:rPr>
        <w:t>Swansea Guildhall, 12 Guildhall Rd N, Swansea SA1 4PE</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94B7C8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E87990">
        <w:rPr>
          <w:b/>
          <w:sz w:val="24"/>
          <w:szCs w:val="24"/>
        </w:rPr>
        <w:t xml:space="preserve"> </w:t>
      </w:r>
      <w:r w:rsidR="00E87990" w:rsidRPr="00E87990">
        <w:rPr>
          <w:b/>
          <w:sz w:val="24"/>
          <w:szCs w:val="24"/>
        </w:rPr>
        <w:t>01792 636000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623B8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F80344">
        <w:rPr>
          <w:b/>
          <w:sz w:val="24"/>
          <w:szCs w:val="24"/>
        </w:rPr>
        <w:t xml:space="preserve"> sian</w:t>
      </w:r>
      <w:r w:rsidR="00E87990">
        <w:rPr>
          <w:b/>
          <w:sz w:val="24"/>
          <w:szCs w:val="24"/>
        </w:rPr>
        <w:t>.walkley@swansea.gov.uk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3F24AC5" w:rsidR="004923DA" w:rsidRDefault="004923DA" w:rsidP="00FF7EBB">
            <w:pPr>
              <w:jc w:val="both"/>
              <w:rPr>
                <w:b/>
                <w:sz w:val="24"/>
                <w:szCs w:val="24"/>
              </w:rPr>
            </w:pPr>
            <w:r w:rsidRPr="008B28E7">
              <w:rPr>
                <w:b/>
                <w:sz w:val="24"/>
                <w:szCs w:val="24"/>
              </w:rPr>
              <w:t>Name:</w:t>
            </w:r>
            <w:r w:rsidR="00E87990">
              <w:rPr>
                <w:b/>
                <w:sz w:val="24"/>
                <w:szCs w:val="24"/>
              </w:rPr>
              <w:t xml:space="preserve"> Sian Walkley</w:t>
            </w:r>
          </w:p>
          <w:p w14:paraId="4EF4A770" w14:textId="77777777" w:rsidR="004923DA" w:rsidRPr="008B28E7" w:rsidRDefault="004923DA" w:rsidP="00FF7EBB">
            <w:pPr>
              <w:jc w:val="both"/>
              <w:rPr>
                <w:b/>
                <w:sz w:val="24"/>
                <w:szCs w:val="24"/>
              </w:rPr>
            </w:pPr>
          </w:p>
          <w:p w14:paraId="1AC8522D" w14:textId="16BAC6E0" w:rsidR="004923DA" w:rsidRDefault="004923DA" w:rsidP="00FF7EBB">
            <w:pPr>
              <w:jc w:val="both"/>
              <w:rPr>
                <w:b/>
                <w:sz w:val="24"/>
                <w:szCs w:val="24"/>
              </w:rPr>
            </w:pPr>
            <w:r w:rsidRPr="008B28E7">
              <w:rPr>
                <w:b/>
                <w:sz w:val="24"/>
                <w:szCs w:val="24"/>
              </w:rPr>
              <w:t xml:space="preserve">Work Address: </w:t>
            </w:r>
            <w:r w:rsidR="00E87990" w:rsidRPr="00E87990">
              <w:rPr>
                <w:b/>
                <w:sz w:val="24"/>
                <w:szCs w:val="24"/>
              </w:rPr>
              <w:t>Swansea Guildhall, 12 Guildhall Rd N, Swansea SA1 4PE</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337F1AC6" w:rsidR="004923DA" w:rsidRPr="008B28E7" w:rsidRDefault="004923DA" w:rsidP="00FF7EBB">
            <w:pPr>
              <w:jc w:val="both"/>
              <w:rPr>
                <w:b/>
                <w:sz w:val="24"/>
                <w:szCs w:val="24"/>
              </w:rPr>
            </w:pPr>
            <w:r w:rsidRPr="008B28E7">
              <w:rPr>
                <w:b/>
                <w:sz w:val="24"/>
                <w:szCs w:val="24"/>
              </w:rPr>
              <w:t>Professional Qualification and date of qualification:</w:t>
            </w:r>
            <w:r w:rsidR="00E87990">
              <w:rPr>
                <w:b/>
                <w:sz w:val="24"/>
                <w:szCs w:val="24"/>
              </w:rPr>
              <w:t xml:space="preserve"> </w:t>
            </w:r>
            <w:r w:rsidR="00AC416F">
              <w:rPr>
                <w:b/>
                <w:sz w:val="24"/>
                <w:szCs w:val="24"/>
              </w:rPr>
              <w:t xml:space="preserve"> BS</w:t>
            </w:r>
            <w:r w:rsidR="00685373">
              <w:rPr>
                <w:b/>
                <w:sz w:val="24"/>
                <w:szCs w:val="24"/>
              </w:rPr>
              <w:t>c Hons Social Work 09.2015</w:t>
            </w:r>
          </w:p>
          <w:p w14:paraId="5F68A3CF" w14:textId="77777777" w:rsidR="004923DA" w:rsidRDefault="004923DA" w:rsidP="00FF7EBB">
            <w:pPr>
              <w:jc w:val="both"/>
              <w:rPr>
                <w:b/>
                <w:sz w:val="24"/>
                <w:szCs w:val="24"/>
              </w:rPr>
            </w:pPr>
          </w:p>
          <w:p w14:paraId="4C6113F1" w14:textId="59C1B320" w:rsidR="004923DA" w:rsidRDefault="009D59C2" w:rsidP="00FF7EBB">
            <w:pPr>
              <w:jc w:val="both"/>
              <w:rPr>
                <w:b/>
                <w:sz w:val="24"/>
                <w:szCs w:val="24"/>
              </w:rPr>
            </w:pPr>
            <w:r>
              <w:rPr>
                <w:b/>
                <w:sz w:val="24"/>
                <w:szCs w:val="24"/>
              </w:rPr>
              <w:t>T</w:t>
            </w:r>
            <w:r w:rsidR="004923DA" w:rsidRPr="008B28E7">
              <w:rPr>
                <w:b/>
                <w:sz w:val="24"/>
                <w:szCs w:val="24"/>
              </w:rPr>
              <w:t>elephone number:</w:t>
            </w:r>
            <w:r w:rsidR="00E87990">
              <w:t xml:space="preserve"> </w:t>
            </w:r>
            <w:r w:rsidR="00E87990" w:rsidRPr="00E87990">
              <w:rPr>
                <w:b/>
                <w:sz w:val="24"/>
                <w:szCs w:val="24"/>
              </w:rPr>
              <w:t>01792 636000</w:t>
            </w:r>
          </w:p>
          <w:p w14:paraId="0BB87919" w14:textId="548A11EF" w:rsidR="009D59C2" w:rsidRDefault="009D59C2" w:rsidP="00FF7EBB">
            <w:pPr>
              <w:jc w:val="both"/>
              <w:rPr>
                <w:b/>
                <w:sz w:val="24"/>
                <w:szCs w:val="24"/>
              </w:rPr>
            </w:pPr>
          </w:p>
          <w:p w14:paraId="4FDEE73F" w14:textId="319FCA97" w:rsidR="009D59C2" w:rsidRPr="008B28E7" w:rsidRDefault="009D59C2" w:rsidP="00FF7EBB">
            <w:pPr>
              <w:jc w:val="both"/>
              <w:rPr>
                <w:b/>
                <w:sz w:val="24"/>
                <w:szCs w:val="24"/>
              </w:rPr>
            </w:pPr>
            <w:r>
              <w:rPr>
                <w:b/>
                <w:sz w:val="24"/>
                <w:szCs w:val="24"/>
              </w:rPr>
              <w:t>Email address:</w:t>
            </w:r>
            <w:r w:rsidR="00E87990">
              <w:t xml:space="preserve"> </w:t>
            </w:r>
            <w:r w:rsidR="00E87990" w:rsidRPr="00E87990">
              <w:rPr>
                <w:b/>
                <w:sz w:val="24"/>
                <w:szCs w:val="24"/>
              </w:rPr>
              <w:t>sian.walkley@swansea.gov.uk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5B1441D9" w14:textId="77777777" w:rsidR="000770CF" w:rsidRDefault="000770CF" w:rsidP="00FF7EBB">
      <w:pPr>
        <w:pBdr>
          <w:top w:val="single" w:sz="6" w:space="1" w:color="auto"/>
          <w:left w:val="single" w:sz="6" w:space="1" w:color="auto"/>
          <w:bottom w:val="single" w:sz="6" w:space="1" w:color="auto"/>
          <w:right w:val="single" w:sz="6" w:space="1" w:color="auto"/>
        </w:pBdr>
        <w:jc w:val="both"/>
        <w:rPr>
          <w:sz w:val="24"/>
          <w:szCs w:val="24"/>
        </w:rPr>
      </w:pPr>
    </w:p>
    <w:p w14:paraId="6C39A491" w14:textId="294BBE1A" w:rsidR="00BC5725" w:rsidRPr="008B28E7" w:rsidRDefault="000770CF"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58240" behindDoc="0" locked="0" layoutInCell="1" allowOverlap="1" wp14:anchorId="23ADE101" wp14:editId="2F9E685D">
            <wp:simplePos x="0" y="0"/>
            <wp:positionH relativeFrom="column">
              <wp:posOffset>1774190</wp:posOffset>
            </wp:positionH>
            <wp:positionV relativeFrom="paragraph">
              <wp:posOffset>-1905</wp:posOffset>
            </wp:positionV>
            <wp:extent cx="1012190" cy="367030"/>
            <wp:effectExtent l="0" t="0" r="0" b="0"/>
            <wp:wrapSquare wrapText="bothSides"/>
            <wp:docPr id="1369091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12190" cy="367030"/>
                    </a:xfrm>
                    <a:prstGeom prst="rect">
                      <a:avLst/>
                    </a:prstGeom>
                    <a:noFill/>
                  </pic:spPr>
                </pic:pic>
              </a:graphicData>
            </a:graphic>
            <wp14:sizeRelH relativeFrom="margin">
              <wp14:pctWidth>0</wp14:pctWidth>
            </wp14:sizeRelH>
            <wp14:sizeRelV relativeFrom="margin">
              <wp14:pctHeight>0</wp14:pctHeight>
            </wp14:sizeRelV>
          </wp:anchor>
        </w:drawing>
      </w:r>
    </w:p>
    <w:p w14:paraId="7A6B46C8" w14:textId="4DB8100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E048A79"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0770CF">
        <w:rPr>
          <w:sz w:val="24"/>
          <w:szCs w:val="24"/>
        </w:rPr>
        <w:t>28.09.2025</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6E3B2D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w:t>
      </w:r>
      <w:r w:rsidR="00B660E2">
        <w:rPr>
          <w:noProof/>
        </w:rPr>
        <w:drawing>
          <wp:inline distT="0" distB="0" distL="0" distR="0" wp14:anchorId="284FC488" wp14:editId="1909B30A">
            <wp:extent cx="702310" cy="279400"/>
            <wp:effectExtent l="0" t="0" r="2540" b="6350"/>
            <wp:docPr id="1687246710" name="Picture 1" descr="A close up of a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246710" name="Picture 1" descr="A close up of a note&#10;&#10;Description automatically generated"/>
                    <pic:cNvPicPr>
                      <a:picLocks noChangeAspect="1"/>
                    </pic:cNvPicPr>
                  </pic:nvPicPr>
                  <pic:blipFill>
                    <a:blip r:embed="rId21" cstate="print">
                      <a:alphaModFix amt="50000"/>
                      <a:extLst>
                        <a:ext uri="{BEBA8EAE-BF5A-486C-A8C5-ECC9F3942E4B}">
                          <a14:imgProps xmlns:a14="http://schemas.microsoft.com/office/drawing/2010/main">
                            <a14:imgLayer r:embed="rId22">
                              <a14:imgEffect>
                                <a14:colorTemperature colorTemp="5300"/>
                              </a14:imgEffect>
                            </a14:imgLayer>
                          </a14:imgProps>
                        </a:ext>
                        <a:ext uri="{28A0092B-C50C-407E-A947-70E740481C1C}">
                          <a14:useLocalDpi xmlns:a14="http://schemas.microsoft.com/office/drawing/2010/main" val="0"/>
                        </a:ext>
                      </a:extLst>
                    </a:blip>
                    <a:stretch>
                      <a:fillRect/>
                    </a:stretch>
                  </pic:blipFill>
                  <pic:spPr>
                    <a:xfrm>
                      <a:off x="0" y="0"/>
                      <a:ext cx="702310" cy="279400"/>
                    </a:xfrm>
                    <a:prstGeom prst="rect">
                      <a:avLst/>
                    </a:prstGeom>
                  </pic:spPr>
                </pic:pic>
              </a:graphicData>
            </a:graphic>
          </wp:inline>
        </w:drawing>
      </w:r>
      <w:r w:rsidR="00B577D3">
        <w:rPr>
          <w:sz w:val="24"/>
          <w:szCs w:val="24"/>
        </w:rPr>
        <w:t xml:space="preserve">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09DD6CC"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w:t>
      </w:r>
      <w:r w:rsidR="00B660E2">
        <w:rPr>
          <w:sz w:val="24"/>
          <w:szCs w:val="24"/>
        </w:rPr>
        <w:t>07.10.25</w:t>
      </w:r>
      <w:r>
        <w:rPr>
          <w:sz w:val="24"/>
          <w:szCs w:val="24"/>
        </w:rPr>
        <w:t xml:space="preserve">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95A099D" w:rsidR="00335C41" w:rsidRPr="00D3203C" w:rsidRDefault="00335C41" w:rsidP="00335C41">
            <w:pPr>
              <w:ind w:right="180"/>
              <w:jc w:val="both"/>
              <w:rPr>
                <w:sz w:val="24"/>
                <w:szCs w:val="24"/>
              </w:rPr>
            </w:pPr>
            <w:r w:rsidRPr="00D3203C">
              <w:rPr>
                <w:sz w:val="24"/>
                <w:szCs w:val="24"/>
              </w:rPr>
              <w:t>Signed_______</w:t>
            </w:r>
            <w:r w:rsidR="00B660E2">
              <w:rPr>
                <w:noProof/>
              </w:rPr>
              <w:t xml:space="preserve"> </w:t>
            </w:r>
            <w:r w:rsidR="00B660E2">
              <w:rPr>
                <w:noProof/>
              </w:rPr>
              <w:drawing>
                <wp:inline distT="0" distB="0" distL="0" distR="0" wp14:anchorId="7D1DE097" wp14:editId="54CB5F09">
                  <wp:extent cx="702310" cy="279400"/>
                  <wp:effectExtent l="0" t="0" r="2540" b="6350"/>
                  <wp:docPr id="740245752" name="Picture 1" descr="A close up of a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246710" name="Picture 1" descr="A close up of a note&#10;&#10;Description automatically generated"/>
                          <pic:cNvPicPr>
                            <a:picLocks noChangeAspect="1"/>
                          </pic:cNvPicPr>
                        </pic:nvPicPr>
                        <pic:blipFill>
                          <a:blip r:embed="rId21" cstate="print">
                            <a:alphaModFix amt="50000"/>
                            <a:extLst>
                              <a:ext uri="{BEBA8EAE-BF5A-486C-A8C5-ECC9F3942E4B}">
                                <a14:imgProps xmlns:a14="http://schemas.microsoft.com/office/drawing/2010/main">
                                  <a14:imgLayer r:embed="rId22">
                                    <a14:imgEffect>
                                      <a14:colorTemperature colorTemp="5300"/>
                                    </a14:imgEffect>
                                  </a14:imgLayer>
                                </a14:imgProps>
                              </a:ext>
                              <a:ext uri="{28A0092B-C50C-407E-A947-70E740481C1C}">
                                <a14:useLocalDpi xmlns:a14="http://schemas.microsoft.com/office/drawing/2010/main" val="0"/>
                              </a:ext>
                            </a:extLst>
                          </a:blip>
                          <a:stretch>
                            <a:fillRect/>
                          </a:stretch>
                        </pic:blipFill>
                        <pic:spPr>
                          <a:xfrm>
                            <a:off x="0" y="0"/>
                            <a:ext cx="702310" cy="279400"/>
                          </a:xfrm>
                          <a:prstGeom prst="rect">
                            <a:avLst/>
                          </a:prstGeom>
                        </pic:spPr>
                      </pic:pic>
                    </a:graphicData>
                  </a:graphic>
                </wp:inline>
              </w:drawing>
            </w:r>
            <w:r w:rsidRPr="00D3203C">
              <w:rPr>
                <w:sz w:val="24"/>
                <w:szCs w:val="24"/>
              </w:rPr>
              <w:t>_________________ (Mentor)</w:t>
            </w:r>
          </w:p>
          <w:p w14:paraId="5D3F0767" w14:textId="77777777" w:rsidR="00335C41" w:rsidRPr="00D3203C" w:rsidRDefault="00335C41" w:rsidP="00335C41">
            <w:pPr>
              <w:ind w:right="180"/>
              <w:jc w:val="both"/>
              <w:rPr>
                <w:sz w:val="24"/>
                <w:szCs w:val="24"/>
              </w:rPr>
            </w:pPr>
          </w:p>
          <w:p w14:paraId="24E1B8A5" w14:textId="1D7F8E71" w:rsidR="00335C41" w:rsidRPr="00D3203C" w:rsidRDefault="00335C41" w:rsidP="00335C41">
            <w:pPr>
              <w:ind w:right="180"/>
              <w:jc w:val="both"/>
              <w:rPr>
                <w:sz w:val="24"/>
                <w:szCs w:val="24"/>
              </w:rPr>
            </w:pPr>
            <w:r w:rsidRPr="00D3203C">
              <w:rPr>
                <w:sz w:val="24"/>
                <w:szCs w:val="24"/>
              </w:rPr>
              <w:t>Date ____________</w:t>
            </w:r>
            <w:r w:rsidR="00B660E2">
              <w:rPr>
                <w:sz w:val="24"/>
                <w:szCs w:val="24"/>
              </w:rPr>
              <w:t>07.10.25</w:t>
            </w:r>
            <w:r w:rsidRPr="00D3203C">
              <w:rPr>
                <w:sz w:val="24"/>
                <w:szCs w:val="24"/>
              </w:rPr>
              <w:t>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922C97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_ _ _ </w:t>
      </w:r>
      <w:r w:rsidR="00F43931">
        <w:rPr>
          <w:caps/>
          <w:sz w:val="24"/>
          <w:szCs w:val="24"/>
        </w:rPr>
        <w:t>CAROL jONES</w:t>
      </w:r>
      <w:r w:rsidR="00B577D3">
        <w:rPr>
          <w:caps/>
          <w:sz w:val="24"/>
          <w:szCs w:val="24"/>
        </w:rPr>
        <w:t>_ _ _ _ _ _ _ _ _ _ _ _ _ _ _ _ _ _ _ _ _</w:t>
      </w:r>
    </w:p>
    <w:p w14:paraId="7C11F360" w14:textId="618A7B8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w:t>
      </w:r>
      <w:r w:rsidR="00F43931">
        <w:rPr>
          <w:noProof/>
        </w:rPr>
        <w:drawing>
          <wp:inline distT="0" distB="0" distL="0" distR="0" wp14:anchorId="18B18133" wp14:editId="06261465">
            <wp:extent cx="631825" cy="336550"/>
            <wp:effectExtent l="0" t="0" r="0" b="6350"/>
            <wp:docPr id="2" name="Picture 1" descr="A close-up of a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lose-up of a word&#10;&#10;AI-generated content may be incorrect."/>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1825" cy="336550"/>
                    </a:xfrm>
                    <a:prstGeom prst="rect">
                      <a:avLst/>
                    </a:prstGeom>
                    <a:noFill/>
                  </pic:spPr>
                </pic:pic>
              </a:graphicData>
            </a:graphic>
          </wp:inline>
        </w:drawing>
      </w:r>
      <w:r w:rsidR="00B577D3" w:rsidRPr="00B577D3">
        <w:rPr>
          <w:sz w:val="24"/>
          <w:szCs w:val="24"/>
        </w:rPr>
        <w:t xml:space="preserve"> _ _ _ _</w:t>
      </w:r>
      <w:r w:rsidR="009D59C2">
        <w:rPr>
          <w:sz w:val="24"/>
          <w:szCs w:val="24"/>
        </w:rPr>
        <w:t xml:space="preserve"> _ </w:t>
      </w:r>
      <w:r w:rsidR="00B577D3" w:rsidRPr="00B577D3">
        <w:rPr>
          <w:sz w:val="24"/>
          <w:szCs w:val="24"/>
        </w:rPr>
        <w:t xml:space="preserve"> _ _ _ _ _ _ _ _</w:t>
      </w:r>
    </w:p>
    <w:p w14:paraId="57B2A00A" w14:textId="5A67A254"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w:t>
      </w:r>
      <w:r w:rsidR="00F11E23">
        <w:rPr>
          <w:sz w:val="24"/>
          <w:szCs w:val="24"/>
        </w:rPr>
        <w:t>07.</w:t>
      </w:r>
      <w:r w:rsidR="007E6D3B">
        <w:rPr>
          <w:sz w:val="24"/>
          <w:szCs w:val="24"/>
        </w:rPr>
        <w:t>1</w:t>
      </w:r>
      <w:r w:rsidR="00F11E23">
        <w:rPr>
          <w:sz w:val="24"/>
          <w:szCs w:val="24"/>
        </w:rPr>
        <w:t>0.25</w:t>
      </w:r>
      <w:r w:rsidR="00B577D3" w:rsidRPr="00B577D3">
        <w:rPr>
          <w:sz w:val="24"/>
          <w:szCs w:val="24"/>
        </w:rPr>
        <w:t xml:space="preserve">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0C0093E8" w:rsidR="00D05A5D" w:rsidRPr="00DA5682" w:rsidRDefault="000770CF" w:rsidP="00CC14B6">
            <w:pPr>
              <w:rPr>
                <w:sz w:val="24"/>
                <w:szCs w:val="24"/>
              </w:rPr>
            </w:pPr>
            <w:r>
              <w:rPr>
                <w:sz w:val="24"/>
                <w:szCs w:val="24"/>
              </w:rPr>
              <w:t>Emma Wootton</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492B5928" w:rsidR="00D05A5D" w:rsidRPr="00DA5682" w:rsidRDefault="000770CF" w:rsidP="00CC14B6">
            <w:pPr>
              <w:rPr>
                <w:sz w:val="24"/>
                <w:szCs w:val="24"/>
              </w:rPr>
            </w:pPr>
            <w:r>
              <w:rPr>
                <w:sz w:val="24"/>
                <w:szCs w:val="24"/>
              </w:rPr>
              <w:t>East/Penderry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3CC8D661" w:rsidR="00D05A5D" w:rsidRPr="00DA5682" w:rsidRDefault="000770CF" w:rsidP="00CC14B6">
            <w:pPr>
              <w:rPr>
                <w:sz w:val="24"/>
                <w:szCs w:val="24"/>
              </w:rPr>
            </w:pPr>
            <w:r>
              <w:rPr>
                <w:sz w:val="24"/>
                <w:szCs w:val="24"/>
              </w:rPr>
              <w:t>Sian Walkley</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0DB8DD2E" w:rsidR="00D05A5D" w:rsidRPr="00DA5682" w:rsidRDefault="000770CF" w:rsidP="00CC14B6">
            <w:pPr>
              <w:rPr>
                <w:sz w:val="24"/>
                <w:szCs w:val="24"/>
              </w:rPr>
            </w:pPr>
            <w:r>
              <w:rPr>
                <w:sz w:val="24"/>
                <w:szCs w:val="24"/>
              </w:rPr>
              <w:t>Carol Jones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0CBD635A" w:rsidR="00D05A5D" w:rsidRPr="00DA5682" w:rsidRDefault="00D05A5D" w:rsidP="00D05A5D">
      <w:pPr>
        <w:rPr>
          <w:sz w:val="24"/>
          <w:szCs w:val="24"/>
        </w:rPr>
      </w:pPr>
      <w:r w:rsidRPr="00DA5682">
        <w:rPr>
          <w:sz w:val="24"/>
          <w:szCs w:val="24"/>
        </w:rPr>
        <w:t xml:space="preserve">Signed: </w:t>
      </w:r>
      <w:r w:rsidR="00F33415">
        <w:rPr>
          <w:noProof/>
          <w:sz w:val="24"/>
          <w:szCs w:val="24"/>
        </w:rPr>
        <w:drawing>
          <wp:inline distT="0" distB="0" distL="0" distR="0" wp14:anchorId="3BCBEA67" wp14:editId="08BD433B">
            <wp:extent cx="913039" cy="332014"/>
            <wp:effectExtent l="0" t="0" r="1905" b="0"/>
            <wp:docPr id="8722675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921242" cy="334997"/>
                    </a:xfrm>
                    <a:prstGeom prst="rect">
                      <a:avLst/>
                    </a:prstGeom>
                    <a:noFill/>
                  </pic:spPr>
                </pic:pic>
              </a:graphicData>
            </a:graphic>
          </wp:inline>
        </w:drawing>
      </w:r>
      <w:r w:rsidRPr="00DA5682">
        <w:rPr>
          <w:sz w:val="24"/>
          <w:szCs w:val="24"/>
        </w:rPr>
        <w:t>Print Name:</w:t>
      </w:r>
      <w:r w:rsidR="00F33415">
        <w:rPr>
          <w:sz w:val="24"/>
          <w:szCs w:val="24"/>
        </w:rPr>
        <w:t xml:space="preserve"> Emma Wootton</w:t>
      </w:r>
      <w:r w:rsidRPr="00DA5682">
        <w:rPr>
          <w:sz w:val="24"/>
          <w:szCs w:val="24"/>
        </w:rPr>
        <w:t xml:space="preserve"> Date</w:t>
      </w:r>
      <w:r w:rsidR="00F33415">
        <w:rPr>
          <w:sz w:val="24"/>
          <w:szCs w:val="24"/>
        </w:rPr>
        <w:t xml:space="preserve">: </w:t>
      </w:r>
      <w:r w:rsidR="00245781">
        <w:rPr>
          <w:sz w:val="24"/>
          <w:szCs w:val="24"/>
        </w:rPr>
        <w:t>01.11.20</w:t>
      </w:r>
      <w:r w:rsidR="00926870">
        <w:rPr>
          <w:sz w:val="24"/>
          <w:szCs w:val="24"/>
        </w:rPr>
        <w:t>24</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6D06789C" w:rsidR="00D05A5D" w:rsidRPr="00DA5682" w:rsidRDefault="00D05A5D" w:rsidP="00D05A5D">
      <w:pPr>
        <w:rPr>
          <w:sz w:val="24"/>
          <w:szCs w:val="24"/>
        </w:rPr>
      </w:pPr>
      <w:r w:rsidRPr="00DA5682">
        <w:rPr>
          <w:sz w:val="24"/>
          <w:szCs w:val="24"/>
        </w:rPr>
        <w:t>Signed:………</w:t>
      </w:r>
      <w:r w:rsidR="004737B0">
        <w:rPr>
          <w:noProof/>
          <w:sz w:val="24"/>
          <w:szCs w:val="24"/>
        </w:rPr>
        <w:drawing>
          <wp:inline distT="0" distB="0" distL="0" distR="0" wp14:anchorId="26B0CAB0" wp14:editId="229D43D7">
            <wp:extent cx="633730" cy="335280"/>
            <wp:effectExtent l="0" t="0" r="0" b="7620"/>
            <wp:docPr id="16569192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3730" cy="335280"/>
                    </a:xfrm>
                    <a:prstGeom prst="rect">
                      <a:avLst/>
                    </a:prstGeom>
                    <a:noFill/>
                  </pic:spPr>
                </pic:pic>
              </a:graphicData>
            </a:graphic>
          </wp:inline>
        </w:drawing>
      </w:r>
      <w:r w:rsidRPr="00DA5682">
        <w:rPr>
          <w:sz w:val="24"/>
          <w:szCs w:val="24"/>
        </w:rPr>
        <w:t>………</w:t>
      </w:r>
      <w:r w:rsidR="004737B0" w:rsidRPr="00DA5682">
        <w:rPr>
          <w:sz w:val="24"/>
          <w:szCs w:val="24"/>
        </w:rPr>
        <w:t xml:space="preserve"> </w:t>
      </w:r>
      <w:r w:rsidRPr="00DA5682">
        <w:rPr>
          <w:sz w:val="24"/>
          <w:szCs w:val="24"/>
        </w:rPr>
        <w:t>……….. Print Name:</w:t>
      </w:r>
      <w:r w:rsidR="00F33415">
        <w:rPr>
          <w:sz w:val="24"/>
          <w:szCs w:val="24"/>
        </w:rPr>
        <w:t xml:space="preserve"> </w:t>
      </w:r>
      <w:r w:rsidR="004737B0">
        <w:rPr>
          <w:sz w:val="24"/>
          <w:szCs w:val="24"/>
        </w:rPr>
        <w:t>Carol Jones</w:t>
      </w:r>
      <w:r w:rsidR="00F33415">
        <w:rPr>
          <w:sz w:val="24"/>
          <w:szCs w:val="24"/>
        </w:rPr>
        <w:t xml:space="preserve"> </w:t>
      </w:r>
      <w:r w:rsidRPr="00DA5682">
        <w:rPr>
          <w:sz w:val="24"/>
          <w:szCs w:val="24"/>
        </w:rPr>
        <w:t>Date:……</w:t>
      </w:r>
      <w:r w:rsidR="004737B0">
        <w:rPr>
          <w:sz w:val="24"/>
          <w:szCs w:val="24"/>
        </w:rPr>
        <w:t>18</w:t>
      </w:r>
      <w:r w:rsidR="00926870">
        <w:rPr>
          <w:sz w:val="24"/>
          <w:szCs w:val="24"/>
        </w:rPr>
        <w:t>.11.2024</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6EC15806" w:rsidR="00D05A5D" w:rsidRPr="00DA5682" w:rsidRDefault="00D05A5D" w:rsidP="00D05A5D">
      <w:pPr>
        <w:rPr>
          <w:sz w:val="24"/>
          <w:szCs w:val="24"/>
        </w:rPr>
      </w:pPr>
      <w:r w:rsidRPr="00DA5682">
        <w:rPr>
          <w:sz w:val="24"/>
          <w:szCs w:val="24"/>
        </w:rPr>
        <w:t>Signed:…………</w:t>
      </w:r>
      <w:r w:rsidR="004737B0" w:rsidRPr="004737B0">
        <w:rPr>
          <w:noProof/>
          <w:sz w:val="24"/>
          <w:szCs w:val="24"/>
        </w:rPr>
        <w:t xml:space="preserve"> </w:t>
      </w:r>
      <w:r w:rsidR="004737B0">
        <w:rPr>
          <w:noProof/>
          <w:sz w:val="24"/>
          <w:szCs w:val="24"/>
        </w:rPr>
        <w:drawing>
          <wp:inline distT="0" distB="0" distL="0" distR="0" wp14:anchorId="6A47E691" wp14:editId="63653B17">
            <wp:extent cx="701040" cy="280670"/>
            <wp:effectExtent l="0" t="0" r="3810" b="5080"/>
            <wp:docPr id="792094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01040" cy="280670"/>
                    </a:xfrm>
                    <a:prstGeom prst="rect">
                      <a:avLst/>
                    </a:prstGeom>
                    <a:noFill/>
                  </pic:spPr>
                </pic:pic>
              </a:graphicData>
            </a:graphic>
          </wp:inline>
        </w:drawing>
      </w:r>
      <w:r w:rsidRPr="00DA5682">
        <w:rPr>
          <w:sz w:val="24"/>
          <w:szCs w:val="24"/>
        </w:rPr>
        <w:t>………</w:t>
      </w:r>
      <w:r w:rsidR="004737B0" w:rsidRPr="004737B0">
        <w:rPr>
          <w:noProof/>
          <w:sz w:val="24"/>
          <w:szCs w:val="24"/>
        </w:rPr>
        <w:t xml:space="preserve"> </w:t>
      </w:r>
      <w:r w:rsidRPr="00DA5682">
        <w:rPr>
          <w:sz w:val="24"/>
          <w:szCs w:val="24"/>
        </w:rPr>
        <w:t>…….. Print Name:…</w:t>
      </w:r>
      <w:r w:rsidR="004737B0">
        <w:rPr>
          <w:sz w:val="24"/>
          <w:szCs w:val="24"/>
        </w:rPr>
        <w:t>Sian Walkley</w:t>
      </w:r>
      <w:r w:rsidRPr="00DA5682">
        <w:rPr>
          <w:sz w:val="24"/>
          <w:szCs w:val="24"/>
        </w:rPr>
        <w:t>….Date</w:t>
      </w:r>
      <w:r w:rsidR="004737B0">
        <w:rPr>
          <w:sz w:val="24"/>
          <w:szCs w:val="24"/>
        </w:rPr>
        <w:t xml:space="preserve"> 01.11.2024</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6"/>
      <w:footerReference w:type="default" r:id="rId2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6799E9" w14:textId="77777777" w:rsidR="00E46639" w:rsidRDefault="00E46639">
      <w:r>
        <w:separator/>
      </w:r>
    </w:p>
  </w:endnote>
  <w:endnote w:type="continuationSeparator" w:id="0">
    <w:p w14:paraId="36B52683" w14:textId="77777777" w:rsidR="00E46639" w:rsidRDefault="00E466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503E2D" w14:textId="77777777" w:rsidR="00E46639" w:rsidRDefault="00E46639">
      <w:r>
        <w:separator/>
      </w:r>
    </w:p>
  </w:footnote>
  <w:footnote w:type="continuationSeparator" w:id="0">
    <w:p w14:paraId="337CBB96" w14:textId="77777777" w:rsidR="00E46639" w:rsidRDefault="00E466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351445"/>
    <w:multiLevelType w:val="hybridMultilevel"/>
    <w:tmpl w:val="07D26CC2"/>
    <w:lvl w:ilvl="0" w:tplc="6C7C71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1"/>
  </w:num>
  <w:num w:numId="53" w16cid:durableId="435172075">
    <w:abstractNumId w:val="2"/>
  </w:num>
  <w:num w:numId="54" w16cid:durableId="2121214399">
    <w:abstractNumId w:val="2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6A5A"/>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0C89"/>
    <w:rsid w:val="00074461"/>
    <w:rsid w:val="000757EB"/>
    <w:rsid w:val="000766EC"/>
    <w:rsid w:val="000770CF"/>
    <w:rsid w:val="00080E58"/>
    <w:rsid w:val="00083D99"/>
    <w:rsid w:val="00084DA6"/>
    <w:rsid w:val="00085699"/>
    <w:rsid w:val="00085B61"/>
    <w:rsid w:val="0008724D"/>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583C"/>
    <w:rsid w:val="00147DE3"/>
    <w:rsid w:val="00150794"/>
    <w:rsid w:val="00151DA6"/>
    <w:rsid w:val="001608C4"/>
    <w:rsid w:val="00164832"/>
    <w:rsid w:val="00171418"/>
    <w:rsid w:val="00174314"/>
    <w:rsid w:val="001772BF"/>
    <w:rsid w:val="001772DE"/>
    <w:rsid w:val="0019496C"/>
    <w:rsid w:val="001961CF"/>
    <w:rsid w:val="001A59BB"/>
    <w:rsid w:val="001A607E"/>
    <w:rsid w:val="001A6A51"/>
    <w:rsid w:val="001A79C4"/>
    <w:rsid w:val="001B331A"/>
    <w:rsid w:val="001C0237"/>
    <w:rsid w:val="001C0E74"/>
    <w:rsid w:val="001C1B1D"/>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7FC6"/>
    <w:rsid w:val="0024100E"/>
    <w:rsid w:val="00241C1B"/>
    <w:rsid w:val="0024288B"/>
    <w:rsid w:val="00243DB0"/>
    <w:rsid w:val="00245781"/>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67A4"/>
    <w:rsid w:val="002D05EB"/>
    <w:rsid w:val="002D11A8"/>
    <w:rsid w:val="002D2F29"/>
    <w:rsid w:val="002D46C0"/>
    <w:rsid w:val="002D5A92"/>
    <w:rsid w:val="002D65D2"/>
    <w:rsid w:val="002D6B31"/>
    <w:rsid w:val="002E6D17"/>
    <w:rsid w:val="002E7017"/>
    <w:rsid w:val="002E7F2C"/>
    <w:rsid w:val="002F1FC7"/>
    <w:rsid w:val="002F2185"/>
    <w:rsid w:val="002F4F6E"/>
    <w:rsid w:val="00300351"/>
    <w:rsid w:val="003015C3"/>
    <w:rsid w:val="003106DB"/>
    <w:rsid w:val="0031350A"/>
    <w:rsid w:val="00316815"/>
    <w:rsid w:val="003168CA"/>
    <w:rsid w:val="00321255"/>
    <w:rsid w:val="0032230D"/>
    <w:rsid w:val="00322A0B"/>
    <w:rsid w:val="00326ABF"/>
    <w:rsid w:val="00330881"/>
    <w:rsid w:val="00331CD2"/>
    <w:rsid w:val="00332426"/>
    <w:rsid w:val="00335C41"/>
    <w:rsid w:val="00335EA3"/>
    <w:rsid w:val="00335FC5"/>
    <w:rsid w:val="0033771E"/>
    <w:rsid w:val="00337FEF"/>
    <w:rsid w:val="0035146C"/>
    <w:rsid w:val="00354B6D"/>
    <w:rsid w:val="00355210"/>
    <w:rsid w:val="00355CFD"/>
    <w:rsid w:val="00365DF9"/>
    <w:rsid w:val="0037066E"/>
    <w:rsid w:val="003721C3"/>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B03"/>
    <w:rsid w:val="003E5FBA"/>
    <w:rsid w:val="003E7967"/>
    <w:rsid w:val="003F1233"/>
    <w:rsid w:val="003F67A4"/>
    <w:rsid w:val="00400786"/>
    <w:rsid w:val="00401FDA"/>
    <w:rsid w:val="004046F0"/>
    <w:rsid w:val="0040668F"/>
    <w:rsid w:val="00411EF7"/>
    <w:rsid w:val="00412677"/>
    <w:rsid w:val="00412991"/>
    <w:rsid w:val="004205C8"/>
    <w:rsid w:val="00425160"/>
    <w:rsid w:val="00430DE3"/>
    <w:rsid w:val="00431467"/>
    <w:rsid w:val="004348AE"/>
    <w:rsid w:val="004376C0"/>
    <w:rsid w:val="0044223A"/>
    <w:rsid w:val="00450B67"/>
    <w:rsid w:val="00451851"/>
    <w:rsid w:val="0045189A"/>
    <w:rsid w:val="00453343"/>
    <w:rsid w:val="004538C3"/>
    <w:rsid w:val="00454457"/>
    <w:rsid w:val="004608B9"/>
    <w:rsid w:val="00463B55"/>
    <w:rsid w:val="00465947"/>
    <w:rsid w:val="004667B1"/>
    <w:rsid w:val="00467F66"/>
    <w:rsid w:val="00470461"/>
    <w:rsid w:val="00470BB1"/>
    <w:rsid w:val="00472EB6"/>
    <w:rsid w:val="00473153"/>
    <w:rsid w:val="0047350F"/>
    <w:rsid w:val="004737B0"/>
    <w:rsid w:val="004743AF"/>
    <w:rsid w:val="00482C17"/>
    <w:rsid w:val="0048344F"/>
    <w:rsid w:val="00484CE3"/>
    <w:rsid w:val="004911B4"/>
    <w:rsid w:val="0049196A"/>
    <w:rsid w:val="004923DA"/>
    <w:rsid w:val="00492EEB"/>
    <w:rsid w:val="00493434"/>
    <w:rsid w:val="004968E2"/>
    <w:rsid w:val="004A2A49"/>
    <w:rsid w:val="004A2ED8"/>
    <w:rsid w:val="004A5A64"/>
    <w:rsid w:val="004A6B8E"/>
    <w:rsid w:val="004A7AF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107"/>
    <w:rsid w:val="0052250B"/>
    <w:rsid w:val="00523DB8"/>
    <w:rsid w:val="005305C6"/>
    <w:rsid w:val="00534BA2"/>
    <w:rsid w:val="00540673"/>
    <w:rsid w:val="00540EEC"/>
    <w:rsid w:val="005414F4"/>
    <w:rsid w:val="00546187"/>
    <w:rsid w:val="00547B11"/>
    <w:rsid w:val="00557D77"/>
    <w:rsid w:val="00561B9B"/>
    <w:rsid w:val="00562EAA"/>
    <w:rsid w:val="00563B58"/>
    <w:rsid w:val="005640C4"/>
    <w:rsid w:val="0056684C"/>
    <w:rsid w:val="00574A0C"/>
    <w:rsid w:val="0057780F"/>
    <w:rsid w:val="00581E0A"/>
    <w:rsid w:val="005841E5"/>
    <w:rsid w:val="00585739"/>
    <w:rsid w:val="00586D89"/>
    <w:rsid w:val="005877C8"/>
    <w:rsid w:val="00587923"/>
    <w:rsid w:val="00594F9F"/>
    <w:rsid w:val="005A1B4C"/>
    <w:rsid w:val="005A545C"/>
    <w:rsid w:val="005B271A"/>
    <w:rsid w:val="005B3A2D"/>
    <w:rsid w:val="005C1567"/>
    <w:rsid w:val="005C28D3"/>
    <w:rsid w:val="005C4775"/>
    <w:rsid w:val="005C6CE5"/>
    <w:rsid w:val="005D3F07"/>
    <w:rsid w:val="005D4A1E"/>
    <w:rsid w:val="005D4F72"/>
    <w:rsid w:val="005E13EA"/>
    <w:rsid w:val="005E17F1"/>
    <w:rsid w:val="005E33B6"/>
    <w:rsid w:val="005F64AA"/>
    <w:rsid w:val="005F7851"/>
    <w:rsid w:val="00606E27"/>
    <w:rsid w:val="006108C9"/>
    <w:rsid w:val="00613337"/>
    <w:rsid w:val="00614DF7"/>
    <w:rsid w:val="006179BB"/>
    <w:rsid w:val="0062158D"/>
    <w:rsid w:val="006223FD"/>
    <w:rsid w:val="006326D1"/>
    <w:rsid w:val="00632E0A"/>
    <w:rsid w:val="00633165"/>
    <w:rsid w:val="00640010"/>
    <w:rsid w:val="006447DE"/>
    <w:rsid w:val="00644889"/>
    <w:rsid w:val="0065276E"/>
    <w:rsid w:val="00654329"/>
    <w:rsid w:val="00654CEC"/>
    <w:rsid w:val="00655507"/>
    <w:rsid w:val="006579FD"/>
    <w:rsid w:val="006635E3"/>
    <w:rsid w:val="00665BBE"/>
    <w:rsid w:val="006669F3"/>
    <w:rsid w:val="006712A7"/>
    <w:rsid w:val="00672CED"/>
    <w:rsid w:val="00674FC2"/>
    <w:rsid w:val="00676A3B"/>
    <w:rsid w:val="00676E35"/>
    <w:rsid w:val="00677E42"/>
    <w:rsid w:val="00682334"/>
    <w:rsid w:val="00684732"/>
    <w:rsid w:val="00684B16"/>
    <w:rsid w:val="00685373"/>
    <w:rsid w:val="00687016"/>
    <w:rsid w:val="006872A0"/>
    <w:rsid w:val="0069625A"/>
    <w:rsid w:val="00696A88"/>
    <w:rsid w:val="00696F65"/>
    <w:rsid w:val="00697572"/>
    <w:rsid w:val="006A2A19"/>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3357"/>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7125"/>
    <w:rsid w:val="0078112D"/>
    <w:rsid w:val="007872F2"/>
    <w:rsid w:val="007873F9"/>
    <w:rsid w:val="007908E0"/>
    <w:rsid w:val="00793EB3"/>
    <w:rsid w:val="00794205"/>
    <w:rsid w:val="0079422A"/>
    <w:rsid w:val="007A1F6A"/>
    <w:rsid w:val="007A58ED"/>
    <w:rsid w:val="007A628F"/>
    <w:rsid w:val="007B0DE3"/>
    <w:rsid w:val="007B1BFD"/>
    <w:rsid w:val="007B1D90"/>
    <w:rsid w:val="007B7191"/>
    <w:rsid w:val="007C1D94"/>
    <w:rsid w:val="007C556F"/>
    <w:rsid w:val="007C5ABE"/>
    <w:rsid w:val="007C6A87"/>
    <w:rsid w:val="007D0A07"/>
    <w:rsid w:val="007D0F11"/>
    <w:rsid w:val="007D133D"/>
    <w:rsid w:val="007D1493"/>
    <w:rsid w:val="007D3EB4"/>
    <w:rsid w:val="007D3F16"/>
    <w:rsid w:val="007E6D3B"/>
    <w:rsid w:val="007F10BD"/>
    <w:rsid w:val="007F312E"/>
    <w:rsid w:val="007F3F7E"/>
    <w:rsid w:val="007F4BA4"/>
    <w:rsid w:val="007F581A"/>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0536"/>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71A9"/>
    <w:rsid w:val="008B07DE"/>
    <w:rsid w:val="008B1309"/>
    <w:rsid w:val="008B28E7"/>
    <w:rsid w:val="008B67F6"/>
    <w:rsid w:val="008C14C7"/>
    <w:rsid w:val="008C2534"/>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4799"/>
    <w:rsid w:val="00916FB2"/>
    <w:rsid w:val="00920E5B"/>
    <w:rsid w:val="00926436"/>
    <w:rsid w:val="00926870"/>
    <w:rsid w:val="00926C53"/>
    <w:rsid w:val="0093018C"/>
    <w:rsid w:val="00931664"/>
    <w:rsid w:val="0094495F"/>
    <w:rsid w:val="009539B2"/>
    <w:rsid w:val="009544C0"/>
    <w:rsid w:val="00954FA4"/>
    <w:rsid w:val="00956AE9"/>
    <w:rsid w:val="00964CC6"/>
    <w:rsid w:val="00967BFA"/>
    <w:rsid w:val="00974EE8"/>
    <w:rsid w:val="0098262C"/>
    <w:rsid w:val="0098427C"/>
    <w:rsid w:val="00986B43"/>
    <w:rsid w:val="00986C0B"/>
    <w:rsid w:val="00986D46"/>
    <w:rsid w:val="00991FDA"/>
    <w:rsid w:val="00992ACA"/>
    <w:rsid w:val="00995D9B"/>
    <w:rsid w:val="00997C27"/>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1B4C"/>
    <w:rsid w:val="009F3AEC"/>
    <w:rsid w:val="009F46C1"/>
    <w:rsid w:val="009F6801"/>
    <w:rsid w:val="00A00081"/>
    <w:rsid w:val="00A06422"/>
    <w:rsid w:val="00A10D56"/>
    <w:rsid w:val="00A12AAE"/>
    <w:rsid w:val="00A12F22"/>
    <w:rsid w:val="00A14A0E"/>
    <w:rsid w:val="00A16DD1"/>
    <w:rsid w:val="00A22441"/>
    <w:rsid w:val="00A23F3B"/>
    <w:rsid w:val="00A24406"/>
    <w:rsid w:val="00A25F64"/>
    <w:rsid w:val="00A275F6"/>
    <w:rsid w:val="00A303B9"/>
    <w:rsid w:val="00A333DC"/>
    <w:rsid w:val="00A37416"/>
    <w:rsid w:val="00A40ED6"/>
    <w:rsid w:val="00A47621"/>
    <w:rsid w:val="00A479CD"/>
    <w:rsid w:val="00A50146"/>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B5E4D"/>
    <w:rsid w:val="00AC3A0E"/>
    <w:rsid w:val="00AC4019"/>
    <w:rsid w:val="00AC416F"/>
    <w:rsid w:val="00AC4651"/>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1250"/>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3E43"/>
    <w:rsid w:val="00B45205"/>
    <w:rsid w:val="00B47734"/>
    <w:rsid w:val="00B50FBA"/>
    <w:rsid w:val="00B558EB"/>
    <w:rsid w:val="00B577D3"/>
    <w:rsid w:val="00B60466"/>
    <w:rsid w:val="00B6548F"/>
    <w:rsid w:val="00B660E2"/>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0434"/>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0FB3"/>
    <w:rsid w:val="00C3270F"/>
    <w:rsid w:val="00C3278B"/>
    <w:rsid w:val="00C33375"/>
    <w:rsid w:val="00C34C23"/>
    <w:rsid w:val="00C368FA"/>
    <w:rsid w:val="00C4022B"/>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6629"/>
    <w:rsid w:val="00C77FA5"/>
    <w:rsid w:val="00C8089F"/>
    <w:rsid w:val="00C835FE"/>
    <w:rsid w:val="00C836CC"/>
    <w:rsid w:val="00C852D6"/>
    <w:rsid w:val="00C87A74"/>
    <w:rsid w:val="00C92C71"/>
    <w:rsid w:val="00C93F8F"/>
    <w:rsid w:val="00C94356"/>
    <w:rsid w:val="00CA0894"/>
    <w:rsid w:val="00CA3593"/>
    <w:rsid w:val="00CA5726"/>
    <w:rsid w:val="00CA7E6A"/>
    <w:rsid w:val="00CB258E"/>
    <w:rsid w:val="00CB3C8F"/>
    <w:rsid w:val="00CC02F1"/>
    <w:rsid w:val="00CC0A0F"/>
    <w:rsid w:val="00CC1122"/>
    <w:rsid w:val="00CC11A6"/>
    <w:rsid w:val="00CC135E"/>
    <w:rsid w:val="00CC715A"/>
    <w:rsid w:val="00CC7226"/>
    <w:rsid w:val="00CD0735"/>
    <w:rsid w:val="00CD45E3"/>
    <w:rsid w:val="00CD4771"/>
    <w:rsid w:val="00CD5089"/>
    <w:rsid w:val="00CD5D3F"/>
    <w:rsid w:val="00CD7E1F"/>
    <w:rsid w:val="00CE4BC4"/>
    <w:rsid w:val="00CE7DA2"/>
    <w:rsid w:val="00CF2F8A"/>
    <w:rsid w:val="00CF3DB3"/>
    <w:rsid w:val="00D01781"/>
    <w:rsid w:val="00D0274B"/>
    <w:rsid w:val="00D0503D"/>
    <w:rsid w:val="00D052BC"/>
    <w:rsid w:val="00D05A5D"/>
    <w:rsid w:val="00D07026"/>
    <w:rsid w:val="00D12678"/>
    <w:rsid w:val="00D146AE"/>
    <w:rsid w:val="00D14CD1"/>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4715"/>
    <w:rsid w:val="00D803E5"/>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1D02"/>
    <w:rsid w:val="00DE1D9D"/>
    <w:rsid w:val="00DE4296"/>
    <w:rsid w:val="00DF2469"/>
    <w:rsid w:val="00DF7899"/>
    <w:rsid w:val="00E0524C"/>
    <w:rsid w:val="00E1176F"/>
    <w:rsid w:val="00E15751"/>
    <w:rsid w:val="00E17160"/>
    <w:rsid w:val="00E17D41"/>
    <w:rsid w:val="00E231D1"/>
    <w:rsid w:val="00E3288D"/>
    <w:rsid w:val="00E35112"/>
    <w:rsid w:val="00E35BEC"/>
    <w:rsid w:val="00E41A6A"/>
    <w:rsid w:val="00E46639"/>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7990"/>
    <w:rsid w:val="00E9107A"/>
    <w:rsid w:val="00E91F62"/>
    <w:rsid w:val="00E929FD"/>
    <w:rsid w:val="00E93240"/>
    <w:rsid w:val="00E9479B"/>
    <w:rsid w:val="00E94E22"/>
    <w:rsid w:val="00E95D0E"/>
    <w:rsid w:val="00E95F08"/>
    <w:rsid w:val="00E97171"/>
    <w:rsid w:val="00EA4D48"/>
    <w:rsid w:val="00EA7271"/>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1E23"/>
    <w:rsid w:val="00F15354"/>
    <w:rsid w:val="00F22AC5"/>
    <w:rsid w:val="00F254D1"/>
    <w:rsid w:val="00F32B82"/>
    <w:rsid w:val="00F33415"/>
    <w:rsid w:val="00F34C86"/>
    <w:rsid w:val="00F4043E"/>
    <w:rsid w:val="00F41795"/>
    <w:rsid w:val="00F41BBC"/>
    <w:rsid w:val="00F43931"/>
    <w:rsid w:val="00F444F0"/>
    <w:rsid w:val="00F446FF"/>
    <w:rsid w:val="00F45521"/>
    <w:rsid w:val="00F506B0"/>
    <w:rsid w:val="00F50847"/>
    <w:rsid w:val="00F53F27"/>
    <w:rsid w:val="00F546D1"/>
    <w:rsid w:val="00F60281"/>
    <w:rsid w:val="00F60E83"/>
    <w:rsid w:val="00F66272"/>
    <w:rsid w:val="00F709C0"/>
    <w:rsid w:val="00F80344"/>
    <w:rsid w:val="00F81FEC"/>
    <w:rsid w:val="00F84338"/>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48E"/>
    <w:rsid w:val="00FD4F8F"/>
    <w:rsid w:val="00FD539A"/>
    <w:rsid w:val="00FD7823"/>
    <w:rsid w:val="00FE0C16"/>
    <w:rsid w:val="00FE14B1"/>
    <w:rsid w:val="00FE4D97"/>
    <w:rsid w:val="00FE5F90"/>
    <w:rsid w:val="00FF0070"/>
    <w:rsid w:val="00FF07C3"/>
    <w:rsid w:val="00FF422A"/>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ListParagraph">
    <w:name w:val="List Paragraph"/>
    <w:basedOn w:val="Normal"/>
    <w:uiPriority w:val="34"/>
    <w:qFormat/>
    <w:rsid w:val="008A71A9"/>
    <w:pPr>
      <w:ind w:left="720"/>
      <w:contextualSpacing/>
    </w:pPr>
  </w:style>
  <w:style w:type="character" w:styleId="UnresolvedMention">
    <w:name w:val="Unresolved Mention"/>
    <w:basedOn w:val="DefaultParagraphFont"/>
    <w:uiPriority w:val="99"/>
    <w:semiHidden/>
    <w:unhideWhenUsed/>
    <w:rsid w:val="004205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64810588">
      <w:bodyDiv w:val="1"/>
      <w:marLeft w:val="0"/>
      <w:marRight w:val="0"/>
      <w:marTop w:val="0"/>
      <w:marBottom w:val="0"/>
      <w:divBdr>
        <w:top w:val="none" w:sz="0" w:space="0" w:color="auto"/>
        <w:left w:val="none" w:sz="0" w:space="0" w:color="auto"/>
        <w:bottom w:val="none" w:sz="0" w:space="0" w:color="auto"/>
        <w:right w:val="none" w:sz="0" w:space="0" w:color="auto"/>
      </w:divBdr>
    </w:div>
    <w:div w:id="154497440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80/02615479.2017.1413083" TargetMode="External"/><Relationship Id="rId18" Type="http://schemas.openxmlformats.org/officeDocument/2006/relationships/hyperlink" Target="https://wimd.gov.wales/lsoa/w01000830?lang=en"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webSettings" Target="webSettings.xml"/><Relationship Id="rId12" Type="http://schemas.openxmlformats.org/officeDocument/2006/relationships/hyperlink" Target="https://doi.org/10.1093/bjsw/bcx123" TargetMode="External"/><Relationship Id="rId17" Type="http://schemas.openxmlformats.org/officeDocument/2006/relationships/hyperlink" Target="https://socialcare.wales/resources-guidance/safeguarding-list/national-safeguarding-training-learning-and-development-framework/why-safeguarding-matters" TargetMode="External"/><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doi.org/10.1093/bjsw/bct007" TargetMode="External"/><Relationship Id="rId20" Type="http://schemas.openxmlformats.org/officeDocument/2006/relationships/image" Target="media/image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asw.co.uk/policy-practice/standards/code-ethics" TargetMode="External"/><Relationship Id="rId24" Type="http://schemas.openxmlformats.org/officeDocument/2006/relationships/image" Target="media/image5.png"/><Relationship Id="rId5" Type="http://schemas.openxmlformats.org/officeDocument/2006/relationships/styles" Target="styles.xml"/><Relationship Id="rId15" Type="http://schemas.openxmlformats.org/officeDocument/2006/relationships/hyperlink" Target="https://doi.org/10.1080/17496535.2015.1009481" TargetMode="External"/><Relationship Id="rId23" Type="http://schemas.openxmlformats.org/officeDocument/2006/relationships/image" Target="media/image4.png"/><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gov.wales/sites/default/files/publications/2022-07/more-than-just-words-action-plan-2022-2027.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10911359.2019.1660294" TargetMode="External"/><Relationship Id="rId22" Type="http://schemas.microsoft.com/office/2007/relationships/hdphoto" Target="media/hdphoto1.wdp"/><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5</TotalTime>
  <Pages>18</Pages>
  <Words>4369</Words>
  <Characters>27451</Characters>
  <Application>Microsoft Office Word</Application>
  <DocSecurity>0</DocSecurity>
  <Lines>228</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 Wootton</cp:lastModifiedBy>
  <cp:revision>6</cp:revision>
  <cp:lastPrinted>2020-02-11T19:20:00Z</cp:lastPrinted>
  <dcterms:created xsi:type="dcterms:W3CDTF">2025-10-08T06:37:00Z</dcterms:created>
  <dcterms:modified xsi:type="dcterms:W3CDTF">2025-10-08T07:33:00Z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