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57A97" w14:textId="77777777" w:rsidR="006C01C5" w:rsidRPr="00E66813" w:rsidRDefault="006C01C5" w:rsidP="006C01C5">
      <w:pPr>
        <w:spacing w:after="160" w:line="259" w:lineRule="auto"/>
        <w:rPr>
          <w:rFonts w:cstheme="minorHAnsi"/>
        </w:rPr>
      </w:pPr>
      <w:r w:rsidRPr="00E66813">
        <w:rPr>
          <w:rFonts w:cstheme="minorHAnsi"/>
        </w:rPr>
        <w:t xml:space="preserve">Name student: Mariana Cocos </w:t>
      </w:r>
    </w:p>
    <w:p w14:paraId="2A5CC428" w14:textId="77777777" w:rsidR="006C01C5" w:rsidRPr="00E66813" w:rsidRDefault="006C01C5" w:rsidP="006C01C5">
      <w:pPr>
        <w:spacing w:after="160" w:line="259" w:lineRule="auto"/>
        <w:rPr>
          <w:rFonts w:cstheme="minorHAnsi"/>
        </w:rPr>
      </w:pPr>
      <w:r w:rsidRPr="00E66813">
        <w:rPr>
          <w:rFonts w:cstheme="minorHAnsi"/>
        </w:rPr>
        <w:t>Student Number: 2024061</w:t>
      </w:r>
    </w:p>
    <w:p w14:paraId="43DE0015" w14:textId="577637DA" w:rsidR="006C01C5" w:rsidRPr="00E66813" w:rsidRDefault="006C01C5" w:rsidP="006C01C5">
      <w:pPr>
        <w:spacing w:after="160" w:line="259" w:lineRule="auto"/>
        <w:rPr>
          <w:rFonts w:cstheme="minorHAnsi"/>
        </w:rPr>
      </w:pPr>
      <w:r w:rsidRPr="00E66813">
        <w:rPr>
          <w:rFonts w:cstheme="minorHAnsi"/>
        </w:rPr>
        <w:t>Module Title: Assessment 1- Essay LCBB</w:t>
      </w:r>
      <w:r w:rsidR="00444403" w:rsidRPr="00E66813">
        <w:rPr>
          <w:rFonts w:cstheme="minorHAnsi"/>
        </w:rPr>
        <w:t>6002</w:t>
      </w:r>
    </w:p>
    <w:p w14:paraId="36B5FF65" w14:textId="6ADB2BD4" w:rsidR="006C01C5" w:rsidRPr="00E66813" w:rsidRDefault="006C01C5" w:rsidP="006C01C5">
      <w:pPr>
        <w:spacing w:after="160" w:line="259" w:lineRule="auto"/>
        <w:rPr>
          <w:rFonts w:cstheme="minorHAnsi"/>
        </w:rPr>
      </w:pPr>
    </w:p>
    <w:p w14:paraId="7E698301" w14:textId="77777777" w:rsidR="009E5042" w:rsidRDefault="009E5042" w:rsidP="00D90064">
      <w:pPr>
        <w:pStyle w:val="Title"/>
        <w:jc w:val="center"/>
      </w:pPr>
    </w:p>
    <w:p w14:paraId="3401673D" w14:textId="77777777" w:rsidR="00972642" w:rsidRDefault="00972642" w:rsidP="00972642"/>
    <w:p w14:paraId="6D9AEE64" w14:textId="77777777" w:rsidR="00972642" w:rsidRDefault="00972642" w:rsidP="00972642"/>
    <w:p w14:paraId="1EB555A8" w14:textId="77777777" w:rsidR="00972642" w:rsidRDefault="00972642" w:rsidP="00972642"/>
    <w:p w14:paraId="7DED2DC6" w14:textId="77777777" w:rsidR="00972642" w:rsidRDefault="00972642" w:rsidP="00972642"/>
    <w:p w14:paraId="5CC22D21" w14:textId="77777777" w:rsidR="00972642" w:rsidRDefault="00972642" w:rsidP="00972642"/>
    <w:p w14:paraId="5AB8250D" w14:textId="77777777" w:rsidR="00972642" w:rsidRDefault="00972642" w:rsidP="00972642"/>
    <w:p w14:paraId="6EE0BEBE" w14:textId="77777777" w:rsidR="00972642" w:rsidRDefault="00972642" w:rsidP="00972642"/>
    <w:p w14:paraId="5D61CB31" w14:textId="77777777" w:rsidR="00972642" w:rsidRDefault="00972642" w:rsidP="00972642"/>
    <w:p w14:paraId="6EC10333" w14:textId="77777777" w:rsidR="00972642" w:rsidRDefault="00972642" w:rsidP="00972642"/>
    <w:p w14:paraId="30674D46" w14:textId="77777777" w:rsidR="00972642" w:rsidRDefault="00972642" w:rsidP="00972642"/>
    <w:p w14:paraId="22113180" w14:textId="77777777" w:rsidR="00972642" w:rsidRDefault="00972642" w:rsidP="00972642"/>
    <w:p w14:paraId="30B1404E" w14:textId="77777777" w:rsidR="00972642" w:rsidRDefault="00972642" w:rsidP="00972642"/>
    <w:p w14:paraId="6BF993A4" w14:textId="77777777" w:rsidR="00972642" w:rsidRDefault="00972642" w:rsidP="00972642"/>
    <w:p w14:paraId="40A5E1D6" w14:textId="77777777" w:rsidR="00972642" w:rsidRDefault="00972642" w:rsidP="00972642"/>
    <w:p w14:paraId="3BDCA2E2" w14:textId="77777777" w:rsidR="00972642" w:rsidRPr="00972642" w:rsidRDefault="00972642" w:rsidP="00972642"/>
    <w:p w14:paraId="4C3FC81C" w14:textId="51956B75" w:rsidR="00D25C5B" w:rsidRPr="00D90064" w:rsidRDefault="009E5042" w:rsidP="00D90064">
      <w:pPr>
        <w:pStyle w:val="Title"/>
        <w:jc w:val="center"/>
      </w:pPr>
      <w:r w:rsidRPr="00D90064">
        <w:t>International Financial Management</w:t>
      </w:r>
    </w:p>
    <w:p w14:paraId="60E3A461" w14:textId="182604DE" w:rsidR="009E5042" w:rsidRPr="00D90064" w:rsidRDefault="009E5042" w:rsidP="00D90064">
      <w:pPr>
        <w:pStyle w:val="Title"/>
        <w:jc w:val="center"/>
      </w:pPr>
    </w:p>
    <w:p w14:paraId="6D1CD7A4" w14:textId="1D90DE82" w:rsidR="009E5042" w:rsidRPr="00D90064" w:rsidRDefault="009E5042" w:rsidP="00D90064">
      <w:pPr>
        <w:pStyle w:val="Title"/>
        <w:jc w:val="center"/>
      </w:pPr>
      <w:r w:rsidRPr="00D90064">
        <w:t>Coca-Cola Corporation</w:t>
      </w:r>
    </w:p>
    <w:p w14:paraId="05957425" w14:textId="77777777" w:rsidR="009E5042" w:rsidRDefault="009E5042"/>
    <w:p w14:paraId="078E52F5" w14:textId="7A1126EA" w:rsidR="009F0290" w:rsidRDefault="009F0290"/>
    <w:p w14:paraId="7F0EDBC3" w14:textId="59B4F239" w:rsidR="009F0290" w:rsidRDefault="009F0290"/>
    <w:p w14:paraId="0DBD5C1D" w14:textId="34836B20" w:rsidR="009E5042" w:rsidRDefault="009E5042"/>
    <w:p w14:paraId="30B17302" w14:textId="2295D90A" w:rsidR="009E5042" w:rsidRDefault="009E5042"/>
    <w:p w14:paraId="69B408C8" w14:textId="3AC1CAAE" w:rsidR="009E5042" w:rsidRDefault="009E5042"/>
    <w:p w14:paraId="37894FE0" w14:textId="29CA15F9" w:rsidR="009E5042" w:rsidRDefault="009E5042"/>
    <w:p w14:paraId="48B9C3E1" w14:textId="199C6116" w:rsidR="009E5042" w:rsidRDefault="009E5042"/>
    <w:p w14:paraId="1F45545F" w14:textId="41C29003" w:rsidR="009E5042" w:rsidRDefault="009E5042"/>
    <w:p w14:paraId="601B9236" w14:textId="1CC51AA1" w:rsidR="009E5042" w:rsidRDefault="009E5042"/>
    <w:p w14:paraId="509B5360" w14:textId="71DA6F40" w:rsidR="009E5042" w:rsidRDefault="009E5042"/>
    <w:p w14:paraId="63EAE13C" w14:textId="44CFA5B8" w:rsidR="009E5042" w:rsidRDefault="009E5042"/>
    <w:p w14:paraId="6D156566" w14:textId="68DFE6EC" w:rsidR="009E5042" w:rsidRDefault="009E5042"/>
    <w:p w14:paraId="70AAE916" w14:textId="67BCECC6" w:rsidR="009E5042" w:rsidRDefault="009E5042"/>
    <w:p w14:paraId="55D44477" w14:textId="4B536F95" w:rsidR="009E5042" w:rsidRDefault="009E5042"/>
    <w:p w14:paraId="5AEC859D" w14:textId="3ECEB3BF" w:rsidR="009E5042" w:rsidRDefault="009E5042"/>
    <w:p w14:paraId="2C08E304" w14:textId="6BF9DFBA" w:rsidR="009E5042" w:rsidRDefault="009E5042"/>
    <w:p w14:paraId="6C08C327" w14:textId="27338E41" w:rsidR="009E5042" w:rsidRDefault="009E5042"/>
    <w:p w14:paraId="2BA049C0" w14:textId="77777777" w:rsidR="009E5042" w:rsidRDefault="009E5042"/>
    <w:sdt>
      <w:sdtPr>
        <w:rPr>
          <w:rFonts w:asciiTheme="minorHAnsi" w:eastAsiaTheme="minorHAnsi" w:hAnsiTheme="minorHAnsi" w:cstheme="minorHAnsi"/>
          <w:b w:val="0"/>
          <w:bCs w:val="0"/>
          <w:color w:val="auto"/>
          <w:sz w:val="24"/>
          <w:szCs w:val="24"/>
          <w:lang w:val="en-GB"/>
        </w:rPr>
        <w:id w:val="1447347478"/>
        <w:docPartObj>
          <w:docPartGallery w:val="Table of Contents"/>
          <w:docPartUnique/>
        </w:docPartObj>
      </w:sdtPr>
      <w:sdtEndPr>
        <w:rPr>
          <w:noProof/>
        </w:rPr>
      </w:sdtEndPr>
      <w:sdtContent>
        <w:p w14:paraId="0886C86F" w14:textId="2135E1C1" w:rsidR="00BB193E" w:rsidRPr="00836F02" w:rsidRDefault="00BB193E" w:rsidP="00836F02">
          <w:pPr>
            <w:pStyle w:val="TOCHeading"/>
            <w:spacing w:line="360" w:lineRule="auto"/>
            <w:jc w:val="center"/>
            <w:rPr>
              <w:rFonts w:asciiTheme="minorHAnsi" w:hAnsiTheme="minorHAnsi" w:cstheme="minorHAnsi"/>
              <w:b w:val="0"/>
              <w:bCs w:val="0"/>
            </w:rPr>
          </w:pPr>
          <w:r w:rsidRPr="00836F02">
            <w:rPr>
              <w:rFonts w:asciiTheme="minorHAnsi" w:hAnsiTheme="minorHAnsi" w:cstheme="minorHAnsi"/>
              <w:b w:val="0"/>
              <w:bCs w:val="0"/>
            </w:rPr>
            <w:t>Table of Contents</w:t>
          </w:r>
        </w:p>
        <w:p w14:paraId="6A2CE53A" w14:textId="4AD52121" w:rsidR="00836F02" w:rsidRPr="00836F02" w:rsidRDefault="00BB193E" w:rsidP="00836F02">
          <w:pPr>
            <w:pStyle w:val="TOC1"/>
            <w:tabs>
              <w:tab w:val="right" w:leader="dot" w:pos="9010"/>
            </w:tabs>
            <w:spacing w:line="360" w:lineRule="auto"/>
            <w:rPr>
              <w:rFonts w:eastAsiaTheme="minorEastAsia" w:cstheme="minorBidi"/>
              <w:b w:val="0"/>
              <w:bCs w:val="0"/>
              <w:i w:val="0"/>
              <w:iCs w:val="0"/>
              <w:noProof/>
              <w:lang w:eastAsia="en-GB"/>
            </w:rPr>
          </w:pPr>
          <w:r w:rsidRPr="00836F02">
            <w:rPr>
              <w:b w:val="0"/>
              <w:bCs w:val="0"/>
              <w:i w:val="0"/>
              <w:iCs w:val="0"/>
            </w:rPr>
            <w:fldChar w:fldCharType="begin"/>
          </w:r>
          <w:r w:rsidRPr="00836F02">
            <w:rPr>
              <w:b w:val="0"/>
              <w:bCs w:val="0"/>
              <w:i w:val="0"/>
              <w:iCs w:val="0"/>
            </w:rPr>
            <w:instrText xml:space="preserve"> TOC \o "1-3" \h \z \u </w:instrText>
          </w:r>
          <w:r w:rsidRPr="00836F02">
            <w:rPr>
              <w:b w:val="0"/>
              <w:bCs w:val="0"/>
              <w:i w:val="0"/>
              <w:iCs w:val="0"/>
            </w:rPr>
            <w:fldChar w:fldCharType="separate"/>
          </w:r>
          <w:hyperlink w:anchor="_Toc130317708" w:history="1">
            <w:r w:rsidR="00836F02" w:rsidRPr="00836F02">
              <w:rPr>
                <w:rStyle w:val="Hyperlink"/>
                <w:b w:val="0"/>
                <w:bCs w:val="0"/>
                <w:noProof/>
              </w:rPr>
              <w:t>Introduction</w:t>
            </w:r>
            <w:r w:rsidR="00836F02" w:rsidRPr="00836F02">
              <w:rPr>
                <w:b w:val="0"/>
                <w:bCs w:val="0"/>
                <w:noProof/>
                <w:webHidden/>
              </w:rPr>
              <w:tab/>
            </w:r>
            <w:r w:rsidR="00836F02" w:rsidRPr="00836F02">
              <w:rPr>
                <w:b w:val="0"/>
                <w:bCs w:val="0"/>
                <w:noProof/>
                <w:webHidden/>
              </w:rPr>
              <w:fldChar w:fldCharType="begin"/>
            </w:r>
            <w:r w:rsidR="00836F02" w:rsidRPr="00836F02">
              <w:rPr>
                <w:b w:val="0"/>
                <w:bCs w:val="0"/>
                <w:noProof/>
                <w:webHidden/>
              </w:rPr>
              <w:instrText xml:space="preserve"> PAGEREF _Toc130317708 \h </w:instrText>
            </w:r>
            <w:r w:rsidR="00836F02" w:rsidRPr="00836F02">
              <w:rPr>
                <w:b w:val="0"/>
                <w:bCs w:val="0"/>
                <w:noProof/>
                <w:webHidden/>
              </w:rPr>
            </w:r>
            <w:r w:rsidR="00836F02" w:rsidRPr="00836F02">
              <w:rPr>
                <w:b w:val="0"/>
                <w:bCs w:val="0"/>
                <w:noProof/>
                <w:webHidden/>
              </w:rPr>
              <w:fldChar w:fldCharType="separate"/>
            </w:r>
            <w:r w:rsidR="00662009">
              <w:rPr>
                <w:b w:val="0"/>
                <w:bCs w:val="0"/>
                <w:noProof/>
                <w:webHidden/>
              </w:rPr>
              <w:t>3</w:t>
            </w:r>
            <w:r w:rsidR="00836F02" w:rsidRPr="00836F02">
              <w:rPr>
                <w:b w:val="0"/>
                <w:bCs w:val="0"/>
                <w:noProof/>
                <w:webHidden/>
              </w:rPr>
              <w:fldChar w:fldCharType="end"/>
            </w:r>
          </w:hyperlink>
        </w:p>
        <w:p w14:paraId="5762D7C8" w14:textId="6646A389" w:rsidR="00836F02" w:rsidRPr="00836F02" w:rsidRDefault="00000000" w:rsidP="00836F02">
          <w:pPr>
            <w:pStyle w:val="TOC1"/>
            <w:tabs>
              <w:tab w:val="right" w:leader="dot" w:pos="9010"/>
            </w:tabs>
            <w:spacing w:line="360" w:lineRule="auto"/>
            <w:rPr>
              <w:rFonts w:eastAsiaTheme="minorEastAsia" w:cstheme="minorBidi"/>
              <w:b w:val="0"/>
              <w:bCs w:val="0"/>
              <w:i w:val="0"/>
              <w:iCs w:val="0"/>
              <w:noProof/>
              <w:lang w:eastAsia="en-GB"/>
            </w:rPr>
          </w:pPr>
          <w:hyperlink w:anchor="_Toc130317709" w:history="1">
            <w:r w:rsidR="00836F02" w:rsidRPr="00836F02">
              <w:rPr>
                <w:rStyle w:val="Hyperlink"/>
                <w:b w:val="0"/>
                <w:bCs w:val="0"/>
                <w:noProof/>
              </w:rPr>
              <w:t xml:space="preserve">The dividend </w:t>
            </w:r>
            <w:r w:rsidR="00836F02" w:rsidRPr="00836F02">
              <w:rPr>
                <w:rStyle w:val="Hyperlink"/>
                <w:rFonts w:eastAsia="Times New Roman"/>
                <w:b w:val="0"/>
                <w:bCs w:val="0"/>
                <w:noProof/>
                <w:lang w:eastAsia="en-GB"/>
              </w:rPr>
              <w:t>distribution policy of Coca Cola</w:t>
            </w:r>
            <w:r w:rsidR="00836F02" w:rsidRPr="00836F02">
              <w:rPr>
                <w:b w:val="0"/>
                <w:bCs w:val="0"/>
                <w:noProof/>
                <w:webHidden/>
              </w:rPr>
              <w:tab/>
            </w:r>
            <w:r w:rsidR="00836F02" w:rsidRPr="00836F02">
              <w:rPr>
                <w:b w:val="0"/>
                <w:bCs w:val="0"/>
                <w:noProof/>
                <w:webHidden/>
              </w:rPr>
              <w:fldChar w:fldCharType="begin"/>
            </w:r>
            <w:r w:rsidR="00836F02" w:rsidRPr="00836F02">
              <w:rPr>
                <w:b w:val="0"/>
                <w:bCs w:val="0"/>
                <w:noProof/>
                <w:webHidden/>
              </w:rPr>
              <w:instrText xml:space="preserve"> PAGEREF _Toc130317709 \h </w:instrText>
            </w:r>
            <w:r w:rsidR="00836F02" w:rsidRPr="00836F02">
              <w:rPr>
                <w:b w:val="0"/>
                <w:bCs w:val="0"/>
                <w:noProof/>
                <w:webHidden/>
              </w:rPr>
            </w:r>
            <w:r w:rsidR="00836F02" w:rsidRPr="00836F02">
              <w:rPr>
                <w:b w:val="0"/>
                <w:bCs w:val="0"/>
                <w:noProof/>
                <w:webHidden/>
              </w:rPr>
              <w:fldChar w:fldCharType="separate"/>
            </w:r>
            <w:r w:rsidR="00662009">
              <w:rPr>
                <w:b w:val="0"/>
                <w:bCs w:val="0"/>
                <w:noProof/>
                <w:webHidden/>
              </w:rPr>
              <w:t>3</w:t>
            </w:r>
            <w:r w:rsidR="00836F02" w:rsidRPr="00836F02">
              <w:rPr>
                <w:b w:val="0"/>
                <w:bCs w:val="0"/>
                <w:noProof/>
                <w:webHidden/>
              </w:rPr>
              <w:fldChar w:fldCharType="end"/>
            </w:r>
          </w:hyperlink>
        </w:p>
        <w:p w14:paraId="05FCFB36" w14:textId="131D16CD" w:rsidR="00836F02" w:rsidRPr="00836F02" w:rsidRDefault="00000000" w:rsidP="00836F02">
          <w:pPr>
            <w:pStyle w:val="TOC1"/>
            <w:tabs>
              <w:tab w:val="right" w:leader="dot" w:pos="9010"/>
            </w:tabs>
            <w:spacing w:line="360" w:lineRule="auto"/>
            <w:rPr>
              <w:rFonts w:eastAsiaTheme="minorEastAsia" w:cstheme="minorBidi"/>
              <w:b w:val="0"/>
              <w:bCs w:val="0"/>
              <w:i w:val="0"/>
              <w:iCs w:val="0"/>
              <w:noProof/>
              <w:lang w:eastAsia="en-GB"/>
            </w:rPr>
          </w:pPr>
          <w:hyperlink w:anchor="_Toc130317710" w:history="1">
            <w:r w:rsidR="00836F02" w:rsidRPr="00836F02">
              <w:rPr>
                <w:rStyle w:val="Hyperlink"/>
                <w:rFonts w:eastAsia="Times New Roman"/>
                <w:b w:val="0"/>
                <w:bCs w:val="0"/>
                <w:noProof/>
                <w:lang w:eastAsia="en-GB"/>
              </w:rPr>
              <w:t>The analysis of the efficient market hypothesis theory</w:t>
            </w:r>
            <w:r w:rsidR="00836F02" w:rsidRPr="00836F02">
              <w:rPr>
                <w:b w:val="0"/>
                <w:bCs w:val="0"/>
                <w:noProof/>
                <w:webHidden/>
              </w:rPr>
              <w:tab/>
            </w:r>
            <w:r w:rsidR="00836F02" w:rsidRPr="00836F02">
              <w:rPr>
                <w:b w:val="0"/>
                <w:bCs w:val="0"/>
                <w:noProof/>
                <w:webHidden/>
              </w:rPr>
              <w:fldChar w:fldCharType="begin"/>
            </w:r>
            <w:r w:rsidR="00836F02" w:rsidRPr="00836F02">
              <w:rPr>
                <w:b w:val="0"/>
                <w:bCs w:val="0"/>
                <w:noProof/>
                <w:webHidden/>
              </w:rPr>
              <w:instrText xml:space="preserve"> PAGEREF _Toc130317710 \h </w:instrText>
            </w:r>
            <w:r w:rsidR="00836F02" w:rsidRPr="00836F02">
              <w:rPr>
                <w:b w:val="0"/>
                <w:bCs w:val="0"/>
                <w:noProof/>
                <w:webHidden/>
              </w:rPr>
            </w:r>
            <w:r w:rsidR="00836F02" w:rsidRPr="00836F02">
              <w:rPr>
                <w:b w:val="0"/>
                <w:bCs w:val="0"/>
                <w:noProof/>
                <w:webHidden/>
              </w:rPr>
              <w:fldChar w:fldCharType="separate"/>
            </w:r>
            <w:r w:rsidR="00662009">
              <w:rPr>
                <w:b w:val="0"/>
                <w:bCs w:val="0"/>
                <w:noProof/>
                <w:webHidden/>
              </w:rPr>
              <w:t>4</w:t>
            </w:r>
            <w:r w:rsidR="00836F02" w:rsidRPr="00836F02">
              <w:rPr>
                <w:b w:val="0"/>
                <w:bCs w:val="0"/>
                <w:noProof/>
                <w:webHidden/>
              </w:rPr>
              <w:fldChar w:fldCharType="end"/>
            </w:r>
          </w:hyperlink>
        </w:p>
        <w:p w14:paraId="553DFB24" w14:textId="6FBB2145" w:rsidR="00836F02" w:rsidRPr="00836F02" w:rsidRDefault="00000000" w:rsidP="00836F02">
          <w:pPr>
            <w:pStyle w:val="TOC1"/>
            <w:tabs>
              <w:tab w:val="right" w:leader="dot" w:pos="9010"/>
            </w:tabs>
            <w:spacing w:line="360" w:lineRule="auto"/>
            <w:rPr>
              <w:rFonts w:eastAsiaTheme="minorEastAsia" w:cstheme="minorBidi"/>
              <w:b w:val="0"/>
              <w:bCs w:val="0"/>
              <w:i w:val="0"/>
              <w:iCs w:val="0"/>
              <w:noProof/>
              <w:lang w:eastAsia="en-GB"/>
            </w:rPr>
          </w:pPr>
          <w:hyperlink w:anchor="_Toc130317711" w:history="1">
            <w:r w:rsidR="00836F02" w:rsidRPr="00836F02">
              <w:rPr>
                <w:rStyle w:val="Hyperlink"/>
                <w:rFonts w:eastAsia="Times New Roman"/>
                <w:b w:val="0"/>
                <w:bCs w:val="0"/>
                <w:noProof/>
                <w:lang w:eastAsia="en-GB"/>
              </w:rPr>
              <w:t>The corporate methods of appraising projects</w:t>
            </w:r>
            <w:r w:rsidR="00836F02" w:rsidRPr="00836F02">
              <w:rPr>
                <w:b w:val="0"/>
                <w:bCs w:val="0"/>
                <w:noProof/>
                <w:webHidden/>
              </w:rPr>
              <w:tab/>
            </w:r>
            <w:r w:rsidR="00836F02" w:rsidRPr="00836F02">
              <w:rPr>
                <w:b w:val="0"/>
                <w:bCs w:val="0"/>
                <w:noProof/>
                <w:webHidden/>
              </w:rPr>
              <w:fldChar w:fldCharType="begin"/>
            </w:r>
            <w:r w:rsidR="00836F02" w:rsidRPr="00836F02">
              <w:rPr>
                <w:b w:val="0"/>
                <w:bCs w:val="0"/>
                <w:noProof/>
                <w:webHidden/>
              </w:rPr>
              <w:instrText xml:space="preserve"> PAGEREF _Toc130317711 \h </w:instrText>
            </w:r>
            <w:r w:rsidR="00836F02" w:rsidRPr="00836F02">
              <w:rPr>
                <w:b w:val="0"/>
                <w:bCs w:val="0"/>
                <w:noProof/>
                <w:webHidden/>
              </w:rPr>
            </w:r>
            <w:r w:rsidR="00836F02" w:rsidRPr="00836F02">
              <w:rPr>
                <w:b w:val="0"/>
                <w:bCs w:val="0"/>
                <w:noProof/>
                <w:webHidden/>
              </w:rPr>
              <w:fldChar w:fldCharType="separate"/>
            </w:r>
            <w:r w:rsidR="00662009">
              <w:rPr>
                <w:b w:val="0"/>
                <w:bCs w:val="0"/>
                <w:noProof/>
                <w:webHidden/>
              </w:rPr>
              <w:t>6</w:t>
            </w:r>
            <w:r w:rsidR="00836F02" w:rsidRPr="00836F02">
              <w:rPr>
                <w:b w:val="0"/>
                <w:bCs w:val="0"/>
                <w:noProof/>
                <w:webHidden/>
              </w:rPr>
              <w:fldChar w:fldCharType="end"/>
            </w:r>
          </w:hyperlink>
        </w:p>
        <w:p w14:paraId="45D87A94" w14:textId="0E1DDBD4" w:rsidR="00836F02" w:rsidRPr="00836F02" w:rsidRDefault="00000000" w:rsidP="00836F02">
          <w:pPr>
            <w:pStyle w:val="TOC1"/>
            <w:tabs>
              <w:tab w:val="right" w:leader="dot" w:pos="9010"/>
            </w:tabs>
            <w:spacing w:line="360" w:lineRule="auto"/>
            <w:rPr>
              <w:rFonts w:eastAsiaTheme="minorEastAsia" w:cstheme="minorBidi"/>
              <w:b w:val="0"/>
              <w:bCs w:val="0"/>
              <w:i w:val="0"/>
              <w:iCs w:val="0"/>
              <w:noProof/>
              <w:lang w:eastAsia="en-GB"/>
            </w:rPr>
          </w:pPr>
          <w:hyperlink w:anchor="_Toc130317712" w:history="1">
            <w:r w:rsidR="00836F02" w:rsidRPr="00836F02">
              <w:rPr>
                <w:rStyle w:val="Hyperlink"/>
                <w:b w:val="0"/>
                <w:bCs w:val="0"/>
                <w:noProof/>
              </w:rPr>
              <w:t>Conclusion</w:t>
            </w:r>
            <w:r w:rsidR="00836F02" w:rsidRPr="00836F02">
              <w:rPr>
                <w:b w:val="0"/>
                <w:bCs w:val="0"/>
                <w:noProof/>
                <w:webHidden/>
              </w:rPr>
              <w:tab/>
            </w:r>
            <w:r w:rsidR="00836F02" w:rsidRPr="00836F02">
              <w:rPr>
                <w:b w:val="0"/>
                <w:bCs w:val="0"/>
                <w:noProof/>
                <w:webHidden/>
              </w:rPr>
              <w:fldChar w:fldCharType="begin"/>
            </w:r>
            <w:r w:rsidR="00836F02" w:rsidRPr="00836F02">
              <w:rPr>
                <w:b w:val="0"/>
                <w:bCs w:val="0"/>
                <w:noProof/>
                <w:webHidden/>
              </w:rPr>
              <w:instrText xml:space="preserve"> PAGEREF _Toc130317712 \h </w:instrText>
            </w:r>
            <w:r w:rsidR="00836F02" w:rsidRPr="00836F02">
              <w:rPr>
                <w:b w:val="0"/>
                <w:bCs w:val="0"/>
                <w:noProof/>
                <w:webHidden/>
              </w:rPr>
            </w:r>
            <w:r w:rsidR="00836F02" w:rsidRPr="00836F02">
              <w:rPr>
                <w:b w:val="0"/>
                <w:bCs w:val="0"/>
                <w:noProof/>
                <w:webHidden/>
              </w:rPr>
              <w:fldChar w:fldCharType="separate"/>
            </w:r>
            <w:r w:rsidR="00662009">
              <w:rPr>
                <w:b w:val="0"/>
                <w:bCs w:val="0"/>
                <w:noProof/>
                <w:webHidden/>
              </w:rPr>
              <w:t>7</w:t>
            </w:r>
            <w:r w:rsidR="00836F02" w:rsidRPr="00836F02">
              <w:rPr>
                <w:b w:val="0"/>
                <w:bCs w:val="0"/>
                <w:noProof/>
                <w:webHidden/>
              </w:rPr>
              <w:fldChar w:fldCharType="end"/>
            </w:r>
          </w:hyperlink>
        </w:p>
        <w:p w14:paraId="1CE36C30" w14:textId="72750CF7" w:rsidR="00836F02" w:rsidRPr="00836F02" w:rsidRDefault="00000000" w:rsidP="00836F02">
          <w:pPr>
            <w:pStyle w:val="TOC1"/>
            <w:tabs>
              <w:tab w:val="right" w:leader="dot" w:pos="9010"/>
            </w:tabs>
            <w:spacing w:line="360" w:lineRule="auto"/>
            <w:rPr>
              <w:rFonts w:eastAsiaTheme="minorEastAsia" w:cstheme="minorBidi"/>
              <w:b w:val="0"/>
              <w:bCs w:val="0"/>
              <w:i w:val="0"/>
              <w:iCs w:val="0"/>
              <w:noProof/>
              <w:lang w:eastAsia="en-GB"/>
            </w:rPr>
          </w:pPr>
          <w:hyperlink w:anchor="_Toc130317713" w:history="1">
            <w:r w:rsidR="00836F02" w:rsidRPr="00836F02">
              <w:rPr>
                <w:rStyle w:val="Hyperlink"/>
                <w:b w:val="0"/>
                <w:bCs w:val="0"/>
                <w:noProof/>
              </w:rPr>
              <w:t>Bibliography</w:t>
            </w:r>
            <w:r w:rsidR="00836F02" w:rsidRPr="00836F02">
              <w:rPr>
                <w:b w:val="0"/>
                <w:bCs w:val="0"/>
                <w:noProof/>
                <w:webHidden/>
              </w:rPr>
              <w:tab/>
            </w:r>
            <w:r w:rsidR="00836F02" w:rsidRPr="00836F02">
              <w:rPr>
                <w:b w:val="0"/>
                <w:bCs w:val="0"/>
                <w:noProof/>
                <w:webHidden/>
              </w:rPr>
              <w:fldChar w:fldCharType="begin"/>
            </w:r>
            <w:r w:rsidR="00836F02" w:rsidRPr="00836F02">
              <w:rPr>
                <w:b w:val="0"/>
                <w:bCs w:val="0"/>
                <w:noProof/>
                <w:webHidden/>
              </w:rPr>
              <w:instrText xml:space="preserve"> PAGEREF _Toc130317713 \h </w:instrText>
            </w:r>
            <w:r w:rsidR="00836F02" w:rsidRPr="00836F02">
              <w:rPr>
                <w:b w:val="0"/>
                <w:bCs w:val="0"/>
                <w:noProof/>
                <w:webHidden/>
              </w:rPr>
            </w:r>
            <w:r w:rsidR="00836F02" w:rsidRPr="00836F02">
              <w:rPr>
                <w:b w:val="0"/>
                <w:bCs w:val="0"/>
                <w:noProof/>
                <w:webHidden/>
              </w:rPr>
              <w:fldChar w:fldCharType="separate"/>
            </w:r>
            <w:r w:rsidR="00662009">
              <w:rPr>
                <w:b w:val="0"/>
                <w:bCs w:val="0"/>
                <w:noProof/>
                <w:webHidden/>
              </w:rPr>
              <w:t>8</w:t>
            </w:r>
            <w:r w:rsidR="00836F02" w:rsidRPr="00836F02">
              <w:rPr>
                <w:b w:val="0"/>
                <w:bCs w:val="0"/>
                <w:noProof/>
                <w:webHidden/>
              </w:rPr>
              <w:fldChar w:fldCharType="end"/>
            </w:r>
          </w:hyperlink>
        </w:p>
        <w:p w14:paraId="35C3F5B5" w14:textId="5BBA40E8" w:rsidR="00BB193E" w:rsidRPr="00836F02" w:rsidRDefault="00BB193E" w:rsidP="00836F02">
          <w:pPr>
            <w:spacing w:line="360" w:lineRule="auto"/>
            <w:rPr>
              <w:rFonts w:cstheme="minorHAnsi"/>
            </w:rPr>
          </w:pPr>
          <w:r w:rsidRPr="00836F02">
            <w:rPr>
              <w:rFonts w:cstheme="minorHAnsi"/>
              <w:noProof/>
            </w:rPr>
            <w:fldChar w:fldCharType="end"/>
          </w:r>
        </w:p>
      </w:sdtContent>
    </w:sdt>
    <w:p w14:paraId="46973788" w14:textId="4B7051BF" w:rsidR="00E9462E" w:rsidRPr="00836F02" w:rsidRDefault="00E9462E" w:rsidP="00836F02">
      <w:pPr>
        <w:pStyle w:val="TableofFigures"/>
        <w:tabs>
          <w:tab w:val="right" w:leader="dot" w:pos="9010"/>
        </w:tabs>
        <w:spacing w:line="360" w:lineRule="auto"/>
        <w:rPr>
          <w:rFonts w:eastAsiaTheme="minorEastAsia"/>
          <w:i/>
          <w:iCs/>
          <w:noProof/>
          <w:lang w:eastAsia="en-GB"/>
        </w:rPr>
      </w:pPr>
      <w:r w:rsidRPr="00836F02">
        <w:fldChar w:fldCharType="begin"/>
      </w:r>
      <w:r w:rsidRPr="00836F02">
        <w:instrText xml:space="preserve"> TOC \h \z \c "Figure" </w:instrText>
      </w:r>
      <w:r w:rsidRPr="00836F02">
        <w:fldChar w:fldCharType="separate"/>
      </w:r>
      <w:hyperlink w:anchor="_Toc130316728" w:history="1">
        <w:r w:rsidRPr="00836F02">
          <w:rPr>
            <w:rStyle w:val="Hyperlink"/>
            <w:i/>
            <w:iCs/>
            <w:noProof/>
          </w:rPr>
          <w:t>Figure 1. Dividend Yield vs Market. Source: Stock Report, 2023</w:t>
        </w:r>
        <w:r w:rsidRPr="00836F02">
          <w:rPr>
            <w:i/>
            <w:iCs/>
            <w:noProof/>
            <w:webHidden/>
          </w:rPr>
          <w:tab/>
        </w:r>
        <w:r w:rsidRPr="00836F02">
          <w:rPr>
            <w:i/>
            <w:iCs/>
            <w:noProof/>
            <w:webHidden/>
          </w:rPr>
          <w:fldChar w:fldCharType="begin"/>
        </w:r>
        <w:r w:rsidRPr="00836F02">
          <w:rPr>
            <w:i/>
            <w:iCs/>
            <w:noProof/>
            <w:webHidden/>
          </w:rPr>
          <w:instrText xml:space="preserve"> PAGEREF _Toc130316728 \h </w:instrText>
        </w:r>
        <w:r w:rsidRPr="00836F02">
          <w:rPr>
            <w:i/>
            <w:iCs/>
            <w:noProof/>
            <w:webHidden/>
          </w:rPr>
        </w:r>
        <w:r w:rsidRPr="00836F02">
          <w:rPr>
            <w:i/>
            <w:iCs/>
            <w:noProof/>
            <w:webHidden/>
          </w:rPr>
          <w:fldChar w:fldCharType="separate"/>
        </w:r>
        <w:r w:rsidRPr="00836F02">
          <w:rPr>
            <w:i/>
            <w:iCs/>
            <w:noProof/>
            <w:webHidden/>
          </w:rPr>
          <w:t>3</w:t>
        </w:r>
        <w:r w:rsidRPr="00836F02">
          <w:rPr>
            <w:i/>
            <w:iCs/>
            <w:noProof/>
            <w:webHidden/>
          </w:rPr>
          <w:fldChar w:fldCharType="end"/>
        </w:r>
      </w:hyperlink>
    </w:p>
    <w:p w14:paraId="323A24A3" w14:textId="733D8429" w:rsidR="00E9462E" w:rsidRPr="00836F02" w:rsidRDefault="00000000" w:rsidP="00836F02">
      <w:pPr>
        <w:pStyle w:val="TableofFigures"/>
        <w:tabs>
          <w:tab w:val="right" w:leader="dot" w:pos="9010"/>
        </w:tabs>
        <w:spacing w:line="360" w:lineRule="auto"/>
        <w:rPr>
          <w:rFonts w:eastAsiaTheme="minorEastAsia"/>
          <w:i/>
          <w:iCs/>
          <w:noProof/>
          <w:lang w:eastAsia="en-GB"/>
        </w:rPr>
      </w:pPr>
      <w:hyperlink w:anchor="_Toc130316729" w:history="1">
        <w:r w:rsidR="00E9462E" w:rsidRPr="00836F02">
          <w:rPr>
            <w:rStyle w:val="Hyperlink"/>
            <w:i/>
            <w:iCs/>
            <w:noProof/>
          </w:rPr>
          <w:t>Figure 2. Efficient Market Hypothesis. Source: (Kumar Srivastav, 2023)</w:t>
        </w:r>
        <w:r w:rsidR="00E9462E" w:rsidRPr="00836F02">
          <w:rPr>
            <w:i/>
            <w:iCs/>
            <w:noProof/>
            <w:webHidden/>
          </w:rPr>
          <w:tab/>
        </w:r>
        <w:r w:rsidR="00E9462E" w:rsidRPr="00836F02">
          <w:rPr>
            <w:i/>
            <w:iCs/>
            <w:noProof/>
            <w:webHidden/>
          </w:rPr>
          <w:fldChar w:fldCharType="begin"/>
        </w:r>
        <w:r w:rsidR="00E9462E" w:rsidRPr="00836F02">
          <w:rPr>
            <w:i/>
            <w:iCs/>
            <w:noProof/>
            <w:webHidden/>
          </w:rPr>
          <w:instrText xml:space="preserve"> PAGEREF _Toc130316729 \h </w:instrText>
        </w:r>
        <w:r w:rsidR="00E9462E" w:rsidRPr="00836F02">
          <w:rPr>
            <w:i/>
            <w:iCs/>
            <w:noProof/>
            <w:webHidden/>
          </w:rPr>
        </w:r>
        <w:r w:rsidR="00E9462E" w:rsidRPr="00836F02">
          <w:rPr>
            <w:i/>
            <w:iCs/>
            <w:noProof/>
            <w:webHidden/>
          </w:rPr>
          <w:fldChar w:fldCharType="separate"/>
        </w:r>
        <w:r w:rsidR="00E9462E" w:rsidRPr="00836F02">
          <w:rPr>
            <w:i/>
            <w:iCs/>
            <w:noProof/>
            <w:webHidden/>
          </w:rPr>
          <w:t>5</w:t>
        </w:r>
        <w:r w:rsidR="00E9462E" w:rsidRPr="00836F02">
          <w:rPr>
            <w:i/>
            <w:iCs/>
            <w:noProof/>
            <w:webHidden/>
          </w:rPr>
          <w:fldChar w:fldCharType="end"/>
        </w:r>
      </w:hyperlink>
    </w:p>
    <w:p w14:paraId="5694D28E" w14:textId="7B9C5EF2" w:rsidR="00BB193E" w:rsidRPr="00836F02" w:rsidRDefault="00E9462E" w:rsidP="00836F02">
      <w:pPr>
        <w:spacing w:line="360" w:lineRule="auto"/>
      </w:pPr>
      <w:r w:rsidRPr="00836F02">
        <w:fldChar w:fldCharType="end"/>
      </w:r>
    </w:p>
    <w:p w14:paraId="1214E633" w14:textId="46CFF357" w:rsidR="00BB193E" w:rsidRPr="00E9462E" w:rsidRDefault="00BB193E" w:rsidP="00E9462E">
      <w:pPr>
        <w:spacing w:line="276" w:lineRule="auto"/>
      </w:pPr>
    </w:p>
    <w:p w14:paraId="32B72F04" w14:textId="38938133" w:rsidR="00BB193E" w:rsidRPr="00E9462E" w:rsidRDefault="00BB193E" w:rsidP="00E9462E">
      <w:pPr>
        <w:spacing w:line="276" w:lineRule="auto"/>
      </w:pPr>
    </w:p>
    <w:p w14:paraId="0DD045B7" w14:textId="0A0F3C33" w:rsidR="00BB193E" w:rsidRDefault="00BB193E"/>
    <w:p w14:paraId="05852548" w14:textId="5FF3E9D6" w:rsidR="00BB193E" w:rsidRDefault="00BB193E"/>
    <w:p w14:paraId="1AEA85FE" w14:textId="32232A2E" w:rsidR="00BB193E" w:rsidRDefault="00BB193E"/>
    <w:p w14:paraId="0A15F670" w14:textId="079BE45B" w:rsidR="00BB193E" w:rsidRDefault="00BB193E"/>
    <w:p w14:paraId="02943D58" w14:textId="0C021AFC" w:rsidR="00BB193E" w:rsidRDefault="00BB193E"/>
    <w:p w14:paraId="47D1EA00" w14:textId="5B0AD22A" w:rsidR="00BB193E" w:rsidRDefault="00BB193E"/>
    <w:p w14:paraId="5E4C0E39" w14:textId="77777777" w:rsidR="00662009" w:rsidRDefault="00662009"/>
    <w:p w14:paraId="446F74A1" w14:textId="77777777" w:rsidR="00662009" w:rsidRDefault="00662009"/>
    <w:p w14:paraId="05D88209" w14:textId="77777777" w:rsidR="00662009" w:rsidRDefault="00662009"/>
    <w:p w14:paraId="7162FD4B" w14:textId="77777777" w:rsidR="00662009" w:rsidRDefault="00662009"/>
    <w:p w14:paraId="66DB6538" w14:textId="77777777" w:rsidR="00662009" w:rsidRDefault="00662009"/>
    <w:p w14:paraId="33C68239" w14:textId="77777777" w:rsidR="00662009" w:rsidRDefault="00662009"/>
    <w:p w14:paraId="5297E6E4" w14:textId="77777777" w:rsidR="00662009" w:rsidRDefault="00662009"/>
    <w:p w14:paraId="0FBBE696" w14:textId="77777777" w:rsidR="00662009" w:rsidRDefault="00662009"/>
    <w:p w14:paraId="5F1F1231" w14:textId="77777777" w:rsidR="00662009" w:rsidRDefault="00662009"/>
    <w:p w14:paraId="01C32DF9" w14:textId="77777777" w:rsidR="00662009" w:rsidRDefault="00662009"/>
    <w:p w14:paraId="775EC1D2" w14:textId="77777777" w:rsidR="00662009" w:rsidRDefault="00662009"/>
    <w:p w14:paraId="20763E81" w14:textId="73489994" w:rsidR="00BB193E" w:rsidRDefault="00BB193E"/>
    <w:p w14:paraId="5188407A" w14:textId="731E6C46" w:rsidR="009F0290" w:rsidRDefault="009F0290"/>
    <w:p w14:paraId="712C9F1B" w14:textId="324C7CC4" w:rsidR="009F0290" w:rsidRDefault="009F0290" w:rsidP="002F7735">
      <w:pPr>
        <w:pStyle w:val="Heading1"/>
        <w:jc w:val="center"/>
      </w:pPr>
      <w:bookmarkStart w:id="0" w:name="_Toc130317708"/>
      <w:r w:rsidRPr="00D90064">
        <w:lastRenderedPageBreak/>
        <w:t>Introduction</w:t>
      </w:r>
      <w:bookmarkEnd w:id="0"/>
    </w:p>
    <w:p w14:paraId="6A5E3285" w14:textId="77777777" w:rsidR="007A0BD4" w:rsidRPr="007A0BD4" w:rsidRDefault="007A0BD4" w:rsidP="007A0BD4"/>
    <w:p w14:paraId="09EFD2BA" w14:textId="0A5E7A28" w:rsidR="00511134" w:rsidRDefault="00D90064" w:rsidP="00323407">
      <w:pPr>
        <w:spacing w:line="360" w:lineRule="auto"/>
        <w:jc w:val="both"/>
      </w:pPr>
      <w:r>
        <w:t xml:space="preserve">     </w:t>
      </w:r>
      <w:r w:rsidR="00D64217" w:rsidRPr="00D64217">
        <w:t xml:space="preserve">Coca-Cola is a multinational corporation </w:t>
      </w:r>
      <w:r w:rsidR="002D784B">
        <w:t>that</w:t>
      </w:r>
      <w:r w:rsidR="00D64217" w:rsidRPr="00D64217">
        <w:t xml:space="preserve"> produces carbonated soft drinks </w:t>
      </w:r>
      <w:r w:rsidR="002D784B">
        <w:t xml:space="preserve">and distributes them </w:t>
      </w:r>
      <w:r w:rsidR="00171824">
        <w:t>worldwide.</w:t>
      </w:r>
      <w:r w:rsidR="002D784B">
        <w:t xml:space="preserve"> Over the years </w:t>
      </w:r>
      <w:r w:rsidR="00171824">
        <w:t>it has</w:t>
      </w:r>
      <w:r w:rsidR="002D784B">
        <w:t xml:space="preserve"> registered a significant growth</w:t>
      </w:r>
      <w:r w:rsidR="00283C19">
        <w:t xml:space="preserve"> despite</w:t>
      </w:r>
      <w:r w:rsidR="002D784B">
        <w:t xml:space="preserve"> Covid-19 challenges</w:t>
      </w:r>
      <w:r w:rsidR="00283C19">
        <w:t xml:space="preserve">. According to </w:t>
      </w:r>
      <w:r w:rsidR="00511134">
        <w:t>Coca Cola a</w:t>
      </w:r>
      <w:r w:rsidR="002D784B">
        <w:t xml:space="preserve">nnual </w:t>
      </w:r>
      <w:r w:rsidR="00511134">
        <w:t>r</w:t>
      </w:r>
      <w:r w:rsidR="002D784B">
        <w:t>eport (2021) it has marked 119</w:t>
      </w:r>
      <w:r w:rsidR="002D784B" w:rsidRPr="002D784B">
        <w:rPr>
          <w:vertAlign w:val="superscript"/>
        </w:rPr>
        <w:t>th</w:t>
      </w:r>
      <w:r w:rsidR="002D784B">
        <w:t xml:space="preserve"> year in business and generated record revenue</w:t>
      </w:r>
      <w:r w:rsidR="00283C19">
        <w:t xml:space="preserve"> which demonstrated effective leadership and financial management. </w:t>
      </w:r>
    </w:p>
    <w:p w14:paraId="703E8A5A" w14:textId="667DC447" w:rsidR="002D784B" w:rsidRDefault="00283C19" w:rsidP="00323407">
      <w:pPr>
        <w:spacing w:line="360" w:lineRule="auto"/>
        <w:jc w:val="both"/>
      </w:pPr>
      <w:r>
        <w:t xml:space="preserve">   </w:t>
      </w:r>
      <w:r w:rsidR="002D784B">
        <w:t xml:space="preserve"> </w:t>
      </w:r>
      <w:r w:rsidR="00511134">
        <w:t xml:space="preserve">The purpose of this report is to reiterate the importance of </w:t>
      </w:r>
      <w:r>
        <w:t xml:space="preserve">continuous effective </w:t>
      </w:r>
      <w:r w:rsidR="00511134">
        <w:t xml:space="preserve">financial management to the Coca-Cola corporation. The objectives are to analyse and evaluate the dividend distribution policy, analyse </w:t>
      </w:r>
      <w:r w:rsidR="00171824">
        <w:t xml:space="preserve">the efficient market hypothesis theory in the context of the multinational corporation’s operations and critically analyse and evaluate corporation’s methods of appraising projects. </w:t>
      </w:r>
    </w:p>
    <w:p w14:paraId="1A1BBD11" w14:textId="6FA43AC9" w:rsidR="00623B0D" w:rsidRDefault="00E9462E" w:rsidP="002F7735">
      <w:pPr>
        <w:pStyle w:val="Heading1"/>
        <w:jc w:val="center"/>
        <w:rPr>
          <w:rFonts w:eastAsia="Times New Roman"/>
          <w:lang w:eastAsia="en-GB"/>
        </w:rPr>
      </w:pPr>
      <w:bookmarkStart w:id="1" w:name="_Toc130317709"/>
      <w:r>
        <w:t xml:space="preserve">The dividend </w:t>
      </w:r>
      <w:r w:rsidRPr="00BB193E">
        <w:rPr>
          <w:rFonts w:eastAsia="Times New Roman"/>
          <w:lang w:eastAsia="en-GB"/>
        </w:rPr>
        <w:t>distribution</w:t>
      </w:r>
      <w:r w:rsidR="000F3499" w:rsidRPr="00BB193E">
        <w:rPr>
          <w:rFonts w:eastAsia="Times New Roman"/>
          <w:lang w:eastAsia="en-GB"/>
        </w:rPr>
        <w:t xml:space="preserve"> policy</w:t>
      </w:r>
      <w:r>
        <w:rPr>
          <w:rFonts w:eastAsia="Times New Roman"/>
          <w:lang w:eastAsia="en-GB"/>
        </w:rPr>
        <w:t xml:space="preserve"> of Coca Cola</w:t>
      </w:r>
      <w:bookmarkEnd w:id="1"/>
      <w:r>
        <w:rPr>
          <w:rFonts w:eastAsia="Times New Roman"/>
          <w:lang w:eastAsia="en-GB"/>
        </w:rPr>
        <w:t xml:space="preserve"> </w:t>
      </w:r>
    </w:p>
    <w:p w14:paraId="26BD0397" w14:textId="77777777" w:rsidR="007A0BD4" w:rsidRPr="007A0BD4" w:rsidRDefault="007A0BD4" w:rsidP="007A0BD4">
      <w:pPr>
        <w:rPr>
          <w:lang w:eastAsia="en-GB"/>
        </w:rPr>
      </w:pPr>
    </w:p>
    <w:p w14:paraId="3F5104CD" w14:textId="43AEE7A1" w:rsidR="003B0DE1" w:rsidRDefault="00171824" w:rsidP="00623B0D">
      <w:pPr>
        <w:pStyle w:val="NormalWeb"/>
        <w:spacing w:before="0" w:beforeAutospacing="0" w:after="0" w:afterAutospacing="0" w:line="360" w:lineRule="auto"/>
        <w:jc w:val="both"/>
        <w:rPr>
          <w:rFonts w:asciiTheme="minorHAnsi" w:hAnsiTheme="minorHAnsi" w:cstheme="minorHAnsi"/>
          <w:color w:val="0E101A"/>
        </w:rPr>
      </w:pPr>
      <w:r>
        <w:rPr>
          <w:rFonts w:asciiTheme="minorHAnsi" w:hAnsiTheme="minorHAnsi" w:cstheme="minorHAnsi"/>
          <w:color w:val="0E101A"/>
        </w:rPr>
        <w:t xml:space="preserve">        </w:t>
      </w:r>
      <w:r w:rsidR="00283C19">
        <w:rPr>
          <w:rFonts w:asciiTheme="minorHAnsi" w:hAnsiTheme="minorHAnsi" w:cstheme="minorHAnsi"/>
          <w:color w:val="0E101A"/>
        </w:rPr>
        <w:t xml:space="preserve">Dividend distribution is a sign of sustainable development of an organisation. </w:t>
      </w:r>
      <w:r>
        <w:rPr>
          <w:rFonts w:asciiTheme="minorHAnsi" w:hAnsiTheme="minorHAnsi" w:cstheme="minorHAnsi"/>
          <w:color w:val="0E101A"/>
        </w:rPr>
        <w:t xml:space="preserve"> </w:t>
      </w:r>
      <w:r w:rsidR="00BE148F" w:rsidRPr="00623B0D">
        <w:rPr>
          <w:rFonts w:asciiTheme="minorHAnsi" w:hAnsiTheme="minorHAnsi" w:cstheme="minorHAnsi"/>
          <w:color w:val="0E101A"/>
        </w:rPr>
        <w:t xml:space="preserve">Coca-Cola </w:t>
      </w:r>
      <w:r w:rsidR="00283C19">
        <w:rPr>
          <w:rFonts w:asciiTheme="minorHAnsi" w:hAnsiTheme="minorHAnsi" w:cstheme="minorHAnsi"/>
          <w:color w:val="0E101A"/>
        </w:rPr>
        <w:t>is quite successful in paying dividends to its shareholders, therefore gaining trust in the company, and attracting even more investors. A relevant dividend policy plays a crucial role in the company financial health, it is about deciding th</w:t>
      </w:r>
      <w:r w:rsidR="003B0DE1">
        <w:rPr>
          <w:rFonts w:asciiTheme="minorHAnsi" w:hAnsiTheme="minorHAnsi" w:cstheme="minorHAnsi"/>
          <w:color w:val="0E101A"/>
        </w:rPr>
        <w:t>e proportion of profits to be distributed</w:t>
      </w:r>
      <w:sdt>
        <w:sdtPr>
          <w:rPr>
            <w:rFonts w:asciiTheme="minorHAnsi" w:hAnsiTheme="minorHAnsi" w:cstheme="minorHAnsi"/>
            <w:color w:val="0E101A"/>
          </w:rPr>
          <w:id w:val="1966310580"/>
          <w:citation/>
        </w:sdtPr>
        <w:sdtContent>
          <w:r w:rsidR="003B0DE1">
            <w:rPr>
              <w:rFonts w:asciiTheme="minorHAnsi" w:hAnsiTheme="minorHAnsi" w:cstheme="minorHAnsi"/>
              <w:color w:val="0E101A"/>
            </w:rPr>
            <w:fldChar w:fldCharType="begin"/>
          </w:r>
          <w:r w:rsidR="003B0DE1">
            <w:rPr>
              <w:rFonts w:asciiTheme="minorHAnsi" w:hAnsiTheme="minorHAnsi" w:cstheme="minorHAnsi"/>
              <w:color w:val="0E101A"/>
            </w:rPr>
            <w:instrText xml:space="preserve"> CITATION Arn19 \l 2057 </w:instrText>
          </w:r>
          <w:r w:rsidR="003B0DE1">
            <w:rPr>
              <w:rFonts w:asciiTheme="minorHAnsi" w:hAnsiTheme="minorHAnsi" w:cstheme="minorHAnsi"/>
              <w:color w:val="0E101A"/>
            </w:rPr>
            <w:fldChar w:fldCharType="separate"/>
          </w:r>
          <w:r w:rsidR="003B0DE1">
            <w:rPr>
              <w:rFonts w:asciiTheme="minorHAnsi" w:hAnsiTheme="minorHAnsi" w:cstheme="minorHAnsi"/>
              <w:noProof/>
              <w:color w:val="0E101A"/>
            </w:rPr>
            <w:t xml:space="preserve"> </w:t>
          </w:r>
          <w:r w:rsidR="003B0DE1" w:rsidRPr="003B0DE1">
            <w:rPr>
              <w:rFonts w:asciiTheme="minorHAnsi" w:hAnsiTheme="minorHAnsi" w:cstheme="minorHAnsi"/>
              <w:noProof/>
              <w:color w:val="0E101A"/>
            </w:rPr>
            <w:t>(Arnold &amp; Lewis , 2019)</w:t>
          </w:r>
          <w:r w:rsidR="003B0DE1">
            <w:rPr>
              <w:rFonts w:asciiTheme="minorHAnsi" w:hAnsiTheme="minorHAnsi" w:cstheme="minorHAnsi"/>
              <w:color w:val="0E101A"/>
            </w:rPr>
            <w:fldChar w:fldCharType="end"/>
          </w:r>
        </w:sdtContent>
      </w:sdt>
      <w:r w:rsidR="003B0DE1">
        <w:rPr>
          <w:rFonts w:asciiTheme="minorHAnsi" w:hAnsiTheme="minorHAnsi" w:cstheme="minorHAnsi"/>
          <w:color w:val="0E101A"/>
        </w:rPr>
        <w:t xml:space="preserve">. For example, paying too much from profits may hamper the growth of the company and paying too little may give a sign of poor performance. </w:t>
      </w:r>
      <w:r w:rsidR="002F7735">
        <w:rPr>
          <w:rFonts w:asciiTheme="minorHAnsi" w:hAnsiTheme="minorHAnsi" w:cstheme="minorHAnsi"/>
          <w:color w:val="0E101A"/>
        </w:rPr>
        <w:t xml:space="preserve">It is important to adopt a policy that will align with company objectives and long-term goals. Coca Cola pays its shareholders quarterly. Currently the </w:t>
      </w:r>
      <w:r w:rsidR="002F7735" w:rsidRPr="002F7735">
        <w:rPr>
          <w:rFonts w:asciiTheme="minorHAnsi" w:hAnsiTheme="minorHAnsi" w:cstheme="minorHAnsi"/>
          <w:color w:val="0E101A"/>
        </w:rPr>
        <w:t>Coca-Cola dividend paying yield</w:t>
      </w:r>
      <w:r w:rsidR="002F7735">
        <w:rPr>
          <w:rFonts w:asciiTheme="minorHAnsi" w:hAnsiTheme="minorHAnsi" w:cstheme="minorHAnsi"/>
          <w:color w:val="0E101A"/>
        </w:rPr>
        <w:t>s</w:t>
      </w:r>
      <w:r w:rsidR="002F7735" w:rsidRPr="002F7735">
        <w:rPr>
          <w:rFonts w:asciiTheme="minorHAnsi" w:hAnsiTheme="minorHAnsi" w:cstheme="minorHAnsi"/>
          <w:color w:val="0E101A"/>
        </w:rPr>
        <w:t xml:space="preserve"> </w:t>
      </w:r>
      <w:r w:rsidR="002F7735">
        <w:rPr>
          <w:rFonts w:asciiTheme="minorHAnsi" w:hAnsiTheme="minorHAnsi" w:cstheme="minorHAnsi"/>
          <w:color w:val="0E101A"/>
        </w:rPr>
        <w:t xml:space="preserve">at </w:t>
      </w:r>
      <w:r w:rsidR="002F7735" w:rsidRPr="002F7735">
        <w:rPr>
          <w:rFonts w:asciiTheme="minorHAnsi" w:hAnsiTheme="minorHAnsi" w:cstheme="minorHAnsi"/>
          <w:color w:val="0E101A"/>
        </w:rPr>
        <w:t xml:space="preserve">3.0% </w:t>
      </w:r>
      <w:r w:rsidR="002F7735">
        <w:rPr>
          <w:rFonts w:asciiTheme="minorHAnsi" w:hAnsiTheme="minorHAnsi" w:cstheme="minorHAnsi"/>
          <w:color w:val="0E101A"/>
        </w:rPr>
        <w:t>and it</w:t>
      </w:r>
      <w:r w:rsidR="002F7735" w:rsidRPr="002F7735">
        <w:rPr>
          <w:rFonts w:asciiTheme="minorHAnsi" w:hAnsiTheme="minorHAnsi" w:cstheme="minorHAnsi"/>
          <w:color w:val="0E101A"/>
        </w:rPr>
        <w:t xml:space="preserve"> is well covered by earnings</w:t>
      </w:r>
      <w:r w:rsidR="002F7735">
        <w:rPr>
          <w:rFonts w:asciiTheme="minorHAnsi" w:hAnsiTheme="minorHAnsi" w:cstheme="minorHAnsi"/>
          <w:color w:val="0E101A"/>
        </w:rPr>
        <w:t xml:space="preserve"> (Stock Report, 2023)</w:t>
      </w:r>
      <w:r w:rsidR="002F7735" w:rsidRPr="002F7735">
        <w:rPr>
          <w:rFonts w:asciiTheme="minorHAnsi" w:hAnsiTheme="minorHAnsi" w:cstheme="minorHAnsi"/>
          <w:color w:val="0E101A"/>
        </w:rPr>
        <w:t>.</w:t>
      </w:r>
      <w:r w:rsidR="00E46C97">
        <w:rPr>
          <w:rFonts w:asciiTheme="minorHAnsi" w:hAnsiTheme="minorHAnsi" w:cstheme="minorHAnsi"/>
          <w:color w:val="0E101A"/>
        </w:rPr>
        <w:t xml:space="preserve"> The average yield is expected to increase in the next three years (</w:t>
      </w:r>
      <w:r w:rsidR="00E46C97">
        <w:rPr>
          <w:rFonts w:asciiTheme="minorHAnsi" w:hAnsiTheme="minorHAnsi" w:cstheme="minorHAnsi"/>
          <w:color w:val="0E101A"/>
        </w:rPr>
        <w:fldChar w:fldCharType="begin"/>
      </w:r>
      <w:r w:rsidR="00E46C97">
        <w:rPr>
          <w:rFonts w:asciiTheme="minorHAnsi" w:hAnsiTheme="minorHAnsi" w:cstheme="minorHAnsi"/>
          <w:color w:val="0E101A"/>
        </w:rPr>
        <w:instrText xml:space="preserve"> REF _Ref130293714 \h </w:instrText>
      </w:r>
      <w:r w:rsidR="00E46C97">
        <w:rPr>
          <w:rFonts w:asciiTheme="minorHAnsi" w:hAnsiTheme="minorHAnsi" w:cstheme="minorHAnsi"/>
          <w:color w:val="0E101A"/>
        </w:rPr>
      </w:r>
      <w:r w:rsidR="00E46C97">
        <w:rPr>
          <w:rFonts w:asciiTheme="minorHAnsi" w:hAnsiTheme="minorHAnsi" w:cstheme="minorHAnsi"/>
          <w:color w:val="0E101A"/>
        </w:rPr>
        <w:fldChar w:fldCharType="separate"/>
      </w:r>
      <w:r w:rsidR="00E46C97">
        <w:t xml:space="preserve">Figure </w:t>
      </w:r>
      <w:r w:rsidR="00E46C97">
        <w:rPr>
          <w:noProof/>
        </w:rPr>
        <w:t>1</w:t>
      </w:r>
      <w:r w:rsidR="00E46C97">
        <w:t>. Dividend Yield vs Market. Source: Stock Report, 2023</w:t>
      </w:r>
      <w:r w:rsidR="00E46C97">
        <w:rPr>
          <w:rFonts w:asciiTheme="minorHAnsi" w:hAnsiTheme="minorHAnsi" w:cstheme="minorHAnsi"/>
          <w:color w:val="0E101A"/>
        </w:rPr>
        <w:fldChar w:fldCharType="end"/>
      </w:r>
      <w:r w:rsidR="00E46C97">
        <w:rPr>
          <w:rFonts w:asciiTheme="minorHAnsi" w:hAnsiTheme="minorHAnsi" w:cstheme="minorHAnsi"/>
          <w:color w:val="0E101A"/>
        </w:rPr>
        <w:t>)</w:t>
      </w:r>
    </w:p>
    <w:p w14:paraId="070A30AB" w14:textId="77777777" w:rsidR="00283C19" w:rsidRDefault="00283C19" w:rsidP="00623B0D">
      <w:pPr>
        <w:pStyle w:val="NormalWeb"/>
        <w:spacing w:before="0" w:beforeAutospacing="0" w:after="0" w:afterAutospacing="0" w:line="360" w:lineRule="auto"/>
        <w:jc w:val="both"/>
        <w:rPr>
          <w:rFonts w:asciiTheme="minorHAnsi" w:hAnsiTheme="minorHAnsi" w:cstheme="minorHAnsi"/>
          <w:color w:val="0E101A"/>
        </w:rPr>
      </w:pPr>
    </w:p>
    <w:p w14:paraId="07C49D33" w14:textId="77777777" w:rsidR="002F7735" w:rsidRDefault="002F7735" w:rsidP="002F7735">
      <w:pPr>
        <w:pStyle w:val="NormalWeb"/>
        <w:keepNext/>
        <w:spacing w:before="0" w:beforeAutospacing="0" w:after="0" w:afterAutospacing="0" w:line="360" w:lineRule="auto"/>
        <w:jc w:val="center"/>
      </w:pPr>
      <w:r>
        <w:rPr>
          <w:rFonts w:asciiTheme="minorHAnsi" w:hAnsiTheme="minorHAnsi" w:cstheme="minorHAnsi"/>
          <w:noProof/>
          <w:color w:val="0E101A"/>
        </w:rPr>
        <w:drawing>
          <wp:inline distT="0" distB="0" distL="0" distR="0" wp14:anchorId="238B71B4" wp14:editId="793A221E">
            <wp:extent cx="4563110" cy="1663337"/>
            <wp:effectExtent l="0" t="0" r="0" b="635"/>
            <wp:docPr id="1" name="Picture 1"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treemap char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88784" cy="1672696"/>
                    </a:xfrm>
                    <a:prstGeom prst="rect">
                      <a:avLst/>
                    </a:prstGeom>
                  </pic:spPr>
                </pic:pic>
              </a:graphicData>
            </a:graphic>
          </wp:inline>
        </w:drawing>
      </w:r>
    </w:p>
    <w:p w14:paraId="4373AD50" w14:textId="7D027A65" w:rsidR="00435981" w:rsidRPr="00623B0D" w:rsidRDefault="002F7735" w:rsidP="00E46C97">
      <w:pPr>
        <w:pStyle w:val="Caption"/>
        <w:jc w:val="center"/>
        <w:rPr>
          <w:rFonts w:cstheme="minorHAnsi"/>
          <w:color w:val="0E101A"/>
        </w:rPr>
      </w:pPr>
      <w:bookmarkStart w:id="2" w:name="_Ref130293714"/>
      <w:bookmarkStart w:id="3" w:name="_Toc130316728"/>
      <w:r>
        <w:t xml:space="preserve">Figure </w:t>
      </w:r>
      <w:fldSimple w:instr=" SEQ Figure \* ARABIC ">
        <w:r w:rsidR="001D515B">
          <w:rPr>
            <w:noProof/>
          </w:rPr>
          <w:t>1</w:t>
        </w:r>
      </w:fldSimple>
      <w:r>
        <w:t>. Dividend Yield vs Market. Source: Stock Report, 2023</w:t>
      </w:r>
      <w:bookmarkEnd w:id="2"/>
      <w:bookmarkEnd w:id="3"/>
      <w:r>
        <w:t xml:space="preserve"> </w:t>
      </w:r>
    </w:p>
    <w:p w14:paraId="767E8AAB" w14:textId="77777777" w:rsidR="00E9462E" w:rsidRDefault="00A34900" w:rsidP="001D515B">
      <w:pPr>
        <w:pStyle w:val="NormalWeb"/>
        <w:spacing w:before="0" w:beforeAutospacing="0" w:after="0" w:afterAutospacing="0" w:line="360" w:lineRule="auto"/>
        <w:jc w:val="both"/>
        <w:rPr>
          <w:rFonts w:asciiTheme="minorHAnsi" w:hAnsiTheme="minorHAnsi" w:cstheme="minorHAnsi"/>
          <w:color w:val="0E101A"/>
        </w:rPr>
      </w:pPr>
      <w:r>
        <w:rPr>
          <w:rFonts w:asciiTheme="minorHAnsi" w:hAnsiTheme="minorHAnsi" w:cstheme="minorHAnsi"/>
          <w:color w:val="0E101A"/>
        </w:rPr>
        <w:lastRenderedPageBreak/>
        <w:t xml:space="preserve">       </w:t>
      </w:r>
      <w:r w:rsidR="006F41D2">
        <w:rPr>
          <w:rFonts w:asciiTheme="minorHAnsi" w:hAnsiTheme="minorHAnsi" w:cstheme="minorHAnsi"/>
          <w:color w:val="0E101A"/>
        </w:rPr>
        <w:t xml:space="preserve">An efficient distribution policy increases shareholders satisfaction and at the same time maintains a company performance. Chen (2020) suggested that weather the dividend policy is stable, constant, or residual it shows financial health even if companies are not required to pay dividends. </w:t>
      </w:r>
      <w:r>
        <w:rPr>
          <w:rFonts w:asciiTheme="minorHAnsi" w:hAnsiTheme="minorHAnsi" w:cstheme="minorHAnsi"/>
          <w:color w:val="0E101A"/>
        </w:rPr>
        <w:t xml:space="preserve">It is important to acknowledge that each type of policy has its advantages and drawbacks, and the decision must be tailored to each company situation in collaboration with stakeholder if appropriate </w:t>
      </w:r>
      <w:proofErr w:type="gramStart"/>
      <w:r>
        <w:rPr>
          <w:rFonts w:asciiTheme="minorHAnsi" w:hAnsiTheme="minorHAnsi" w:cstheme="minorHAnsi"/>
          <w:color w:val="0E101A"/>
        </w:rPr>
        <w:t>in order to</w:t>
      </w:r>
      <w:proofErr w:type="gramEnd"/>
      <w:r>
        <w:rPr>
          <w:rFonts w:asciiTheme="minorHAnsi" w:hAnsiTheme="minorHAnsi" w:cstheme="minorHAnsi"/>
          <w:color w:val="0E101A"/>
        </w:rPr>
        <w:t xml:space="preserve"> minimise potentials risks or major damages to the organisation. </w:t>
      </w:r>
    </w:p>
    <w:p w14:paraId="40AB55E8" w14:textId="19696305" w:rsidR="002F089E" w:rsidRPr="001D515B" w:rsidRDefault="00E9462E" w:rsidP="001D515B">
      <w:pPr>
        <w:pStyle w:val="NormalWeb"/>
        <w:spacing w:before="0" w:beforeAutospacing="0" w:after="0" w:afterAutospacing="0" w:line="360" w:lineRule="auto"/>
        <w:jc w:val="both"/>
        <w:rPr>
          <w:rFonts w:asciiTheme="minorHAnsi" w:hAnsiTheme="minorHAnsi" w:cstheme="minorHAnsi"/>
          <w:color w:val="0E101A"/>
        </w:rPr>
      </w:pPr>
      <w:r>
        <w:rPr>
          <w:rFonts w:asciiTheme="minorHAnsi" w:hAnsiTheme="minorHAnsi" w:cstheme="minorHAnsi"/>
          <w:color w:val="0E101A"/>
        </w:rPr>
        <w:t xml:space="preserve">    </w:t>
      </w:r>
      <w:r w:rsidR="00A34900">
        <w:rPr>
          <w:rFonts w:asciiTheme="minorHAnsi" w:hAnsiTheme="minorHAnsi" w:cstheme="minorHAnsi"/>
          <w:color w:val="0E101A"/>
        </w:rPr>
        <w:t>For example, in Coca-Cola case the constant policy allows shareholders to experience a full volatile of company earning, on the other hand if earning are down investors do not receive dividends</w:t>
      </w:r>
      <w:sdt>
        <w:sdtPr>
          <w:rPr>
            <w:rFonts w:asciiTheme="minorHAnsi" w:hAnsiTheme="minorHAnsi" w:cstheme="minorHAnsi"/>
            <w:color w:val="0E101A"/>
          </w:rPr>
          <w:id w:val="-1081290173"/>
          <w:citation/>
        </w:sdtPr>
        <w:sdtContent>
          <w:r w:rsidR="00A34900">
            <w:rPr>
              <w:rFonts w:asciiTheme="minorHAnsi" w:hAnsiTheme="minorHAnsi" w:cstheme="minorHAnsi"/>
              <w:color w:val="0E101A"/>
            </w:rPr>
            <w:fldChar w:fldCharType="begin"/>
          </w:r>
          <w:r w:rsidR="00A34900">
            <w:rPr>
              <w:rFonts w:asciiTheme="minorHAnsi" w:hAnsiTheme="minorHAnsi" w:cstheme="minorHAnsi"/>
              <w:color w:val="0E101A"/>
            </w:rPr>
            <w:instrText xml:space="preserve"> CITATION Che20 \l 2057 </w:instrText>
          </w:r>
          <w:r w:rsidR="00A34900">
            <w:rPr>
              <w:rFonts w:asciiTheme="minorHAnsi" w:hAnsiTheme="minorHAnsi" w:cstheme="minorHAnsi"/>
              <w:color w:val="0E101A"/>
            </w:rPr>
            <w:fldChar w:fldCharType="separate"/>
          </w:r>
          <w:r w:rsidR="00A34900">
            <w:rPr>
              <w:rFonts w:asciiTheme="minorHAnsi" w:hAnsiTheme="minorHAnsi" w:cstheme="minorHAnsi"/>
              <w:noProof/>
              <w:color w:val="0E101A"/>
            </w:rPr>
            <w:t xml:space="preserve"> </w:t>
          </w:r>
          <w:r w:rsidR="00A34900" w:rsidRPr="00A34900">
            <w:rPr>
              <w:rFonts w:asciiTheme="minorHAnsi" w:hAnsiTheme="minorHAnsi" w:cstheme="minorHAnsi"/>
              <w:noProof/>
              <w:color w:val="0E101A"/>
            </w:rPr>
            <w:t>(Chen, 2020)</w:t>
          </w:r>
          <w:r w:rsidR="00A34900">
            <w:rPr>
              <w:rFonts w:asciiTheme="minorHAnsi" w:hAnsiTheme="minorHAnsi" w:cstheme="minorHAnsi"/>
              <w:color w:val="0E101A"/>
            </w:rPr>
            <w:fldChar w:fldCharType="end"/>
          </w:r>
        </w:sdtContent>
      </w:sdt>
      <w:r w:rsidR="00A34900">
        <w:rPr>
          <w:rFonts w:asciiTheme="minorHAnsi" w:hAnsiTheme="minorHAnsi" w:cstheme="minorHAnsi"/>
          <w:color w:val="0E101A"/>
        </w:rPr>
        <w:t>. In consideration to earnings volatility</w:t>
      </w:r>
      <w:r w:rsidR="00BD251D">
        <w:rPr>
          <w:rFonts w:asciiTheme="minorHAnsi" w:hAnsiTheme="minorHAnsi" w:cstheme="minorHAnsi"/>
          <w:color w:val="0E101A"/>
        </w:rPr>
        <w:t xml:space="preserve">, Coca Cola may meet challenges in maintaining a stable rising dividend level. </w:t>
      </w:r>
      <w:r w:rsidR="00492F21">
        <w:rPr>
          <w:rFonts w:asciiTheme="minorHAnsi" w:hAnsiTheme="minorHAnsi" w:cstheme="minorHAnsi"/>
          <w:color w:val="0E101A"/>
        </w:rPr>
        <w:t xml:space="preserve">According to this policy is most suitable for companies whose earnings are forecasted to remain stable in long term </w:t>
      </w:r>
      <w:sdt>
        <w:sdtPr>
          <w:rPr>
            <w:rFonts w:asciiTheme="minorHAnsi" w:hAnsiTheme="minorHAnsi" w:cstheme="minorHAnsi"/>
            <w:color w:val="0E101A"/>
          </w:rPr>
          <w:id w:val="1178925290"/>
          <w:citation/>
        </w:sdtPr>
        <w:sdtContent>
          <w:r w:rsidR="00492F21">
            <w:rPr>
              <w:rFonts w:asciiTheme="minorHAnsi" w:hAnsiTheme="minorHAnsi" w:cstheme="minorHAnsi"/>
              <w:color w:val="0E101A"/>
            </w:rPr>
            <w:fldChar w:fldCharType="begin"/>
          </w:r>
          <w:r w:rsidR="00751F58">
            <w:rPr>
              <w:rFonts w:asciiTheme="minorHAnsi" w:hAnsiTheme="minorHAnsi" w:cstheme="minorHAnsi"/>
              <w:color w:val="0E101A"/>
            </w:rPr>
            <w:instrText xml:space="preserve">CITATION Bus211 \p 168 \l 2057 </w:instrText>
          </w:r>
          <w:r w:rsidR="00492F21">
            <w:rPr>
              <w:rFonts w:asciiTheme="minorHAnsi" w:hAnsiTheme="minorHAnsi" w:cstheme="minorHAnsi"/>
              <w:color w:val="0E101A"/>
            </w:rPr>
            <w:fldChar w:fldCharType="separate"/>
          </w:r>
          <w:r w:rsidR="00751F58" w:rsidRPr="00751F58">
            <w:rPr>
              <w:rFonts w:asciiTheme="minorHAnsi" w:hAnsiTheme="minorHAnsi" w:cstheme="minorHAnsi"/>
              <w:noProof/>
              <w:color w:val="0E101A"/>
            </w:rPr>
            <w:t>(Sharma, 2021, p. 168)</w:t>
          </w:r>
          <w:r w:rsidR="00492F21">
            <w:rPr>
              <w:rFonts w:asciiTheme="minorHAnsi" w:hAnsiTheme="minorHAnsi" w:cstheme="minorHAnsi"/>
              <w:color w:val="0E101A"/>
            </w:rPr>
            <w:fldChar w:fldCharType="end"/>
          </w:r>
        </w:sdtContent>
      </w:sdt>
      <w:r w:rsidR="00492F21">
        <w:rPr>
          <w:rFonts w:asciiTheme="minorHAnsi" w:hAnsiTheme="minorHAnsi" w:cstheme="minorHAnsi"/>
          <w:color w:val="0E101A"/>
        </w:rPr>
        <w:t xml:space="preserve">. </w:t>
      </w:r>
      <w:r w:rsidR="00751F58">
        <w:rPr>
          <w:rFonts w:asciiTheme="minorHAnsi" w:hAnsiTheme="minorHAnsi" w:cstheme="minorHAnsi"/>
          <w:color w:val="0E101A"/>
        </w:rPr>
        <w:t xml:space="preserve">Multiple factors must be considered in dividend policy choice among these are firm characteristics that comprise the company size, profitability, growth opportunities, maturity, </w:t>
      </w:r>
      <w:r w:rsidR="00740744">
        <w:rPr>
          <w:rFonts w:asciiTheme="minorHAnsi" w:hAnsiTheme="minorHAnsi" w:cstheme="minorHAnsi"/>
          <w:color w:val="0E101A"/>
        </w:rPr>
        <w:t>equity,</w:t>
      </w:r>
      <w:r w:rsidR="00751F58">
        <w:rPr>
          <w:rFonts w:asciiTheme="minorHAnsi" w:hAnsiTheme="minorHAnsi" w:cstheme="minorHAnsi"/>
          <w:color w:val="0E101A"/>
        </w:rPr>
        <w:t xml:space="preserve"> and </w:t>
      </w:r>
      <w:r w:rsidR="00740744">
        <w:rPr>
          <w:rFonts w:asciiTheme="minorHAnsi" w:hAnsiTheme="minorHAnsi" w:cstheme="minorHAnsi"/>
          <w:color w:val="0E101A"/>
        </w:rPr>
        <w:t xml:space="preserve">many </w:t>
      </w:r>
      <w:r w:rsidR="00751F58">
        <w:rPr>
          <w:rFonts w:asciiTheme="minorHAnsi" w:hAnsiTheme="minorHAnsi" w:cstheme="minorHAnsi"/>
          <w:color w:val="0E101A"/>
        </w:rPr>
        <w:t>other aspects</w:t>
      </w:r>
      <w:r w:rsidR="00740744">
        <w:rPr>
          <w:rFonts w:asciiTheme="minorHAnsi" w:hAnsiTheme="minorHAnsi" w:cstheme="minorHAnsi"/>
          <w:color w:val="0E101A"/>
        </w:rPr>
        <w:t xml:space="preserve"> relevant in decisions making</w:t>
      </w:r>
      <w:r w:rsidR="00751F58">
        <w:rPr>
          <w:rFonts w:asciiTheme="minorHAnsi" w:hAnsiTheme="minorHAnsi" w:cstheme="minorHAnsi"/>
          <w:color w:val="0E101A"/>
        </w:rPr>
        <w:t xml:space="preserve">  </w:t>
      </w:r>
      <w:sdt>
        <w:sdtPr>
          <w:rPr>
            <w:rFonts w:asciiTheme="minorHAnsi" w:hAnsiTheme="minorHAnsi" w:cstheme="minorHAnsi"/>
            <w:color w:val="0E101A"/>
          </w:rPr>
          <w:id w:val="-724144728"/>
          <w:citation/>
        </w:sdtPr>
        <w:sdtContent>
          <w:r w:rsidR="00740744">
            <w:rPr>
              <w:rFonts w:asciiTheme="minorHAnsi" w:hAnsiTheme="minorHAnsi" w:cstheme="minorHAnsi"/>
              <w:color w:val="0E101A"/>
            </w:rPr>
            <w:fldChar w:fldCharType="begin"/>
          </w:r>
          <w:r w:rsidR="00740744">
            <w:rPr>
              <w:rFonts w:asciiTheme="minorHAnsi" w:hAnsiTheme="minorHAnsi" w:cstheme="minorHAnsi"/>
              <w:color w:val="0E101A"/>
            </w:rPr>
            <w:instrText xml:space="preserve"> CITATION Bak09 \l 2057 </w:instrText>
          </w:r>
          <w:r w:rsidR="00740744">
            <w:rPr>
              <w:rFonts w:asciiTheme="minorHAnsi" w:hAnsiTheme="minorHAnsi" w:cstheme="minorHAnsi"/>
              <w:color w:val="0E101A"/>
            </w:rPr>
            <w:fldChar w:fldCharType="separate"/>
          </w:r>
          <w:r w:rsidR="00740744" w:rsidRPr="00740744">
            <w:rPr>
              <w:rFonts w:asciiTheme="minorHAnsi" w:hAnsiTheme="minorHAnsi" w:cstheme="minorHAnsi"/>
              <w:noProof/>
              <w:color w:val="0E101A"/>
            </w:rPr>
            <w:t>(Baker , 2009)</w:t>
          </w:r>
          <w:r w:rsidR="00740744">
            <w:rPr>
              <w:rFonts w:asciiTheme="minorHAnsi" w:hAnsiTheme="minorHAnsi" w:cstheme="minorHAnsi"/>
              <w:color w:val="0E101A"/>
            </w:rPr>
            <w:fldChar w:fldCharType="end"/>
          </w:r>
        </w:sdtContent>
      </w:sdt>
      <w:r w:rsidR="00740744">
        <w:rPr>
          <w:rFonts w:asciiTheme="minorHAnsi" w:hAnsiTheme="minorHAnsi" w:cstheme="minorHAnsi"/>
          <w:color w:val="0E101A"/>
        </w:rPr>
        <w:t xml:space="preserve">. Some scholars argue that </w:t>
      </w:r>
      <w:proofErr w:type="gramStart"/>
      <w:r w:rsidR="00740744">
        <w:rPr>
          <w:rFonts w:asciiTheme="minorHAnsi" w:hAnsiTheme="minorHAnsi" w:cstheme="minorHAnsi"/>
          <w:color w:val="0E101A"/>
        </w:rPr>
        <w:t>in order to</w:t>
      </w:r>
      <w:proofErr w:type="gramEnd"/>
      <w:r w:rsidR="00740744">
        <w:rPr>
          <w:rFonts w:asciiTheme="minorHAnsi" w:hAnsiTheme="minorHAnsi" w:cstheme="minorHAnsi"/>
          <w:color w:val="0E101A"/>
        </w:rPr>
        <w:t xml:space="preserve"> understand a company performance the efficient market hypothesis theory can be applied. </w:t>
      </w:r>
    </w:p>
    <w:p w14:paraId="46038DC5" w14:textId="7B08668B" w:rsidR="00623B0D" w:rsidRPr="00E9462E" w:rsidRDefault="000F3499" w:rsidP="00E9462E">
      <w:pPr>
        <w:pStyle w:val="Heading1"/>
        <w:jc w:val="center"/>
        <w:rPr>
          <w:rFonts w:eastAsia="Times New Roman"/>
          <w:lang w:eastAsia="en-GB"/>
        </w:rPr>
      </w:pPr>
      <w:bookmarkStart w:id="4" w:name="_Toc130317710"/>
      <w:r w:rsidRPr="003B3303">
        <w:rPr>
          <w:rFonts w:eastAsia="Times New Roman"/>
          <w:lang w:eastAsia="en-GB"/>
        </w:rPr>
        <w:t xml:space="preserve">The </w:t>
      </w:r>
      <w:r w:rsidR="00E9462E">
        <w:rPr>
          <w:rFonts w:eastAsia="Times New Roman"/>
          <w:lang w:eastAsia="en-GB"/>
        </w:rPr>
        <w:t xml:space="preserve">analysis of the </w:t>
      </w:r>
      <w:r w:rsidRPr="003B3303">
        <w:rPr>
          <w:rFonts w:eastAsia="Times New Roman"/>
          <w:lang w:eastAsia="en-GB"/>
        </w:rPr>
        <w:t>efficient market hypothes</w:t>
      </w:r>
      <w:r w:rsidR="00BB193E" w:rsidRPr="003B3303">
        <w:rPr>
          <w:rFonts w:eastAsia="Times New Roman"/>
          <w:lang w:eastAsia="en-GB"/>
        </w:rPr>
        <w:t>is theory</w:t>
      </w:r>
      <w:bookmarkEnd w:id="4"/>
    </w:p>
    <w:p w14:paraId="5687AF53" w14:textId="7C9243AF" w:rsidR="001D515B" w:rsidRDefault="00FC6A6E" w:rsidP="00623B0D">
      <w:pPr>
        <w:spacing w:line="360" w:lineRule="auto"/>
        <w:jc w:val="both"/>
      </w:pPr>
      <w:r>
        <w:rPr>
          <w:lang w:eastAsia="en-GB"/>
        </w:rPr>
        <w:t xml:space="preserve"> </w:t>
      </w:r>
      <w:r w:rsidR="00E9462E">
        <w:rPr>
          <w:lang w:eastAsia="en-GB"/>
        </w:rPr>
        <w:t xml:space="preserve">        </w:t>
      </w:r>
      <w:r w:rsidR="00623B0D">
        <w:rPr>
          <w:lang w:eastAsia="en-GB"/>
        </w:rPr>
        <w:t>The efficient markets hypothesis theory</w:t>
      </w:r>
      <w:r>
        <w:rPr>
          <w:lang w:eastAsia="en-GB"/>
        </w:rPr>
        <w:t xml:space="preserve"> is based on the assumptions that stock prices reflect information on the company value. A </w:t>
      </w:r>
      <w:r>
        <w:t xml:space="preserve">market is known to be “efficient” when the prices adjust quickly, without bias or dependence </w:t>
      </w:r>
      <w:r w:rsidR="00E72FF9">
        <w:t>on new</w:t>
      </w:r>
      <w:r>
        <w:t xml:space="preserve"> information, thus there is no reason to believe that prices are too high or too low (Clark, 2001).</w:t>
      </w:r>
    </w:p>
    <w:p w14:paraId="617B613E" w14:textId="6B5980E2" w:rsidR="001D515B" w:rsidRDefault="00E9462E" w:rsidP="00623B0D">
      <w:pPr>
        <w:spacing w:line="360" w:lineRule="auto"/>
        <w:jc w:val="both"/>
      </w:pPr>
      <w:r>
        <w:t xml:space="preserve">        </w:t>
      </w:r>
      <w:r w:rsidR="001D515B">
        <w:t>As per the</w:t>
      </w:r>
      <w:r w:rsidR="001D515B" w:rsidRPr="001D515B">
        <w:t xml:space="preserve"> hypothesis, the efficient market </w:t>
      </w:r>
      <w:r w:rsidR="001D515B">
        <w:t xml:space="preserve">does not </w:t>
      </w:r>
      <w:r w:rsidR="001D515B" w:rsidRPr="001D515B">
        <w:t xml:space="preserve">provide profitable </w:t>
      </w:r>
      <w:r w:rsidR="001D515B">
        <w:t>opportunities</w:t>
      </w:r>
      <w:r w:rsidR="001D515B" w:rsidRPr="001D515B">
        <w:t xml:space="preserve"> for trading. Th</w:t>
      </w:r>
      <w:r w:rsidR="0079532B">
        <w:t>erefore,</w:t>
      </w:r>
      <w:r w:rsidR="001D515B" w:rsidRPr="001D515B">
        <w:t xml:space="preserve"> </w:t>
      </w:r>
      <w:r w:rsidR="0079532B">
        <w:t xml:space="preserve">it may be impossible to </w:t>
      </w:r>
      <w:r w:rsidR="001D515B" w:rsidRPr="001D515B">
        <w:t>attain</w:t>
      </w:r>
      <w:r w:rsidR="0079532B">
        <w:t xml:space="preserve"> </w:t>
      </w:r>
      <w:r w:rsidR="001D515B" w:rsidRPr="001D515B">
        <w:t xml:space="preserve">a </w:t>
      </w:r>
      <w:r w:rsidR="0079532B">
        <w:t xml:space="preserve">consistent return </w:t>
      </w:r>
      <w:r w:rsidR="0079532B" w:rsidRPr="001D515B">
        <w:t>in</w:t>
      </w:r>
      <w:r w:rsidR="0079532B">
        <w:t xml:space="preserve"> these conditions. Time is an important determinant </w:t>
      </w:r>
      <w:r w:rsidR="001D515B" w:rsidRPr="001D515B">
        <w:t xml:space="preserve">within which the market </w:t>
      </w:r>
      <w:r w:rsidR="0079532B">
        <w:t>shares</w:t>
      </w:r>
      <w:r w:rsidR="001D515B" w:rsidRPr="001D515B">
        <w:t xml:space="preserve"> </w:t>
      </w:r>
      <w:r w:rsidR="0079532B">
        <w:t>data, a potential gap gives traders possibility to exploit the inefficiency</w:t>
      </w:r>
      <w:r w:rsidR="00CE182C">
        <w:t xml:space="preserve"> (See </w:t>
      </w:r>
      <w:r w:rsidR="00CE182C">
        <w:fldChar w:fldCharType="begin"/>
      </w:r>
      <w:r w:rsidR="00CE182C">
        <w:instrText xml:space="preserve"> REF _Ref130311423 \h </w:instrText>
      </w:r>
      <w:r w:rsidR="00CE182C">
        <w:fldChar w:fldCharType="separate"/>
      </w:r>
      <w:r w:rsidR="00CE182C">
        <w:t xml:space="preserve">Figure </w:t>
      </w:r>
      <w:r w:rsidR="00CE182C">
        <w:rPr>
          <w:noProof/>
        </w:rPr>
        <w:t>2</w:t>
      </w:r>
      <w:r w:rsidR="00CE182C">
        <w:t>. Efficient Market Hypothesis. Source: (Kumar Srivastav, 2023)</w:t>
      </w:r>
      <w:r w:rsidR="00CE182C">
        <w:fldChar w:fldCharType="end"/>
      </w:r>
      <w:r w:rsidR="00CE182C">
        <w:t xml:space="preserve">. For </w:t>
      </w:r>
      <w:r w:rsidR="007D4006">
        <w:t>example,</w:t>
      </w:r>
      <w:r w:rsidR="00CE182C">
        <w:t xml:space="preserve"> if current price shares of Coca Cola are high but the company has difficulties in term of operations and the price is expected to decline and the investor kept its shares, the market   modifies the available </w:t>
      </w:r>
      <w:r>
        <w:t>data,</w:t>
      </w:r>
      <w:r w:rsidR="00CE182C">
        <w:t xml:space="preserve"> and the investors loses in price for share.</w:t>
      </w:r>
    </w:p>
    <w:p w14:paraId="654C6767" w14:textId="29ED5A5F" w:rsidR="001D515B" w:rsidRDefault="001D515B" w:rsidP="001D515B">
      <w:pPr>
        <w:spacing w:line="360" w:lineRule="auto"/>
        <w:jc w:val="center"/>
      </w:pPr>
      <w:r>
        <w:rPr>
          <w:noProof/>
        </w:rPr>
        <w:lastRenderedPageBreak/>
        <w:drawing>
          <wp:inline distT="0" distB="0" distL="0" distR="0" wp14:anchorId="11B0BF97" wp14:editId="44B2BC80">
            <wp:extent cx="4258491" cy="2089785"/>
            <wp:effectExtent l="0" t="0" r="0" b="571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67928" cy="2094416"/>
                    </a:xfrm>
                    <a:prstGeom prst="rect">
                      <a:avLst/>
                    </a:prstGeom>
                  </pic:spPr>
                </pic:pic>
              </a:graphicData>
            </a:graphic>
          </wp:inline>
        </w:drawing>
      </w:r>
    </w:p>
    <w:p w14:paraId="76D858FC" w14:textId="40748053" w:rsidR="001D515B" w:rsidRDefault="001D515B" w:rsidP="001D515B">
      <w:pPr>
        <w:pStyle w:val="Caption"/>
        <w:jc w:val="center"/>
      </w:pPr>
      <w:bookmarkStart w:id="5" w:name="_Ref130311423"/>
      <w:bookmarkStart w:id="6" w:name="_Toc130316729"/>
      <w:r>
        <w:t xml:space="preserve">Figure </w:t>
      </w:r>
      <w:fldSimple w:instr=" SEQ Figure \* ARABIC ">
        <w:r>
          <w:rPr>
            <w:noProof/>
          </w:rPr>
          <w:t>2</w:t>
        </w:r>
      </w:fldSimple>
      <w:r>
        <w:t>. Efficient Market Hypothesis. Source: (Kumar Srivastav, 2023)</w:t>
      </w:r>
      <w:bookmarkEnd w:id="5"/>
      <w:bookmarkEnd w:id="6"/>
    </w:p>
    <w:p w14:paraId="3239F659" w14:textId="7008B735" w:rsidR="001D515B" w:rsidRDefault="008D7105" w:rsidP="00623B0D">
      <w:pPr>
        <w:spacing w:line="360" w:lineRule="auto"/>
        <w:jc w:val="both"/>
      </w:pPr>
      <w:r>
        <w:t xml:space="preserve">   </w:t>
      </w:r>
      <w:r w:rsidR="00E9462E">
        <w:t xml:space="preserve">   </w:t>
      </w:r>
      <w:r>
        <w:t xml:space="preserve"> </w:t>
      </w:r>
      <w:r w:rsidR="00CE182C">
        <w:t xml:space="preserve">For </w:t>
      </w:r>
      <w:r>
        <w:t>example,</w:t>
      </w:r>
      <w:r w:rsidR="00CE182C">
        <w:t xml:space="preserve"> if current price shares of Coca Cola are high but the company has difficulties and the price is expected to decline</w:t>
      </w:r>
      <w:r>
        <w:t xml:space="preserve"> because of a project failure</w:t>
      </w:r>
      <w:r w:rsidR="00CE182C">
        <w:t xml:space="preserve"> and the investor</w:t>
      </w:r>
      <w:r>
        <w:t>s</w:t>
      </w:r>
      <w:r w:rsidR="00CE182C">
        <w:t xml:space="preserve"> kept </w:t>
      </w:r>
      <w:r>
        <w:t>their shares</w:t>
      </w:r>
      <w:r w:rsidR="00CE182C">
        <w:t xml:space="preserve">, the market   modifies the available </w:t>
      </w:r>
      <w:r>
        <w:t>data,</w:t>
      </w:r>
      <w:r w:rsidR="00CE182C">
        <w:t xml:space="preserve"> and the investors lose in price for share. However, </w:t>
      </w:r>
      <w:r>
        <w:t>the theory may make sense in short term, its</w:t>
      </w:r>
      <w:r w:rsidR="00CE182C">
        <w:t xml:space="preserve"> questionable </w:t>
      </w:r>
      <w:r>
        <w:t>whether</w:t>
      </w:r>
      <w:r w:rsidR="00CE182C">
        <w:t xml:space="preserve"> the data is </w:t>
      </w:r>
      <w:r>
        <w:t xml:space="preserve">reliable in long term, the investors may lose money while company may face temporary challenges but in long term the share price may significantly grow. Of course, there are risks associated with and relying purely on this theory may not be enough while taking decisions. </w:t>
      </w:r>
    </w:p>
    <w:p w14:paraId="5B5F89A1" w14:textId="6540C450" w:rsidR="00B7298F" w:rsidRDefault="00FC6A6E" w:rsidP="00623B0D">
      <w:pPr>
        <w:spacing w:line="360" w:lineRule="auto"/>
        <w:jc w:val="both"/>
        <w:rPr>
          <w:lang w:eastAsia="en-GB"/>
        </w:rPr>
      </w:pPr>
      <w:r>
        <w:t xml:space="preserve"> </w:t>
      </w:r>
      <w:r w:rsidR="00CE182C">
        <w:t xml:space="preserve">      </w:t>
      </w:r>
      <w:r>
        <w:t>According to Harder (2008)</w:t>
      </w:r>
      <w:r w:rsidR="00E72FF9">
        <w:t xml:space="preserve"> the theory comprises multiple forms; strong, semi-strong and weak. The strong </w:t>
      </w:r>
      <w:r w:rsidR="00E72FF9">
        <w:rPr>
          <w:lang w:eastAsia="en-GB"/>
        </w:rPr>
        <w:t xml:space="preserve">reflects the </w:t>
      </w:r>
      <w:r w:rsidR="00623B0D">
        <w:rPr>
          <w:lang w:eastAsia="en-GB"/>
        </w:rPr>
        <w:t xml:space="preserve">stock prices </w:t>
      </w:r>
      <w:r w:rsidR="00E72FF9">
        <w:rPr>
          <w:lang w:eastAsia="en-GB"/>
        </w:rPr>
        <w:t xml:space="preserve">and assumes that these prices </w:t>
      </w:r>
      <w:r w:rsidR="00623B0D">
        <w:rPr>
          <w:lang w:eastAsia="en-GB"/>
        </w:rPr>
        <w:t xml:space="preserve">project all relevant </w:t>
      </w:r>
      <w:r w:rsidR="00E72FF9">
        <w:rPr>
          <w:lang w:eastAsia="en-GB"/>
        </w:rPr>
        <w:t xml:space="preserve">data on the firm, </w:t>
      </w:r>
      <w:r w:rsidR="00623B0D">
        <w:rPr>
          <w:lang w:eastAsia="en-GB"/>
        </w:rPr>
        <w:t>semi-strong</w:t>
      </w:r>
      <w:r w:rsidR="00E72FF9">
        <w:rPr>
          <w:lang w:eastAsia="en-GB"/>
        </w:rPr>
        <w:t xml:space="preserve"> is rather an opposite understanding, it </w:t>
      </w:r>
      <w:r w:rsidR="00623B0D">
        <w:rPr>
          <w:lang w:eastAsia="en-GB"/>
        </w:rPr>
        <w:t xml:space="preserve">suggests that publicly available </w:t>
      </w:r>
      <w:r w:rsidR="00E72FF9">
        <w:rPr>
          <w:lang w:eastAsia="en-GB"/>
        </w:rPr>
        <w:t>data</w:t>
      </w:r>
      <w:r w:rsidR="00623B0D">
        <w:rPr>
          <w:lang w:eastAsia="en-GB"/>
        </w:rPr>
        <w:t xml:space="preserve"> must </w:t>
      </w:r>
      <w:r w:rsidR="00E72FF9">
        <w:rPr>
          <w:lang w:eastAsia="en-GB"/>
        </w:rPr>
        <w:t>be seen in the</w:t>
      </w:r>
      <w:r w:rsidR="00623B0D">
        <w:rPr>
          <w:lang w:eastAsia="en-GB"/>
        </w:rPr>
        <w:t xml:space="preserve"> stock price. The weak form </w:t>
      </w:r>
      <w:r w:rsidR="00E72FF9">
        <w:rPr>
          <w:lang w:eastAsia="en-GB"/>
        </w:rPr>
        <w:t>is about understanding of the stock</w:t>
      </w:r>
      <w:r w:rsidR="00623B0D">
        <w:rPr>
          <w:lang w:eastAsia="en-GB"/>
        </w:rPr>
        <w:t xml:space="preserve"> prices </w:t>
      </w:r>
      <w:r w:rsidR="00E72FF9">
        <w:rPr>
          <w:lang w:eastAsia="en-GB"/>
        </w:rPr>
        <w:t xml:space="preserve">as a </w:t>
      </w:r>
      <w:r w:rsidR="00623B0D">
        <w:rPr>
          <w:lang w:eastAsia="en-GB"/>
        </w:rPr>
        <w:t>reflect</w:t>
      </w:r>
      <w:r w:rsidR="00E72FF9">
        <w:rPr>
          <w:lang w:eastAsia="en-GB"/>
        </w:rPr>
        <w:t>ion of all</w:t>
      </w:r>
      <w:r w:rsidR="00623B0D">
        <w:rPr>
          <w:lang w:eastAsia="en-GB"/>
        </w:rPr>
        <w:t xml:space="preserve"> information </w:t>
      </w:r>
      <w:r w:rsidR="00E72FF9">
        <w:rPr>
          <w:lang w:eastAsia="en-GB"/>
        </w:rPr>
        <w:t>which is obtained though investigations of market</w:t>
      </w:r>
      <w:r w:rsidR="00623B0D">
        <w:rPr>
          <w:lang w:eastAsia="en-GB"/>
        </w:rPr>
        <w:t xml:space="preserve"> trading data</w:t>
      </w:r>
      <w:r w:rsidR="00E72FF9">
        <w:rPr>
          <w:lang w:eastAsia="en-GB"/>
        </w:rPr>
        <w:t xml:space="preserve">.  </w:t>
      </w:r>
      <w:r w:rsidR="00B714C2">
        <w:t>Clark (2001) argued that many</w:t>
      </w:r>
      <w:r w:rsidR="00E72FF9">
        <w:rPr>
          <w:lang w:eastAsia="en-GB"/>
        </w:rPr>
        <w:t xml:space="preserve"> financial </w:t>
      </w:r>
      <w:r w:rsidR="00B714C2">
        <w:rPr>
          <w:lang w:eastAsia="en-GB"/>
        </w:rPr>
        <w:t xml:space="preserve">believe </w:t>
      </w:r>
      <w:r w:rsidR="00E72FF9">
        <w:rPr>
          <w:lang w:eastAsia="en-GB"/>
        </w:rPr>
        <w:t xml:space="preserve">that attempts to generate profits though study of what this hypothesis asserts is of not much value. </w:t>
      </w:r>
      <w:r w:rsidR="00B714C2">
        <w:rPr>
          <w:lang w:eastAsia="en-GB"/>
        </w:rPr>
        <w:t xml:space="preserve">Similarly, </w:t>
      </w:r>
      <w:r w:rsidR="00623B0D">
        <w:rPr>
          <w:lang w:eastAsia="en-GB"/>
        </w:rPr>
        <w:t xml:space="preserve">Downey &amp; Scott (2021) </w:t>
      </w:r>
      <w:r w:rsidR="00CE182C">
        <w:rPr>
          <w:lang w:eastAsia="en-GB"/>
        </w:rPr>
        <w:t>suggest</w:t>
      </w:r>
      <w:r w:rsidR="00623B0D">
        <w:rPr>
          <w:lang w:eastAsia="en-GB"/>
        </w:rPr>
        <w:t xml:space="preserve"> that it is </w:t>
      </w:r>
      <w:r w:rsidR="00B714C2">
        <w:rPr>
          <w:lang w:eastAsia="en-GB"/>
        </w:rPr>
        <w:t>of no value</w:t>
      </w:r>
      <w:r w:rsidR="00623B0D">
        <w:rPr>
          <w:lang w:eastAsia="en-GB"/>
        </w:rPr>
        <w:t xml:space="preserve"> to </w:t>
      </w:r>
      <w:r w:rsidR="00B714C2">
        <w:rPr>
          <w:lang w:eastAsia="en-GB"/>
        </w:rPr>
        <w:t>look</w:t>
      </w:r>
      <w:r w:rsidR="00623B0D">
        <w:rPr>
          <w:lang w:eastAsia="en-GB"/>
        </w:rPr>
        <w:t xml:space="preserve"> for undervalued stocks or to </w:t>
      </w:r>
      <w:r w:rsidR="00B714C2">
        <w:rPr>
          <w:lang w:eastAsia="en-GB"/>
        </w:rPr>
        <w:t>forecast market</w:t>
      </w:r>
      <w:r w:rsidR="00623B0D">
        <w:rPr>
          <w:lang w:eastAsia="en-GB"/>
        </w:rPr>
        <w:t xml:space="preserve"> trends </w:t>
      </w:r>
      <w:r w:rsidR="00B714C2">
        <w:rPr>
          <w:lang w:eastAsia="en-GB"/>
        </w:rPr>
        <w:t>though</w:t>
      </w:r>
      <w:r w:rsidR="00623B0D">
        <w:rPr>
          <w:lang w:eastAsia="en-GB"/>
        </w:rPr>
        <w:t xml:space="preserve"> technical analysis. </w:t>
      </w:r>
    </w:p>
    <w:p w14:paraId="3B29BCB2" w14:textId="740A438F" w:rsidR="00CE182C" w:rsidRDefault="00CE182C" w:rsidP="00623B0D">
      <w:pPr>
        <w:spacing w:line="360" w:lineRule="auto"/>
        <w:jc w:val="both"/>
        <w:rPr>
          <w:lang w:eastAsia="en-GB"/>
        </w:rPr>
      </w:pPr>
      <w:r>
        <w:rPr>
          <w:lang w:eastAsia="en-GB"/>
        </w:rPr>
        <w:t xml:space="preserve">      </w:t>
      </w:r>
      <w:r w:rsidR="00EF037F">
        <w:rPr>
          <w:lang w:eastAsia="en-GB"/>
        </w:rPr>
        <w:t xml:space="preserve">Despite controversial opinions on this matter many investors may base their arguments and decisions on financial behaviour of the company though efficient market hypothesis. The investors behaviour is not less important for the organisation particularly in the process of growth and </w:t>
      </w:r>
      <w:r w:rsidR="001D515B">
        <w:rPr>
          <w:lang w:eastAsia="en-GB"/>
        </w:rPr>
        <w:t xml:space="preserve">expansion mainly because it </w:t>
      </w:r>
      <w:r w:rsidR="00EF037F">
        <w:rPr>
          <w:lang w:eastAsia="en-GB"/>
        </w:rPr>
        <w:t>impact</w:t>
      </w:r>
      <w:r w:rsidR="001D515B">
        <w:rPr>
          <w:lang w:eastAsia="en-GB"/>
        </w:rPr>
        <w:t>s</w:t>
      </w:r>
      <w:r w:rsidR="00EF037F">
        <w:rPr>
          <w:lang w:eastAsia="en-GB"/>
        </w:rPr>
        <w:t xml:space="preserve"> the company operations</w:t>
      </w:r>
      <w:r w:rsidR="00210EB4">
        <w:rPr>
          <w:lang w:eastAsia="en-GB"/>
        </w:rPr>
        <w:t xml:space="preserve">. Even if the company information is made available to them emotional factor may be overlooked. For </w:t>
      </w:r>
      <w:r w:rsidR="00B7298F">
        <w:rPr>
          <w:lang w:eastAsia="en-GB"/>
        </w:rPr>
        <w:t>example,</w:t>
      </w:r>
      <w:r w:rsidR="00210EB4">
        <w:rPr>
          <w:lang w:eastAsia="en-GB"/>
        </w:rPr>
        <w:t xml:space="preserve"> when the stock declines in price it creates fear of losing money thus many could sell shares. </w:t>
      </w:r>
    </w:p>
    <w:p w14:paraId="6A8BD0B5" w14:textId="619500CB" w:rsidR="00BB193E" w:rsidRDefault="00E9462E" w:rsidP="00D90064">
      <w:pPr>
        <w:pStyle w:val="Heading1"/>
        <w:jc w:val="center"/>
        <w:rPr>
          <w:rFonts w:eastAsia="Times New Roman"/>
          <w:lang w:eastAsia="en-GB"/>
        </w:rPr>
      </w:pPr>
      <w:bookmarkStart w:id="7" w:name="_Toc130317711"/>
      <w:r>
        <w:rPr>
          <w:rFonts w:eastAsia="Times New Roman"/>
          <w:lang w:eastAsia="en-GB"/>
        </w:rPr>
        <w:lastRenderedPageBreak/>
        <w:t>The corporate</w:t>
      </w:r>
      <w:r w:rsidR="00BB193E" w:rsidRPr="00A52DD2">
        <w:rPr>
          <w:rFonts w:eastAsia="Times New Roman"/>
          <w:lang w:eastAsia="en-GB"/>
        </w:rPr>
        <w:t xml:space="preserve"> methods of appraising projects</w:t>
      </w:r>
      <w:bookmarkEnd w:id="7"/>
    </w:p>
    <w:p w14:paraId="2F18A7C4" w14:textId="77777777" w:rsidR="00F000FC" w:rsidRPr="00F000FC" w:rsidRDefault="00F000FC" w:rsidP="00F000FC">
      <w:pPr>
        <w:rPr>
          <w:lang w:eastAsia="en-GB"/>
        </w:rPr>
      </w:pPr>
    </w:p>
    <w:p w14:paraId="585E76D6" w14:textId="54B6542E" w:rsidR="00D64217" w:rsidRDefault="008D7105" w:rsidP="00D64217">
      <w:pPr>
        <w:spacing w:line="360" w:lineRule="auto"/>
        <w:jc w:val="both"/>
        <w:rPr>
          <w:rFonts w:eastAsia="Times New Roman" w:cstheme="minorHAnsi"/>
          <w:lang w:eastAsia="en-GB"/>
        </w:rPr>
      </w:pPr>
      <w:r>
        <w:rPr>
          <w:rFonts w:eastAsia="Times New Roman" w:cstheme="minorHAnsi"/>
          <w:lang w:eastAsia="en-GB"/>
        </w:rPr>
        <w:t xml:space="preserve">    As Coca Cola operates globally it must pay considerable attention to its project</w:t>
      </w:r>
      <w:r w:rsidR="007A170A">
        <w:rPr>
          <w:rFonts w:eastAsia="Times New Roman" w:cstheme="minorHAnsi"/>
          <w:lang w:eastAsia="en-GB"/>
        </w:rPr>
        <w:t>s</w:t>
      </w:r>
      <w:r>
        <w:rPr>
          <w:rFonts w:eastAsia="Times New Roman" w:cstheme="minorHAnsi"/>
          <w:lang w:eastAsia="en-GB"/>
        </w:rPr>
        <w:t xml:space="preserve"> </w:t>
      </w:r>
      <w:r w:rsidR="008845C2">
        <w:rPr>
          <w:rFonts w:eastAsia="Times New Roman" w:cstheme="minorHAnsi"/>
          <w:lang w:eastAsia="en-GB"/>
        </w:rPr>
        <w:t>to</w:t>
      </w:r>
      <w:r>
        <w:rPr>
          <w:rFonts w:eastAsia="Times New Roman" w:cstheme="minorHAnsi"/>
          <w:lang w:eastAsia="en-GB"/>
        </w:rPr>
        <w:t xml:space="preserve"> increase trust and make their project attractive to potential investment. This section </w:t>
      </w:r>
      <w:r w:rsidR="008845C2">
        <w:rPr>
          <w:rFonts w:eastAsia="Times New Roman" w:cstheme="minorHAnsi"/>
          <w:lang w:eastAsia="en-GB"/>
        </w:rPr>
        <w:t>investigates</w:t>
      </w:r>
      <w:r>
        <w:rPr>
          <w:rFonts w:eastAsia="Times New Roman" w:cstheme="minorHAnsi"/>
          <w:lang w:eastAsia="en-GB"/>
        </w:rPr>
        <w:t xml:space="preserve"> the company methods of appraising </w:t>
      </w:r>
      <w:r w:rsidR="007A170A">
        <w:rPr>
          <w:rFonts w:eastAsia="Times New Roman" w:cstheme="minorHAnsi"/>
          <w:lang w:eastAsia="en-GB"/>
        </w:rPr>
        <w:t>projects.</w:t>
      </w:r>
      <w:r>
        <w:rPr>
          <w:rFonts w:eastAsia="Times New Roman" w:cstheme="minorHAnsi"/>
          <w:lang w:eastAsia="en-GB"/>
        </w:rPr>
        <w:t xml:space="preserve"> </w:t>
      </w:r>
      <w:r w:rsidR="008845C2">
        <w:rPr>
          <w:rFonts w:eastAsia="Times New Roman" w:cstheme="minorHAnsi"/>
          <w:lang w:eastAsia="en-GB"/>
        </w:rPr>
        <w:t xml:space="preserve">Coca Cola </w:t>
      </w:r>
      <w:r w:rsidR="008845C2" w:rsidRPr="008845C2">
        <w:rPr>
          <w:rFonts w:eastAsia="Times New Roman" w:cstheme="minorHAnsi"/>
          <w:lang w:eastAsia="en-GB"/>
        </w:rPr>
        <w:t xml:space="preserve">has a reputation for innovation, and its success is largely due to its ability to adapt to changing consumer preferences and market trends. </w:t>
      </w:r>
      <w:r w:rsidR="008845C2">
        <w:rPr>
          <w:rFonts w:eastAsia="Times New Roman" w:cstheme="minorHAnsi"/>
          <w:lang w:eastAsia="en-GB"/>
        </w:rPr>
        <w:t>But it is important to acknowledge that</w:t>
      </w:r>
      <w:r w:rsidR="008845C2" w:rsidRPr="008845C2">
        <w:rPr>
          <w:rFonts w:eastAsia="Times New Roman" w:cstheme="minorHAnsi"/>
          <w:lang w:eastAsia="en-GB"/>
        </w:rPr>
        <w:t xml:space="preserve"> not all projects are successful, and the company needs to have a system in place for appraising its projects to ensure that it is making informed decisions about where to invest its resources.</w:t>
      </w:r>
      <w:r w:rsidR="008845C2">
        <w:rPr>
          <w:rFonts w:eastAsia="Times New Roman" w:cstheme="minorHAnsi"/>
          <w:lang w:eastAsia="en-GB"/>
        </w:rPr>
        <w:t xml:space="preserve"> As discussed by </w:t>
      </w:r>
      <w:proofErr w:type="spellStart"/>
      <w:r w:rsidR="00D64217" w:rsidRPr="00D64217">
        <w:rPr>
          <w:rFonts w:eastAsia="Times New Roman" w:cstheme="minorHAnsi"/>
          <w:lang w:eastAsia="en-GB"/>
        </w:rPr>
        <w:t>Tham</w:t>
      </w:r>
      <w:proofErr w:type="spellEnd"/>
      <w:r w:rsidR="00D64217" w:rsidRPr="00D64217">
        <w:rPr>
          <w:rFonts w:eastAsia="Times New Roman" w:cstheme="minorHAnsi"/>
          <w:lang w:eastAsia="en-GB"/>
        </w:rPr>
        <w:t xml:space="preserve"> (2010)</w:t>
      </w:r>
      <w:r w:rsidR="008845C2">
        <w:rPr>
          <w:rFonts w:eastAsia="Times New Roman" w:cstheme="minorHAnsi"/>
          <w:lang w:eastAsia="en-GB"/>
        </w:rPr>
        <w:t xml:space="preserve"> project appraisal comprises  </w:t>
      </w:r>
      <w:r w:rsidR="00D64217" w:rsidRPr="00D64217">
        <w:rPr>
          <w:rFonts w:eastAsia="Times New Roman" w:cstheme="minorHAnsi"/>
          <w:lang w:eastAsia="en-GB"/>
        </w:rPr>
        <w:t xml:space="preserve"> the </w:t>
      </w:r>
      <w:r w:rsidR="008845C2">
        <w:rPr>
          <w:rFonts w:eastAsia="Times New Roman" w:cstheme="minorHAnsi"/>
          <w:lang w:eastAsia="en-GB"/>
        </w:rPr>
        <w:t xml:space="preserve">major </w:t>
      </w:r>
      <w:r w:rsidR="00D64217" w:rsidRPr="00D64217">
        <w:rPr>
          <w:rFonts w:eastAsia="Times New Roman" w:cstheme="minorHAnsi"/>
          <w:lang w:eastAsia="en-GB"/>
        </w:rPr>
        <w:t xml:space="preserve">components of project appraisal are financial analysis, economic analysis, and distributive analysis. </w:t>
      </w:r>
    </w:p>
    <w:p w14:paraId="1CC840DC" w14:textId="3BCC4B4B" w:rsidR="00A64F66" w:rsidRPr="00A64F66" w:rsidRDefault="00A64F66" w:rsidP="00A64F66">
      <w:pPr>
        <w:spacing w:line="360" w:lineRule="auto"/>
        <w:jc w:val="both"/>
        <w:rPr>
          <w:rFonts w:eastAsia="Times New Roman" w:cstheme="minorHAnsi"/>
          <w:lang w:eastAsia="en-GB"/>
        </w:rPr>
      </w:pPr>
      <w:r>
        <w:rPr>
          <w:rFonts w:eastAsia="Times New Roman" w:cstheme="minorHAnsi"/>
          <w:lang w:eastAsia="en-GB"/>
        </w:rPr>
        <w:t xml:space="preserve">     </w:t>
      </w:r>
      <w:r w:rsidRPr="00A64F66">
        <w:rPr>
          <w:rFonts w:eastAsia="Times New Roman" w:cstheme="minorHAnsi"/>
          <w:lang w:eastAsia="en-GB"/>
        </w:rPr>
        <w:t xml:space="preserve">Coca Cola uses a variety of methods to appraise projects before making investment decisions. One of the methods used is the Net Present Value (NPV) technique </w:t>
      </w:r>
      <w:r>
        <w:rPr>
          <w:rFonts w:eastAsia="Times New Roman" w:cstheme="minorHAnsi"/>
          <w:lang w:eastAsia="en-GB"/>
        </w:rPr>
        <w:t>(</w:t>
      </w:r>
      <w:r w:rsidRPr="00D64217">
        <w:rPr>
          <w:rFonts w:eastAsia="Times New Roman" w:cstheme="minorHAnsi"/>
          <w:lang w:eastAsia="en-GB"/>
        </w:rPr>
        <w:t>Hawkins</w:t>
      </w:r>
      <w:r>
        <w:rPr>
          <w:rFonts w:eastAsia="Times New Roman" w:cstheme="minorHAnsi"/>
          <w:lang w:eastAsia="en-GB"/>
        </w:rPr>
        <w:t xml:space="preserve">, </w:t>
      </w:r>
      <w:r w:rsidRPr="00D64217">
        <w:rPr>
          <w:rFonts w:eastAsia="Times New Roman" w:cstheme="minorHAnsi"/>
          <w:lang w:eastAsia="en-GB"/>
        </w:rPr>
        <w:t>1999)</w:t>
      </w:r>
      <w:r w:rsidRPr="00A64F66">
        <w:rPr>
          <w:rFonts w:eastAsia="Times New Roman" w:cstheme="minorHAnsi"/>
          <w:lang w:eastAsia="en-GB"/>
        </w:rPr>
        <w:t>, which involves calculating the present value of future cash flows generated by a project and subtracting the initial investment cost. If the resulting figure is positive, the project is deemed viable and worth investing in. The NPV method is widely used in finance and investment analysis because it considers the time value of money and allows for a more accurate assessment of a project's potential profitability</w:t>
      </w:r>
      <w:r>
        <w:rPr>
          <w:rFonts w:eastAsia="Times New Roman" w:cstheme="minorHAnsi"/>
          <w:lang w:eastAsia="en-GB"/>
        </w:rPr>
        <w:t xml:space="preserve"> (Fernando, 2022)</w:t>
      </w:r>
      <w:r w:rsidRPr="00A64F66">
        <w:rPr>
          <w:rFonts w:eastAsia="Times New Roman" w:cstheme="minorHAnsi"/>
          <w:lang w:eastAsia="en-GB"/>
        </w:rPr>
        <w:t>. Coca Cola also uses the Internal Rate of Return (IRR) method, which calculates the rate at which the net present value of cash flows equals zero</w:t>
      </w:r>
      <w:r w:rsidR="007D4006">
        <w:rPr>
          <w:rFonts w:eastAsia="Times New Roman" w:cstheme="minorHAnsi"/>
          <w:lang w:eastAsia="en-GB"/>
        </w:rPr>
        <w:t xml:space="preserve"> (Corporate Institute, 2023)</w:t>
      </w:r>
      <w:r w:rsidRPr="00A64F66">
        <w:rPr>
          <w:rFonts w:eastAsia="Times New Roman" w:cstheme="minorHAnsi"/>
          <w:lang w:eastAsia="en-GB"/>
        </w:rPr>
        <w:t>. This method is useful for comparing projects of different sizes and investment amounts, and it can help Coca Cola determine the most efficient use of its financial resources.</w:t>
      </w:r>
    </w:p>
    <w:p w14:paraId="30369F09" w14:textId="072090B3" w:rsidR="00A64F66" w:rsidRPr="007D4006" w:rsidRDefault="00A64F66" w:rsidP="007D4006">
      <w:pPr>
        <w:spacing w:line="360" w:lineRule="auto"/>
        <w:jc w:val="both"/>
        <w:rPr>
          <w:rFonts w:eastAsia="Times New Roman" w:cstheme="minorHAnsi"/>
          <w:lang w:eastAsia="en-GB"/>
        </w:rPr>
      </w:pPr>
      <w:r>
        <w:rPr>
          <w:rFonts w:eastAsia="Times New Roman" w:cstheme="minorHAnsi"/>
          <w:lang w:eastAsia="en-GB"/>
        </w:rPr>
        <w:t xml:space="preserve">      </w:t>
      </w:r>
      <w:r w:rsidRPr="00A64F66">
        <w:rPr>
          <w:rFonts w:eastAsia="Times New Roman" w:cstheme="minorHAnsi"/>
          <w:lang w:eastAsia="en-GB"/>
        </w:rPr>
        <w:t>Another method Coca Cola uses to appraise projects is the Payback Period technique, which is used to estimate the time required for a project to generate enough cash flows to cover its initial investment cost</w:t>
      </w:r>
      <w:sdt>
        <w:sdtPr>
          <w:rPr>
            <w:rFonts w:eastAsia="Times New Roman" w:cstheme="minorHAnsi"/>
            <w:lang w:eastAsia="en-GB"/>
          </w:rPr>
          <w:id w:val="-319965094"/>
          <w:citation/>
        </w:sdtPr>
        <w:sdtContent>
          <w:r w:rsidR="007D4006">
            <w:rPr>
              <w:rFonts w:eastAsia="Times New Roman" w:cstheme="minorHAnsi"/>
              <w:lang w:eastAsia="en-GB"/>
            </w:rPr>
            <w:fldChar w:fldCharType="begin"/>
          </w:r>
          <w:r w:rsidR="007D4006">
            <w:rPr>
              <w:rFonts w:eastAsia="Times New Roman" w:cstheme="minorHAnsi"/>
              <w:lang w:eastAsia="en-GB"/>
            </w:rPr>
            <w:instrText xml:space="preserve"> CITATION Coc221 \l 2057 </w:instrText>
          </w:r>
          <w:r w:rsidR="007D4006">
            <w:rPr>
              <w:rFonts w:eastAsia="Times New Roman" w:cstheme="minorHAnsi"/>
              <w:lang w:eastAsia="en-GB"/>
            </w:rPr>
            <w:fldChar w:fldCharType="separate"/>
          </w:r>
          <w:r w:rsidR="007D4006">
            <w:rPr>
              <w:rFonts w:eastAsia="Times New Roman" w:cstheme="minorHAnsi"/>
              <w:noProof/>
              <w:lang w:eastAsia="en-GB"/>
            </w:rPr>
            <w:t xml:space="preserve"> </w:t>
          </w:r>
          <w:r w:rsidR="007D4006" w:rsidRPr="007D4006">
            <w:rPr>
              <w:rFonts w:eastAsia="Times New Roman" w:cstheme="minorHAnsi"/>
              <w:noProof/>
              <w:lang w:eastAsia="en-GB"/>
            </w:rPr>
            <w:t>(Coca Cola, 2022)</w:t>
          </w:r>
          <w:r w:rsidR="007D4006">
            <w:rPr>
              <w:rFonts w:eastAsia="Times New Roman" w:cstheme="minorHAnsi"/>
              <w:lang w:eastAsia="en-GB"/>
            </w:rPr>
            <w:fldChar w:fldCharType="end"/>
          </w:r>
        </w:sdtContent>
      </w:sdt>
      <w:r w:rsidRPr="00A64F66">
        <w:rPr>
          <w:rFonts w:eastAsia="Times New Roman" w:cstheme="minorHAnsi"/>
          <w:lang w:eastAsia="en-GB"/>
        </w:rPr>
        <w:t>. This method is particularly useful for shorter-term projects and provides a simple way to assess a project's potential profitability based on how quickly it can generate a return on investment</w:t>
      </w:r>
      <w:r w:rsidR="007D4006">
        <w:rPr>
          <w:rFonts w:eastAsia="Times New Roman" w:cstheme="minorHAnsi"/>
          <w:lang w:eastAsia="en-GB"/>
        </w:rPr>
        <w:t xml:space="preserve"> (Finance Management, 2023)</w:t>
      </w:r>
      <w:r w:rsidRPr="00A64F66">
        <w:rPr>
          <w:rFonts w:eastAsia="Times New Roman" w:cstheme="minorHAnsi"/>
          <w:lang w:eastAsia="en-GB"/>
        </w:rPr>
        <w:t xml:space="preserve">. Coca Cola also considers other factors such as market trends, consumer preferences, and competition when appraising projects, as these can have a significant impact on a project's potential success. By using a range of different appraisal methods and </w:t>
      </w:r>
      <w:r w:rsidR="007D4006" w:rsidRPr="00A64F66">
        <w:rPr>
          <w:rFonts w:eastAsia="Times New Roman" w:cstheme="minorHAnsi"/>
          <w:lang w:eastAsia="en-GB"/>
        </w:rPr>
        <w:t>considering</w:t>
      </w:r>
      <w:r w:rsidRPr="00A64F66">
        <w:rPr>
          <w:rFonts w:eastAsia="Times New Roman" w:cstheme="minorHAnsi"/>
          <w:lang w:eastAsia="en-GB"/>
        </w:rPr>
        <w:t xml:space="preserve"> a variety of factors, Coca Cola can make informed investment decisions and ensure that its resources are used </w:t>
      </w:r>
      <w:r w:rsidR="007D4006">
        <w:rPr>
          <w:rFonts w:eastAsia="Times New Roman" w:cstheme="minorHAnsi"/>
          <w:lang w:eastAsia="en-GB"/>
        </w:rPr>
        <w:t>appropriately.</w:t>
      </w:r>
    </w:p>
    <w:p w14:paraId="68404D6D" w14:textId="48CEA934" w:rsidR="002C173B" w:rsidRPr="00692367" w:rsidRDefault="000F3499" w:rsidP="00D90064">
      <w:pPr>
        <w:pStyle w:val="Heading1"/>
        <w:jc w:val="center"/>
      </w:pPr>
      <w:bookmarkStart w:id="8" w:name="_Toc130317712"/>
      <w:r w:rsidRPr="00D90064">
        <w:lastRenderedPageBreak/>
        <w:t>Conclusion</w:t>
      </w:r>
      <w:bookmarkEnd w:id="8"/>
    </w:p>
    <w:p w14:paraId="11B92ED6" w14:textId="77777777" w:rsidR="002C173B" w:rsidRDefault="002C173B"/>
    <w:p w14:paraId="2247CE0C" w14:textId="5861F16E" w:rsidR="00256D0F" w:rsidRDefault="00DC73A1" w:rsidP="00DC73A1">
      <w:pPr>
        <w:spacing w:line="360" w:lineRule="auto"/>
        <w:jc w:val="both"/>
      </w:pPr>
      <w:r>
        <w:t xml:space="preserve">      </w:t>
      </w:r>
      <w:r w:rsidRPr="00DC73A1">
        <w:t xml:space="preserve">In conclusion, continuous effective financial management is </w:t>
      </w:r>
      <w:r>
        <w:t>vital</w:t>
      </w:r>
      <w:r w:rsidRPr="00DC73A1">
        <w:t xml:space="preserve"> to the success of Coca-Cola Corporation. Coca-Cola's </w:t>
      </w:r>
      <w:r>
        <w:t xml:space="preserve">has a </w:t>
      </w:r>
      <w:r w:rsidRPr="00DC73A1">
        <w:t>consistent and steady dividend distribution policy</w:t>
      </w:r>
      <w:r>
        <w:t xml:space="preserve"> and it a crucial </w:t>
      </w:r>
      <w:r w:rsidRPr="00DC73A1">
        <w:t>aspect of its financial management strategy</w:t>
      </w:r>
      <w:r>
        <w:t xml:space="preserve">, not only it provides a </w:t>
      </w:r>
      <w:r w:rsidRPr="00DC73A1">
        <w:t>reliable source of income to shareholders</w:t>
      </w:r>
      <w:r>
        <w:t xml:space="preserve"> but also</w:t>
      </w:r>
      <w:r w:rsidRPr="00DC73A1">
        <w:t xml:space="preserve"> contributes to the company's long-term financial stability. The corporation's methods of appraising projects, ensure that investments are sound and aligned with the company's financial goals. </w:t>
      </w:r>
    </w:p>
    <w:p w14:paraId="672B5431" w14:textId="38DA541D" w:rsidR="00DC73A1" w:rsidRDefault="00DC73A1" w:rsidP="00DC73A1">
      <w:pPr>
        <w:spacing w:line="360" w:lineRule="auto"/>
        <w:jc w:val="both"/>
      </w:pPr>
      <w:r>
        <w:t xml:space="preserve">     </w:t>
      </w:r>
      <w:r w:rsidRPr="00DC73A1">
        <w:t>In summary, Coca-Cola's continuous effective financial management is a cornerstone of its success. The corporation's dividend distribution policy,</w:t>
      </w:r>
      <w:r>
        <w:t xml:space="preserve"> methods of apprising policy and keep investors happy </w:t>
      </w:r>
      <w:r w:rsidRPr="00DC73A1">
        <w:t>all contribute to the company's financial stability and growth. By maintaining strong financial management practices, Coca-Cola is well-positioned to continue its success in the global beverage industry.</w:t>
      </w:r>
    </w:p>
    <w:p w14:paraId="2FE1FA4A" w14:textId="6C16D1F7" w:rsidR="002C02C6" w:rsidRDefault="002C02C6"/>
    <w:p w14:paraId="2EF303DA" w14:textId="77777777" w:rsidR="003678EA" w:rsidRDefault="003678EA"/>
    <w:p w14:paraId="3E098613" w14:textId="77777777" w:rsidR="003678EA" w:rsidRDefault="003678EA"/>
    <w:p w14:paraId="7924A80D" w14:textId="77777777" w:rsidR="003678EA" w:rsidRDefault="003678EA"/>
    <w:p w14:paraId="29BF716F" w14:textId="77777777" w:rsidR="003678EA" w:rsidRDefault="003678EA"/>
    <w:p w14:paraId="40F98CEC" w14:textId="77777777" w:rsidR="003678EA" w:rsidRDefault="003678EA"/>
    <w:p w14:paraId="58CB182F" w14:textId="77777777" w:rsidR="003678EA" w:rsidRDefault="003678EA"/>
    <w:p w14:paraId="77F091D6" w14:textId="77777777" w:rsidR="003678EA" w:rsidRDefault="003678EA"/>
    <w:p w14:paraId="21361078" w14:textId="77777777" w:rsidR="003678EA" w:rsidRDefault="003678EA"/>
    <w:p w14:paraId="710FC018" w14:textId="77777777" w:rsidR="003678EA" w:rsidRDefault="003678EA"/>
    <w:p w14:paraId="0D5B021B" w14:textId="77777777" w:rsidR="003678EA" w:rsidRDefault="003678EA"/>
    <w:p w14:paraId="1AD13087" w14:textId="77777777" w:rsidR="003678EA" w:rsidRDefault="003678EA"/>
    <w:p w14:paraId="275C2E87" w14:textId="77777777" w:rsidR="003678EA" w:rsidRDefault="003678EA"/>
    <w:p w14:paraId="21344ED1" w14:textId="77777777" w:rsidR="003678EA" w:rsidRDefault="003678EA"/>
    <w:p w14:paraId="6878E24E" w14:textId="77777777" w:rsidR="003678EA" w:rsidRDefault="003678EA"/>
    <w:p w14:paraId="00C36465" w14:textId="77777777" w:rsidR="003678EA" w:rsidRDefault="003678EA"/>
    <w:p w14:paraId="0CFAC7BE" w14:textId="77777777" w:rsidR="003678EA" w:rsidRDefault="003678EA"/>
    <w:p w14:paraId="65E10A7D" w14:textId="77777777" w:rsidR="003678EA" w:rsidRDefault="003678EA"/>
    <w:p w14:paraId="3E80FB42" w14:textId="77777777" w:rsidR="003678EA" w:rsidRDefault="003678EA"/>
    <w:p w14:paraId="62DD4D6F" w14:textId="77777777" w:rsidR="003678EA" w:rsidRDefault="003678EA"/>
    <w:p w14:paraId="4C947DDB" w14:textId="77777777" w:rsidR="003678EA" w:rsidRDefault="003678EA"/>
    <w:p w14:paraId="47F407B5" w14:textId="77777777" w:rsidR="003678EA" w:rsidRDefault="003678EA"/>
    <w:p w14:paraId="47A015AF" w14:textId="77777777" w:rsidR="003678EA" w:rsidRDefault="003678EA"/>
    <w:p w14:paraId="5E070485" w14:textId="77777777" w:rsidR="003678EA" w:rsidRDefault="003678EA"/>
    <w:p w14:paraId="54ED307D" w14:textId="77777777" w:rsidR="003678EA" w:rsidRDefault="003678EA"/>
    <w:p w14:paraId="44408CEB" w14:textId="77777777" w:rsidR="003678EA" w:rsidRDefault="003678EA"/>
    <w:p w14:paraId="4DD65C6A" w14:textId="77777777" w:rsidR="003678EA" w:rsidRDefault="003678EA"/>
    <w:p w14:paraId="39E0C4B2" w14:textId="77777777" w:rsidR="003678EA" w:rsidRDefault="003678EA"/>
    <w:p w14:paraId="75906CE5" w14:textId="77777777" w:rsidR="003678EA" w:rsidRDefault="003678EA"/>
    <w:bookmarkStart w:id="9" w:name="_Toc130317713" w:displacedByCustomXml="next"/>
    <w:sdt>
      <w:sdtPr>
        <w:rPr>
          <w:rFonts w:asciiTheme="minorHAnsi" w:eastAsiaTheme="minorHAnsi" w:hAnsiTheme="minorHAnsi" w:cstheme="minorBidi"/>
          <w:color w:val="auto"/>
          <w:sz w:val="24"/>
          <w:szCs w:val="24"/>
        </w:rPr>
        <w:id w:val="-261226988"/>
        <w:docPartObj>
          <w:docPartGallery w:val="Bibliographies"/>
          <w:docPartUnique/>
        </w:docPartObj>
      </w:sdtPr>
      <w:sdtContent>
        <w:p w14:paraId="676D5F35" w14:textId="4FB5457B" w:rsidR="003678EA" w:rsidRDefault="003678EA" w:rsidP="003678EA">
          <w:pPr>
            <w:pStyle w:val="Heading1"/>
            <w:jc w:val="center"/>
          </w:pPr>
          <w:r>
            <w:t>Bibliography</w:t>
          </w:r>
          <w:bookmarkEnd w:id="9"/>
        </w:p>
        <w:sdt>
          <w:sdtPr>
            <w:id w:val="111145805"/>
            <w:bibliography/>
          </w:sdtPr>
          <w:sdtContent>
            <w:p w14:paraId="4DF85443" w14:textId="77777777" w:rsidR="00836F02" w:rsidRPr="00836F02" w:rsidRDefault="00836F02" w:rsidP="00836F02">
              <w:pPr>
                <w:pStyle w:val="Bibliography"/>
                <w:numPr>
                  <w:ilvl w:val="0"/>
                  <w:numId w:val="14"/>
                </w:numPr>
              </w:pPr>
              <w:r w:rsidRPr="00836F02">
                <w:t>Arnold, G., &amp; Lewis, D. (2019). Corporate financial management (6th edition). Pearson Education.</w:t>
              </w:r>
            </w:p>
            <w:p w14:paraId="4AC57657" w14:textId="77777777" w:rsidR="00836F02" w:rsidRPr="00836F02" w:rsidRDefault="00836F02" w:rsidP="00836F02">
              <w:pPr>
                <w:pStyle w:val="Bibliography"/>
                <w:numPr>
                  <w:ilvl w:val="0"/>
                  <w:numId w:val="14"/>
                </w:numPr>
              </w:pPr>
              <w:r w:rsidRPr="00836F02">
                <w:t>Baker, H. K. (2009). Dividends and dividend policy: History, trends, and determinants. Wiley.</w:t>
              </w:r>
            </w:p>
            <w:p w14:paraId="1459C5F1" w14:textId="1A9218CB" w:rsidR="00836F02" w:rsidRPr="00836F02" w:rsidRDefault="00836F02" w:rsidP="00836F02">
              <w:pPr>
                <w:pStyle w:val="Bibliography"/>
                <w:numPr>
                  <w:ilvl w:val="0"/>
                  <w:numId w:val="14"/>
                </w:numPr>
              </w:pPr>
              <w:r w:rsidRPr="00836F02">
                <w:t xml:space="preserve">Chen, J. (2020). Dividend policy: What it is and how the 3 types of work. Investopedia. </w:t>
              </w:r>
              <w:hyperlink r:id="rId10" w:tgtFrame="_new" w:history="1">
                <w:r w:rsidRPr="00836F02">
                  <w:rPr>
                    <w:rStyle w:val="Hyperlink"/>
                  </w:rPr>
                  <w:t>https://www.investopedia.com/terms/d/dividendpolicy.asp</w:t>
                </w:r>
              </w:hyperlink>
            </w:p>
            <w:p w14:paraId="530B7C53" w14:textId="77777777" w:rsidR="00836F02" w:rsidRPr="00836F02" w:rsidRDefault="00836F02" w:rsidP="00836F02">
              <w:pPr>
                <w:pStyle w:val="Bibliography"/>
                <w:numPr>
                  <w:ilvl w:val="0"/>
                  <w:numId w:val="14"/>
                </w:numPr>
              </w:pPr>
              <w:r w:rsidRPr="00836F02">
                <w:t xml:space="preserve">Coca Cola. (2022). Dividends for Coca-Cola Company (The) (KO). </w:t>
              </w:r>
              <w:hyperlink r:id="rId11" w:tgtFrame="_new" w:history="1">
                <w:r w:rsidRPr="00836F02">
                  <w:rPr>
                    <w:rStyle w:val="Hyperlink"/>
                  </w:rPr>
                  <w:t>https://investors.coca-colacompany.com/stock-information/dividends</w:t>
                </w:r>
              </w:hyperlink>
            </w:p>
            <w:p w14:paraId="7AAD6AD1" w14:textId="77777777" w:rsidR="00836F02" w:rsidRPr="00836F02" w:rsidRDefault="00836F02" w:rsidP="00836F02">
              <w:pPr>
                <w:pStyle w:val="Bibliography"/>
                <w:numPr>
                  <w:ilvl w:val="0"/>
                  <w:numId w:val="14"/>
                </w:numPr>
              </w:pPr>
              <w:r w:rsidRPr="00836F02">
                <w:t xml:space="preserve">Coca Cola. (2022). 2021 Annual Report. </w:t>
              </w:r>
              <w:hyperlink r:id="rId12" w:tgtFrame="_new" w:history="1">
                <w:r w:rsidRPr="00836F02">
                  <w:rPr>
                    <w:rStyle w:val="Hyperlink"/>
                  </w:rPr>
                  <w:t>https://investor.cokeconsolidated.com/static-files/70870dd5-11b4-4792-a37f-9afbd0a57d7e</w:t>
                </w:r>
              </w:hyperlink>
            </w:p>
            <w:p w14:paraId="69E7DEFE" w14:textId="77777777" w:rsidR="00836F02" w:rsidRPr="00836F02" w:rsidRDefault="00836F02" w:rsidP="00836F02">
              <w:pPr>
                <w:pStyle w:val="Bibliography"/>
                <w:numPr>
                  <w:ilvl w:val="0"/>
                  <w:numId w:val="14"/>
                </w:numPr>
              </w:pPr>
              <w:r w:rsidRPr="00836F02">
                <w:t xml:space="preserve">Corporate Institute. (2023). Internal rate of return (IRR). </w:t>
              </w:r>
              <w:hyperlink r:id="rId13" w:tgtFrame="_new" w:history="1">
                <w:r w:rsidRPr="00836F02">
                  <w:rPr>
                    <w:rStyle w:val="Hyperlink"/>
                  </w:rPr>
                  <w:t>https://corporatefinanceinstitute.com/resources/valuation/internal-rate-return-irr/</w:t>
                </w:r>
              </w:hyperlink>
            </w:p>
            <w:p w14:paraId="7F6294E8" w14:textId="77777777" w:rsidR="00836F02" w:rsidRPr="00836F02" w:rsidRDefault="00836F02" w:rsidP="00836F02">
              <w:pPr>
                <w:pStyle w:val="Bibliography"/>
                <w:numPr>
                  <w:ilvl w:val="0"/>
                  <w:numId w:val="14"/>
                </w:numPr>
              </w:pPr>
              <w:r w:rsidRPr="00836F02">
                <w:t xml:space="preserve">Downey, L., &amp; Scott, G. (2021). Efficient market hypothesis (EMH). Investopedia. </w:t>
              </w:r>
              <w:hyperlink r:id="rId14" w:anchor=":~:text=The%20efficient%20market%20hypothesis%20(EMH)%20or%20theory%20states%20that%20share,low%2Dcost%2C%20passive%20portfolio" w:tgtFrame="_new" w:history="1">
                <w:r w:rsidRPr="00836F02">
                  <w:rPr>
                    <w:rStyle w:val="Hyperlink"/>
                  </w:rPr>
                  <w:t>https://www.investopedia.com/terms/e/efficientmarkethypothesis.asp#:~:text=The%20efficient%20market%20hypothesis%20(EMH)%20or%20theory%20states%20that%20share,low%2Dcost%2C%20passive%20portfolio</w:t>
                </w:r>
              </w:hyperlink>
              <w:r w:rsidRPr="00836F02">
                <w:t>.</w:t>
              </w:r>
            </w:p>
            <w:p w14:paraId="03F771EF" w14:textId="77777777" w:rsidR="00836F02" w:rsidRPr="00836F02" w:rsidRDefault="00836F02" w:rsidP="00836F02">
              <w:pPr>
                <w:pStyle w:val="Bibliography"/>
                <w:numPr>
                  <w:ilvl w:val="0"/>
                  <w:numId w:val="14"/>
                </w:numPr>
              </w:pPr>
              <w:r w:rsidRPr="00836F02">
                <w:t xml:space="preserve">Fernando, J. (2022). Net present value (NPV): What it means and steps to calculate it. Investopedia. </w:t>
              </w:r>
              <w:hyperlink r:id="rId15" w:tgtFrame="_new" w:history="1">
                <w:r w:rsidRPr="00836F02">
                  <w:rPr>
                    <w:rStyle w:val="Hyperlink"/>
                  </w:rPr>
                  <w:t>https://www.investopedia.com/terms/n/npv.asp</w:t>
                </w:r>
              </w:hyperlink>
            </w:p>
            <w:p w14:paraId="46DA95CC" w14:textId="77777777" w:rsidR="00836F02" w:rsidRPr="00836F02" w:rsidRDefault="00836F02" w:rsidP="00836F02">
              <w:pPr>
                <w:pStyle w:val="Bibliography"/>
                <w:numPr>
                  <w:ilvl w:val="0"/>
                  <w:numId w:val="14"/>
                </w:numPr>
              </w:pPr>
              <w:r w:rsidRPr="00836F02">
                <w:t>Harder, S. (2008). The efficient market hypothesis and its application to stock markets. Grin Publishing.</w:t>
              </w:r>
            </w:p>
            <w:p w14:paraId="4AB180E2" w14:textId="77777777" w:rsidR="00836F02" w:rsidRPr="00836F02" w:rsidRDefault="00836F02" w:rsidP="00836F02">
              <w:pPr>
                <w:pStyle w:val="Bibliography"/>
                <w:numPr>
                  <w:ilvl w:val="0"/>
                  <w:numId w:val="14"/>
                </w:numPr>
              </w:pPr>
              <w:r w:rsidRPr="00836F02">
                <w:t>Hawkins, D. F. (1999). Coca-Cola Company. Harvard Business School Case, 100-001.</w:t>
              </w:r>
            </w:p>
            <w:p w14:paraId="16AA4CC6" w14:textId="77777777" w:rsidR="00836F02" w:rsidRPr="00836F02" w:rsidRDefault="00836F02" w:rsidP="00836F02">
              <w:pPr>
                <w:pStyle w:val="Bibliography"/>
                <w:numPr>
                  <w:ilvl w:val="0"/>
                  <w:numId w:val="14"/>
                </w:numPr>
              </w:pPr>
              <w:r w:rsidRPr="00836F02">
                <w:t xml:space="preserve">Clarke, J. T. J. G. M. (2001). The efficient markets hypothesis. </w:t>
              </w:r>
              <w:hyperlink r:id="rId16" w:tgtFrame="_new" w:history="1">
                <w:r w:rsidRPr="00836F02">
                  <w:rPr>
                    <w:rStyle w:val="Hyperlink"/>
                  </w:rPr>
                  <w:t>http://ww.e-m-h.org/ClJM.pdf</w:t>
                </w:r>
              </w:hyperlink>
            </w:p>
            <w:p w14:paraId="1E500646" w14:textId="77777777" w:rsidR="00836F02" w:rsidRPr="00836F02" w:rsidRDefault="00836F02" w:rsidP="00836F02">
              <w:pPr>
                <w:pStyle w:val="Bibliography"/>
                <w:numPr>
                  <w:ilvl w:val="0"/>
                  <w:numId w:val="14"/>
                </w:numPr>
              </w:pPr>
              <w:r w:rsidRPr="00836F02">
                <w:t xml:space="preserve">Kumar Srivastav, A. (2023). Efficient market hypothesis. Wall Street Mojo. </w:t>
              </w:r>
              <w:hyperlink r:id="rId17" w:tgtFrame="_new" w:history="1">
                <w:r w:rsidRPr="00836F02">
                  <w:rPr>
                    <w:rStyle w:val="Hyperlink"/>
                  </w:rPr>
                  <w:t>https://www.wallstreetmojo.com/efficient-market-hypothesis/</w:t>
                </w:r>
              </w:hyperlink>
            </w:p>
            <w:p w14:paraId="7F0D63B3" w14:textId="77777777" w:rsidR="00836F02" w:rsidRPr="00836F02" w:rsidRDefault="00836F02" w:rsidP="00836F02">
              <w:pPr>
                <w:pStyle w:val="Bibliography"/>
                <w:numPr>
                  <w:ilvl w:val="0"/>
                  <w:numId w:val="14"/>
                </w:numPr>
              </w:pPr>
              <w:r w:rsidRPr="00836F02">
                <w:t>Race, M., &amp; Hooker, L. (2022). Which companies are pulling out of Russia? BBC News.</w:t>
              </w:r>
            </w:p>
            <w:p w14:paraId="3FB6B3AD" w14:textId="77777777" w:rsidR="00836F02" w:rsidRPr="00836F02" w:rsidRDefault="00836F02" w:rsidP="00836F02">
              <w:pPr>
                <w:pStyle w:val="Bibliography"/>
                <w:numPr>
                  <w:ilvl w:val="0"/>
                  <w:numId w:val="14"/>
                </w:numPr>
              </w:pPr>
              <w:r w:rsidRPr="00836F02">
                <w:t>Sharma, F. C. (2021). Business finance. SBPD Publications.</w:t>
              </w:r>
            </w:p>
            <w:p w14:paraId="5F17D22E" w14:textId="77777777" w:rsidR="00836F02" w:rsidRPr="00836F02" w:rsidRDefault="00836F02" w:rsidP="00836F02">
              <w:pPr>
                <w:pStyle w:val="Bibliography"/>
                <w:numPr>
                  <w:ilvl w:val="0"/>
                  <w:numId w:val="14"/>
                </w:numPr>
              </w:pPr>
              <w:r w:rsidRPr="00836F02">
                <w:t xml:space="preserve">Stock Report. (2023). Coca Cola dividend. Simply Wall St. </w:t>
              </w:r>
              <w:hyperlink r:id="rId18" w:tgtFrame="_new" w:history="1">
                <w:r w:rsidRPr="00836F02">
                  <w:rPr>
                    <w:rStyle w:val="Hyperlink"/>
                  </w:rPr>
                  <w:t>https://simplywall.st/stocks/us/food-beverage-tobacco/nyse-ko/coca-cola/dividend</w:t>
                </w:r>
              </w:hyperlink>
              <w:r w:rsidRPr="00836F02">
                <w:t>.</w:t>
              </w:r>
            </w:p>
            <w:p w14:paraId="2FE722DA" w14:textId="666B6C08" w:rsidR="00836F02" w:rsidRPr="00836F02" w:rsidRDefault="00836F02" w:rsidP="00836F02">
              <w:pPr>
                <w:pStyle w:val="Bibliography"/>
                <w:numPr>
                  <w:ilvl w:val="0"/>
                  <w:numId w:val="14"/>
                </w:numPr>
              </w:pPr>
              <w:proofErr w:type="spellStart"/>
              <w:r w:rsidRPr="00836F02">
                <w:t>Tham</w:t>
              </w:r>
              <w:proofErr w:type="spellEnd"/>
              <w:r w:rsidRPr="00836F02">
                <w:t xml:space="preserve">, J. (2010). Assessing public expenditures: Applied project appraisal and risk management for economic development project appraisal simplified. Duke </w:t>
              </w:r>
              <w:proofErr w:type="spellStart"/>
              <w:r w:rsidRPr="00836F02">
                <w:t>Center</w:t>
              </w:r>
              <w:proofErr w:type="spellEnd"/>
              <w:r w:rsidRPr="00836F02">
                <w:t xml:space="preserve"> for International Development (DCID)</w:t>
              </w:r>
              <w:r>
                <w:t>.</w:t>
              </w:r>
            </w:p>
            <w:p w14:paraId="35EA35D5" w14:textId="5130CD80" w:rsidR="00836F02" w:rsidRDefault="00836F02" w:rsidP="00836F02">
              <w:pPr>
                <w:pStyle w:val="Bibliography"/>
                <w:ind w:left="720"/>
              </w:pPr>
            </w:p>
            <w:p w14:paraId="7F8ADA71" w14:textId="301A0D3E" w:rsidR="003678EA" w:rsidRDefault="00000000" w:rsidP="003678EA"/>
          </w:sdtContent>
        </w:sdt>
      </w:sdtContent>
    </w:sdt>
    <w:sectPr w:rsidR="003678EA" w:rsidSect="00D43849">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1783A6" w14:textId="77777777" w:rsidR="00681349" w:rsidRDefault="00681349" w:rsidP="00E9462E">
      <w:r>
        <w:separator/>
      </w:r>
    </w:p>
  </w:endnote>
  <w:endnote w:type="continuationSeparator" w:id="0">
    <w:p w14:paraId="23BEA199" w14:textId="77777777" w:rsidR="00681349" w:rsidRDefault="00681349" w:rsidP="00E94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31277908"/>
      <w:docPartObj>
        <w:docPartGallery w:val="Page Numbers (Bottom of Page)"/>
        <w:docPartUnique/>
      </w:docPartObj>
    </w:sdtPr>
    <w:sdtContent>
      <w:p w14:paraId="3B330D10" w14:textId="0FE3656C" w:rsidR="00E9462E" w:rsidRDefault="00E9462E" w:rsidP="006A38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076824" w14:textId="77777777" w:rsidR="00E9462E" w:rsidRDefault="00E9462E" w:rsidP="00E9462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83426203"/>
      <w:docPartObj>
        <w:docPartGallery w:val="Page Numbers (Bottom of Page)"/>
        <w:docPartUnique/>
      </w:docPartObj>
    </w:sdtPr>
    <w:sdtContent>
      <w:p w14:paraId="17C7A761" w14:textId="58F14B0D" w:rsidR="00E9462E" w:rsidRDefault="00E9462E" w:rsidP="006A38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22A31DD" w14:textId="77777777" w:rsidR="00E9462E" w:rsidRDefault="00E9462E" w:rsidP="00E9462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9F2F0D" w14:textId="77777777" w:rsidR="00681349" w:rsidRDefault="00681349" w:rsidP="00E9462E">
      <w:r>
        <w:separator/>
      </w:r>
    </w:p>
  </w:footnote>
  <w:footnote w:type="continuationSeparator" w:id="0">
    <w:p w14:paraId="7A5FE12A" w14:textId="77777777" w:rsidR="00681349" w:rsidRDefault="00681349" w:rsidP="00E94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5643"/>
    <w:multiLevelType w:val="hybridMultilevel"/>
    <w:tmpl w:val="39721762"/>
    <w:lvl w:ilvl="0" w:tplc="56F69480">
      <w:start w:val="1"/>
      <w:numFmt w:val="bullet"/>
      <w:lvlText w:val="§"/>
      <w:lvlJc w:val="left"/>
      <w:pPr>
        <w:tabs>
          <w:tab w:val="num" w:pos="720"/>
        </w:tabs>
        <w:ind w:left="720" w:hanging="360"/>
      </w:pPr>
      <w:rPr>
        <w:rFonts w:ascii="Wingdings" w:hAnsi="Wingdings" w:hint="default"/>
      </w:rPr>
    </w:lvl>
    <w:lvl w:ilvl="1" w:tplc="7E76028C" w:tentative="1">
      <w:start w:val="1"/>
      <w:numFmt w:val="bullet"/>
      <w:lvlText w:val="§"/>
      <w:lvlJc w:val="left"/>
      <w:pPr>
        <w:tabs>
          <w:tab w:val="num" w:pos="1440"/>
        </w:tabs>
        <w:ind w:left="1440" w:hanging="360"/>
      </w:pPr>
      <w:rPr>
        <w:rFonts w:ascii="Wingdings" w:hAnsi="Wingdings" w:hint="default"/>
      </w:rPr>
    </w:lvl>
    <w:lvl w:ilvl="2" w:tplc="F1085B2C" w:tentative="1">
      <w:start w:val="1"/>
      <w:numFmt w:val="bullet"/>
      <w:lvlText w:val="§"/>
      <w:lvlJc w:val="left"/>
      <w:pPr>
        <w:tabs>
          <w:tab w:val="num" w:pos="2160"/>
        </w:tabs>
        <w:ind w:left="2160" w:hanging="360"/>
      </w:pPr>
      <w:rPr>
        <w:rFonts w:ascii="Wingdings" w:hAnsi="Wingdings" w:hint="default"/>
      </w:rPr>
    </w:lvl>
    <w:lvl w:ilvl="3" w:tplc="3286B3E8" w:tentative="1">
      <w:start w:val="1"/>
      <w:numFmt w:val="bullet"/>
      <w:lvlText w:val="§"/>
      <w:lvlJc w:val="left"/>
      <w:pPr>
        <w:tabs>
          <w:tab w:val="num" w:pos="2880"/>
        </w:tabs>
        <w:ind w:left="2880" w:hanging="360"/>
      </w:pPr>
      <w:rPr>
        <w:rFonts w:ascii="Wingdings" w:hAnsi="Wingdings" w:hint="default"/>
      </w:rPr>
    </w:lvl>
    <w:lvl w:ilvl="4" w:tplc="4AE0E642" w:tentative="1">
      <w:start w:val="1"/>
      <w:numFmt w:val="bullet"/>
      <w:lvlText w:val="§"/>
      <w:lvlJc w:val="left"/>
      <w:pPr>
        <w:tabs>
          <w:tab w:val="num" w:pos="3600"/>
        </w:tabs>
        <w:ind w:left="3600" w:hanging="360"/>
      </w:pPr>
      <w:rPr>
        <w:rFonts w:ascii="Wingdings" w:hAnsi="Wingdings" w:hint="default"/>
      </w:rPr>
    </w:lvl>
    <w:lvl w:ilvl="5" w:tplc="32BE1C40" w:tentative="1">
      <w:start w:val="1"/>
      <w:numFmt w:val="bullet"/>
      <w:lvlText w:val="§"/>
      <w:lvlJc w:val="left"/>
      <w:pPr>
        <w:tabs>
          <w:tab w:val="num" w:pos="4320"/>
        </w:tabs>
        <w:ind w:left="4320" w:hanging="360"/>
      </w:pPr>
      <w:rPr>
        <w:rFonts w:ascii="Wingdings" w:hAnsi="Wingdings" w:hint="default"/>
      </w:rPr>
    </w:lvl>
    <w:lvl w:ilvl="6" w:tplc="05CCD8F6" w:tentative="1">
      <w:start w:val="1"/>
      <w:numFmt w:val="bullet"/>
      <w:lvlText w:val="§"/>
      <w:lvlJc w:val="left"/>
      <w:pPr>
        <w:tabs>
          <w:tab w:val="num" w:pos="5040"/>
        </w:tabs>
        <w:ind w:left="5040" w:hanging="360"/>
      </w:pPr>
      <w:rPr>
        <w:rFonts w:ascii="Wingdings" w:hAnsi="Wingdings" w:hint="default"/>
      </w:rPr>
    </w:lvl>
    <w:lvl w:ilvl="7" w:tplc="01DA7DD0" w:tentative="1">
      <w:start w:val="1"/>
      <w:numFmt w:val="bullet"/>
      <w:lvlText w:val="§"/>
      <w:lvlJc w:val="left"/>
      <w:pPr>
        <w:tabs>
          <w:tab w:val="num" w:pos="5760"/>
        </w:tabs>
        <w:ind w:left="5760" w:hanging="360"/>
      </w:pPr>
      <w:rPr>
        <w:rFonts w:ascii="Wingdings" w:hAnsi="Wingdings" w:hint="default"/>
      </w:rPr>
    </w:lvl>
    <w:lvl w:ilvl="8" w:tplc="0F1AD9D4"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9B33FC5"/>
    <w:multiLevelType w:val="hybridMultilevel"/>
    <w:tmpl w:val="4CC22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FF3C2B"/>
    <w:multiLevelType w:val="hybridMultilevel"/>
    <w:tmpl w:val="EE1C4398"/>
    <w:lvl w:ilvl="0" w:tplc="ADD8B3D6">
      <w:start w:val="1"/>
      <w:numFmt w:val="bullet"/>
      <w:lvlText w:val="§"/>
      <w:lvlJc w:val="left"/>
      <w:pPr>
        <w:tabs>
          <w:tab w:val="num" w:pos="720"/>
        </w:tabs>
        <w:ind w:left="720" w:hanging="360"/>
      </w:pPr>
      <w:rPr>
        <w:rFonts w:ascii="Wingdings" w:hAnsi="Wingdings" w:hint="default"/>
      </w:rPr>
    </w:lvl>
    <w:lvl w:ilvl="1" w:tplc="A35ECEC6" w:tentative="1">
      <w:start w:val="1"/>
      <w:numFmt w:val="bullet"/>
      <w:lvlText w:val="§"/>
      <w:lvlJc w:val="left"/>
      <w:pPr>
        <w:tabs>
          <w:tab w:val="num" w:pos="1440"/>
        </w:tabs>
        <w:ind w:left="1440" w:hanging="360"/>
      </w:pPr>
      <w:rPr>
        <w:rFonts w:ascii="Wingdings" w:hAnsi="Wingdings" w:hint="default"/>
      </w:rPr>
    </w:lvl>
    <w:lvl w:ilvl="2" w:tplc="212CFEEE" w:tentative="1">
      <w:start w:val="1"/>
      <w:numFmt w:val="bullet"/>
      <w:lvlText w:val="§"/>
      <w:lvlJc w:val="left"/>
      <w:pPr>
        <w:tabs>
          <w:tab w:val="num" w:pos="2160"/>
        </w:tabs>
        <w:ind w:left="2160" w:hanging="360"/>
      </w:pPr>
      <w:rPr>
        <w:rFonts w:ascii="Wingdings" w:hAnsi="Wingdings" w:hint="default"/>
      </w:rPr>
    </w:lvl>
    <w:lvl w:ilvl="3" w:tplc="ACEEBD3C" w:tentative="1">
      <w:start w:val="1"/>
      <w:numFmt w:val="bullet"/>
      <w:lvlText w:val="§"/>
      <w:lvlJc w:val="left"/>
      <w:pPr>
        <w:tabs>
          <w:tab w:val="num" w:pos="2880"/>
        </w:tabs>
        <w:ind w:left="2880" w:hanging="360"/>
      </w:pPr>
      <w:rPr>
        <w:rFonts w:ascii="Wingdings" w:hAnsi="Wingdings" w:hint="default"/>
      </w:rPr>
    </w:lvl>
    <w:lvl w:ilvl="4" w:tplc="536CB132" w:tentative="1">
      <w:start w:val="1"/>
      <w:numFmt w:val="bullet"/>
      <w:lvlText w:val="§"/>
      <w:lvlJc w:val="left"/>
      <w:pPr>
        <w:tabs>
          <w:tab w:val="num" w:pos="3600"/>
        </w:tabs>
        <w:ind w:left="3600" w:hanging="360"/>
      </w:pPr>
      <w:rPr>
        <w:rFonts w:ascii="Wingdings" w:hAnsi="Wingdings" w:hint="default"/>
      </w:rPr>
    </w:lvl>
    <w:lvl w:ilvl="5" w:tplc="67940D6A" w:tentative="1">
      <w:start w:val="1"/>
      <w:numFmt w:val="bullet"/>
      <w:lvlText w:val="§"/>
      <w:lvlJc w:val="left"/>
      <w:pPr>
        <w:tabs>
          <w:tab w:val="num" w:pos="4320"/>
        </w:tabs>
        <w:ind w:left="4320" w:hanging="360"/>
      </w:pPr>
      <w:rPr>
        <w:rFonts w:ascii="Wingdings" w:hAnsi="Wingdings" w:hint="default"/>
      </w:rPr>
    </w:lvl>
    <w:lvl w:ilvl="6" w:tplc="1A3232A8" w:tentative="1">
      <w:start w:val="1"/>
      <w:numFmt w:val="bullet"/>
      <w:lvlText w:val="§"/>
      <w:lvlJc w:val="left"/>
      <w:pPr>
        <w:tabs>
          <w:tab w:val="num" w:pos="5040"/>
        </w:tabs>
        <w:ind w:left="5040" w:hanging="360"/>
      </w:pPr>
      <w:rPr>
        <w:rFonts w:ascii="Wingdings" w:hAnsi="Wingdings" w:hint="default"/>
      </w:rPr>
    </w:lvl>
    <w:lvl w:ilvl="7" w:tplc="9F4811F8" w:tentative="1">
      <w:start w:val="1"/>
      <w:numFmt w:val="bullet"/>
      <w:lvlText w:val="§"/>
      <w:lvlJc w:val="left"/>
      <w:pPr>
        <w:tabs>
          <w:tab w:val="num" w:pos="5760"/>
        </w:tabs>
        <w:ind w:left="5760" w:hanging="360"/>
      </w:pPr>
      <w:rPr>
        <w:rFonts w:ascii="Wingdings" w:hAnsi="Wingdings" w:hint="default"/>
      </w:rPr>
    </w:lvl>
    <w:lvl w:ilvl="8" w:tplc="9ED838F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876AF1"/>
    <w:multiLevelType w:val="hybridMultilevel"/>
    <w:tmpl w:val="CFA8F590"/>
    <w:lvl w:ilvl="0" w:tplc="2312BB1C">
      <w:start w:val="1"/>
      <w:numFmt w:val="bullet"/>
      <w:lvlText w:val="§"/>
      <w:lvlJc w:val="left"/>
      <w:pPr>
        <w:tabs>
          <w:tab w:val="num" w:pos="720"/>
        </w:tabs>
        <w:ind w:left="720" w:hanging="360"/>
      </w:pPr>
      <w:rPr>
        <w:rFonts w:ascii="Wingdings" w:hAnsi="Wingdings" w:hint="default"/>
      </w:rPr>
    </w:lvl>
    <w:lvl w:ilvl="1" w:tplc="D9DEC89C" w:tentative="1">
      <w:start w:val="1"/>
      <w:numFmt w:val="bullet"/>
      <w:lvlText w:val="§"/>
      <w:lvlJc w:val="left"/>
      <w:pPr>
        <w:tabs>
          <w:tab w:val="num" w:pos="1440"/>
        </w:tabs>
        <w:ind w:left="1440" w:hanging="360"/>
      </w:pPr>
      <w:rPr>
        <w:rFonts w:ascii="Wingdings" w:hAnsi="Wingdings" w:hint="default"/>
      </w:rPr>
    </w:lvl>
    <w:lvl w:ilvl="2" w:tplc="A1108C54" w:tentative="1">
      <w:start w:val="1"/>
      <w:numFmt w:val="bullet"/>
      <w:lvlText w:val="§"/>
      <w:lvlJc w:val="left"/>
      <w:pPr>
        <w:tabs>
          <w:tab w:val="num" w:pos="2160"/>
        </w:tabs>
        <w:ind w:left="2160" w:hanging="360"/>
      </w:pPr>
      <w:rPr>
        <w:rFonts w:ascii="Wingdings" w:hAnsi="Wingdings" w:hint="default"/>
      </w:rPr>
    </w:lvl>
    <w:lvl w:ilvl="3" w:tplc="F6D260C2" w:tentative="1">
      <w:start w:val="1"/>
      <w:numFmt w:val="bullet"/>
      <w:lvlText w:val="§"/>
      <w:lvlJc w:val="left"/>
      <w:pPr>
        <w:tabs>
          <w:tab w:val="num" w:pos="2880"/>
        </w:tabs>
        <w:ind w:left="2880" w:hanging="360"/>
      </w:pPr>
      <w:rPr>
        <w:rFonts w:ascii="Wingdings" w:hAnsi="Wingdings" w:hint="default"/>
      </w:rPr>
    </w:lvl>
    <w:lvl w:ilvl="4" w:tplc="756E7EB6" w:tentative="1">
      <w:start w:val="1"/>
      <w:numFmt w:val="bullet"/>
      <w:lvlText w:val="§"/>
      <w:lvlJc w:val="left"/>
      <w:pPr>
        <w:tabs>
          <w:tab w:val="num" w:pos="3600"/>
        </w:tabs>
        <w:ind w:left="3600" w:hanging="360"/>
      </w:pPr>
      <w:rPr>
        <w:rFonts w:ascii="Wingdings" w:hAnsi="Wingdings" w:hint="default"/>
      </w:rPr>
    </w:lvl>
    <w:lvl w:ilvl="5" w:tplc="A5926372" w:tentative="1">
      <w:start w:val="1"/>
      <w:numFmt w:val="bullet"/>
      <w:lvlText w:val="§"/>
      <w:lvlJc w:val="left"/>
      <w:pPr>
        <w:tabs>
          <w:tab w:val="num" w:pos="4320"/>
        </w:tabs>
        <w:ind w:left="4320" w:hanging="360"/>
      </w:pPr>
      <w:rPr>
        <w:rFonts w:ascii="Wingdings" w:hAnsi="Wingdings" w:hint="default"/>
      </w:rPr>
    </w:lvl>
    <w:lvl w:ilvl="6" w:tplc="81EA65A6" w:tentative="1">
      <w:start w:val="1"/>
      <w:numFmt w:val="bullet"/>
      <w:lvlText w:val="§"/>
      <w:lvlJc w:val="left"/>
      <w:pPr>
        <w:tabs>
          <w:tab w:val="num" w:pos="5040"/>
        </w:tabs>
        <w:ind w:left="5040" w:hanging="360"/>
      </w:pPr>
      <w:rPr>
        <w:rFonts w:ascii="Wingdings" w:hAnsi="Wingdings" w:hint="default"/>
      </w:rPr>
    </w:lvl>
    <w:lvl w:ilvl="7" w:tplc="226E2444" w:tentative="1">
      <w:start w:val="1"/>
      <w:numFmt w:val="bullet"/>
      <w:lvlText w:val="§"/>
      <w:lvlJc w:val="left"/>
      <w:pPr>
        <w:tabs>
          <w:tab w:val="num" w:pos="5760"/>
        </w:tabs>
        <w:ind w:left="5760" w:hanging="360"/>
      </w:pPr>
      <w:rPr>
        <w:rFonts w:ascii="Wingdings" w:hAnsi="Wingdings" w:hint="default"/>
      </w:rPr>
    </w:lvl>
    <w:lvl w:ilvl="8" w:tplc="B41AD146"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E437EB"/>
    <w:multiLevelType w:val="hybridMultilevel"/>
    <w:tmpl w:val="E2349744"/>
    <w:lvl w:ilvl="0" w:tplc="7794FE72">
      <w:start w:val="1"/>
      <w:numFmt w:val="bullet"/>
      <w:lvlText w:val="§"/>
      <w:lvlJc w:val="left"/>
      <w:pPr>
        <w:tabs>
          <w:tab w:val="num" w:pos="720"/>
        </w:tabs>
        <w:ind w:left="720" w:hanging="360"/>
      </w:pPr>
      <w:rPr>
        <w:rFonts w:ascii="Wingdings" w:hAnsi="Wingdings" w:hint="default"/>
      </w:rPr>
    </w:lvl>
    <w:lvl w:ilvl="1" w:tplc="EC922882" w:tentative="1">
      <w:start w:val="1"/>
      <w:numFmt w:val="bullet"/>
      <w:lvlText w:val="§"/>
      <w:lvlJc w:val="left"/>
      <w:pPr>
        <w:tabs>
          <w:tab w:val="num" w:pos="1440"/>
        </w:tabs>
        <w:ind w:left="1440" w:hanging="360"/>
      </w:pPr>
      <w:rPr>
        <w:rFonts w:ascii="Wingdings" w:hAnsi="Wingdings" w:hint="default"/>
      </w:rPr>
    </w:lvl>
    <w:lvl w:ilvl="2" w:tplc="705AD012" w:tentative="1">
      <w:start w:val="1"/>
      <w:numFmt w:val="bullet"/>
      <w:lvlText w:val="§"/>
      <w:lvlJc w:val="left"/>
      <w:pPr>
        <w:tabs>
          <w:tab w:val="num" w:pos="2160"/>
        </w:tabs>
        <w:ind w:left="2160" w:hanging="360"/>
      </w:pPr>
      <w:rPr>
        <w:rFonts w:ascii="Wingdings" w:hAnsi="Wingdings" w:hint="default"/>
      </w:rPr>
    </w:lvl>
    <w:lvl w:ilvl="3" w:tplc="E960C0CC" w:tentative="1">
      <w:start w:val="1"/>
      <w:numFmt w:val="bullet"/>
      <w:lvlText w:val="§"/>
      <w:lvlJc w:val="left"/>
      <w:pPr>
        <w:tabs>
          <w:tab w:val="num" w:pos="2880"/>
        </w:tabs>
        <w:ind w:left="2880" w:hanging="360"/>
      </w:pPr>
      <w:rPr>
        <w:rFonts w:ascii="Wingdings" w:hAnsi="Wingdings" w:hint="default"/>
      </w:rPr>
    </w:lvl>
    <w:lvl w:ilvl="4" w:tplc="C6288692" w:tentative="1">
      <w:start w:val="1"/>
      <w:numFmt w:val="bullet"/>
      <w:lvlText w:val="§"/>
      <w:lvlJc w:val="left"/>
      <w:pPr>
        <w:tabs>
          <w:tab w:val="num" w:pos="3600"/>
        </w:tabs>
        <w:ind w:left="3600" w:hanging="360"/>
      </w:pPr>
      <w:rPr>
        <w:rFonts w:ascii="Wingdings" w:hAnsi="Wingdings" w:hint="default"/>
      </w:rPr>
    </w:lvl>
    <w:lvl w:ilvl="5" w:tplc="0DDACDB2" w:tentative="1">
      <w:start w:val="1"/>
      <w:numFmt w:val="bullet"/>
      <w:lvlText w:val="§"/>
      <w:lvlJc w:val="left"/>
      <w:pPr>
        <w:tabs>
          <w:tab w:val="num" w:pos="4320"/>
        </w:tabs>
        <w:ind w:left="4320" w:hanging="360"/>
      </w:pPr>
      <w:rPr>
        <w:rFonts w:ascii="Wingdings" w:hAnsi="Wingdings" w:hint="default"/>
      </w:rPr>
    </w:lvl>
    <w:lvl w:ilvl="6" w:tplc="C4B860F4" w:tentative="1">
      <w:start w:val="1"/>
      <w:numFmt w:val="bullet"/>
      <w:lvlText w:val="§"/>
      <w:lvlJc w:val="left"/>
      <w:pPr>
        <w:tabs>
          <w:tab w:val="num" w:pos="5040"/>
        </w:tabs>
        <w:ind w:left="5040" w:hanging="360"/>
      </w:pPr>
      <w:rPr>
        <w:rFonts w:ascii="Wingdings" w:hAnsi="Wingdings" w:hint="default"/>
      </w:rPr>
    </w:lvl>
    <w:lvl w:ilvl="7" w:tplc="E7544326" w:tentative="1">
      <w:start w:val="1"/>
      <w:numFmt w:val="bullet"/>
      <w:lvlText w:val="§"/>
      <w:lvlJc w:val="left"/>
      <w:pPr>
        <w:tabs>
          <w:tab w:val="num" w:pos="5760"/>
        </w:tabs>
        <w:ind w:left="5760" w:hanging="360"/>
      </w:pPr>
      <w:rPr>
        <w:rFonts w:ascii="Wingdings" w:hAnsi="Wingdings" w:hint="default"/>
      </w:rPr>
    </w:lvl>
    <w:lvl w:ilvl="8" w:tplc="858A64F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3227CC"/>
    <w:multiLevelType w:val="hybridMultilevel"/>
    <w:tmpl w:val="D4045B5C"/>
    <w:lvl w:ilvl="0" w:tplc="5A1A1EF2">
      <w:start w:val="1"/>
      <w:numFmt w:val="bullet"/>
      <w:lvlText w:val="§"/>
      <w:lvlJc w:val="left"/>
      <w:pPr>
        <w:tabs>
          <w:tab w:val="num" w:pos="720"/>
        </w:tabs>
        <w:ind w:left="720" w:hanging="360"/>
      </w:pPr>
      <w:rPr>
        <w:rFonts w:ascii="Wingdings" w:hAnsi="Wingdings" w:hint="default"/>
      </w:rPr>
    </w:lvl>
    <w:lvl w:ilvl="1" w:tplc="99C813C8" w:tentative="1">
      <w:start w:val="1"/>
      <w:numFmt w:val="bullet"/>
      <w:lvlText w:val="§"/>
      <w:lvlJc w:val="left"/>
      <w:pPr>
        <w:tabs>
          <w:tab w:val="num" w:pos="1440"/>
        </w:tabs>
        <w:ind w:left="1440" w:hanging="360"/>
      </w:pPr>
      <w:rPr>
        <w:rFonts w:ascii="Wingdings" w:hAnsi="Wingdings" w:hint="default"/>
      </w:rPr>
    </w:lvl>
    <w:lvl w:ilvl="2" w:tplc="536231A4" w:tentative="1">
      <w:start w:val="1"/>
      <w:numFmt w:val="bullet"/>
      <w:lvlText w:val="§"/>
      <w:lvlJc w:val="left"/>
      <w:pPr>
        <w:tabs>
          <w:tab w:val="num" w:pos="2160"/>
        </w:tabs>
        <w:ind w:left="2160" w:hanging="360"/>
      </w:pPr>
      <w:rPr>
        <w:rFonts w:ascii="Wingdings" w:hAnsi="Wingdings" w:hint="default"/>
      </w:rPr>
    </w:lvl>
    <w:lvl w:ilvl="3" w:tplc="DA404926" w:tentative="1">
      <w:start w:val="1"/>
      <w:numFmt w:val="bullet"/>
      <w:lvlText w:val="§"/>
      <w:lvlJc w:val="left"/>
      <w:pPr>
        <w:tabs>
          <w:tab w:val="num" w:pos="2880"/>
        </w:tabs>
        <w:ind w:left="2880" w:hanging="360"/>
      </w:pPr>
      <w:rPr>
        <w:rFonts w:ascii="Wingdings" w:hAnsi="Wingdings" w:hint="default"/>
      </w:rPr>
    </w:lvl>
    <w:lvl w:ilvl="4" w:tplc="8564F192" w:tentative="1">
      <w:start w:val="1"/>
      <w:numFmt w:val="bullet"/>
      <w:lvlText w:val="§"/>
      <w:lvlJc w:val="left"/>
      <w:pPr>
        <w:tabs>
          <w:tab w:val="num" w:pos="3600"/>
        </w:tabs>
        <w:ind w:left="3600" w:hanging="360"/>
      </w:pPr>
      <w:rPr>
        <w:rFonts w:ascii="Wingdings" w:hAnsi="Wingdings" w:hint="default"/>
      </w:rPr>
    </w:lvl>
    <w:lvl w:ilvl="5" w:tplc="33468256" w:tentative="1">
      <w:start w:val="1"/>
      <w:numFmt w:val="bullet"/>
      <w:lvlText w:val="§"/>
      <w:lvlJc w:val="left"/>
      <w:pPr>
        <w:tabs>
          <w:tab w:val="num" w:pos="4320"/>
        </w:tabs>
        <w:ind w:left="4320" w:hanging="360"/>
      </w:pPr>
      <w:rPr>
        <w:rFonts w:ascii="Wingdings" w:hAnsi="Wingdings" w:hint="default"/>
      </w:rPr>
    </w:lvl>
    <w:lvl w:ilvl="6" w:tplc="8FC4CBDC" w:tentative="1">
      <w:start w:val="1"/>
      <w:numFmt w:val="bullet"/>
      <w:lvlText w:val="§"/>
      <w:lvlJc w:val="left"/>
      <w:pPr>
        <w:tabs>
          <w:tab w:val="num" w:pos="5040"/>
        </w:tabs>
        <w:ind w:left="5040" w:hanging="360"/>
      </w:pPr>
      <w:rPr>
        <w:rFonts w:ascii="Wingdings" w:hAnsi="Wingdings" w:hint="default"/>
      </w:rPr>
    </w:lvl>
    <w:lvl w:ilvl="7" w:tplc="42F8A6C0" w:tentative="1">
      <w:start w:val="1"/>
      <w:numFmt w:val="bullet"/>
      <w:lvlText w:val="§"/>
      <w:lvlJc w:val="left"/>
      <w:pPr>
        <w:tabs>
          <w:tab w:val="num" w:pos="5760"/>
        </w:tabs>
        <w:ind w:left="5760" w:hanging="360"/>
      </w:pPr>
      <w:rPr>
        <w:rFonts w:ascii="Wingdings" w:hAnsi="Wingdings" w:hint="default"/>
      </w:rPr>
    </w:lvl>
    <w:lvl w:ilvl="8" w:tplc="8A624B72"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11C6CBE"/>
    <w:multiLevelType w:val="multilevel"/>
    <w:tmpl w:val="09FEB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A8C6459"/>
    <w:multiLevelType w:val="multilevel"/>
    <w:tmpl w:val="F118C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8DB58BF"/>
    <w:multiLevelType w:val="hybridMultilevel"/>
    <w:tmpl w:val="C00AC2C8"/>
    <w:lvl w:ilvl="0" w:tplc="F4B8E106">
      <w:start w:val="1"/>
      <w:numFmt w:val="bullet"/>
      <w:lvlText w:val="§"/>
      <w:lvlJc w:val="left"/>
      <w:pPr>
        <w:tabs>
          <w:tab w:val="num" w:pos="720"/>
        </w:tabs>
        <w:ind w:left="720" w:hanging="360"/>
      </w:pPr>
      <w:rPr>
        <w:rFonts w:ascii="Wingdings" w:hAnsi="Wingdings" w:hint="default"/>
      </w:rPr>
    </w:lvl>
    <w:lvl w:ilvl="1" w:tplc="57CA675A" w:tentative="1">
      <w:start w:val="1"/>
      <w:numFmt w:val="bullet"/>
      <w:lvlText w:val="§"/>
      <w:lvlJc w:val="left"/>
      <w:pPr>
        <w:tabs>
          <w:tab w:val="num" w:pos="1440"/>
        </w:tabs>
        <w:ind w:left="1440" w:hanging="360"/>
      </w:pPr>
      <w:rPr>
        <w:rFonts w:ascii="Wingdings" w:hAnsi="Wingdings" w:hint="default"/>
      </w:rPr>
    </w:lvl>
    <w:lvl w:ilvl="2" w:tplc="57781C52" w:tentative="1">
      <w:start w:val="1"/>
      <w:numFmt w:val="bullet"/>
      <w:lvlText w:val="§"/>
      <w:lvlJc w:val="left"/>
      <w:pPr>
        <w:tabs>
          <w:tab w:val="num" w:pos="2160"/>
        </w:tabs>
        <w:ind w:left="2160" w:hanging="360"/>
      </w:pPr>
      <w:rPr>
        <w:rFonts w:ascii="Wingdings" w:hAnsi="Wingdings" w:hint="default"/>
      </w:rPr>
    </w:lvl>
    <w:lvl w:ilvl="3" w:tplc="DDB04A50" w:tentative="1">
      <w:start w:val="1"/>
      <w:numFmt w:val="bullet"/>
      <w:lvlText w:val="§"/>
      <w:lvlJc w:val="left"/>
      <w:pPr>
        <w:tabs>
          <w:tab w:val="num" w:pos="2880"/>
        </w:tabs>
        <w:ind w:left="2880" w:hanging="360"/>
      </w:pPr>
      <w:rPr>
        <w:rFonts w:ascii="Wingdings" w:hAnsi="Wingdings" w:hint="default"/>
      </w:rPr>
    </w:lvl>
    <w:lvl w:ilvl="4" w:tplc="41B2CA26" w:tentative="1">
      <w:start w:val="1"/>
      <w:numFmt w:val="bullet"/>
      <w:lvlText w:val="§"/>
      <w:lvlJc w:val="left"/>
      <w:pPr>
        <w:tabs>
          <w:tab w:val="num" w:pos="3600"/>
        </w:tabs>
        <w:ind w:left="3600" w:hanging="360"/>
      </w:pPr>
      <w:rPr>
        <w:rFonts w:ascii="Wingdings" w:hAnsi="Wingdings" w:hint="default"/>
      </w:rPr>
    </w:lvl>
    <w:lvl w:ilvl="5" w:tplc="AB0A3C66" w:tentative="1">
      <w:start w:val="1"/>
      <w:numFmt w:val="bullet"/>
      <w:lvlText w:val="§"/>
      <w:lvlJc w:val="left"/>
      <w:pPr>
        <w:tabs>
          <w:tab w:val="num" w:pos="4320"/>
        </w:tabs>
        <w:ind w:left="4320" w:hanging="360"/>
      </w:pPr>
      <w:rPr>
        <w:rFonts w:ascii="Wingdings" w:hAnsi="Wingdings" w:hint="default"/>
      </w:rPr>
    </w:lvl>
    <w:lvl w:ilvl="6" w:tplc="A998B920" w:tentative="1">
      <w:start w:val="1"/>
      <w:numFmt w:val="bullet"/>
      <w:lvlText w:val="§"/>
      <w:lvlJc w:val="left"/>
      <w:pPr>
        <w:tabs>
          <w:tab w:val="num" w:pos="5040"/>
        </w:tabs>
        <w:ind w:left="5040" w:hanging="360"/>
      </w:pPr>
      <w:rPr>
        <w:rFonts w:ascii="Wingdings" w:hAnsi="Wingdings" w:hint="default"/>
      </w:rPr>
    </w:lvl>
    <w:lvl w:ilvl="7" w:tplc="764CD96C" w:tentative="1">
      <w:start w:val="1"/>
      <w:numFmt w:val="bullet"/>
      <w:lvlText w:val="§"/>
      <w:lvlJc w:val="left"/>
      <w:pPr>
        <w:tabs>
          <w:tab w:val="num" w:pos="5760"/>
        </w:tabs>
        <w:ind w:left="5760" w:hanging="360"/>
      </w:pPr>
      <w:rPr>
        <w:rFonts w:ascii="Wingdings" w:hAnsi="Wingdings" w:hint="default"/>
      </w:rPr>
    </w:lvl>
    <w:lvl w:ilvl="8" w:tplc="BFE2C0D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B002969"/>
    <w:multiLevelType w:val="hybridMultilevel"/>
    <w:tmpl w:val="9E964954"/>
    <w:lvl w:ilvl="0" w:tplc="A48032E2">
      <w:start w:val="1"/>
      <w:numFmt w:val="bullet"/>
      <w:lvlText w:val="§"/>
      <w:lvlJc w:val="left"/>
      <w:pPr>
        <w:tabs>
          <w:tab w:val="num" w:pos="720"/>
        </w:tabs>
        <w:ind w:left="720" w:hanging="360"/>
      </w:pPr>
      <w:rPr>
        <w:rFonts w:ascii="Wingdings" w:hAnsi="Wingdings" w:hint="default"/>
      </w:rPr>
    </w:lvl>
    <w:lvl w:ilvl="1" w:tplc="886AEB7E" w:tentative="1">
      <w:start w:val="1"/>
      <w:numFmt w:val="bullet"/>
      <w:lvlText w:val="§"/>
      <w:lvlJc w:val="left"/>
      <w:pPr>
        <w:tabs>
          <w:tab w:val="num" w:pos="1440"/>
        </w:tabs>
        <w:ind w:left="1440" w:hanging="360"/>
      </w:pPr>
      <w:rPr>
        <w:rFonts w:ascii="Wingdings" w:hAnsi="Wingdings" w:hint="default"/>
      </w:rPr>
    </w:lvl>
    <w:lvl w:ilvl="2" w:tplc="E8525558" w:tentative="1">
      <w:start w:val="1"/>
      <w:numFmt w:val="bullet"/>
      <w:lvlText w:val="§"/>
      <w:lvlJc w:val="left"/>
      <w:pPr>
        <w:tabs>
          <w:tab w:val="num" w:pos="2160"/>
        </w:tabs>
        <w:ind w:left="2160" w:hanging="360"/>
      </w:pPr>
      <w:rPr>
        <w:rFonts w:ascii="Wingdings" w:hAnsi="Wingdings" w:hint="default"/>
      </w:rPr>
    </w:lvl>
    <w:lvl w:ilvl="3" w:tplc="6DAA78B4" w:tentative="1">
      <w:start w:val="1"/>
      <w:numFmt w:val="bullet"/>
      <w:lvlText w:val="§"/>
      <w:lvlJc w:val="left"/>
      <w:pPr>
        <w:tabs>
          <w:tab w:val="num" w:pos="2880"/>
        </w:tabs>
        <w:ind w:left="2880" w:hanging="360"/>
      </w:pPr>
      <w:rPr>
        <w:rFonts w:ascii="Wingdings" w:hAnsi="Wingdings" w:hint="default"/>
      </w:rPr>
    </w:lvl>
    <w:lvl w:ilvl="4" w:tplc="30909104" w:tentative="1">
      <w:start w:val="1"/>
      <w:numFmt w:val="bullet"/>
      <w:lvlText w:val="§"/>
      <w:lvlJc w:val="left"/>
      <w:pPr>
        <w:tabs>
          <w:tab w:val="num" w:pos="3600"/>
        </w:tabs>
        <w:ind w:left="3600" w:hanging="360"/>
      </w:pPr>
      <w:rPr>
        <w:rFonts w:ascii="Wingdings" w:hAnsi="Wingdings" w:hint="default"/>
      </w:rPr>
    </w:lvl>
    <w:lvl w:ilvl="5" w:tplc="B65ECC60" w:tentative="1">
      <w:start w:val="1"/>
      <w:numFmt w:val="bullet"/>
      <w:lvlText w:val="§"/>
      <w:lvlJc w:val="left"/>
      <w:pPr>
        <w:tabs>
          <w:tab w:val="num" w:pos="4320"/>
        </w:tabs>
        <w:ind w:left="4320" w:hanging="360"/>
      </w:pPr>
      <w:rPr>
        <w:rFonts w:ascii="Wingdings" w:hAnsi="Wingdings" w:hint="default"/>
      </w:rPr>
    </w:lvl>
    <w:lvl w:ilvl="6" w:tplc="3E4E8AEC" w:tentative="1">
      <w:start w:val="1"/>
      <w:numFmt w:val="bullet"/>
      <w:lvlText w:val="§"/>
      <w:lvlJc w:val="left"/>
      <w:pPr>
        <w:tabs>
          <w:tab w:val="num" w:pos="5040"/>
        </w:tabs>
        <w:ind w:left="5040" w:hanging="360"/>
      </w:pPr>
      <w:rPr>
        <w:rFonts w:ascii="Wingdings" w:hAnsi="Wingdings" w:hint="default"/>
      </w:rPr>
    </w:lvl>
    <w:lvl w:ilvl="7" w:tplc="F9722AA0" w:tentative="1">
      <w:start w:val="1"/>
      <w:numFmt w:val="bullet"/>
      <w:lvlText w:val="§"/>
      <w:lvlJc w:val="left"/>
      <w:pPr>
        <w:tabs>
          <w:tab w:val="num" w:pos="5760"/>
        </w:tabs>
        <w:ind w:left="5760" w:hanging="360"/>
      </w:pPr>
      <w:rPr>
        <w:rFonts w:ascii="Wingdings" w:hAnsi="Wingdings" w:hint="default"/>
      </w:rPr>
    </w:lvl>
    <w:lvl w:ilvl="8" w:tplc="A8E00C16"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EA458F7"/>
    <w:multiLevelType w:val="hybridMultilevel"/>
    <w:tmpl w:val="A7806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971B29"/>
    <w:multiLevelType w:val="hybridMultilevel"/>
    <w:tmpl w:val="6B3080C2"/>
    <w:lvl w:ilvl="0" w:tplc="198C9674">
      <w:start w:val="1"/>
      <w:numFmt w:val="bullet"/>
      <w:lvlText w:val="§"/>
      <w:lvlJc w:val="left"/>
      <w:pPr>
        <w:tabs>
          <w:tab w:val="num" w:pos="720"/>
        </w:tabs>
        <w:ind w:left="720" w:hanging="360"/>
      </w:pPr>
      <w:rPr>
        <w:rFonts w:ascii="Wingdings" w:hAnsi="Wingdings" w:hint="default"/>
      </w:rPr>
    </w:lvl>
    <w:lvl w:ilvl="1" w:tplc="699AB69C">
      <w:numFmt w:val="bullet"/>
      <w:lvlText w:val="–"/>
      <w:lvlJc w:val="left"/>
      <w:pPr>
        <w:tabs>
          <w:tab w:val="num" w:pos="1440"/>
        </w:tabs>
        <w:ind w:left="1440" w:hanging="360"/>
      </w:pPr>
      <w:rPr>
        <w:rFonts w:ascii="Arial" w:hAnsi="Arial" w:hint="default"/>
      </w:rPr>
    </w:lvl>
    <w:lvl w:ilvl="2" w:tplc="F8800A4E" w:tentative="1">
      <w:start w:val="1"/>
      <w:numFmt w:val="bullet"/>
      <w:lvlText w:val="§"/>
      <w:lvlJc w:val="left"/>
      <w:pPr>
        <w:tabs>
          <w:tab w:val="num" w:pos="2160"/>
        </w:tabs>
        <w:ind w:left="2160" w:hanging="360"/>
      </w:pPr>
      <w:rPr>
        <w:rFonts w:ascii="Wingdings" w:hAnsi="Wingdings" w:hint="default"/>
      </w:rPr>
    </w:lvl>
    <w:lvl w:ilvl="3" w:tplc="C3A4DE52" w:tentative="1">
      <w:start w:val="1"/>
      <w:numFmt w:val="bullet"/>
      <w:lvlText w:val="§"/>
      <w:lvlJc w:val="left"/>
      <w:pPr>
        <w:tabs>
          <w:tab w:val="num" w:pos="2880"/>
        </w:tabs>
        <w:ind w:left="2880" w:hanging="360"/>
      </w:pPr>
      <w:rPr>
        <w:rFonts w:ascii="Wingdings" w:hAnsi="Wingdings" w:hint="default"/>
      </w:rPr>
    </w:lvl>
    <w:lvl w:ilvl="4" w:tplc="7CDC6E10" w:tentative="1">
      <w:start w:val="1"/>
      <w:numFmt w:val="bullet"/>
      <w:lvlText w:val="§"/>
      <w:lvlJc w:val="left"/>
      <w:pPr>
        <w:tabs>
          <w:tab w:val="num" w:pos="3600"/>
        </w:tabs>
        <w:ind w:left="3600" w:hanging="360"/>
      </w:pPr>
      <w:rPr>
        <w:rFonts w:ascii="Wingdings" w:hAnsi="Wingdings" w:hint="default"/>
      </w:rPr>
    </w:lvl>
    <w:lvl w:ilvl="5" w:tplc="D7ECF66A" w:tentative="1">
      <w:start w:val="1"/>
      <w:numFmt w:val="bullet"/>
      <w:lvlText w:val="§"/>
      <w:lvlJc w:val="left"/>
      <w:pPr>
        <w:tabs>
          <w:tab w:val="num" w:pos="4320"/>
        </w:tabs>
        <w:ind w:left="4320" w:hanging="360"/>
      </w:pPr>
      <w:rPr>
        <w:rFonts w:ascii="Wingdings" w:hAnsi="Wingdings" w:hint="default"/>
      </w:rPr>
    </w:lvl>
    <w:lvl w:ilvl="6" w:tplc="FB98A36A" w:tentative="1">
      <w:start w:val="1"/>
      <w:numFmt w:val="bullet"/>
      <w:lvlText w:val="§"/>
      <w:lvlJc w:val="left"/>
      <w:pPr>
        <w:tabs>
          <w:tab w:val="num" w:pos="5040"/>
        </w:tabs>
        <w:ind w:left="5040" w:hanging="360"/>
      </w:pPr>
      <w:rPr>
        <w:rFonts w:ascii="Wingdings" w:hAnsi="Wingdings" w:hint="default"/>
      </w:rPr>
    </w:lvl>
    <w:lvl w:ilvl="7" w:tplc="9F866D1E" w:tentative="1">
      <w:start w:val="1"/>
      <w:numFmt w:val="bullet"/>
      <w:lvlText w:val="§"/>
      <w:lvlJc w:val="left"/>
      <w:pPr>
        <w:tabs>
          <w:tab w:val="num" w:pos="5760"/>
        </w:tabs>
        <w:ind w:left="5760" w:hanging="360"/>
      </w:pPr>
      <w:rPr>
        <w:rFonts w:ascii="Wingdings" w:hAnsi="Wingdings" w:hint="default"/>
      </w:rPr>
    </w:lvl>
    <w:lvl w:ilvl="8" w:tplc="AED21D1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EE0A60"/>
    <w:multiLevelType w:val="hybridMultilevel"/>
    <w:tmpl w:val="84263D60"/>
    <w:lvl w:ilvl="0" w:tplc="E9CCE5FE">
      <w:start w:val="1"/>
      <w:numFmt w:val="bullet"/>
      <w:lvlText w:val="§"/>
      <w:lvlJc w:val="left"/>
      <w:pPr>
        <w:tabs>
          <w:tab w:val="num" w:pos="720"/>
        </w:tabs>
        <w:ind w:left="720" w:hanging="360"/>
      </w:pPr>
      <w:rPr>
        <w:rFonts w:ascii="Wingdings" w:hAnsi="Wingdings" w:hint="default"/>
      </w:rPr>
    </w:lvl>
    <w:lvl w:ilvl="1" w:tplc="C3E82802" w:tentative="1">
      <w:start w:val="1"/>
      <w:numFmt w:val="bullet"/>
      <w:lvlText w:val="§"/>
      <w:lvlJc w:val="left"/>
      <w:pPr>
        <w:tabs>
          <w:tab w:val="num" w:pos="1440"/>
        </w:tabs>
        <w:ind w:left="1440" w:hanging="360"/>
      </w:pPr>
      <w:rPr>
        <w:rFonts w:ascii="Wingdings" w:hAnsi="Wingdings" w:hint="default"/>
      </w:rPr>
    </w:lvl>
    <w:lvl w:ilvl="2" w:tplc="494C6190" w:tentative="1">
      <w:start w:val="1"/>
      <w:numFmt w:val="bullet"/>
      <w:lvlText w:val="§"/>
      <w:lvlJc w:val="left"/>
      <w:pPr>
        <w:tabs>
          <w:tab w:val="num" w:pos="2160"/>
        </w:tabs>
        <w:ind w:left="2160" w:hanging="360"/>
      </w:pPr>
      <w:rPr>
        <w:rFonts w:ascii="Wingdings" w:hAnsi="Wingdings" w:hint="default"/>
      </w:rPr>
    </w:lvl>
    <w:lvl w:ilvl="3" w:tplc="61961360" w:tentative="1">
      <w:start w:val="1"/>
      <w:numFmt w:val="bullet"/>
      <w:lvlText w:val="§"/>
      <w:lvlJc w:val="left"/>
      <w:pPr>
        <w:tabs>
          <w:tab w:val="num" w:pos="2880"/>
        </w:tabs>
        <w:ind w:left="2880" w:hanging="360"/>
      </w:pPr>
      <w:rPr>
        <w:rFonts w:ascii="Wingdings" w:hAnsi="Wingdings" w:hint="default"/>
      </w:rPr>
    </w:lvl>
    <w:lvl w:ilvl="4" w:tplc="8F508E12" w:tentative="1">
      <w:start w:val="1"/>
      <w:numFmt w:val="bullet"/>
      <w:lvlText w:val="§"/>
      <w:lvlJc w:val="left"/>
      <w:pPr>
        <w:tabs>
          <w:tab w:val="num" w:pos="3600"/>
        </w:tabs>
        <w:ind w:left="3600" w:hanging="360"/>
      </w:pPr>
      <w:rPr>
        <w:rFonts w:ascii="Wingdings" w:hAnsi="Wingdings" w:hint="default"/>
      </w:rPr>
    </w:lvl>
    <w:lvl w:ilvl="5" w:tplc="B9D4935C" w:tentative="1">
      <w:start w:val="1"/>
      <w:numFmt w:val="bullet"/>
      <w:lvlText w:val="§"/>
      <w:lvlJc w:val="left"/>
      <w:pPr>
        <w:tabs>
          <w:tab w:val="num" w:pos="4320"/>
        </w:tabs>
        <w:ind w:left="4320" w:hanging="360"/>
      </w:pPr>
      <w:rPr>
        <w:rFonts w:ascii="Wingdings" w:hAnsi="Wingdings" w:hint="default"/>
      </w:rPr>
    </w:lvl>
    <w:lvl w:ilvl="6" w:tplc="95B0EF4A" w:tentative="1">
      <w:start w:val="1"/>
      <w:numFmt w:val="bullet"/>
      <w:lvlText w:val="§"/>
      <w:lvlJc w:val="left"/>
      <w:pPr>
        <w:tabs>
          <w:tab w:val="num" w:pos="5040"/>
        </w:tabs>
        <w:ind w:left="5040" w:hanging="360"/>
      </w:pPr>
      <w:rPr>
        <w:rFonts w:ascii="Wingdings" w:hAnsi="Wingdings" w:hint="default"/>
      </w:rPr>
    </w:lvl>
    <w:lvl w:ilvl="7" w:tplc="9DB22E66" w:tentative="1">
      <w:start w:val="1"/>
      <w:numFmt w:val="bullet"/>
      <w:lvlText w:val="§"/>
      <w:lvlJc w:val="left"/>
      <w:pPr>
        <w:tabs>
          <w:tab w:val="num" w:pos="5760"/>
        </w:tabs>
        <w:ind w:left="5760" w:hanging="360"/>
      </w:pPr>
      <w:rPr>
        <w:rFonts w:ascii="Wingdings" w:hAnsi="Wingdings" w:hint="default"/>
      </w:rPr>
    </w:lvl>
    <w:lvl w:ilvl="8" w:tplc="81BC829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B00131C"/>
    <w:multiLevelType w:val="hybridMultilevel"/>
    <w:tmpl w:val="A9EE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7E3C59"/>
    <w:multiLevelType w:val="hybridMultilevel"/>
    <w:tmpl w:val="E19007B6"/>
    <w:lvl w:ilvl="0" w:tplc="08090001">
      <w:start w:val="1"/>
      <w:numFmt w:val="bullet"/>
      <w:lvlText w:val=""/>
      <w:lvlJc w:val="left"/>
      <w:pPr>
        <w:ind w:left="1069" w:hanging="360"/>
      </w:pPr>
      <w:rPr>
        <w:rFonts w:ascii="Symbol" w:hAnsi="Symbol" w:hint="default"/>
      </w:rPr>
    </w:lvl>
    <w:lvl w:ilvl="1" w:tplc="08090003">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num w:numId="1" w16cid:durableId="199974322">
    <w:abstractNumId w:val="7"/>
  </w:num>
  <w:num w:numId="2" w16cid:durableId="1771849018">
    <w:abstractNumId w:val="12"/>
  </w:num>
  <w:num w:numId="3" w16cid:durableId="1575696462">
    <w:abstractNumId w:val="9"/>
  </w:num>
  <w:num w:numId="4" w16cid:durableId="1109736405">
    <w:abstractNumId w:val="3"/>
  </w:num>
  <w:num w:numId="5" w16cid:durableId="732236071">
    <w:abstractNumId w:val="8"/>
  </w:num>
  <w:num w:numId="6" w16cid:durableId="513686126">
    <w:abstractNumId w:val="5"/>
  </w:num>
  <w:num w:numId="7" w16cid:durableId="301547339">
    <w:abstractNumId w:val="2"/>
  </w:num>
  <w:num w:numId="8" w16cid:durableId="983461280">
    <w:abstractNumId w:val="14"/>
  </w:num>
  <w:num w:numId="9" w16cid:durableId="1211461509">
    <w:abstractNumId w:val="11"/>
  </w:num>
  <w:num w:numId="10" w16cid:durableId="1774978943">
    <w:abstractNumId w:val="0"/>
  </w:num>
  <w:num w:numId="11" w16cid:durableId="216476410">
    <w:abstractNumId w:val="4"/>
  </w:num>
  <w:num w:numId="12" w16cid:durableId="66073763">
    <w:abstractNumId w:val="10"/>
  </w:num>
  <w:num w:numId="13" w16cid:durableId="331958515">
    <w:abstractNumId w:val="13"/>
  </w:num>
  <w:num w:numId="14" w16cid:durableId="1894348504">
    <w:abstractNumId w:val="1"/>
  </w:num>
  <w:num w:numId="15" w16cid:durableId="165179076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290"/>
    <w:rsid w:val="0001199B"/>
    <w:rsid w:val="00012CFB"/>
    <w:rsid w:val="0001639D"/>
    <w:rsid w:val="0003541E"/>
    <w:rsid w:val="000E1545"/>
    <w:rsid w:val="000F3499"/>
    <w:rsid w:val="001139F3"/>
    <w:rsid w:val="0013105F"/>
    <w:rsid w:val="00171824"/>
    <w:rsid w:val="0019011D"/>
    <w:rsid w:val="00197116"/>
    <w:rsid w:val="001C59A2"/>
    <w:rsid w:val="001D515B"/>
    <w:rsid w:val="001E1272"/>
    <w:rsid w:val="00204148"/>
    <w:rsid w:val="00210EB4"/>
    <w:rsid w:val="00256D0F"/>
    <w:rsid w:val="00283C19"/>
    <w:rsid w:val="002B23A1"/>
    <w:rsid w:val="002B3AC1"/>
    <w:rsid w:val="002C02C6"/>
    <w:rsid w:val="002C0FF6"/>
    <w:rsid w:val="002C173B"/>
    <w:rsid w:val="002D784B"/>
    <w:rsid w:val="002F089E"/>
    <w:rsid w:val="002F7735"/>
    <w:rsid w:val="003227EB"/>
    <w:rsid w:val="00323407"/>
    <w:rsid w:val="00325E15"/>
    <w:rsid w:val="003678EA"/>
    <w:rsid w:val="003B0DE1"/>
    <w:rsid w:val="003B3188"/>
    <w:rsid w:val="003B3303"/>
    <w:rsid w:val="003C2961"/>
    <w:rsid w:val="003F1395"/>
    <w:rsid w:val="00401FF1"/>
    <w:rsid w:val="00404C01"/>
    <w:rsid w:val="00411524"/>
    <w:rsid w:val="004146D2"/>
    <w:rsid w:val="004178E3"/>
    <w:rsid w:val="00435981"/>
    <w:rsid w:val="0044125B"/>
    <w:rsid w:val="0044239F"/>
    <w:rsid w:val="00444403"/>
    <w:rsid w:val="0046157A"/>
    <w:rsid w:val="004924D2"/>
    <w:rsid w:val="00492F21"/>
    <w:rsid w:val="004A6308"/>
    <w:rsid w:val="004C163C"/>
    <w:rsid w:val="004E54DC"/>
    <w:rsid w:val="005008AC"/>
    <w:rsid w:val="00500FB0"/>
    <w:rsid w:val="00511134"/>
    <w:rsid w:val="00523001"/>
    <w:rsid w:val="0053383F"/>
    <w:rsid w:val="00584045"/>
    <w:rsid w:val="005A2B9A"/>
    <w:rsid w:val="005C684F"/>
    <w:rsid w:val="005E4CC2"/>
    <w:rsid w:val="00623B0D"/>
    <w:rsid w:val="0063474E"/>
    <w:rsid w:val="00662009"/>
    <w:rsid w:val="00681349"/>
    <w:rsid w:val="006842D3"/>
    <w:rsid w:val="00692367"/>
    <w:rsid w:val="006964F9"/>
    <w:rsid w:val="006B4742"/>
    <w:rsid w:val="006C01C5"/>
    <w:rsid w:val="006C401A"/>
    <w:rsid w:val="006F41D2"/>
    <w:rsid w:val="007139B0"/>
    <w:rsid w:val="0073486B"/>
    <w:rsid w:val="00740744"/>
    <w:rsid w:val="00742C15"/>
    <w:rsid w:val="00751F58"/>
    <w:rsid w:val="00767471"/>
    <w:rsid w:val="0079532B"/>
    <w:rsid w:val="007A0BD4"/>
    <w:rsid w:val="007A170A"/>
    <w:rsid w:val="007B7EC9"/>
    <w:rsid w:val="007D4006"/>
    <w:rsid w:val="0080097A"/>
    <w:rsid w:val="00836F02"/>
    <w:rsid w:val="00853EA9"/>
    <w:rsid w:val="00882C33"/>
    <w:rsid w:val="008845C2"/>
    <w:rsid w:val="008951F1"/>
    <w:rsid w:val="008A2080"/>
    <w:rsid w:val="008B2ABA"/>
    <w:rsid w:val="008C201A"/>
    <w:rsid w:val="008D7105"/>
    <w:rsid w:val="008F1943"/>
    <w:rsid w:val="00920F34"/>
    <w:rsid w:val="0094194E"/>
    <w:rsid w:val="009516F0"/>
    <w:rsid w:val="00972642"/>
    <w:rsid w:val="0099281E"/>
    <w:rsid w:val="009A6D81"/>
    <w:rsid w:val="009B6603"/>
    <w:rsid w:val="009E5042"/>
    <w:rsid w:val="009F0290"/>
    <w:rsid w:val="00A34900"/>
    <w:rsid w:val="00A46A53"/>
    <w:rsid w:val="00A510A0"/>
    <w:rsid w:val="00A52DD2"/>
    <w:rsid w:val="00A556D5"/>
    <w:rsid w:val="00A64F66"/>
    <w:rsid w:val="00AC364A"/>
    <w:rsid w:val="00AC3A6C"/>
    <w:rsid w:val="00AD36A1"/>
    <w:rsid w:val="00AF2717"/>
    <w:rsid w:val="00B05545"/>
    <w:rsid w:val="00B1006C"/>
    <w:rsid w:val="00B21F6F"/>
    <w:rsid w:val="00B36608"/>
    <w:rsid w:val="00B714C2"/>
    <w:rsid w:val="00B7298F"/>
    <w:rsid w:val="00B93BB8"/>
    <w:rsid w:val="00B9492C"/>
    <w:rsid w:val="00B97832"/>
    <w:rsid w:val="00BB193E"/>
    <w:rsid w:val="00BC1F1F"/>
    <w:rsid w:val="00BD251D"/>
    <w:rsid w:val="00BE148F"/>
    <w:rsid w:val="00BE6C3D"/>
    <w:rsid w:val="00BE7F08"/>
    <w:rsid w:val="00BF12C8"/>
    <w:rsid w:val="00BF2D00"/>
    <w:rsid w:val="00BF6342"/>
    <w:rsid w:val="00C0527E"/>
    <w:rsid w:val="00C06B05"/>
    <w:rsid w:val="00C42786"/>
    <w:rsid w:val="00C54E0B"/>
    <w:rsid w:val="00CA0CC5"/>
    <w:rsid w:val="00CA3254"/>
    <w:rsid w:val="00CB0C18"/>
    <w:rsid w:val="00CB4437"/>
    <w:rsid w:val="00CD7021"/>
    <w:rsid w:val="00CD7179"/>
    <w:rsid w:val="00CE182C"/>
    <w:rsid w:val="00CE41A5"/>
    <w:rsid w:val="00D102B2"/>
    <w:rsid w:val="00D166A4"/>
    <w:rsid w:val="00D25C5B"/>
    <w:rsid w:val="00D40B63"/>
    <w:rsid w:val="00D43849"/>
    <w:rsid w:val="00D4772A"/>
    <w:rsid w:val="00D64217"/>
    <w:rsid w:val="00D75764"/>
    <w:rsid w:val="00D87045"/>
    <w:rsid w:val="00D90064"/>
    <w:rsid w:val="00D96FA5"/>
    <w:rsid w:val="00DA25C3"/>
    <w:rsid w:val="00DB5562"/>
    <w:rsid w:val="00DB5F9D"/>
    <w:rsid w:val="00DC6344"/>
    <w:rsid w:val="00DC73A1"/>
    <w:rsid w:val="00DD3ACD"/>
    <w:rsid w:val="00DD54CA"/>
    <w:rsid w:val="00DD5A89"/>
    <w:rsid w:val="00DD6EE5"/>
    <w:rsid w:val="00DE3A2E"/>
    <w:rsid w:val="00E156A3"/>
    <w:rsid w:val="00E46C97"/>
    <w:rsid w:val="00E66813"/>
    <w:rsid w:val="00E72FF9"/>
    <w:rsid w:val="00E9462E"/>
    <w:rsid w:val="00EA654C"/>
    <w:rsid w:val="00EF037F"/>
    <w:rsid w:val="00F000FC"/>
    <w:rsid w:val="00F575A0"/>
    <w:rsid w:val="00F623C5"/>
    <w:rsid w:val="00F9034A"/>
    <w:rsid w:val="00F923B1"/>
    <w:rsid w:val="00FC6A6E"/>
    <w:rsid w:val="00FE2EC4"/>
    <w:rsid w:val="00FE41EE"/>
    <w:rsid w:val="00FF3B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E67D2"/>
  <w15:chartTrackingRefBased/>
  <w15:docId w15:val="{E951B7BD-BC91-364B-9D63-22DD75762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49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9006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0290"/>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0F349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B193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BB193E"/>
    <w:pPr>
      <w:spacing w:before="120"/>
    </w:pPr>
    <w:rPr>
      <w:rFonts w:cstheme="minorHAnsi"/>
      <w:b/>
      <w:bCs/>
      <w:i/>
      <w:iCs/>
    </w:rPr>
  </w:style>
  <w:style w:type="character" w:styleId="Hyperlink">
    <w:name w:val="Hyperlink"/>
    <w:basedOn w:val="DefaultParagraphFont"/>
    <w:uiPriority w:val="99"/>
    <w:unhideWhenUsed/>
    <w:rsid w:val="00BB193E"/>
    <w:rPr>
      <w:color w:val="0563C1" w:themeColor="hyperlink"/>
      <w:u w:val="single"/>
    </w:rPr>
  </w:style>
  <w:style w:type="paragraph" w:styleId="TOC2">
    <w:name w:val="toc 2"/>
    <w:basedOn w:val="Normal"/>
    <w:next w:val="Normal"/>
    <w:autoRedefine/>
    <w:uiPriority w:val="39"/>
    <w:semiHidden/>
    <w:unhideWhenUsed/>
    <w:rsid w:val="00BB193E"/>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BB193E"/>
    <w:pPr>
      <w:ind w:left="480"/>
    </w:pPr>
    <w:rPr>
      <w:rFonts w:cstheme="minorHAnsi"/>
      <w:sz w:val="20"/>
      <w:szCs w:val="20"/>
    </w:rPr>
  </w:style>
  <w:style w:type="paragraph" w:styleId="TOC4">
    <w:name w:val="toc 4"/>
    <w:basedOn w:val="Normal"/>
    <w:next w:val="Normal"/>
    <w:autoRedefine/>
    <w:uiPriority w:val="39"/>
    <w:semiHidden/>
    <w:unhideWhenUsed/>
    <w:rsid w:val="00BB193E"/>
    <w:pPr>
      <w:ind w:left="720"/>
    </w:pPr>
    <w:rPr>
      <w:rFonts w:cstheme="minorHAnsi"/>
      <w:sz w:val="20"/>
      <w:szCs w:val="20"/>
    </w:rPr>
  </w:style>
  <w:style w:type="paragraph" w:styleId="TOC5">
    <w:name w:val="toc 5"/>
    <w:basedOn w:val="Normal"/>
    <w:next w:val="Normal"/>
    <w:autoRedefine/>
    <w:uiPriority w:val="39"/>
    <w:semiHidden/>
    <w:unhideWhenUsed/>
    <w:rsid w:val="00BB193E"/>
    <w:pPr>
      <w:ind w:left="960"/>
    </w:pPr>
    <w:rPr>
      <w:rFonts w:cstheme="minorHAnsi"/>
      <w:sz w:val="20"/>
      <w:szCs w:val="20"/>
    </w:rPr>
  </w:style>
  <w:style w:type="paragraph" w:styleId="TOC6">
    <w:name w:val="toc 6"/>
    <w:basedOn w:val="Normal"/>
    <w:next w:val="Normal"/>
    <w:autoRedefine/>
    <w:uiPriority w:val="39"/>
    <w:semiHidden/>
    <w:unhideWhenUsed/>
    <w:rsid w:val="00BB193E"/>
    <w:pPr>
      <w:ind w:left="1200"/>
    </w:pPr>
    <w:rPr>
      <w:rFonts w:cstheme="minorHAnsi"/>
      <w:sz w:val="20"/>
      <w:szCs w:val="20"/>
    </w:rPr>
  </w:style>
  <w:style w:type="paragraph" w:styleId="TOC7">
    <w:name w:val="toc 7"/>
    <w:basedOn w:val="Normal"/>
    <w:next w:val="Normal"/>
    <w:autoRedefine/>
    <w:uiPriority w:val="39"/>
    <w:semiHidden/>
    <w:unhideWhenUsed/>
    <w:rsid w:val="00BB193E"/>
    <w:pPr>
      <w:ind w:left="1440"/>
    </w:pPr>
    <w:rPr>
      <w:rFonts w:cstheme="minorHAnsi"/>
      <w:sz w:val="20"/>
      <w:szCs w:val="20"/>
    </w:rPr>
  </w:style>
  <w:style w:type="paragraph" w:styleId="TOC8">
    <w:name w:val="toc 8"/>
    <w:basedOn w:val="Normal"/>
    <w:next w:val="Normal"/>
    <w:autoRedefine/>
    <w:uiPriority w:val="39"/>
    <w:semiHidden/>
    <w:unhideWhenUsed/>
    <w:rsid w:val="00BB193E"/>
    <w:pPr>
      <w:ind w:left="1680"/>
    </w:pPr>
    <w:rPr>
      <w:rFonts w:cstheme="minorHAnsi"/>
      <w:sz w:val="20"/>
      <w:szCs w:val="20"/>
    </w:rPr>
  </w:style>
  <w:style w:type="paragraph" w:styleId="TOC9">
    <w:name w:val="toc 9"/>
    <w:basedOn w:val="Normal"/>
    <w:next w:val="Normal"/>
    <w:autoRedefine/>
    <w:uiPriority w:val="39"/>
    <w:semiHidden/>
    <w:unhideWhenUsed/>
    <w:rsid w:val="00BB193E"/>
    <w:pPr>
      <w:ind w:left="1920"/>
    </w:pPr>
    <w:rPr>
      <w:rFonts w:cstheme="minorHAnsi"/>
      <w:sz w:val="20"/>
      <w:szCs w:val="20"/>
    </w:rPr>
  </w:style>
  <w:style w:type="paragraph" w:styleId="ListParagraph">
    <w:name w:val="List Paragraph"/>
    <w:basedOn w:val="Normal"/>
    <w:uiPriority w:val="34"/>
    <w:qFormat/>
    <w:rsid w:val="002C02C6"/>
    <w:pPr>
      <w:ind w:left="720"/>
      <w:contextualSpacing/>
    </w:pPr>
    <w:rPr>
      <w:rFonts w:ascii="Times New Roman" w:eastAsia="Times New Roman" w:hAnsi="Times New Roman" w:cs="Times New Roman"/>
      <w:lang w:eastAsia="en-GB"/>
    </w:rPr>
  </w:style>
  <w:style w:type="paragraph" w:customStyle="1" w:styleId="comp">
    <w:name w:val="comp"/>
    <w:basedOn w:val="Normal"/>
    <w:rsid w:val="0094194E"/>
    <w:pPr>
      <w:spacing w:before="100" w:beforeAutospacing="1" w:after="100" w:afterAutospacing="1"/>
    </w:pPr>
    <w:rPr>
      <w:rFonts w:ascii="Times New Roman" w:eastAsia="Times New Roman" w:hAnsi="Times New Roman" w:cs="Times New Roman"/>
      <w:lang w:eastAsia="en-GB"/>
    </w:rPr>
  </w:style>
  <w:style w:type="paragraph" w:styleId="Bibliography">
    <w:name w:val="Bibliography"/>
    <w:basedOn w:val="Normal"/>
    <w:next w:val="Normal"/>
    <w:uiPriority w:val="37"/>
    <w:unhideWhenUsed/>
    <w:rsid w:val="009B6603"/>
  </w:style>
  <w:style w:type="character" w:styleId="Emphasis">
    <w:name w:val="Emphasis"/>
    <w:basedOn w:val="DefaultParagraphFont"/>
    <w:uiPriority w:val="20"/>
    <w:qFormat/>
    <w:rsid w:val="00BE148F"/>
    <w:rPr>
      <w:i/>
      <w:iCs/>
    </w:rPr>
  </w:style>
  <w:style w:type="paragraph" w:styleId="Title">
    <w:name w:val="Title"/>
    <w:basedOn w:val="Normal"/>
    <w:next w:val="Normal"/>
    <w:link w:val="TitleChar"/>
    <w:uiPriority w:val="10"/>
    <w:qFormat/>
    <w:rsid w:val="00D90064"/>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0064"/>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D90064"/>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2F7735"/>
    <w:pPr>
      <w:spacing w:after="200"/>
    </w:pPr>
    <w:rPr>
      <w:i/>
      <w:iCs/>
      <w:color w:val="44546A" w:themeColor="text2"/>
      <w:sz w:val="18"/>
      <w:szCs w:val="18"/>
    </w:rPr>
  </w:style>
  <w:style w:type="paragraph" w:styleId="TableofFigures">
    <w:name w:val="table of figures"/>
    <w:basedOn w:val="Normal"/>
    <w:next w:val="Normal"/>
    <w:uiPriority w:val="99"/>
    <w:unhideWhenUsed/>
    <w:rsid w:val="00E46C97"/>
  </w:style>
  <w:style w:type="paragraph" w:styleId="Footer">
    <w:name w:val="footer"/>
    <w:basedOn w:val="Normal"/>
    <w:link w:val="FooterChar"/>
    <w:uiPriority w:val="99"/>
    <w:unhideWhenUsed/>
    <w:rsid w:val="00E9462E"/>
    <w:pPr>
      <w:tabs>
        <w:tab w:val="center" w:pos="4513"/>
        <w:tab w:val="right" w:pos="9026"/>
      </w:tabs>
    </w:pPr>
  </w:style>
  <w:style w:type="character" w:customStyle="1" w:styleId="FooterChar">
    <w:name w:val="Footer Char"/>
    <w:basedOn w:val="DefaultParagraphFont"/>
    <w:link w:val="Footer"/>
    <w:uiPriority w:val="99"/>
    <w:rsid w:val="00E9462E"/>
  </w:style>
  <w:style w:type="character" w:styleId="PageNumber">
    <w:name w:val="page number"/>
    <w:basedOn w:val="DefaultParagraphFont"/>
    <w:uiPriority w:val="99"/>
    <w:semiHidden/>
    <w:unhideWhenUsed/>
    <w:rsid w:val="00E9462E"/>
  </w:style>
  <w:style w:type="character" w:styleId="UnresolvedMention">
    <w:name w:val="Unresolved Mention"/>
    <w:basedOn w:val="DefaultParagraphFont"/>
    <w:uiPriority w:val="99"/>
    <w:semiHidden/>
    <w:unhideWhenUsed/>
    <w:rsid w:val="00836F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5217">
      <w:bodyDiv w:val="1"/>
      <w:marLeft w:val="0"/>
      <w:marRight w:val="0"/>
      <w:marTop w:val="0"/>
      <w:marBottom w:val="0"/>
      <w:divBdr>
        <w:top w:val="none" w:sz="0" w:space="0" w:color="auto"/>
        <w:left w:val="none" w:sz="0" w:space="0" w:color="auto"/>
        <w:bottom w:val="none" w:sz="0" w:space="0" w:color="auto"/>
        <w:right w:val="none" w:sz="0" w:space="0" w:color="auto"/>
      </w:divBdr>
    </w:div>
    <w:div w:id="48384206">
      <w:bodyDiv w:val="1"/>
      <w:marLeft w:val="0"/>
      <w:marRight w:val="0"/>
      <w:marTop w:val="0"/>
      <w:marBottom w:val="0"/>
      <w:divBdr>
        <w:top w:val="none" w:sz="0" w:space="0" w:color="auto"/>
        <w:left w:val="none" w:sz="0" w:space="0" w:color="auto"/>
        <w:bottom w:val="none" w:sz="0" w:space="0" w:color="auto"/>
        <w:right w:val="none" w:sz="0" w:space="0" w:color="auto"/>
      </w:divBdr>
    </w:div>
    <w:div w:id="53621248">
      <w:bodyDiv w:val="1"/>
      <w:marLeft w:val="0"/>
      <w:marRight w:val="0"/>
      <w:marTop w:val="0"/>
      <w:marBottom w:val="0"/>
      <w:divBdr>
        <w:top w:val="none" w:sz="0" w:space="0" w:color="auto"/>
        <w:left w:val="none" w:sz="0" w:space="0" w:color="auto"/>
        <w:bottom w:val="none" w:sz="0" w:space="0" w:color="auto"/>
        <w:right w:val="none" w:sz="0" w:space="0" w:color="auto"/>
      </w:divBdr>
      <w:divsChild>
        <w:div w:id="601110518">
          <w:marLeft w:val="0"/>
          <w:marRight w:val="0"/>
          <w:marTop w:val="0"/>
          <w:marBottom w:val="0"/>
          <w:divBdr>
            <w:top w:val="none" w:sz="0" w:space="0" w:color="auto"/>
            <w:left w:val="none" w:sz="0" w:space="0" w:color="auto"/>
            <w:bottom w:val="none" w:sz="0" w:space="0" w:color="auto"/>
            <w:right w:val="none" w:sz="0" w:space="0" w:color="auto"/>
          </w:divBdr>
          <w:divsChild>
            <w:div w:id="952707916">
              <w:marLeft w:val="0"/>
              <w:marRight w:val="0"/>
              <w:marTop w:val="0"/>
              <w:marBottom w:val="0"/>
              <w:divBdr>
                <w:top w:val="none" w:sz="0" w:space="0" w:color="auto"/>
                <w:left w:val="none" w:sz="0" w:space="0" w:color="auto"/>
                <w:bottom w:val="none" w:sz="0" w:space="0" w:color="auto"/>
                <w:right w:val="none" w:sz="0" w:space="0" w:color="auto"/>
              </w:divBdr>
              <w:divsChild>
                <w:div w:id="181609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768088">
      <w:bodyDiv w:val="1"/>
      <w:marLeft w:val="0"/>
      <w:marRight w:val="0"/>
      <w:marTop w:val="0"/>
      <w:marBottom w:val="0"/>
      <w:divBdr>
        <w:top w:val="none" w:sz="0" w:space="0" w:color="auto"/>
        <w:left w:val="none" w:sz="0" w:space="0" w:color="auto"/>
        <w:bottom w:val="none" w:sz="0" w:space="0" w:color="auto"/>
        <w:right w:val="none" w:sz="0" w:space="0" w:color="auto"/>
      </w:divBdr>
    </w:div>
    <w:div w:id="122041857">
      <w:bodyDiv w:val="1"/>
      <w:marLeft w:val="0"/>
      <w:marRight w:val="0"/>
      <w:marTop w:val="0"/>
      <w:marBottom w:val="0"/>
      <w:divBdr>
        <w:top w:val="none" w:sz="0" w:space="0" w:color="auto"/>
        <w:left w:val="none" w:sz="0" w:space="0" w:color="auto"/>
        <w:bottom w:val="none" w:sz="0" w:space="0" w:color="auto"/>
        <w:right w:val="none" w:sz="0" w:space="0" w:color="auto"/>
      </w:divBdr>
    </w:div>
    <w:div w:id="127093896">
      <w:bodyDiv w:val="1"/>
      <w:marLeft w:val="0"/>
      <w:marRight w:val="0"/>
      <w:marTop w:val="0"/>
      <w:marBottom w:val="0"/>
      <w:divBdr>
        <w:top w:val="none" w:sz="0" w:space="0" w:color="auto"/>
        <w:left w:val="none" w:sz="0" w:space="0" w:color="auto"/>
        <w:bottom w:val="none" w:sz="0" w:space="0" w:color="auto"/>
        <w:right w:val="none" w:sz="0" w:space="0" w:color="auto"/>
      </w:divBdr>
    </w:div>
    <w:div w:id="137039049">
      <w:bodyDiv w:val="1"/>
      <w:marLeft w:val="0"/>
      <w:marRight w:val="0"/>
      <w:marTop w:val="0"/>
      <w:marBottom w:val="0"/>
      <w:divBdr>
        <w:top w:val="none" w:sz="0" w:space="0" w:color="auto"/>
        <w:left w:val="none" w:sz="0" w:space="0" w:color="auto"/>
        <w:bottom w:val="none" w:sz="0" w:space="0" w:color="auto"/>
        <w:right w:val="none" w:sz="0" w:space="0" w:color="auto"/>
      </w:divBdr>
    </w:div>
    <w:div w:id="161968178">
      <w:bodyDiv w:val="1"/>
      <w:marLeft w:val="0"/>
      <w:marRight w:val="0"/>
      <w:marTop w:val="0"/>
      <w:marBottom w:val="0"/>
      <w:divBdr>
        <w:top w:val="none" w:sz="0" w:space="0" w:color="auto"/>
        <w:left w:val="none" w:sz="0" w:space="0" w:color="auto"/>
        <w:bottom w:val="none" w:sz="0" w:space="0" w:color="auto"/>
        <w:right w:val="none" w:sz="0" w:space="0" w:color="auto"/>
      </w:divBdr>
    </w:div>
    <w:div w:id="212616352">
      <w:bodyDiv w:val="1"/>
      <w:marLeft w:val="0"/>
      <w:marRight w:val="0"/>
      <w:marTop w:val="0"/>
      <w:marBottom w:val="0"/>
      <w:divBdr>
        <w:top w:val="none" w:sz="0" w:space="0" w:color="auto"/>
        <w:left w:val="none" w:sz="0" w:space="0" w:color="auto"/>
        <w:bottom w:val="none" w:sz="0" w:space="0" w:color="auto"/>
        <w:right w:val="none" w:sz="0" w:space="0" w:color="auto"/>
      </w:divBdr>
    </w:div>
    <w:div w:id="240793803">
      <w:bodyDiv w:val="1"/>
      <w:marLeft w:val="0"/>
      <w:marRight w:val="0"/>
      <w:marTop w:val="0"/>
      <w:marBottom w:val="0"/>
      <w:divBdr>
        <w:top w:val="none" w:sz="0" w:space="0" w:color="auto"/>
        <w:left w:val="none" w:sz="0" w:space="0" w:color="auto"/>
        <w:bottom w:val="none" w:sz="0" w:space="0" w:color="auto"/>
        <w:right w:val="none" w:sz="0" w:space="0" w:color="auto"/>
      </w:divBdr>
    </w:div>
    <w:div w:id="246109977">
      <w:bodyDiv w:val="1"/>
      <w:marLeft w:val="0"/>
      <w:marRight w:val="0"/>
      <w:marTop w:val="0"/>
      <w:marBottom w:val="0"/>
      <w:divBdr>
        <w:top w:val="none" w:sz="0" w:space="0" w:color="auto"/>
        <w:left w:val="none" w:sz="0" w:space="0" w:color="auto"/>
        <w:bottom w:val="none" w:sz="0" w:space="0" w:color="auto"/>
        <w:right w:val="none" w:sz="0" w:space="0" w:color="auto"/>
      </w:divBdr>
    </w:div>
    <w:div w:id="249433869">
      <w:bodyDiv w:val="1"/>
      <w:marLeft w:val="0"/>
      <w:marRight w:val="0"/>
      <w:marTop w:val="0"/>
      <w:marBottom w:val="0"/>
      <w:divBdr>
        <w:top w:val="none" w:sz="0" w:space="0" w:color="auto"/>
        <w:left w:val="none" w:sz="0" w:space="0" w:color="auto"/>
        <w:bottom w:val="none" w:sz="0" w:space="0" w:color="auto"/>
        <w:right w:val="none" w:sz="0" w:space="0" w:color="auto"/>
      </w:divBdr>
    </w:div>
    <w:div w:id="261453073">
      <w:bodyDiv w:val="1"/>
      <w:marLeft w:val="0"/>
      <w:marRight w:val="0"/>
      <w:marTop w:val="0"/>
      <w:marBottom w:val="0"/>
      <w:divBdr>
        <w:top w:val="none" w:sz="0" w:space="0" w:color="auto"/>
        <w:left w:val="none" w:sz="0" w:space="0" w:color="auto"/>
        <w:bottom w:val="none" w:sz="0" w:space="0" w:color="auto"/>
        <w:right w:val="none" w:sz="0" w:space="0" w:color="auto"/>
      </w:divBdr>
    </w:div>
    <w:div w:id="292951810">
      <w:bodyDiv w:val="1"/>
      <w:marLeft w:val="0"/>
      <w:marRight w:val="0"/>
      <w:marTop w:val="0"/>
      <w:marBottom w:val="0"/>
      <w:divBdr>
        <w:top w:val="none" w:sz="0" w:space="0" w:color="auto"/>
        <w:left w:val="none" w:sz="0" w:space="0" w:color="auto"/>
        <w:bottom w:val="none" w:sz="0" w:space="0" w:color="auto"/>
        <w:right w:val="none" w:sz="0" w:space="0" w:color="auto"/>
      </w:divBdr>
    </w:div>
    <w:div w:id="315381155">
      <w:bodyDiv w:val="1"/>
      <w:marLeft w:val="0"/>
      <w:marRight w:val="0"/>
      <w:marTop w:val="0"/>
      <w:marBottom w:val="0"/>
      <w:divBdr>
        <w:top w:val="none" w:sz="0" w:space="0" w:color="auto"/>
        <w:left w:val="none" w:sz="0" w:space="0" w:color="auto"/>
        <w:bottom w:val="none" w:sz="0" w:space="0" w:color="auto"/>
        <w:right w:val="none" w:sz="0" w:space="0" w:color="auto"/>
      </w:divBdr>
    </w:div>
    <w:div w:id="325594466">
      <w:bodyDiv w:val="1"/>
      <w:marLeft w:val="0"/>
      <w:marRight w:val="0"/>
      <w:marTop w:val="0"/>
      <w:marBottom w:val="0"/>
      <w:divBdr>
        <w:top w:val="none" w:sz="0" w:space="0" w:color="auto"/>
        <w:left w:val="none" w:sz="0" w:space="0" w:color="auto"/>
        <w:bottom w:val="none" w:sz="0" w:space="0" w:color="auto"/>
        <w:right w:val="none" w:sz="0" w:space="0" w:color="auto"/>
      </w:divBdr>
    </w:div>
    <w:div w:id="331880858">
      <w:bodyDiv w:val="1"/>
      <w:marLeft w:val="0"/>
      <w:marRight w:val="0"/>
      <w:marTop w:val="0"/>
      <w:marBottom w:val="0"/>
      <w:divBdr>
        <w:top w:val="none" w:sz="0" w:space="0" w:color="auto"/>
        <w:left w:val="none" w:sz="0" w:space="0" w:color="auto"/>
        <w:bottom w:val="none" w:sz="0" w:space="0" w:color="auto"/>
        <w:right w:val="none" w:sz="0" w:space="0" w:color="auto"/>
      </w:divBdr>
      <w:divsChild>
        <w:div w:id="906959566">
          <w:marLeft w:val="1080"/>
          <w:marRight w:val="0"/>
          <w:marTop w:val="154"/>
          <w:marBottom w:val="0"/>
          <w:divBdr>
            <w:top w:val="none" w:sz="0" w:space="0" w:color="auto"/>
            <w:left w:val="none" w:sz="0" w:space="0" w:color="auto"/>
            <w:bottom w:val="none" w:sz="0" w:space="0" w:color="auto"/>
            <w:right w:val="none" w:sz="0" w:space="0" w:color="auto"/>
          </w:divBdr>
        </w:div>
        <w:div w:id="343290206">
          <w:marLeft w:val="1080"/>
          <w:marRight w:val="0"/>
          <w:marTop w:val="154"/>
          <w:marBottom w:val="0"/>
          <w:divBdr>
            <w:top w:val="none" w:sz="0" w:space="0" w:color="auto"/>
            <w:left w:val="none" w:sz="0" w:space="0" w:color="auto"/>
            <w:bottom w:val="none" w:sz="0" w:space="0" w:color="auto"/>
            <w:right w:val="none" w:sz="0" w:space="0" w:color="auto"/>
          </w:divBdr>
        </w:div>
        <w:div w:id="78720248">
          <w:marLeft w:val="1080"/>
          <w:marRight w:val="0"/>
          <w:marTop w:val="154"/>
          <w:marBottom w:val="0"/>
          <w:divBdr>
            <w:top w:val="none" w:sz="0" w:space="0" w:color="auto"/>
            <w:left w:val="none" w:sz="0" w:space="0" w:color="auto"/>
            <w:bottom w:val="none" w:sz="0" w:space="0" w:color="auto"/>
            <w:right w:val="none" w:sz="0" w:space="0" w:color="auto"/>
          </w:divBdr>
        </w:div>
        <w:div w:id="1815904172">
          <w:marLeft w:val="1080"/>
          <w:marRight w:val="0"/>
          <w:marTop w:val="154"/>
          <w:marBottom w:val="0"/>
          <w:divBdr>
            <w:top w:val="none" w:sz="0" w:space="0" w:color="auto"/>
            <w:left w:val="none" w:sz="0" w:space="0" w:color="auto"/>
            <w:bottom w:val="none" w:sz="0" w:space="0" w:color="auto"/>
            <w:right w:val="none" w:sz="0" w:space="0" w:color="auto"/>
          </w:divBdr>
        </w:div>
      </w:divsChild>
    </w:div>
    <w:div w:id="332033453">
      <w:bodyDiv w:val="1"/>
      <w:marLeft w:val="0"/>
      <w:marRight w:val="0"/>
      <w:marTop w:val="0"/>
      <w:marBottom w:val="0"/>
      <w:divBdr>
        <w:top w:val="none" w:sz="0" w:space="0" w:color="auto"/>
        <w:left w:val="none" w:sz="0" w:space="0" w:color="auto"/>
        <w:bottom w:val="none" w:sz="0" w:space="0" w:color="auto"/>
        <w:right w:val="none" w:sz="0" w:space="0" w:color="auto"/>
      </w:divBdr>
    </w:div>
    <w:div w:id="349113645">
      <w:bodyDiv w:val="1"/>
      <w:marLeft w:val="0"/>
      <w:marRight w:val="0"/>
      <w:marTop w:val="0"/>
      <w:marBottom w:val="0"/>
      <w:divBdr>
        <w:top w:val="none" w:sz="0" w:space="0" w:color="auto"/>
        <w:left w:val="none" w:sz="0" w:space="0" w:color="auto"/>
        <w:bottom w:val="none" w:sz="0" w:space="0" w:color="auto"/>
        <w:right w:val="none" w:sz="0" w:space="0" w:color="auto"/>
      </w:divBdr>
    </w:div>
    <w:div w:id="368186175">
      <w:bodyDiv w:val="1"/>
      <w:marLeft w:val="0"/>
      <w:marRight w:val="0"/>
      <w:marTop w:val="0"/>
      <w:marBottom w:val="0"/>
      <w:divBdr>
        <w:top w:val="none" w:sz="0" w:space="0" w:color="auto"/>
        <w:left w:val="none" w:sz="0" w:space="0" w:color="auto"/>
        <w:bottom w:val="none" w:sz="0" w:space="0" w:color="auto"/>
        <w:right w:val="none" w:sz="0" w:space="0" w:color="auto"/>
      </w:divBdr>
    </w:div>
    <w:div w:id="393049149">
      <w:bodyDiv w:val="1"/>
      <w:marLeft w:val="0"/>
      <w:marRight w:val="0"/>
      <w:marTop w:val="0"/>
      <w:marBottom w:val="0"/>
      <w:divBdr>
        <w:top w:val="none" w:sz="0" w:space="0" w:color="auto"/>
        <w:left w:val="none" w:sz="0" w:space="0" w:color="auto"/>
        <w:bottom w:val="none" w:sz="0" w:space="0" w:color="auto"/>
        <w:right w:val="none" w:sz="0" w:space="0" w:color="auto"/>
      </w:divBdr>
    </w:div>
    <w:div w:id="464010660">
      <w:bodyDiv w:val="1"/>
      <w:marLeft w:val="0"/>
      <w:marRight w:val="0"/>
      <w:marTop w:val="0"/>
      <w:marBottom w:val="0"/>
      <w:divBdr>
        <w:top w:val="none" w:sz="0" w:space="0" w:color="auto"/>
        <w:left w:val="none" w:sz="0" w:space="0" w:color="auto"/>
        <w:bottom w:val="none" w:sz="0" w:space="0" w:color="auto"/>
        <w:right w:val="none" w:sz="0" w:space="0" w:color="auto"/>
      </w:divBdr>
    </w:div>
    <w:div w:id="481626734">
      <w:bodyDiv w:val="1"/>
      <w:marLeft w:val="0"/>
      <w:marRight w:val="0"/>
      <w:marTop w:val="0"/>
      <w:marBottom w:val="0"/>
      <w:divBdr>
        <w:top w:val="none" w:sz="0" w:space="0" w:color="auto"/>
        <w:left w:val="none" w:sz="0" w:space="0" w:color="auto"/>
        <w:bottom w:val="none" w:sz="0" w:space="0" w:color="auto"/>
        <w:right w:val="none" w:sz="0" w:space="0" w:color="auto"/>
      </w:divBdr>
    </w:div>
    <w:div w:id="493686884">
      <w:bodyDiv w:val="1"/>
      <w:marLeft w:val="0"/>
      <w:marRight w:val="0"/>
      <w:marTop w:val="0"/>
      <w:marBottom w:val="0"/>
      <w:divBdr>
        <w:top w:val="none" w:sz="0" w:space="0" w:color="auto"/>
        <w:left w:val="none" w:sz="0" w:space="0" w:color="auto"/>
        <w:bottom w:val="none" w:sz="0" w:space="0" w:color="auto"/>
        <w:right w:val="none" w:sz="0" w:space="0" w:color="auto"/>
      </w:divBdr>
    </w:div>
    <w:div w:id="508832161">
      <w:bodyDiv w:val="1"/>
      <w:marLeft w:val="0"/>
      <w:marRight w:val="0"/>
      <w:marTop w:val="0"/>
      <w:marBottom w:val="0"/>
      <w:divBdr>
        <w:top w:val="none" w:sz="0" w:space="0" w:color="auto"/>
        <w:left w:val="none" w:sz="0" w:space="0" w:color="auto"/>
        <w:bottom w:val="none" w:sz="0" w:space="0" w:color="auto"/>
        <w:right w:val="none" w:sz="0" w:space="0" w:color="auto"/>
      </w:divBdr>
    </w:div>
    <w:div w:id="514030184">
      <w:bodyDiv w:val="1"/>
      <w:marLeft w:val="0"/>
      <w:marRight w:val="0"/>
      <w:marTop w:val="0"/>
      <w:marBottom w:val="0"/>
      <w:divBdr>
        <w:top w:val="none" w:sz="0" w:space="0" w:color="auto"/>
        <w:left w:val="none" w:sz="0" w:space="0" w:color="auto"/>
        <w:bottom w:val="none" w:sz="0" w:space="0" w:color="auto"/>
        <w:right w:val="none" w:sz="0" w:space="0" w:color="auto"/>
      </w:divBdr>
    </w:div>
    <w:div w:id="544105156">
      <w:bodyDiv w:val="1"/>
      <w:marLeft w:val="0"/>
      <w:marRight w:val="0"/>
      <w:marTop w:val="0"/>
      <w:marBottom w:val="0"/>
      <w:divBdr>
        <w:top w:val="none" w:sz="0" w:space="0" w:color="auto"/>
        <w:left w:val="none" w:sz="0" w:space="0" w:color="auto"/>
        <w:bottom w:val="none" w:sz="0" w:space="0" w:color="auto"/>
        <w:right w:val="none" w:sz="0" w:space="0" w:color="auto"/>
      </w:divBdr>
    </w:div>
    <w:div w:id="554663300">
      <w:bodyDiv w:val="1"/>
      <w:marLeft w:val="0"/>
      <w:marRight w:val="0"/>
      <w:marTop w:val="0"/>
      <w:marBottom w:val="0"/>
      <w:divBdr>
        <w:top w:val="none" w:sz="0" w:space="0" w:color="auto"/>
        <w:left w:val="none" w:sz="0" w:space="0" w:color="auto"/>
        <w:bottom w:val="none" w:sz="0" w:space="0" w:color="auto"/>
        <w:right w:val="none" w:sz="0" w:space="0" w:color="auto"/>
      </w:divBdr>
    </w:div>
    <w:div w:id="569387440">
      <w:bodyDiv w:val="1"/>
      <w:marLeft w:val="0"/>
      <w:marRight w:val="0"/>
      <w:marTop w:val="0"/>
      <w:marBottom w:val="0"/>
      <w:divBdr>
        <w:top w:val="none" w:sz="0" w:space="0" w:color="auto"/>
        <w:left w:val="none" w:sz="0" w:space="0" w:color="auto"/>
        <w:bottom w:val="none" w:sz="0" w:space="0" w:color="auto"/>
        <w:right w:val="none" w:sz="0" w:space="0" w:color="auto"/>
      </w:divBdr>
    </w:div>
    <w:div w:id="612715389">
      <w:bodyDiv w:val="1"/>
      <w:marLeft w:val="0"/>
      <w:marRight w:val="0"/>
      <w:marTop w:val="0"/>
      <w:marBottom w:val="0"/>
      <w:divBdr>
        <w:top w:val="none" w:sz="0" w:space="0" w:color="auto"/>
        <w:left w:val="none" w:sz="0" w:space="0" w:color="auto"/>
        <w:bottom w:val="none" w:sz="0" w:space="0" w:color="auto"/>
        <w:right w:val="none" w:sz="0" w:space="0" w:color="auto"/>
      </w:divBdr>
    </w:div>
    <w:div w:id="625505802">
      <w:bodyDiv w:val="1"/>
      <w:marLeft w:val="0"/>
      <w:marRight w:val="0"/>
      <w:marTop w:val="0"/>
      <w:marBottom w:val="0"/>
      <w:divBdr>
        <w:top w:val="none" w:sz="0" w:space="0" w:color="auto"/>
        <w:left w:val="none" w:sz="0" w:space="0" w:color="auto"/>
        <w:bottom w:val="none" w:sz="0" w:space="0" w:color="auto"/>
        <w:right w:val="none" w:sz="0" w:space="0" w:color="auto"/>
      </w:divBdr>
    </w:div>
    <w:div w:id="628629606">
      <w:bodyDiv w:val="1"/>
      <w:marLeft w:val="0"/>
      <w:marRight w:val="0"/>
      <w:marTop w:val="0"/>
      <w:marBottom w:val="0"/>
      <w:divBdr>
        <w:top w:val="none" w:sz="0" w:space="0" w:color="auto"/>
        <w:left w:val="none" w:sz="0" w:space="0" w:color="auto"/>
        <w:bottom w:val="none" w:sz="0" w:space="0" w:color="auto"/>
        <w:right w:val="none" w:sz="0" w:space="0" w:color="auto"/>
      </w:divBdr>
    </w:div>
    <w:div w:id="673413739">
      <w:bodyDiv w:val="1"/>
      <w:marLeft w:val="0"/>
      <w:marRight w:val="0"/>
      <w:marTop w:val="0"/>
      <w:marBottom w:val="0"/>
      <w:divBdr>
        <w:top w:val="none" w:sz="0" w:space="0" w:color="auto"/>
        <w:left w:val="none" w:sz="0" w:space="0" w:color="auto"/>
        <w:bottom w:val="none" w:sz="0" w:space="0" w:color="auto"/>
        <w:right w:val="none" w:sz="0" w:space="0" w:color="auto"/>
      </w:divBdr>
      <w:divsChild>
        <w:div w:id="217398337">
          <w:marLeft w:val="547"/>
          <w:marRight w:val="0"/>
          <w:marTop w:val="144"/>
          <w:marBottom w:val="0"/>
          <w:divBdr>
            <w:top w:val="none" w:sz="0" w:space="0" w:color="auto"/>
            <w:left w:val="none" w:sz="0" w:space="0" w:color="auto"/>
            <w:bottom w:val="none" w:sz="0" w:space="0" w:color="auto"/>
            <w:right w:val="none" w:sz="0" w:space="0" w:color="auto"/>
          </w:divBdr>
        </w:div>
        <w:div w:id="963736928">
          <w:marLeft w:val="547"/>
          <w:marRight w:val="0"/>
          <w:marTop w:val="144"/>
          <w:marBottom w:val="0"/>
          <w:divBdr>
            <w:top w:val="none" w:sz="0" w:space="0" w:color="auto"/>
            <w:left w:val="none" w:sz="0" w:space="0" w:color="auto"/>
            <w:bottom w:val="none" w:sz="0" w:space="0" w:color="auto"/>
            <w:right w:val="none" w:sz="0" w:space="0" w:color="auto"/>
          </w:divBdr>
        </w:div>
        <w:div w:id="1384864562">
          <w:marLeft w:val="547"/>
          <w:marRight w:val="0"/>
          <w:marTop w:val="144"/>
          <w:marBottom w:val="0"/>
          <w:divBdr>
            <w:top w:val="none" w:sz="0" w:space="0" w:color="auto"/>
            <w:left w:val="none" w:sz="0" w:space="0" w:color="auto"/>
            <w:bottom w:val="none" w:sz="0" w:space="0" w:color="auto"/>
            <w:right w:val="none" w:sz="0" w:space="0" w:color="auto"/>
          </w:divBdr>
        </w:div>
      </w:divsChild>
    </w:div>
    <w:div w:id="678777922">
      <w:bodyDiv w:val="1"/>
      <w:marLeft w:val="0"/>
      <w:marRight w:val="0"/>
      <w:marTop w:val="0"/>
      <w:marBottom w:val="0"/>
      <w:divBdr>
        <w:top w:val="none" w:sz="0" w:space="0" w:color="auto"/>
        <w:left w:val="none" w:sz="0" w:space="0" w:color="auto"/>
        <w:bottom w:val="none" w:sz="0" w:space="0" w:color="auto"/>
        <w:right w:val="none" w:sz="0" w:space="0" w:color="auto"/>
      </w:divBdr>
    </w:div>
    <w:div w:id="694162474">
      <w:bodyDiv w:val="1"/>
      <w:marLeft w:val="0"/>
      <w:marRight w:val="0"/>
      <w:marTop w:val="0"/>
      <w:marBottom w:val="0"/>
      <w:divBdr>
        <w:top w:val="none" w:sz="0" w:space="0" w:color="auto"/>
        <w:left w:val="none" w:sz="0" w:space="0" w:color="auto"/>
        <w:bottom w:val="none" w:sz="0" w:space="0" w:color="auto"/>
        <w:right w:val="none" w:sz="0" w:space="0" w:color="auto"/>
      </w:divBdr>
    </w:div>
    <w:div w:id="705565126">
      <w:bodyDiv w:val="1"/>
      <w:marLeft w:val="0"/>
      <w:marRight w:val="0"/>
      <w:marTop w:val="0"/>
      <w:marBottom w:val="0"/>
      <w:divBdr>
        <w:top w:val="none" w:sz="0" w:space="0" w:color="auto"/>
        <w:left w:val="none" w:sz="0" w:space="0" w:color="auto"/>
        <w:bottom w:val="none" w:sz="0" w:space="0" w:color="auto"/>
        <w:right w:val="none" w:sz="0" w:space="0" w:color="auto"/>
      </w:divBdr>
    </w:div>
    <w:div w:id="729308456">
      <w:bodyDiv w:val="1"/>
      <w:marLeft w:val="0"/>
      <w:marRight w:val="0"/>
      <w:marTop w:val="0"/>
      <w:marBottom w:val="0"/>
      <w:divBdr>
        <w:top w:val="none" w:sz="0" w:space="0" w:color="auto"/>
        <w:left w:val="none" w:sz="0" w:space="0" w:color="auto"/>
        <w:bottom w:val="none" w:sz="0" w:space="0" w:color="auto"/>
        <w:right w:val="none" w:sz="0" w:space="0" w:color="auto"/>
      </w:divBdr>
    </w:div>
    <w:div w:id="740250220">
      <w:bodyDiv w:val="1"/>
      <w:marLeft w:val="0"/>
      <w:marRight w:val="0"/>
      <w:marTop w:val="0"/>
      <w:marBottom w:val="0"/>
      <w:divBdr>
        <w:top w:val="none" w:sz="0" w:space="0" w:color="auto"/>
        <w:left w:val="none" w:sz="0" w:space="0" w:color="auto"/>
        <w:bottom w:val="none" w:sz="0" w:space="0" w:color="auto"/>
        <w:right w:val="none" w:sz="0" w:space="0" w:color="auto"/>
      </w:divBdr>
    </w:div>
    <w:div w:id="746267166">
      <w:bodyDiv w:val="1"/>
      <w:marLeft w:val="0"/>
      <w:marRight w:val="0"/>
      <w:marTop w:val="0"/>
      <w:marBottom w:val="0"/>
      <w:divBdr>
        <w:top w:val="none" w:sz="0" w:space="0" w:color="auto"/>
        <w:left w:val="none" w:sz="0" w:space="0" w:color="auto"/>
        <w:bottom w:val="none" w:sz="0" w:space="0" w:color="auto"/>
        <w:right w:val="none" w:sz="0" w:space="0" w:color="auto"/>
      </w:divBdr>
    </w:div>
    <w:div w:id="760299981">
      <w:bodyDiv w:val="1"/>
      <w:marLeft w:val="0"/>
      <w:marRight w:val="0"/>
      <w:marTop w:val="0"/>
      <w:marBottom w:val="0"/>
      <w:divBdr>
        <w:top w:val="none" w:sz="0" w:space="0" w:color="auto"/>
        <w:left w:val="none" w:sz="0" w:space="0" w:color="auto"/>
        <w:bottom w:val="none" w:sz="0" w:space="0" w:color="auto"/>
        <w:right w:val="none" w:sz="0" w:space="0" w:color="auto"/>
      </w:divBdr>
    </w:div>
    <w:div w:id="782194585">
      <w:bodyDiv w:val="1"/>
      <w:marLeft w:val="0"/>
      <w:marRight w:val="0"/>
      <w:marTop w:val="0"/>
      <w:marBottom w:val="0"/>
      <w:divBdr>
        <w:top w:val="none" w:sz="0" w:space="0" w:color="auto"/>
        <w:left w:val="none" w:sz="0" w:space="0" w:color="auto"/>
        <w:bottom w:val="none" w:sz="0" w:space="0" w:color="auto"/>
        <w:right w:val="none" w:sz="0" w:space="0" w:color="auto"/>
      </w:divBdr>
    </w:div>
    <w:div w:id="808522601">
      <w:bodyDiv w:val="1"/>
      <w:marLeft w:val="0"/>
      <w:marRight w:val="0"/>
      <w:marTop w:val="0"/>
      <w:marBottom w:val="0"/>
      <w:divBdr>
        <w:top w:val="none" w:sz="0" w:space="0" w:color="auto"/>
        <w:left w:val="none" w:sz="0" w:space="0" w:color="auto"/>
        <w:bottom w:val="none" w:sz="0" w:space="0" w:color="auto"/>
        <w:right w:val="none" w:sz="0" w:space="0" w:color="auto"/>
      </w:divBdr>
    </w:div>
    <w:div w:id="812136116">
      <w:bodyDiv w:val="1"/>
      <w:marLeft w:val="0"/>
      <w:marRight w:val="0"/>
      <w:marTop w:val="0"/>
      <w:marBottom w:val="0"/>
      <w:divBdr>
        <w:top w:val="none" w:sz="0" w:space="0" w:color="auto"/>
        <w:left w:val="none" w:sz="0" w:space="0" w:color="auto"/>
        <w:bottom w:val="none" w:sz="0" w:space="0" w:color="auto"/>
        <w:right w:val="none" w:sz="0" w:space="0" w:color="auto"/>
      </w:divBdr>
    </w:div>
    <w:div w:id="815411402">
      <w:bodyDiv w:val="1"/>
      <w:marLeft w:val="0"/>
      <w:marRight w:val="0"/>
      <w:marTop w:val="0"/>
      <w:marBottom w:val="0"/>
      <w:divBdr>
        <w:top w:val="none" w:sz="0" w:space="0" w:color="auto"/>
        <w:left w:val="none" w:sz="0" w:space="0" w:color="auto"/>
        <w:bottom w:val="none" w:sz="0" w:space="0" w:color="auto"/>
        <w:right w:val="none" w:sz="0" w:space="0" w:color="auto"/>
      </w:divBdr>
    </w:div>
    <w:div w:id="820467187">
      <w:bodyDiv w:val="1"/>
      <w:marLeft w:val="0"/>
      <w:marRight w:val="0"/>
      <w:marTop w:val="0"/>
      <w:marBottom w:val="0"/>
      <w:divBdr>
        <w:top w:val="none" w:sz="0" w:space="0" w:color="auto"/>
        <w:left w:val="none" w:sz="0" w:space="0" w:color="auto"/>
        <w:bottom w:val="none" w:sz="0" w:space="0" w:color="auto"/>
        <w:right w:val="none" w:sz="0" w:space="0" w:color="auto"/>
      </w:divBdr>
    </w:div>
    <w:div w:id="826553841">
      <w:bodyDiv w:val="1"/>
      <w:marLeft w:val="0"/>
      <w:marRight w:val="0"/>
      <w:marTop w:val="0"/>
      <w:marBottom w:val="0"/>
      <w:divBdr>
        <w:top w:val="none" w:sz="0" w:space="0" w:color="auto"/>
        <w:left w:val="none" w:sz="0" w:space="0" w:color="auto"/>
        <w:bottom w:val="none" w:sz="0" w:space="0" w:color="auto"/>
        <w:right w:val="none" w:sz="0" w:space="0" w:color="auto"/>
      </w:divBdr>
    </w:div>
    <w:div w:id="827748816">
      <w:bodyDiv w:val="1"/>
      <w:marLeft w:val="0"/>
      <w:marRight w:val="0"/>
      <w:marTop w:val="0"/>
      <w:marBottom w:val="0"/>
      <w:divBdr>
        <w:top w:val="none" w:sz="0" w:space="0" w:color="auto"/>
        <w:left w:val="none" w:sz="0" w:space="0" w:color="auto"/>
        <w:bottom w:val="none" w:sz="0" w:space="0" w:color="auto"/>
        <w:right w:val="none" w:sz="0" w:space="0" w:color="auto"/>
      </w:divBdr>
    </w:div>
    <w:div w:id="838227503">
      <w:bodyDiv w:val="1"/>
      <w:marLeft w:val="0"/>
      <w:marRight w:val="0"/>
      <w:marTop w:val="0"/>
      <w:marBottom w:val="0"/>
      <w:divBdr>
        <w:top w:val="none" w:sz="0" w:space="0" w:color="auto"/>
        <w:left w:val="none" w:sz="0" w:space="0" w:color="auto"/>
        <w:bottom w:val="none" w:sz="0" w:space="0" w:color="auto"/>
        <w:right w:val="none" w:sz="0" w:space="0" w:color="auto"/>
      </w:divBdr>
    </w:div>
    <w:div w:id="863206787">
      <w:bodyDiv w:val="1"/>
      <w:marLeft w:val="0"/>
      <w:marRight w:val="0"/>
      <w:marTop w:val="0"/>
      <w:marBottom w:val="0"/>
      <w:divBdr>
        <w:top w:val="none" w:sz="0" w:space="0" w:color="auto"/>
        <w:left w:val="none" w:sz="0" w:space="0" w:color="auto"/>
        <w:bottom w:val="none" w:sz="0" w:space="0" w:color="auto"/>
        <w:right w:val="none" w:sz="0" w:space="0" w:color="auto"/>
      </w:divBdr>
    </w:div>
    <w:div w:id="883060196">
      <w:bodyDiv w:val="1"/>
      <w:marLeft w:val="0"/>
      <w:marRight w:val="0"/>
      <w:marTop w:val="0"/>
      <w:marBottom w:val="0"/>
      <w:divBdr>
        <w:top w:val="none" w:sz="0" w:space="0" w:color="auto"/>
        <w:left w:val="none" w:sz="0" w:space="0" w:color="auto"/>
        <w:bottom w:val="none" w:sz="0" w:space="0" w:color="auto"/>
        <w:right w:val="none" w:sz="0" w:space="0" w:color="auto"/>
      </w:divBdr>
    </w:div>
    <w:div w:id="913397484">
      <w:bodyDiv w:val="1"/>
      <w:marLeft w:val="0"/>
      <w:marRight w:val="0"/>
      <w:marTop w:val="0"/>
      <w:marBottom w:val="0"/>
      <w:divBdr>
        <w:top w:val="none" w:sz="0" w:space="0" w:color="auto"/>
        <w:left w:val="none" w:sz="0" w:space="0" w:color="auto"/>
        <w:bottom w:val="none" w:sz="0" w:space="0" w:color="auto"/>
        <w:right w:val="none" w:sz="0" w:space="0" w:color="auto"/>
      </w:divBdr>
    </w:div>
    <w:div w:id="933518892">
      <w:bodyDiv w:val="1"/>
      <w:marLeft w:val="0"/>
      <w:marRight w:val="0"/>
      <w:marTop w:val="0"/>
      <w:marBottom w:val="0"/>
      <w:divBdr>
        <w:top w:val="none" w:sz="0" w:space="0" w:color="auto"/>
        <w:left w:val="none" w:sz="0" w:space="0" w:color="auto"/>
        <w:bottom w:val="none" w:sz="0" w:space="0" w:color="auto"/>
        <w:right w:val="none" w:sz="0" w:space="0" w:color="auto"/>
      </w:divBdr>
    </w:div>
    <w:div w:id="934751516">
      <w:bodyDiv w:val="1"/>
      <w:marLeft w:val="0"/>
      <w:marRight w:val="0"/>
      <w:marTop w:val="0"/>
      <w:marBottom w:val="0"/>
      <w:divBdr>
        <w:top w:val="none" w:sz="0" w:space="0" w:color="auto"/>
        <w:left w:val="none" w:sz="0" w:space="0" w:color="auto"/>
        <w:bottom w:val="none" w:sz="0" w:space="0" w:color="auto"/>
        <w:right w:val="none" w:sz="0" w:space="0" w:color="auto"/>
      </w:divBdr>
    </w:div>
    <w:div w:id="977032031">
      <w:bodyDiv w:val="1"/>
      <w:marLeft w:val="0"/>
      <w:marRight w:val="0"/>
      <w:marTop w:val="0"/>
      <w:marBottom w:val="0"/>
      <w:divBdr>
        <w:top w:val="none" w:sz="0" w:space="0" w:color="auto"/>
        <w:left w:val="none" w:sz="0" w:space="0" w:color="auto"/>
        <w:bottom w:val="none" w:sz="0" w:space="0" w:color="auto"/>
        <w:right w:val="none" w:sz="0" w:space="0" w:color="auto"/>
      </w:divBdr>
    </w:div>
    <w:div w:id="984815179">
      <w:bodyDiv w:val="1"/>
      <w:marLeft w:val="0"/>
      <w:marRight w:val="0"/>
      <w:marTop w:val="0"/>
      <w:marBottom w:val="0"/>
      <w:divBdr>
        <w:top w:val="none" w:sz="0" w:space="0" w:color="auto"/>
        <w:left w:val="none" w:sz="0" w:space="0" w:color="auto"/>
        <w:bottom w:val="none" w:sz="0" w:space="0" w:color="auto"/>
        <w:right w:val="none" w:sz="0" w:space="0" w:color="auto"/>
      </w:divBdr>
    </w:div>
    <w:div w:id="1015303949">
      <w:bodyDiv w:val="1"/>
      <w:marLeft w:val="0"/>
      <w:marRight w:val="0"/>
      <w:marTop w:val="0"/>
      <w:marBottom w:val="0"/>
      <w:divBdr>
        <w:top w:val="none" w:sz="0" w:space="0" w:color="auto"/>
        <w:left w:val="none" w:sz="0" w:space="0" w:color="auto"/>
        <w:bottom w:val="none" w:sz="0" w:space="0" w:color="auto"/>
        <w:right w:val="none" w:sz="0" w:space="0" w:color="auto"/>
      </w:divBdr>
      <w:divsChild>
        <w:div w:id="1199778396">
          <w:marLeft w:val="547"/>
          <w:marRight w:val="0"/>
          <w:marTop w:val="115"/>
          <w:marBottom w:val="0"/>
          <w:divBdr>
            <w:top w:val="none" w:sz="0" w:space="0" w:color="auto"/>
            <w:left w:val="none" w:sz="0" w:space="0" w:color="auto"/>
            <w:bottom w:val="none" w:sz="0" w:space="0" w:color="auto"/>
            <w:right w:val="none" w:sz="0" w:space="0" w:color="auto"/>
          </w:divBdr>
        </w:div>
        <w:div w:id="552154248">
          <w:marLeft w:val="547"/>
          <w:marRight w:val="0"/>
          <w:marTop w:val="115"/>
          <w:marBottom w:val="0"/>
          <w:divBdr>
            <w:top w:val="none" w:sz="0" w:space="0" w:color="auto"/>
            <w:left w:val="none" w:sz="0" w:space="0" w:color="auto"/>
            <w:bottom w:val="none" w:sz="0" w:space="0" w:color="auto"/>
            <w:right w:val="none" w:sz="0" w:space="0" w:color="auto"/>
          </w:divBdr>
        </w:div>
        <w:div w:id="1833832734">
          <w:marLeft w:val="547"/>
          <w:marRight w:val="0"/>
          <w:marTop w:val="115"/>
          <w:marBottom w:val="0"/>
          <w:divBdr>
            <w:top w:val="none" w:sz="0" w:space="0" w:color="auto"/>
            <w:left w:val="none" w:sz="0" w:space="0" w:color="auto"/>
            <w:bottom w:val="none" w:sz="0" w:space="0" w:color="auto"/>
            <w:right w:val="none" w:sz="0" w:space="0" w:color="auto"/>
          </w:divBdr>
        </w:div>
      </w:divsChild>
    </w:div>
    <w:div w:id="1028916929">
      <w:bodyDiv w:val="1"/>
      <w:marLeft w:val="0"/>
      <w:marRight w:val="0"/>
      <w:marTop w:val="0"/>
      <w:marBottom w:val="0"/>
      <w:divBdr>
        <w:top w:val="none" w:sz="0" w:space="0" w:color="auto"/>
        <w:left w:val="none" w:sz="0" w:space="0" w:color="auto"/>
        <w:bottom w:val="none" w:sz="0" w:space="0" w:color="auto"/>
        <w:right w:val="none" w:sz="0" w:space="0" w:color="auto"/>
      </w:divBdr>
    </w:div>
    <w:div w:id="1042249585">
      <w:bodyDiv w:val="1"/>
      <w:marLeft w:val="0"/>
      <w:marRight w:val="0"/>
      <w:marTop w:val="0"/>
      <w:marBottom w:val="0"/>
      <w:divBdr>
        <w:top w:val="none" w:sz="0" w:space="0" w:color="auto"/>
        <w:left w:val="none" w:sz="0" w:space="0" w:color="auto"/>
        <w:bottom w:val="none" w:sz="0" w:space="0" w:color="auto"/>
        <w:right w:val="none" w:sz="0" w:space="0" w:color="auto"/>
      </w:divBdr>
    </w:div>
    <w:div w:id="1104378168">
      <w:bodyDiv w:val="1"/>
      <w:marLeft w:val="0"/>
      <w:marRight w:val="0"/>
      <w:marTop w:val="0"/>
      <w:marBottom w:val="0"/>
      <w:divBdr>
        <w:top w:val="none" w:sz="0" w:space="0" w:color="auto"/>
        <w:left w:val="none" w:sz="0" w:space="0" w:color="auto"/>
        <w:bottom w:val="none" w:sz="0" w:space="0" w:color="auto"/>
        <w:right w:val="none" w:sz="0" w:space="0" w:color="auto"/>
      </w:divBdr>
    </w:div>
    <w:div w:id="1124889555">
      <w:bodyDiv w:val="1"/>
      <w:marLeft w:val="0"/>
      <w:marRight w:val="0"/>
      <w:marTop w:val="0"/>
      <w:marBottom w:val="0"/>
      <w:divBdr>
        <w:top w:val="none" w:sz="0" w:space="0" w:color="auto"/>
        <w:left w:val="none" w:sz="0" w:space="0" w:color="auto"/>
        <w:bottom w:val="none" w:sz="0" w:space="0" w:color="auto"/>
        <w:right w:val="none" w:sz="0" w:space="0" w:color="auto"/>
      </w:divBdr>
    </w:div>
    <w:div w:id="1153184680">
      <w:bodyDiv w:val="1"/>
      <w:marLeft w:val="0"/>
      <w:marRight w:val="0"/>
      <w:marTop w:val="0"/>
      <w:marBottom w:val="0"/>
      <w:divBdr>
        <w:top w:val="none" w:sz="0" w:space="0" w:color="auto"/>
        <w:left w:val="none" w:sz="0" w:space="0" w:color="auto"/>
        <w:bottom w:val="none" w:sz="0" w:space="0" w:color="auto"/>
        <w:right w:val="none" w:sz="0" w:space="0" w:color="auto"/>
      </w:divBdr>
    </w:div>
    <w:div w:id="1170828454">
      <w:bodyDiv w:val="1"/>
      <w:marLeft w:val="0"/>
      <w:marRight w:val="0"/>
      <w:marTop w:val="0"/>
      <w:marBottom w:val="0"/>
      <w:divBdr>
        <w:top w:val="none" w:sz="0" w:space="0" w:color="auto"/>
        <w:left w:val="none" w:sz="0" w:space="0" w:color="auto"/>
        <w:bottom w:val="none" w:sz="0" w:space="0" w:color="auto"/>
        <w:right w:val="none" w:sz="0" w:space="0" w:color="auto"/>
      </w:divBdr>
    </w:div>
    <w:div w:id="1261526408">
      <w:bodyDiv w:val="1"/>
      <w:marLeft w:val="0"/>
      <w:marRight w:val="0"/>
      <w:marTop w:val="0"/>
      <w:marBottom w:val="0"/>
      <w:divBdr>
        <w:top w:val="none" w:sz="0" w:space="0" w:color="auto"/>
        <w:left w:val="none" w:sz="0" w:space="0" w:color="auto"/>
        <w:bottom w:val="none" w:sz="0" w:space="0" w:color="auto"/>
        <w:right w:val="none" w:sz="0" w:space="0" w:color="auto"/>
      </w:divBdr>
    </w:div>
    <w:div w:id="1284919267">
      <w:bodyDiv w:val="1"/>
      <w:marLeft w:val="0"/>
      <w:marRight w:val="0"/>
      <w:marTop w:val="0"/>
      <w:marBottom w:val="0"/>
      <w:divBdr>
        <w:top w:val="none" w:sz="0" w:space="0" w:color="auto"/>
        <w:left w:val="none" w:sz="0" w:space="0" w:color="auto"/>
        <w:bottom w:val="none" w:sz="0" w:space="0" w:color="auto"/>
        <w:right w:val="none" w:sz="0" w:space="0" w:color="auto"/>
      </w:divBdr>
    </w:div>
    <w:div w:id="1289504957">
      <w:bodyDiv w:val="1"/>
      <w:marLeft w:val="0"/>
      <w:marRight w:val="0"/>
      <w:marTop w:val="0"/>
      <w:marBottom w:val="0"/>
      <w:divBdr>
        <w:top w:val="none" w:sz="0" w:space="0" w:color="auto"/>
        <w:left w:val="none" w:sz="0" w:space="0" w:color="auto"/>
        <w:bottom w:val="none" w:sz="0" w:space="0" w:color="auto"/>
        <w:right w:val="none" w:sz="0" w:space="0" w:color="auto"/>
      </w:divBdr>
      <w:divsChild>
        <w:div w:id="199589829">
          <w:marLeft w:val="547"/>
          <w:marRight w:val="0"/>
          <w:marTop w:val="134"/>
          <w:marBottom w:val="0"/>
          <w:divBdr>
            <w:top w:val="none" w:sz="0" w:space="0" w:color="auto"/>
            <w:left w:val="none" w:sz="0" w:space="0" w:color="auto"/>
            <w:bottom w:val="none" w:sz="0" w:space="0" w:color="auto"/>
            <w:right w:val="none" w:sz="0" w:space="0" w:color="auto"/>
          </w:divBdr>
        </w:div>
        <w:div w:id="1082222428">
          <w:marLeft w:val="547"/>
          <w:marRight w:val="0"/>
          <w:marTop w:val="134"/>
          <w:marBottom w:val="0"/>
          <w:divBdr>
            <w:top w:val="none" w:sz="0" w:space="0" w:color="auto"/>
            <w:left w:val="none" w:sz="0" w:space="0" w:color="auto"/>
            <w:bottom w:val="none" w:sz="0" w:space="0" w:color="auto"/>
            <w:right w:val="none" w:sz="0" w:space="0" w:color="auto"/>
          </w:divBdr>
        </w:div>
        <w:div w:id="815728248">
          <w:marLeft w:val="547"/>
          <w:marRight w:val="0"/>
          <w:marTop w:val="134"/>
          <w:marBottom w:val="0"/>
          <w:divBdr>
            <w:top w:val="none" w:sz="0" w:space="0" w:color="auto"/>
            <w:left w:val="none" w:sz="0" w:space="0" w:color="auto"/>
            <w:bottom w:val="none" w:sz="0" w:space="0" w:color="auto"/>
            <w:right w:val="none" w:sz="0" w:space="0" w:color="auto"/>
          </w:divBdr>
        </w:div>
        <w:div w:id="1886215984">
          <w:marLeft w:val="547"/>
          <w:marRight w:val="0"/>
          <w:marTop w:val="134"/>
          <w:marBottom w:val="0"/>
          <w:divBdr>
            <w:top w:val="none" w:sz="0" w:space="0" w:color="auto"/>
            <w:left w:val="none" w:sz="0" w:space="0" w:color="auto"/>
            <w:bottom w:val="none" w:sz="0" w:space="0" w:color="auto"/>
            <w:right w:val="none" w:sz="0" w:space="0" w:color="auto"/>
          </w:divBdr>
        </w:div>
      </w:divsChild>
    </w:div>
    <w:div w:id="1355695056">
      <w:bodyDiv w:val="1"/>
      <w:marLeft w:val="0"/>
      <w:marRight w:val="0"/>
      <w:marTop w:val="0"/>
      <w:marBottom w:val="0"/>
      <w:divBdr>
        <w:top w:val="none" w:sz="0" w:space="0" w:color="auto"/>
        <w:left w:val="none" w:sz="0" w:space="0" w:color="auto"/>
        <w:bottom w:val="none" w:sz="0" w:space="0" w:color="auto"/>
        <w:right w:val="none" w:sz="0" w:space="0" w:color="auto"/>
      </w:divBdr>
    </w:div>
    <w:div w:id="1361397342">
      <w:bodyDiv w:val="1"/>
      <w:marLeft w:val="0"/>
      <w:marRight w:val="0"/>
      <w:marTop w:val="0"/>
      <w:marBottom w:val="0"/>
      <w:divBdr>
        <w:top w:val="none" w:sz="0" w:space="0" w:color="auto"/>
        <w:left w:val="none" w:sz="0" w:space="0" w:color="auto"/>
        <w:bottom w:val="none" w:sz="0" w:space="0" w:color="auto"/>
        <w:right w:val="none" w:sz="0" w:space="0" w:color="auto"/>
      </w:divBdr>
    </w:div>
    <w:div w:id="1387073333">
      <w:bodyDiv w:val="1"/>
      <w:marLeft w:val="0"/>
      <w:marRight w:val="0"/>
      <w:marTop w:val="0"/>
      <w:marBottom w:val="0"/>
      <w:divBdr>
        <w:top w:val="none" w:sz="0" w:space="0" w:color="auto"/>
        <w:left w:val="none" w:sz="0" w:space="0" w:color="auto"/>
        <w:bottom w:val="none" w:sz="0" w:space="0" w:color="auto"/>
        <w:right w:val="none" w:sz="0" w:space="0" w:color="auto"/>
      </w:divBdr>
    </w:div>
    <w:div w:id="1387141165">
      <w:bodyDiv w:val="1"/>
      <w:marLeft w:val="0"/>
      <w:marRight w:val="0"/>
      <w:marTop w:val="0"/>
      <w:marBottom w:val="0"/>
      <w:divBdr>
        <w:top w:val="none" w:sz="0" w:space="0" w:color="auto"/>
        <w:left w:val="none" w:sz="0" w:space="0" w:color="auto"/>
        <w:bottom w:val="none" w:sz="0" w:space="0" w:color="auto"/>
        <w:right w:val="none" w:sz="0" w:space="0" w:color="auto"/>
      </w:divBdr>
    </w:div>
    <w:div w:id="1408384926">
      <w:bodyDiv w:val="1"/>
      <w:marLeft w:val="0"/>
      <w:marRight w:val="0"/>
      <w:marTop w:val="0"/>
      <w:marBottom w:val="0"/>
      <w:divBdr>
        <w:top w:val="none" w:sz="0" w:space="0" w:color="auto"/>
        <w:left w:val="none" w:sz="0" w:space="0" w:color="auto"/>
        <w:bottom w:val="none" w:sz="0" w:space="0" w:color="auto"/>
        <w:right w:val="none" w:sz="0" w:space="0" w:color="auto"/>
      </w:divBdr>
    </w:div>
    <w:div w:id="1428888596">
      <w:bodyDiv w:val="1"/>
      <w:marLeft w:val="0"/>
      <w:marRight w:val="0"/>
      <w:marTop w:val="0"/>
      <w:marBottom w:val="0"/>
      <w:divBdr>
        <w:top w:val="none" w:sz="0" w:space="0" w:color="auto"/>
        <w:left w:val="none" w:sz="0" w:space="0" w:color="auto"/>
        <w:bottom w:val="none" w:sz="0" w:space="0" w:color="auto"/>
        <w:right w:val="none" w:sz="0" w:space="0" w:color="auto"/>
      </w:divBdr>
      <w:divsChild>
        <w:div w:id="1585841328">
          <w:marLeft w:val="0"/>
          <w:marRight w:val="0"/>
          <w:marTop w:val="0"/>
          <w:marBottom w:val="0"/>
          <w:divBdr>
            <w:top w:val="none" w:sz="0" w:space="0" w:color="auto"/>
            <w:left w:val="none" w:sz="0" w:space="0" w:color="auto"/>
            <w:bottom w:val="none" w:sz="0" w:space="0" w:color="auto"/>
            <w:right w:val="none" w:sz="0" w:space="0" w:color="auto"/>
          </w:divBdr>
          <w:divsChild>
            <w:div w:id="2044668847">
              <w:marLeft w:val="0"/>
              <w:marRight w:val="0"/>
              <w:marTop w:val="0"/>
              <w:marBottom w:val="0"/>
              <w:divBdr>
                <w:top w:val="none" w:sz="0" w:space="0" w:color="auto"/>
                <w:left w:val="none" w:sz="0" w:space="0" w:color="auto"/>
                <w:bottom w:val="none" w:sz="0" w:space="0" w:color="auto"/>
                <w:right w:val="none" w:sz="0" w:space="0" w:color="auto"/>
              </w:divBdr>
              <w:divsChild>
                <w:div w:id="748233583">
                  <w:marLeft w:val="0"/>
                  <w:marRight w:val="0"/>
                  <w:marTop w:val="0"/>
                  <w:marBottom w:val="0"/>
                  <w:divBdr>
                    <w:top w:val="none" w:sz="0" w:space="0" w:color="auto"/>
                    <w:left w:val="none" w:sz="0" w:space="0" w:color="auto"/>
                    <w:bottom w:val="none" w:sz="0" w:space="0" w:color="auto"/>
                    <w:right w:val="none" w:sz="0" w:space="0" w:color="auto"/>
                  </w:divBdr>
                  <w:divsChild>
                    <w:div w:id="1205875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4864304">
      <w:bodyDiv w:val="1"/>
      <w:marLeft w:val="0"/>
      <w:marRight w:val="0"/>
      <w:marTop w:val="0"/>
      <w:marBottom w:val="0"/>
      <w:divBdr>
        <w:top w:val="none" w:sz="0" w:space="0" w:color="auto"/>
        <w:left w:val="none" w:sz="0" w:space="0" w:color="auto"/>
        <w:bottom w:val="none" w:sz="0" w:space="0" w:color="auto"/>
        <w:right w:val="none" w:sz="0" w:space="0" w:color="auto"/>
      </w:divBdr>
    </w:div>
    <w:div w:id="1488208348">
      <w:bodyDiv w:val="1"/>
      <w:marLeft w:val="0"/>
      <w:marRight w:val="0"/>
      <w:marTop w:val="0"/>
      <w:marBottom w:val="0"/>
      <w:divBdr>
        <w:top w:val="none" w:sz="0" w:space="0" w:color="auto"/>
        <w:left w:val="none" w:sz="0" w:space="0" w:color="auto"/>
        <w:bottom w:val="none" w:sz="0" w:space="0" w:color="auto"/>
        <w:right w:val="none" w:sz="0" w:space="0" w:color="auto"/>
      </w:divBdr>
    </w:div>
    <w:div w:id="1521427884">
      <w:bodyDiv w:val="1"/>
      <w:marLeft w:val="0"/>
      <w:marRight w:val="0"/>
      <w:marTop w:val="0"/>
      <w:marBottom w:val="0"/>
      <w:divBdr>
        <w:top w:val="none" w:sz="0" w:space="0" w:color="auto"/>
        <w:left w:val="none" w:sz="0" w:space="0" w:color="auto"/>
        <w:bottom w:val="none" w:sz="0" w:space="0" w:color="auto"/>
        <w:right w:val="none" w:sz="0" w:space="0" w:color="auto"/>
      </w:divBdr>
    </w:div>
    <w:div w:id="1541551319">
      <w:bodyDiv w:val="1"/>
      <w:marLeft w:val="0"/>
      <w:marRight w:val="0"/>
      <w:marTop w:val="0"/>
      <w:marBottom w:val="0"/>
      <w:divBdr>
        <w:top w:val="none" w:sz="0" w:space="0" w:color="auto"/>
        <w:left w:val="none" w:sz="0" w:space="0" w:color="auto"/>
        <w:bottom w:val="none" w:sz="0" w:space="0" w:color="auto"/>
        <w:right w:val="none" w:sz="0" w:space="0" w:color="auto"/>
      </w:divBdr>
    </w:div>
    <w:div w:id="1566142328">
      <w:bodyDiv w:val="1"/>
      <w:marLeft w:val="0"/>
      <w:marRight w:val="0"/>
      <w:marTop w:val="0"/>
      <w:marBottom w:val="0"/>
      <w:divBdr>
        <w:top w:val="none" w:sz="0" w:space="0" w:color="auto"/>
        <w:left w:val="none" w:sz="0" w:space="0" w:color="auto"/>
        <w:bottom w:val="none" w:sz="0" w:space="0" w:color="auto"/>
        <w:right w:val="none" w:sz="0" w:space="0" w:color="auto"/>
      </w:divBdr>
    </w:div>
    <w:div w:id="1618482773">
      <w:bodyDiv w:val="1"/>
      <w:marLeft w:val="0"/>
      <w:marRight w:val="0"/>
      <w:marTop w:val="0"/>
      <w:marBottom w:val="0"/>
      <w:divBdr>
        <w:top w:val="none" w:sz="0" w:space="0" w:color="auto"/>
        <w:left w:val="none" w:sz="0" w:space="0" w:color="auto"/>
        <w:bottom w:val="none" w:sz="0" w:space="0" w:color="auto"/>
        <w:right w:val="none" w:sz="0" w:space="0" w:color="auto"/>
      </w:divBdr>
    </w:div>
    <w:div w:id="1653018213">
      <w:bodyDiv w:val="1"/>
      <w:marLeft w:val="0"/>
      <w:marRight w:val="0"/>
      <w:marTop w:val="0"/>
      <w:marBottom w:val="0"/>
      <w:divBdr>
        <w:top w:val="none" w:sz="0" w:space="0" w:color="auto"/>
        <w:left w:val="none" w:sz="0" w:space="0" w:color="auto"/>
        <w:bottom w:val="none" w:sz="0" w:space="0" w:color="auto"/>
        <w:right w:val="none" w:sz="0" w:space="0" w:color="auto"/>
      </w:divBdr>
    </w:div>
    <w:div w:id="1681203017">
      <w:bodyDiv w:val="1"/>
      <w:marLeft w:val="0"/>
      <w:marRight w:val="0"/>
      <w:marTop w:val="0"/>
      <w:marBottom w:val="0"/>
      <w:divBdr>
        <w:top w:val="none" w:sz="0" w:space="0" w:color="auto"/>
        <w:left w:val="none" w:sz="0" w:space="0" w:color="auto"/>
        <w:bottom w:val="none" w:sz="0" w:space="0" w:color="auto"/>
        <w:right w:val="none" w:sz="0" w:space="0" w:color="auto"/>
      </w:divBdr>
    </w:div>
    <w:div w:id="1696231841">
      <w:bodyDiv w:val="1"/>
      <w:marLeft w:val="0"/>
      <w:marRight w:val="0"/>
      <w:marTop w:val="0"/>
      <w:marBottom w:val="0"/>
      <w:divBdr>
        <w:top w:val="none" w:sz="0" w:space="0" w:color="auto"/>
        <w:left w:val="none" w:sz="0" w:space="0" w:color="auto"/>
        <w:bottom w:val="none" w:sz="0" w:space="0" w:color="auto"/>
        <w:right w:val="none" w:sz="0" w:space="0" w:color="auto"/>
      </w:divBdr>
      <w:divsChild>
        <w:div w:id="2123912324">
          <w:marLeft w:val="547"/>
          <w:marRight w:val="0"/>
          <w:marTop w:val="134"/>
          <w:marBottom w:val="0"/>
          <w:divBdr>
            <w:top w:val="none" w:sz="0" w:space="0" w:color="auto"/>
            <w:left w:val="none" w:sz="0" w:space="0" w:color="auto"/>
            <w:bottom w:val="none" w:sz="0" w:space="0" w:color="auto"/>
            <w:right w:val="none" w:sz="0" w:space="0" w:color="auto"/>
          </w:divBdr>
        </w:div>
        <w:div w:id="1940404798">
          <w:marLeft w:val="1800"/>
          <w:marRight w:val="0"/>
          <w:marTop w:val="115"/>
          <w:marBottom w:val="0"/>
          <w:divBdr>
            <w:top w:val="none" w:sz="0" w:space="0" w:color="auto"/>
            <w:left w:val="none" w:sz="0" w:space="0" w:color="auto"/>
            <w:bottom w:val="none" w:sz="0" w:space="0" w:color="auto"/>
            <w:right w:val="none" w:sz="0" w:space="0" w:color="auto"/>
          </w:divBdr>
        </w:div>
      </w:divsChild>
    </w:div>
    <w:div w:id="1704360768">
      <w:bodyDiv w:val="1"/>
      <w:marLeft w:val="0"/>
      <w:marRight w:val="0"/>
      <w:marTop w:val="0"/>
      <w:marBottom w:val="0"/>
      <w:divBdr>
        <w:top w:val="none" w:sz="0" w:space="0" w:color="auto"/>
        <w:left w:val="none" w:sz="0" w:space="0" w:color="auto"/>
        <w:bottom w:val="none" w:sz="0" w:space="0" w:color="auto"/>
        <w:right w:val="none" w:sz="0" w:space="0" w:color="auto"/>
      </w:divBdr>
      <w:divsChild>
        <w:div w:id="639960422">
          <w:marLeft w:val="1080"/>
          <w:marRight w:val="0"/>
          <w:marTop w:val="79"/>
          <w:marBottom w:val="79"/>
          <w:divBdr>
            <w:top w:val="none" w:sz="0" w:space="0" w:color="auto"/>
            <w:left w:val="none" w:sz="0" w:space="0" w:color="auto"/>
            <w:bottom w:val="none" w:sz="0" w:space="0" w:color="auto"/>
            <w:right w:val="none" w:sz="0" w:space="0" w:color="auto"/>
          </w:divBdr>
        </w:div>
        <w:div w:id="187572349">
          <w:marLeft w:val="1080"/>
          <w:marRight w:val="0"/>
          <w:marTop w:val="79"/>
          <w:marBottom w:val="79"/>
          <w:divBdr>
            <w:top w:val="none" w:sz="0" w:space="0" w:color="auto"/>
            <w:left w:val="none" w:sz="0" w:space="0" w:color="auto"/>
            <w:bottom w:val="none" w:sz="0" w:space="0" w:color="auto"/>
            <w:right w:val="none" w:sz="0" w:space="0" w:color="auto"/>
          </w:divBdr>
        </w:div>
        <w:div w:id="568001978">
          <w:marLeft w:val="1080"/>
          <w:marRight w:val="0"/>
          <w:marTop w:val="79"/>
          <w:marBottom w:val="79"/>
          <w:divBdr>
            <w:top w:val="none" w:sz="0" w:space="0" w:color="auto"/>
            <w:left w:val="none" w:sz="0" w:space="0" w:color="auto"/>
            <w:bottom w:val="none" w:sz="0" w:space="0" w:color="auto"/>
            <w:right w:val="none" w:sz="0" w:space="0" w:color="auto"/>
          </w:divBdr>
        </w:div>
        <w:div w:id="440564540">
          <w:marLeft w:val="1080"/>
          <w:marRight w:val="0"/>
          <w:marTop w:val="79"/>
          <w:marBottom w:val="79"/>
          <w:divBdr>
            <w:top w:val="none" w:sz="0" w:space="0" w:color="auto"/>
            <w:left w:val="none" w:sz="0" w:space="0" w:color="auto"/>
            <w:bottom w:val="none" w:sz="0" w:space="0" w:color="auto"/>
            <w:right w:val="none" w:sz="0" w:space="0" w:color="auto"/>
          </w:divBdr>
        </w:div>
      </w:divsChild>
    </w:div>
    <w:div w:id="1713772868">
      <w:bodyDiv w:val="1"/>
      <w:marLeft w:val="0"/>
      <w:marRight w:val="0"/>
      <w:marTop w:val="0"/>
      <w:marBottom w:val="0"/>
      <w:divBdr>
        <w:top w:val="none" w:sz="0" w:space="0" w:color="auto"/>
        <w:left w:val="none" w:sz="0" w:space="0" w:color="auto"/>
        <w:bottom w:val="none" w:sz="0" w:space="0" w:color="auto"/>
        <w:right w:val="none" w:sz="0" w:space="0" w:color="auto"/>
      </w:divBdr>
      <w:divsChild>
        <w:div w:id="1098990217">
          <w:marLeft w:val="547"/>
          <w:marRight w:val="0"/>
          <w:marTop w:val="0"/>
          <w:marBottom w:val="0"/>
          <w:divBdr>
            <w:top w:val="none" w:sz="0" w:space="0" w:color="auto"/>
            <w:left w:val="none" w:sz="0" w:space="0" w:color="auto"/>
            <w:bottom w:val="none" w:sz="0" w:space="0" w:color="auto"/>
            <w:right w:val="none" w:sz="0" w:space="0" w:color="auto"/>
          </w:divBdr>
        </w:div>
        <w:div w:id="224608403">
          <w:marLeft w:val="547"/>
          <w:marRight w:val="0"/>
          <w:marTop w:val="0"/>
          <w:marBottom w:val="0"/>
          <w:divBdr>
            <w:top w:val="none" w:sz="0" w:space="0" w:color="auto"/>
            <w:left w:val="none" w:sz="0" w:space="0" w:color="auto"/>
            <w:bottom w:val="none" w:sz="0" w:space="0" w:color="auto"/>
            <w:right w:val="none" w:sz="0" w:space="0" w:color="auto"/>
          </w:divBdr>
        </w:div>
      </w:divsChild>
    </w:div>
    <w:div w:id="1718049948">
      <w:bodyDiv w:val="1"/>
      <w:marLeft w:val="0"/>
      <w:marRight w:val="0"/>
      <w:marTop w:val="0"/>
      <w:marBottom w:val="0"/>
      <w:divBdr>
        <w:top w:val="none" w:sz="0" w:space="0" w:color="auto"/>
        <w:left w:val="none" w:sz="0" w:space="0" w:color="auto"/>
        <w:bottom w:val="none" w:sz="0" w:space="0" w:color="auto"/>
        <w:right w:val="none" w:sz="0" w:space="0" w:color="auto"/>
      </w:divBdr>
    </w:div>
    <w:div w:id="1763256359">
      <w:bodyDiv w:val="1"/>
      <w:marLeft w:val="0"/>
      <w:marRight w:val="0"/>
      <w:marTop w:val="0"/>
      <w:marBottom w:val="0"/>
      <w:divBdr>
        <w:top w:val="none" w:sz="0" w:space="0" w:color="auto"/>
        <w:left w:val="none" w:sz="0" w:space="0" w:color="auto"/>
        <w:bottom w:val="none" w:sz="0" w:space="0" w:color="auto"/>
        <w:right w:val="none" w:sz="0" w:space="0" w:color="auto"/>
      </w:divBdr>
    </w:div>
    <w:div w:id="1773427131">
      <w:bodyDiv w:val="1"/>
      <w:marLeft w:val="0"/>
      <w:marRight w:val="0"/>
      <w:marTop w:val="0"/>
      <w:marBottom w:val="0"/>
      <w:divBdr>
        <w:top w:val="none" w:sz="0" w:space="0" w:color="auto"/>
        <w:left w:val="none" w:sz="0" w:space="0" w:color="auto"/>
        <w:bottom w:val="none" w:sz="0" w:space="0" w:color="auto"/>
        <w:right w:val="none" w:sz="0" w:space="0" w:color="auto"/>
      </w:divBdr>
      <w:divsChild>
        <w:div w:id="1028334977">
          <w:marLeft w:val="547"/>
          <w:marRight w:val="0"/>
          <w:marTop w:val="134"/>
          <w:marBottom w:val="0"/>
          <w:divBdr>
            <w:top w:val="none" w:sz="0" w:space="0" w:color="auto"/>
            <w:left w:val="none" w:sz="0" w:space="0" w:color="auto"/>
            <w:bottom w:val="none" w:sz="0" w:space="0" w:color="auto"/>
            <w:right w:val="none" w:sz="0" w:space="0" w:color="auto"/>
          </w:divBdr>
        </w:div>
      </w:divsChild>
    </w:div>
    <w:div w:id="1806315679">
      <w:bodyDiv w:val="1"/>
      <w:marLeft w:val="0"/>
      <w:marRight w:val="0"/>
      <w:marTop w:val="0"/>
      <w:marBottom w:val="0"/>
      <w:divBdr>
        <w:top w:val="none" w:sz="0" w:space="0" w:color="auto"/>
        <w:left w:val="none" w:sz="0" w:space="0" w:color="auto"/>
        <w:bottom w:val="none" w:sz="0" w:space="0" w:color="auto"/>
        <w:right w:val="none" w:sz="0" w:space="0" w:color="auto"/>
      </w:divBdr>
    </w:div>
    <w:div w:id="1842159284">
      <w:bodyDiv w:val="1"/>
      <w:marLeft w:val="0"/>
      <w:marRight w:val="0"/>
      <w:marTop w:val="0"/>
      <w:marBottom w:val="0"/>
      <w:divBdr>
        <w:top w:val="none" w:sz="0" w:space="0" w:color="auto"/>
        <w:left w:val="none" w:sz="0" w:space="0" w:color="auto"/>
        <w:bottom w:val="none" w:sz="0" w:space="0" w:color="auto"/>
        <w:right w:val="none" w:sz="0" w:space="0" w:color="auto"/>
      </w:divBdr>
      <w:divsChild>
        <w:div w:id="1469472243">
          <w:marLeft w:val="547"/>
          <w:marRight w:val="0"/>
          <w:marTop w:val="0"/>
          <w:marBottom w:val="0"/>
          <w:divBdr>
            <w:top w:val="none" w:sz="0" w:space="0" w:color="auto"/>
            <w:left w:val="none" w:sz="0" w:space="0" w:color="auto"/>
            <w:bottom w:val="none" w:sz="0" w:space="0" w:color="auto"/>
            <w:right w:val="none" w:sz="0" w:space="0" w:color="auto"/>
          </w:divBdr>
        </w:div>
        <w:div w:id="995455213">
          <w:marLeft w:val="547"/>
          <w:marRight w:val="0"/>
          <w:marTop w:val="0"/>
          <w:marBottom w:val="0"/>
          <w:divBdr>
            <w:top w:val="none" w:sz="0" w:space="0" w:color="auto"/>
            <w:left w:val="none" w:sz="0" w:space="0" w:color="auto"/>
            <w:bottom w:val="none" w:sz="0" w:space="0" w:color="auto"/>
            <w:right w:val="none" w:sz="0" w:space="0" w:color="auto"/>
          </w:divBdr>
        </w:div>
      </w:divsChild>
    </w:div>
    <w:div w:id="1859200627">
      <w:bodyDiv w:val="1"/>
      <w:marLeft w:val="0"/>
      <w:marRight w:val="0"/>
      <w:marTop w:val="0"/>
      <w:marBottom w:val="0"/>
      <w:divBdr>
        <w:top w:val="none" w:sz="0" w:space="0" w:color="auto"/>
        <w:left w:val="none" w:sz="0" w:space="0" w:color="auto"/>
        <w:bottom w:val="none" w:sz="0" w:space="0" w:color="auto"/>
        <w:right w:val="none" w:sz="0" w:space="0" w:color="auto"/>
      </w:divBdr>
    </w:div>
    <w:div w:id="1909261461">
      <w:bodyDiv w:val="1"/>
      <w:marLeft w:val="0"/>
      <w:marRight w:val="0"/>
      <w:marTop w:val="0"/>
      <w:marBottom w:val="0"/>
      <w:divBdr>
        <w:top w:val="none" w:sz="0" w:space="0" w:color="auto"/>
        <w:left w:val="none" w:sz="0" w:space="0" w:color="auto"/>
        <w:bottom w:val="none" w:sz="0" w:space="0" w:color="auto"/>
        <w:right w:val="none" w:sz="0" w:space="0" w:color="auto"/>
      </w:divBdr>
      <w:divsChild>
        <w:div w:id="1340501837">
          <w:marLeft w:val="0"/>
          <w:marRight w:val="0"/>
          <w:marTop w:val="0"/>
          <w:marBottom w:val="0"/>
          <w:divBdr>
            <w:top w:val="single" w:sz="2" w:space="0" w:color="D9D9E3"/>
            <w:left w:val="single" w:sz="2" w:space="0" w:color="D9D9E3"/>
            <w:bottom w:val="single" w:sz="2" w:space="0" w:color="D9D9E3"/>
            <w:right w:val="single" w:sz="2" w:space="0" w:color="D9D9E3"/>
          </w:divBdr>
          <w:divsChild>
            <w:div w:id="401681420">
              <w:marLeft w:val="0"/>
              <w:marRight w:val="0"/>
              <w:marTop w:val="0"/>
              <w:marBottom w:val="0"/>
              <w:divBdr>
                <w:top w:val="single" w:sz="2" w:space="0" w:color="D9D9E3"/>
                <w:left w:val="single" w:sz="2" w:space="0" w:color="D9D9E3"/>
                <w:bottom w:val="single" w:sz="2" w:space="0" w:color="D9D9E3"/>
                <w:right w:val="single" w:sz="2" w:space="0" w:color="D9D9E3"/>
              </w:divBdr>
              <w:divsChild>
                <w:div w:id="65149394">
                  <w:marLeft w:val="0"/>
                  <w:marRight w:val="0"/>
                  <w:marTop w:val="0"/>
                  <w:marBottom w:val="0"/>
                  <w:divBdr>
                    <w:top w:val="single" w:sz="2" w:space="0" w:color="D9D9E3"/>
                    <w:left w:val="single" w:sz="2" w:space="0" w:color="D9D9E3"/>
                    <w:bottom w:val="single" w:sz="2" w:space="0" w:color="D9D9E3"/>
                    <w:right w:val="single" w:sz="2" w:space="0" w:color="D9D9E3"/>
                  </w:divBdr>
                  <w:divsChild>
                    <w:div w:id="1805855644">
                      <w:marLeft w:val="0"/>
                      <w:marRight w:val="0"/>
                      <w:marTop w:val="0"/>
                      <w:marBottom w:val="0"/>
                      <w:divBdr>
                        <w:top w:val="single" w:sz="2" w:space="0" w:color="D9D9E3"/>
                        <w:left w:val="single" w:sz="2" w:space="0" w:color="D9D9E3"/>
                        <w:bottom w:val="single" w:sz="2" w:space="0" w:color="D9D9E3"/>
                        <w:right w:val="single" w:sz="2" w:space="0" w:color="D9D9E3"/>
                      </w:divBdr>
                      <w:divsChild>
                        <w:div w:id="210460421">
                          <w:marLeft w:val="0"/>
                          <w:marRight w:val="0"/>
                          <w:marTop w:val="0"/>
                          <w:marBottom w:val="0"/>
                          <w:divBdr>
                            <w:top w:val="single" w:sz="2" w:space="0" w:color="auto"/>
                            <w:left w:val="single" w:sz="2" w:space="0" w:color="auto"/>
                            <w:bottom w:val="single" w:sz="6" w:space="0" w:color="auto"/>
                            <w:right w:val="single" w:sz="2" w:space="0" w:color="auto"/>
                          </w:divBdr>
                          <w:divsChild>
                            <w:div w:id="1021318763">
                              <w:marLeft w:val="0"/>
                              <w:marRight w:val="0"/>
                              <w:marTop w:val="100"/>
                              <w:marBottom w:val="100"/>
                              <w:divBdr>
                                <w:top w:val="single" w:sz="2" w:space="0" w:color="D9D9E3"/>
                                <w:left w:val="single" w:sz="2" w:space="0" w:color="D9D9E3"/>
                                <w:bottom w:val="single" w:sz="2" w:space="0" w:color="D9D9E3"/>
                                <w:right w:val="single" w:sz="2" w:space="0" w:color="D9D9E3"/>
                              </w:divBdr>
                              <w:divsChild>
                                <w:div w:id="645083655">
                                  <w:marLeft w:val="0"/>
                                  <w:marRight w:val="0"/>
                                  <w:marTop w:val="0"/>
                                  <w:marBottom w:val="0"/>
                                  <w:divBdr>
                                    <w:top w:val="single" w:sz="2" w:space="0" w:color="D9D9E3"/>
                                    <w:left w:val="single" w:sz="2" w:space="0" w:color="D9D9E3"/>
                                    <w:bottom w:val="single" w:sz="2" w:space="0" w:color="D9D9E3"/>
                                    <w:right w:val="single" w:sz="2" w:space="0" w:color="D9D9E3"/>
                                  </w:divBdr>
                                  <w:divsChild>
                                    <w:div w:id="803546836">
                                      <w:marLeft w:val="0"/>
                                      <w:marRight w:val="0"/>
                                      <w:marTop w:val="0"/>
                                      <w:marBottom w:val="0"/>
                                      <w:divBdr>
                                        <w:top w:val="single" w:sz="2" w:space="0" w:color="D9D9E3"/>
                                        <w:left w:val="single" w:sz="2" w:space="0" w:color="D9D9E3"/>
                                        <w:bottom w:val="single" w:sz="2" w:space="0" w:color="D9D9E3"/>
                                        <w:right w:val="single" w:sz="2" w:space="0" w:color="D9D9E3"/>
                                      </w:divBdr>
                                      <w:divsChild>
                                        <w:div w:id="1974099686">
                                          <w:marLeft w:val="0"/>
                                          <w:marRight w:val="0"/>
                                          <w:marTop w:val="0"/>
                                          <w:marBottom w:val="0"/>
                                          <w:divBdr>
                                            <w:top w:val="single" w:sz="2" w:space="0" w:color="D9D9E3"/>
                                            <w:left w:val="single" w:sz="2" w:space="0" w:color="D9D9E3"/>
                                            <w:bottom w:val="single" w:sz="2" w:space="0" w:color="D9D9E3"/>
                                            <w:right w:val="single" w:sz="2" w:space="0" w:color="D9D9E3"/>
                                          </w:divBdr>
                                          <w:divsChild>
                                            <w:div w:id="51650299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62400640">
          <w:marLeft w:val="0"/>
          <w:marRight w:val="0"/>
          <w:marTop w:val="0"/>
          <w:marBottom w:val="0"/>
          <w:divBdr>
            <w:top w:val="none" w:sz="0" w:space="0" w:color="auto"/>
            <w:left w:val="none" w:sz="0" w:space="0" w:color="auto"/>
            <w:bottom w:val="none" w:sz="0" w:space="0" w:color="auto"/>
            <w:right w:val="none" w:sz="0" w:space="0" w:color="auto"/>
          </w:divBdr>
          <w:divsChild>
            <w:div w:id="966667481">
              <w:marLeft w:val="0"/>
              <w:marRight w:val="0"/>
              <w:marTop w:val="0"/>
              <w:marBottom w:val="0"/>
              <w:divBdr>
                <w:top w:val="single" w:sz="2" w:space="0" w:color="D9D9E3"/>
                <w:left w:val="single" w:sz="2" w:space="0" w:color="D9D9E3"/>
                <w:bottom w:val="single" w:sz="2" w:space="0" w:color="D9D9E3"/>
                <w:right w:val="single" w:sz="2" w:space="0" w:color="D9D9E3"/>
              </w:divBdr>
              <w:divsChild>
                <w:div w:id="2067339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942447048">
      <w:bodyDiv w:val="1"/>
      <w:marLeft w:val="0"/>
      <w:marRight w:val="0"/>
      <w:marTop w:val="0"/>
      <w:marBottom w:val="0"/>
      <w:divBdr>
        <w:top w:val="none" w:sz="0" w:space="0" w:color="auto"/>
        <w:left w:val="none" w:sz="0" w:space="0" w:color="auto"/>
        <w:bottom w:val="none" w:sz="0" w:space="0" w:color="auto"/>
        <w:right w:val="none" w:sz="0" w:space="0" w:color="auto"/>
      </w:divBdr>
    </w:div>
    <w:div w:id="1959025802">
      <w:bodyDiv w:val="1"/>
      <w:marLeft w:val="0"/>
      <w:marRight w:val="0"/>
      <w:marTop w:val="0"/>
      <w:marBottom w:val="0"/>
      <w:divBdr>
        <w:top w:val="none" w:sz="0" w:space="0" w:color="auto"/>
        <w:left w:val="none" w:sz="0" w:space="0" w:color="auto"/>
        <w:bottom w:val="none" w:sz="0" w:space="0" w:color="auto"/>
        <w:right w:val="none" w:sz="0" w:space="0" w:color="auto"/>
      </w:divBdr>
    </w:div>
    <w:div w:id="1970551315">
      <w:bodyDiv w:val="1"/>
      <w:marLeft w:val="0"/>
      <w:marRight w:val="0"/>
      <w:marTop w:val="0"/>
      <w:marBottom w:val="0"/>
      <w:divBdr>
        <w:top w:val="none" w:sz="0" w:space="0" w:color="auto"/>
        <w:left w:val="none" w:sz="0" w:space="0" w:color="auto"/>
        <w:bottom w:val="none" w:sz="0" w:space="0" w:color="auto"/>
        <w:right w:val="none" w:sz="0" w:space="0" w:color="auto"/>
      </w:divBdr>
    </w:div>
    <w:div w:id="1973289926">
      <w:bodyDiv w:val="1"/>
      <w:marLeft w:val="0"/>
      <w:marRight w:val="0"/>
      <w:marTop w:val="0"/>
      <w:marBottom w:val="0"/>
      <w:divBdr>
        <w:top w:val="none" w:sz="0" w:space="0" w:color="auto"/>
        <w:left w:val="none" w:sz="0" w:space="0" w:color="auto"/>
        <w:bottom w:val="none" w:sz="0" w:space="0" w:color="auto"/>
        <w:right w:val="none" w:sz="0" w:space="0" w:color="auto"/>
      </w:divBdr>
    </w:div>
    <w:div w:id="1983193814">
      <w:bodyDiv w:val="1"/>
      <w:marLeft w:val="0"/>
      <w:marRight w:val="0"/>
      <w:marTop w:val="0"/>
      <w:marBottom w:val="0"/>
      <w:divBdr>
        <w:top w:val="none" w:sz="0" w:space="0" w:color="auto"/>
        <w:left w:val="none" w:sz="0" w:space="0" w:color="auto"/>
        <w:bottom w:val="none" w:sz="0" w:space="0" w:color="auto"/>
        <w:right w:val="none" w:sz="0" w:space="0" w:color="auto"/>
      </w:divBdr>
    </w:div>
    <w:div w:id="1988581326">
      <w:bodyDiv w:val="1"/>
      <w:marLeft w:val="0"/>
      <w:marRight w:val="0"/>
      <w:marTop w:val="0"/>
      <w:marBottom w:val="0"/>
      <w:divBdr>
        <w:top w:val="none" w:sz="0" w:space="0" w:color="auto"/>
        <w:left w:val="none" w:sz="0" w:space="0" w:color="auto"/>
        <w:bottom w:val="none" w:sz="0" w:space="0" w:color="auto"/>
        <w:right w:val="none" w:sz="0" w:space="0" w:color="auto"/>
      </w:divBdr>
    </w:div>
    <w:div w:id="1999992724">
      <w:bodyDiv w:val="1"/>
      <w:marLeft w:val="0"/>
      <w:marRight w:val="0"/>
      <w:marTop w:val="0"/>
      <w:marBottom w:val="0"/>
      <w:divBdr>
        <w:top w:val="none" w:sz="0" w:space="0" w:color="auto"/>
        <w:left w:val="none" w:sz="0" w:space="0" w:color="auto"/>
        <w:bottom w:val="none" w:sz="0" w:space="0" w:color="auto"/>
        <w:right w:val="none" w:sz="0" w:space="0" w:color="auto"/>
      </w:divBdr>
      <w:divsChild>
        <w:div w:id="1160345284">
          <w:marLeft w:val="0"/>
          <w:marRight w:val="0"/>
          <w:marTop w:val="0"/>
          <w:marBottom w:val="0"/>
          <w:divBdr>
            <w:top w:val="none" w:sz="0" w:space="0" w:color="auto"/>
            <w:left w:val="none" w:sz="0" w:space="0" w:color="auto"/>
            <w:bottom w:val="none" w:sz="0" w:space="0" w:color="auto"/>
            <w:right w:val="none" w:sz="0" w:space="0" w:color="auto"/>
          </w:divBdr>
          <w:divsChild>
            <w:div w:id="1888568463">
              <w:marLeft w:val="0"/>
              <w:marRight w:val="0"/>
              <w:marTop w:val="0"/>
              <w:marBottom w:val="0"/>
              <w:divBdr>
                <w:top w:val="none" w:sz="0" w:space="0" w:color="auto"/>
                <w:left w:val="none" w:sz="0" w:space="0" w:color="auto"/>
                <w:bottom w:val="none" w:sz="0" w:space="0" w:color="auto"/>
                <w:right w:val="none" w:sz="0" w:space="0" w:color="auto"/>
              </w:divBdr>
              <w:divsChild>
                <w:div w:id="1929197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722644">
      <w:bodyDiv w:val="1"/>
      <w:marLeft w:val="0"/>
      <w:marRight w:val="0"/>
      <w:marTop w:val="0"/>
      <w:marBottom w:val="0"/>
      <w:divBdr>
        <w:top w:val="none" w:sz="0" w:space="0" w:color="auto"/>
        <w:left w:val="none" w:sz="0" w:space="0" w:color="auto"/>
        <w:bottom w:val="none" w:sz="0" w:space="0" w:color="auto"/>
        <w:right w:val="none" w:sz="0" w:space="0" w:color="auto"/>
      </w:divBdr>
    </w:div>
    <w:div w:id="2045444599">
      <w:bodyDiv w:val="1"/>
      <w:marLeft w:val="0"/>
      <w:marRight w:val="0"/>
      <w:marTop w:val="0"/>
      <w:marBottom w:val="0"/>
      <w:divBdr>
        <w:top w:val="none" w:sz="0" w:space="0" w:color="auto"/>
        <w:left w:val="none" w:sz="0" w:space="0" w:color="auto"/>
        <w:bottom w:val="none" w:sz="0" w:space="0" w:color="auto"/>
        <w:right w:val="none" w:sz="0" w:space="0" w:color="auto"/>
      </w:divBdr>
      <w:divsChild>
        <w:div w:id="1132136512">
          <w:marLeft w:val="547"/>
          <w:marRight w:val="0"/>
          <w:marTop w:val="58"/>
          <w:marBottom w:val="0"/>
          <w:divBdr>
            <w:top w:val="none" w:sz="0" w:space="0" w:color="auto"/>
            <w:left w:val="none" w:sz="0" w:space="0" w:color="auto"/>
            <w:bottom w:val="none" w:sz="0" w:space="0" w:color="auto"/>
            <w:right w:val="none" w:sz="0" w:space="0" w:color="auto"/>
          </w:divBdr>
        </w:div>
      </w:divsChild>
    </w:div>
    <w:div w:id="2045783838">
      <w:bodyDiv w:val="1"/>
      <w:marLeft w:val="0"/>
      <w:marRight w:val="0"/>
      <w:marTop w:val="0"/>
      <w:marBottom w:val="0"/>
      <w:divBdr>
        <w:top w:val="none" w:sz="0" w:space="0" w:color="auto"/>
        <w:left w:val="none" w:sz="0" w:space="0" w:color="auto"/>
        <w:bottom w:val="none" w:sz="0" w:space="0" w:color="auto"/>
        <w:right w:val="none" w:sz="0" w:space="0" w:color="auto"/>
      </w:divBdr>
    </w:div>
    <w:div w:id="2080014181">
      <w:bodyDiv w:val="1"/>
      <w:marLeft w:val="0"/>
      <w:marRight w:val="0"/>
      <w:marTop w:val="0"/>
      <w:marBottom w:val="0"/>
      <w:divBdr>
        <w:top w:val="none" w:sz="0" w:space="0" w:color="auto"/>
        <w:left w:val="none" w:sz="0" w:space="0" w:color="auto"/>
        <w:bottom w:val="none" w:sz="0" w:space="0" w:color="auto"/>
        <w:right w:val="none" w:sz="0" w:space="0" w:color="auto"/>
      </w:divBdr>
    </w:div>
    <w:div w:id="2098675592">
      <w:bodyDiv w:val="1"/>
      <w:marLeft w:val="0"/>
      <w:marRight w:val="0"/>
      <w:marTop w:val="0"/>
      <w:marBottom w:val="0"/>
      <w:divBdr>
        <w:top w:val="none" w:sz="0" w:space="0" w:color="auto"/>
        <w:left w:val="none" w:sz="0" w:space="0" w:color="auto"/>
        <w:bottom w:val="none" w:sz="0" w:space="0" w:color="auto"/>
        <w:right w:val="none" w:sz="0" w:space="0" w:color="auto"/>
      </w:divBdr>
    </w:div>
    <w:div w:id="2138065026">
      <w:bodyDiv w:val="1"/>
      <w:marLeft w:val="0"/>
      <w:marRight w:val="0"/>
      <w:marTop w:val="0"/>
      <w:marBottom w:val="0"/>
      <w:divBdr>
        <w:top w:val="none" w:sz="0" w:space="0" w:color="auto"/>
        <w:left w:val="none" w:sz="0" w:space="0" w:color="auto"/>
        <w:bottom w:val="none" w:sz="0" w:space="0" w:color="auto"/>
        <w:right w:val="none" w:sz="0" w:space="0" w:color="auto"/>
      </w:divBdr>
    </w:div>
    <w:div w:id="214311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orporatefinanceinstitute.com/resources/valuation/internal-rate-return-irr/" TargetMode="External"/><Relationship Id="rId18" Type="http://schemas.openxmlformats.org/officeDocument/2006/relationships/hyperlink" Target="https://simplywall.st/stocks/us/food-beverage-tobacco/nyse-ko/coca-cola/dividen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vestor.cokeconsolidated.com/static-files/70870dd5-11b4-4792-a37f-9afbd0a57d7e" TargetMode="External"/><Relationship Id="rId17" Type="http://schemas.openxmlformats.org/officeDocument/2006/relationships/hyperlink" Target="https://www.wallstreetmojo.com/efficient-market-hypothesis/" TargetMode="External"/><Relationship Id="rId2" Type="http://schemas.openxmlformats.org/officeDocument/2006/relationships/numbering" Target="numbering.xml"/><Relationship Id="rId16" Type="http://schemas.openxmlformats.org/officeDocument/2006/relationships/hyperlink" Target="http://ww.e-m-h.org/ClJM.pdf"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nvestors.coca-colacompany.com/stock-information/dividends" TargetMode="External"/><Relationship Id="rId5" Type="http://schemas.openxmlformats.org/officeDocument/2006/relationships/webSettings" Target="webSettings.xml"/><Relationship Id="rId15" Type="http://schemas.openxmlformats.org/officeDocument/2006/relationships/hyperlink" Target="https://www.investopedia.com/terms/n/npv.asp" TargetMode="External"/><Relationship Id="rId10" Type="http://schemas.openxmlformats.org/officeDocument/2006/relationships/hyperlink" Target="https://www.investopedia.com/terms/d/dividendpolicy.asp"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nvestopedia.com/terms/e/efficientmarkethypothesis.as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Arn19</b:Tag>
    <b:SourceType>Book</b:SourceType>
    <b:Guid>{E919DDE9-2C53-D549-BF3E-81BF0EBD39E9}</b:Guid>
    <b:Title>Corporate financial management</b:Title>
    <b:Year>2019</b:Year>
    <b:City>United Kingdom</b:City>
    <b:Publisher>Pearson Education</b:Publisher>
    <b:Edition>6th Edition</b:Edition>
    <b:Author>
      <b:Author>
        <b:NameList>
          <b:Person>
            <b:Last>Arnold </b:Last>
            <b:First>Glen </b:First>
          </b:Person>
          <b:Person>
            <b:Last>Lewis </b:Last>
            <b:First>Deborah</b:First>
          </b:Person>
        </b:NameList>
      </b:Author>
    </b:Author>
    <b:RefOrder>1</b:RefOrder>
  </b:Source>
  <b:Source>
    <b:Tag>Coc22</b:Tag>
    <b:SourceType>InternetSite</b:SourceType>
    <b:Guid>{195CFFDB-1529-0442-96F1-3BA6C1F28B8E}</b:Guid>
    <b:Title>Dividends for Coca-Cola Company (The) (KO)</b:Title>
    <b:Year>2022</b:Year>
    <b:Author>
      <b:Author>
        <b:Corporate>Coca Cola </b:Corporate>
      </b:Author>
    </b:Author>
    <b:URL>https://investors.coca-colacompany.com/stock-information/dividends</b:URL>
    <b:YearAccessed>2022</b:YearAccessed>
    <b:MonthAccessed>April</b:MonthAccessed>
    <b:DayAccessed>12</b:DayAccessed>
    <b:RefOrder>6</b:RefOrder>
  </b:Source>
  <b:Source>
    <b:Tag>Dow21</b:Tag>
    <b:SourceType>InternetSite</b:SourceType>
    <b:Guid>{52CBD412-D00A-9343-ACE3-37BD6BE9FE58}</b:Guid>
    <b:Title>Efficient Market Hypothesis (EMH) </b:Title>
    <b:Year>2021</b:Year>
    <b:URL>https://www.investopedia.com/terms/e/efficientmarkethypothesis.asp#:~:text=The%20efficient%20market%20hypothesis%20(EMH)%20or%20theory%20states%20that%20share,low%2Dcost%2C%20passive%20portfolio.</b:URL>
    <b:Author>
      <b:Author>
        <b:NameList>
          <b:Person>
            <b:Last>Downey </b:Last>
            <b:First>Lucas</b:First>
          </b:Person>
          <b:Person>
            <b:Last>Scott</b:Last>
            <b:First>Gordon</b:First>
          </b:Person>
        </b:NameList>
      </b:Author>
    </b:Author>
    <b:RefOrder>7</b:RefOrder>
  </b:Source>
  <b:Source>
    <b:Tag>Jos10</b:Tag>
    <b:SourceType>JournalArticle</b:SourceType>
    <b:Guid>{96ED5CB5-6735-B642-AE3F-98DE46E16721}</b:Guid>
    <b:Title>Assessing public expenditures:  Applied Project Appraisal and Risk  Management for Economic Development  Project Appraisal Simplified</b:Title>
    <b:Year>2010</b:Year>
    <b:Author>
      <b:Author>
        <b:NameList>
          <b:Person>
            <b:Last>Tham</b:Last>
            <b:First>Joseph</b:First>
          </b:Person>
        </b:NameList>
      </b:Author>
    </b:Author>
    <b:JournalName>Duke Center for International Development (DCID) </b:JournalName>
    <b:RefOrder>8</b:RefOrder>
  </b:Source>
  <b:Source>
    <b:Tag>Har08</b:Tag>
    <b:SourceType>Book</b:SourceType>
    <b:Guid>{DF5B0AE6-5E91-3346-B024-7F0710456B9C}</b:Guid>
    <b:Author>
      <b:Author>
        <b:NameList>
          <b:Person>
            <b:Last>Harder</b:Last>
            <b:First>Sebastian</b:First>
          </b:Person>
        </b:NameList>
      </b:Author>
    </b:Author>
    <b:Title>The Efficient Market Hypothesis and its Application to Stock Markets</b:Title>
    <b:Year>2008</b:Year>
    <b:Publisher>Grin Publishing </b:Publisher>
    <b:RefOrder>9</b:RefOrder>
  </b:Source>
  <b:Source>
    <b:Tag>Haw99</b:Tag>
    <b:SourceType>JournalArticle</b:SourceType>
    <b:Guid>{BFA6C5DF-04F1-F14B-A1A7-4470AC015C51}</b:Guid>
    <b:Title>Coca-Cola Company </b:Title>
    <b:Year>1999</b:Year>
    <b:Author>
      <b:Author>
        <b:NameList>
          <b:Person>
            <b:Last>Hawkins</b:Last>
            <b:First>David</b:First>
            <b:Middle>F</b:Middle>
          </b:Person>
        </b:NameList>
      </b:Author>
    </b:Author>
    <b:JournalName>Harvard Business School Case </b:JournalName>
    <b:Pages>100-001</b:Pages>
    <b:RefOrder>10</b:RefOrder>
  </b:Source>
  <b:Source>
    <b:Tag>Coc221</b:Tag>
    <b:SourceType>Report</b:SourceType>
    <b:Guid>{1B209CCD-88D4-574F-A61C-11F46C82ECD5}</b:Guid>
    <b:Title>2021 Annual Report</b:Title>
    <b:Publisher>https://investor.cokeconsolidated.com/static-files/70870dd5-11b4-4792-a37f-9afbd0a57d7e</b:Publisher>
    <b:Year>2022</b:Year>
    <b:Author>
      <b:Author>
        <b:Corporate>Coca Cola</b:Corporate>
      </b:Author>
    </b:Author>
    <b:RefOrder>5</b:RefOrder>
  </b:Source>
  <b:Source>
    <b:Tag>Sto23</b:Tag>
    <b:SourceType>Report</b:SourceType>
    <b:Guid>{A247DAE0-CA15-5049-A76A-D906056E0092}</b:Guid>
    <b:Author>
      <b:Author>
        <b:Corporate>Stock Report </b:Corporate>
      </b:Author>
    </b:Author>
    <b:Title>Coca Cola Dividend </b:Title>
    <b:Publisher>https://simplywall.st/stocks/us/food-beverage-tobacco/nyse-ko/coca-cola/dividend</b:Publisher>
    <b:Year>2023</b:Year>
    <b:RefOrder>11</b:RefOrder>
  </b:Source>
  <b:Source>
    <b:Tag>Che20</b:Tag>
    <b:SourceType>InternetSite</b:SourceType>
    <b:Guid>{5E213ADE-CEC5-4F42-9115-CF4CB60434D8}</b:Guid>
    <b:Author>
      <b:Author>
        <b:NameList>
          <b:Person>
            <b:Last>Chen</b:Last>
            <b:First>James</b:First>
          </b:Person>
        </b:NameList>
      </b:Author>
    </b:Author>
    <b:Title>Dividend Policy: What It Is and How the 3 Types Work</b:Title>
    <b:Publisher>https://www.investopedia.com/terms/d/dividendpolicy.asp</b:Publisher>
    <b:Year>2020</b:Year>
    <b:URL>https://www.investopedia.com/terms/d/dividendpolicy.asp</b:URL>
    <b:YearAccessed>2023</b:YearAccessed>
    <b:MonthAccessed>March</b:MonthAccessed>
    <b:DayAccessed>21</b:DayAccessed>
    <b:RefOrder>2</b:RefOrder>
  </b:Source>
  <b:Source>
    <b:Tag>Bus211</b:Tag>
    <b:SourceType>Book</b:SourceType>
    <b:Guid>{CA1479B3-CDBC-AB48-8711-ABE3A0A850EB}</b:Guid>
    <b:Title>Business Finance</b:Title>
    <b:Year>2021</b:Year>
    <b:Publisher>SBPD Publications</b:Publisher>
    <b:Author>
      <b:Author>
        <b:NameList>
          <b:Person>
            <b:Last>Sharma</b:Last>
            <b:First>F</b:First>
            <b:Middle>C</b:Middle>
          </b:Person>
        </b:NameList>
      </b:Author>
    </b:Author>
    <b:RefOrder>3</b:RefOrder>
  </b:Source>
  <b:Source>
    <b:Tag>Bak09</b:Tag>
    <b:SourceType>Book</b:SourceType>
    <b:Guid>{1519DA1D-491A-114A-AA16-C73DEF59DEB4}</b:Guid>
    <b:Title>Dividends and Dividend Policy:History, Trends, and Determinants</b:Title>
    <b:City>United Kingdom </b:City>
    <b:Publisher>Wiley</b:Publisher>
    <b:Year>2009</b:Year>
    <b:BookTitle>Dividends and Dividend Policy </b:BookTitle>
    <b:Author>
      <b:Author>
        <b:NameList>
          <b:Person>
            <b:Last>Baker </b:Last>
            <b:Middle>K</b:Middle>
            <b:First>H</b:First>
          </b:Person>
        </b:NameList>
      </b:Author>
    </b:Author>
    <b:RefOrder>4</b:RefOrder>
  </b:Source>
  <b:Source>
    <b:Tag>Jon01</b:Tag>
    <b:SourceType>Report</b:SourceType>
    <b:Guid>{8926384A-B19F-7C4A-AF92-C812B60AD439}</b:Guid>
    <b:Title>The Efficient Markets Hypothesis</b:Title>
    <b:Publisher>http://ww.e-m-h.org/ClJM.pdf</b:Publisher>
    <b:Year>2001</b:Year>
    <b:Author>
      <b:Author>
        <b:NameList>
          <b:Person>
            <b:Last>Jonathan Clarke</b:Last>
            <b:First>Tomas</b:First>
            <b:Middle>Jandik, Gershon Mandelker</b:Middle>
          </b:Person>
        </b:NameList>
      </b:Author>
    </b:Author>
    <b:RefOrder>12</b:RefOrder>
  </b:Source>
  <b:Source>
    <b:Tag>Kum23</b:Tag>
    <b:SourceType>InternetSite</b:SourceType>
    <b:Guid>{35E43BCF-B5D3-554D-A909-FA06742BC7D7}</b:Guid>
    <b:Title>Efficient Market Hypothesis </b:Title>
    <b:Year>2023</b:Year>
    <b:URL>https://www.wallstreetmojo.com/efficient-market-hypothesis/</b:URL>
    <b:YearAccessed>2023</b:YearAccessed>
    <b:MonthAccessed>March</b:MonthAccessed>
    <b:DayAccessed>21</b:DayAccessed>
    <b:Author>
      <b:Author>
        <b:NameList>
          <b:Person>
            <b:Last>Kumar Srivastav</b:Last>
            <b:First>Ashish</b:First>
          </b:Person>
        </b:NameList>
      </b:Author>
    </b:Author>
    <b:RefOrder>13</b:RefOrder>
  </b:Source>
  <b:Source>
    <b:Tag>Jas22</b:Tag>
    <b:SourceType>InternetSite</b:SourceType>
    <b:Guid>{680EB1A3-7CD3-014D-BE80-7022E4B3FC4A}</b:Guid>
    <b:Author>
      <b:Author>
        <b:NameList>
          <b:Person>
            <b:Last>Fernando</b:Last>
            <b:First>Jason</b:First>
          </b:Person>
        </b:NameList>
      </b:Author>
    </b:Author>
    <b:Title>Net Present Value (NPV): What It Means and Steps to Calculate It</b:Title>
    <b:URL>https://www.investopedia.com/terms/n/npv.asp</b:URL>
    <b:Year>2022</b:Year>
    <b:YearAccessed>2023</b:YearAccessed>
    <b:MonthAccessed>March</b:MonthAccessed>
    <b:DayAccessed>21</b:DayAccessed>
    <b:RefOrder>14</b:RefOrder>
  </b:Source>
  <b:Source>
    <b:Tag>Cor23</b:Tag>
    <b:SourceType>InternetSite</b:SourceType>
    <b:Guid>{E060B6A2-327C-6441-850F-C7B03234F9F7}</b:Guid>
    <b:Author>
      <b:Author>
        <b:Corporate>Corporate Institute</b:Corporate>
      </b:Author>
    </b:Author>
    <b:Title>Internal Rate of Return (IRR)</b:Title>
    <b:URL>https://corporatefinanceinstitute.com/resources/valuation/internal-rate-return-irr/</b:URL>
    <b:Year>2023</b:Year>
    <b:YearAccessed>2023</b:YearAccessed>
    <b:MonthAccessed>March</b:MonthAccessed>
    <b:DayAccessed>21</b:DayAccessed>
    <b:RefOrder>15</b:RefOrder>
  </b:Source>
</b:Sources>
</file>

<file path=customXml/itemProps1.xml><?xml version="1.0" encoding="utf-8"?>
<ds:datastoreItem xmlns:ds="http://schemas.openxmlformats.org/officeDocument/2006/customXml" ds:itemID="{C7BCD5C7-EDE9-B143-9921-83E8C8A37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2144</Words>
  <Characters>12223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Maria</cp:lastModifiedBy>
  <cp:revision>9</cp:revision>
  <dcterms:created xsi:type="dcterms:W3CDTF">2023-04-25T18:14:00Z</dcterms:created>
  <dcterms:modified xsi:type="dcterms:W3CDTF">2023-04-25T19:17:00Z</dcterms:modified>
</cp:coreProperties>
</file>