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2ACED" w14:textId="5B5462B9" w:rsidR="000D1B66" w:rsidRPr="00D4634B" w:rsidRDefault="000D1B66" w:rsidP="000D1B66">
      <w:pPr>
        <w:spacing w:line="360" w:lineRule="auto"/>
        <w:rPr>
          <w:b/>
          <w:bCs/>
          <w:sz w:val="36"/>
          <w:szCs w:val="36"/>
        </w:rPr>
      </w:pPr>
      <w:r w:rsidRPr="00D4634B">
        <w:rPr>
          <w:b/>
          <w:bCs/>
          <w:sz w:val="36"/>
          <w:szCs w:val="36"/>
        </w:rPr>
        <w:t xml:space="preserve">Student Number: </w:t>
      </w:r>
      <w:r w:rsidRPr="00D4634B">
        <w:rPr>
          <w:b/>
          <w:bCs/>
          <w:sz w:val="36"/>
          <w:szCs w:val="36"/>
        </w:rPr>
        <w:tab/>
      </w:r>
      <w:r>
        <w:rPr>
          <w:b/>
          <w:bCs/>
          <w:sz w:val="36"/>
          <w:szCs w:val="36"/>
        </w:rPr>
        <w:tab/>
      </w:r>
      <w:r w:rsidRPr="00D4634B">
        <w:rPr>
          <w:sz w:val="36"/>
          <w:szCs w:val="36"/>
        </w:rPr>
        <w:t>1001063</w:t>
      </w:r>
    </w:p>
    <w:p w14:paraId="4F40AF9A" w14:textId="77777777" w:rsidR="000D1B66" w:rsidRPr="00D4634B" w:rsidRDefault="000D1B66" w:rsidP="000D1B66">
      <w:pPr>
        <w:spacing w:line="360" w:lineRule="auto"/>
        <w:ind w:left="4320" w:hanging="4320"/>
        <w:rPr>
          <w:sz w:val="36"/>
          <w:szCs w:val="36"/>
        </w:rPr>
      </w:pPr>
      <w:r w:rsidRPr="00D4634B">
        <w:rPr>
          <w:b/>
          <w:bCs/>
          <w:sz w:val="36"/>
          <w:szCs w:val="36"/>
        </w:rPr>
        <w:t>Module name:</w:t>
      </w:r>
      <w:r w:rsidRPr="00D4634B">
        <w:rPr>
          <w:b/>
          <w:bCs/>
          <w:sz w:val="36"/>
          <w:szCs w:val="36"/>
        </w:rPr>
        <w:tab/>
      </w:r>
      <w:r w:rsidRPr="00D4634B">
        <w:rPr>
          <w:sz w:val="36"/>
          <w:szCs w:val="36"/>
        </w:rPr>
        <w:t>Therapy assistant practitioner:</w:t>
      </w:r>
    </w:p>
    <w:p w14:paraId="7F9D86ED" w14:textId="77777777" w:rsidR="000D1B66" w:rsidRPr="00D4634B" w:rsidRDefault="000D1B66" w:rsidP="000D1B66">
      <w:pPr>
        <w:spacing w:line="360" w:lineRule="auto"/>
        <w:ind w:left="4320" w:hanging="4320"/>
        <w:rPr>
          <w:sz w:val="36"/>
          <w:szCs w:val="36"/>
        </w:rPr>
      </w:pPr>
      <w:r w:rsidRPr="00D4634B">
        <w:rPr>
          <w:b/>
          <w:bCs/>
          <w:sz w:val="36"/>
          <w:szCs w:val="36"/>
        </w:rPr>
        <w:tab/>
      </w:r>
      <w:r w:rsidRPr="00D4634B">
        <w:rPr>
          <w:sz w:val="36"/>
          <w:szCs w:val="36"/>
        </w:rPr>
        <w:t>Demonstrating Practice</w:t>
      </w:r>
    </w:p>
    <w:p w14:paraId="594E2616" w14:textId="77777777" w:rsidR="000D1B66" w:rsidRPr="00D4634B" w:rsidRDefault="000D1B66" w:rsidP="000D1B66">
      <w:pPr>
        <w:spacing w:line="360" w:lineRule="auto"/>
        <w:ind w:left="4320" w:hanging="4320"/>
        <w:rPr>
          <w:sz w:val="36"/>
          <w:szCs w:val="36"/>
        </w:rPr>
      </w:pPr>
      <w:r w:rsidRPr="00D4634B">
        <w:rPr>
          <w:b/>
          <w:bCs/>
          <w:sz w:val="36"/>
          <w:szCs w:val="36"/>
        </w:rPr>
        <w:t xml:space="preserve">Assignment title: </w:t>
      </w:r>
      <w:r w:rsidRPr="00D4634B">
        <w:rPr>
          <w:b/>
          <w:bCs/>
          <w:sz w:val="36"/>
          <w:szCs w:val="36"/>
        </w:rPr>
        <w:tab/>
      </w:r>
      <w:r w:rsidRPr="00D4634B">
        <w:rPr>
          <w:sz w:val="36"/>
          <w:szCs w:val="36"/>
        </w:rPr>
        <w:t xml:space="preserve">Reflection </w:t>
      </w:r>
      <w:r>
        <w:rPr>
          <w:sz w:val="36"/>
          <w:szCs w:val="36"/>
        </w:rPr>
        <w:t>3</w:t>
      </w:r>
    </w:p>
    <w:p w14:paraId="2617FABA" w14:textId="77777777" w:rsidR="000D1B66" w:rsidRPr="00D4634B" w:rsidRDefault="000D1B66" w:rsidP="000D1B66">
      <w:pPr>
        <w:spacing w:line="360" w:lineRule="auto"/>
        <w:ind w:left="4320" w:hanging="4320"/>
        <w:rPr>
          <w:b/>
          <w:bCs/>
          <w:sz w:val="36"/>
          <w:szCs w:val="36"/>
        </w:rPr>
      </w:pPr>
      <w:r w:rsidRPr="00D4634B">
        <w:rPr>
          <w:b/>
          <w:bCs/>
          <w:sz w:val="36"/>
          <w:szCs w:val="36"/>
        </w:rPr>
        <w:t>Word count:</w:t>
      </w:r>
      <w:r w:rsidRPr="00D4634B">
        <w:rPr>
          <w:b/>
          <w:bCs/>
          <w:sz w:val="36"/>
          <w:szCs w:val="36"/>
        </w:rPr>
        <w:tab/>
      </w:r>
      <w:r w:rsidRPr="00D4634B">
        <w:rPr>
          <w:sz w:val="36"/>
          <w:szCs w:val="36"/>
        </w:rPr>
        <w:t>8</w:t>
      </w:r>
      <w:r>
        <w:rPr>
          <w:sz w:val="36"/>
          <w:szCs w:val="36"/>
        </w:rPr>
        <w:t>16</w:t>
      </w:r>
      <w:r w:rsidRPr="00D4634B">
        <w:rPr>
          <w:sz w:val="36"/>
          <w:szCs w:val="36"/>
        </w:rPr>
        <w:t xml:space="preserve"> words</w:t>
      </w:r>
      <w:r>
        <w:rPr>
          <w:sz w:val="36"/>
          <w:szCs w:val="36"/>
        </w:rPr>
        <w:t xml:space="preserve"> excluding references</w:t>
      </w:r>
    </w:p>
    <w:p w14:paraId="00FA7828" w14:textId="77777777" w:rsidR="000D1B66" w:rsidRDefault="000D1B66" w:rsidP="000D1B66">
      <w:pPr>
        <w:spacing w:line="360" w:lineRule="auto"/>
        <w:rPr>
          <w:b/>
          <w:bCs/>
        </w:rPr>
      </w:pPr>
    </w:p>
    <w:p w14:paraId="23E04E0E" w14:textId="77777777" w:rsidR="000D1B66" w:rsidRDefault="000D1B66" w:rsidP="000D1B66">
      <w:pPr>
        <w:spacing w:line="360" w:lineRule="auto"/>
        <w:rPr>
          <w:b/>
          <w:bCs/>
        </w:rPr>
      </w:pPr>
    </w:p>
    <w:p w14:paraId="6F1F396A" w14:textId="77777777" w:rsidR="000D1B66" w:rsidRDefault="000D1B66" w:rsidP="000D1B66">
      <w:pPr>
        <w:spacing w:line="360" w:lineRule="auto"/>
        <w:rPr>
          <w:b/>
          <w:bCs/>
        </w:rPr>
      </w:pPr>
    </w:p>
    <w:p w14:paraId="1BEA840B" w14:textId="77777777" w:rsidR="000D1B66" w:rsidRDefault="000D1B66" w:rsidP="000D1B66">
      <w:pPr>
        <w:spacing w:line="360" w:lineRule="auto"/>
        <w:rPr>
          <w:b/>
          <w:bCs/>
        </w:rPr>
      </w:pPr>
    </w:p>
    <w:p w14:paraId="0ED864B4" w14:textId="77777777" w:rsidR="000D1B66" w:rsidRDefault="000D1B66" w:rsidP="000D1B66">
      <w:pPr>
        <w:spacing w:line="360" w:lineRule="auto"/>
        <w:rPr>
          <w:b/>
          <w:bCs/>
        </w:rPr>
      </w:pPr>
    </w:p>
    <w:p w14:paraId="1E9C048A" w14:textId="77777777" w:rsidR="000D1B66" w:rsidRDefault="000D1B66" w:rsidP="000D1B66">
      <w:pPr>
        <w:spacing w:line="360" w:lineRule="auto"/>
        <w:rPr>
          <w:b/>
          <w:bCs/>
        </w:rPr>
      </w:pPr>
    </w:p>
    <w:p w14:paraId="6266EFFB" w14:textId="77777777" w:rsidR="000D1B66" w:rsidRDefault="000D1B66" w:rsidP="000D1B66">
      <w:pPr>
        <w:spacing w:line="360" w:lineRule="auto"/>
        <w:rPr>
          <w:b/>
          <w:bCs/>
        </w:rPr>
      </w:pPr>
    </w:p>
    <w:p w14:paraId="221165D3" w14:textId="77777777" w:rsidR="000D1B66" w:rsidRDefault="000D1B66" w:rsidP="000D1B66">
      <w:pPr>
        <w:spacing w:line="360" w:lineRule="auto"/>
        <w:rPr>
          <w:b/>
          <w:bCs/>
        </w:rPr>
      </w:pPr>
    </w:p>
    <w:p w14:paraId="107C09E0" w14:textId="77777777" w:rsidR="000D1B66" w:rsidRDefault="000D1B66" w:rsidP="000D1B66">
      <w:pPr>
        <w:spacing w:line="360" w:lineRule="auto"/>
        <w:rPr>
          <w:b/>
          <w:bCs/>
        </w:rPr>
      </w:pPr>
    </w:p>
    <w:p w14:paraId="01938F06" w14:textId="77777777" w:rsidR="000D1B66" w:rsidRDefault="000D1B66" w:rsidP="000D1B66">
      <w:pPr>
        <w:spacing w:line="360" w:lineRule="auto"/>
        <w:rPr>
          <w:b/>
          <w:bCs/>
        </w:rPr>
      </w:pPr>
    </w:p>
    <w:p w14:paraId="14E298F2" w14:textId="77777777" w:rsidR="000D1B66" w:rsidRDefault="000D1B66" w:rsidP="000D1B66">
      <w:pPr>
        <w:spacing w:line="360" w:lineRule="auto"/>
        <w:rPr>
          <w:b/>
          <w:bCs/>
        </w:rPr>
      </w:pPr>
    </w:p>
    <w:p w14:paraId="5412457E" w14:textId="77777777" w:rsidR="000D1B66" w:rsidRDefault="000D1B66" w:rsidP="000D1B66">
      <w:pPr>
        <w:spacing w:line="360" w:lineRule="auto"/>
        <w:rPr>
          <w:b/>
          <w:bCs/>
        </w:rPr>
      </w:pPr>
    </w:p>
    <w:p w14:paraId="5C00E659" w14:textId="77777777" w:rsidR="000D1B66" w:rsidRDefault="000D1B66" w:rsidP="000D1B66">
      <w:pPr>
        <w:spacing w:line="360" w:lineRule="auto"/>
        <w:rPr>
          <w:b/>
          <w:bCs/>
        </w:rPr>
      </w:pPr>
    </w:p>
    <w:p w14:paraId="2991D853" w14:textId="77777777" w:rsidR="000D1B66" w:rsidRDefault="000D1B66" w:rsidP="000D1B66">
      <w:pPr>
        <w:spacing w:line="360" w:lineRule="auto"/>
        <w:rPr>
          <w:b/>
          <w:bCs/>
        </w:rPr>
      </w:pPr>
    </w:p>
    <w:p w14:paraId="5B24A285" w14:textId="77777777" w:rsidR="000D1B66" w:rsidRDefault="000D1B66" w:rsidP="000D1B66">
      <w:pPr>
        <w:spacing w:line="360" w:lineRule="auto"/>
        <w:rPr>
          <w:b/>
          <w:bCs/>
        </w:rPr>
      </w:pPr>
    </w:p>
    <w:p w14:paraId="277BB544" w14:textId="77777777" w:rsidR="000D1B66" w:rsidRDefault="000D1B66" w:rsidP="000D1B66">
      <w:pPr>
        <w:spacing w:line="360" w:lineRule="auto"/>
        <w:rPr>
          <w:b/>
          <w:bCs/>
        </w:rPr>
      </w:pPr>
    </w:p>
    <w:p w14:paraId="4FE5A939" w14:textId="77777777" w:rsidR="000D1B66" w:rsidRDefault="000D1B66" w:rsidP="000D1B66">
      <w:pPr>
        <w:spacing w:line="360" w:lineRule="auto"/>
        <w:rPr>
          <w:b/>
          <w:bCs/>
        </w:rPr>
      </w:pPr>
    </w:p>
    <w:p w14:paraId="3899E066" w14:textId="77777777" w:rsidR="000D1B66" w:rsidRDefault="000D1B66" w:rsidP="000D1B66">
      <w:pPr>
        <w:spacing w:line="360" w:lineRule="auto"/>
        <w:rPr>
          <w:b/>
          <w:bCs/>
        </w:rPr>
      </w:pPr>
    </w:p>
    <w:p w14:paraId="02428A17" w14:textId="77777777" w:rsidR="000D1B66" w:rsidRDefault="000D1B66" w:rsidP="000D1B66">
      <w:pPr>
        <w:spacing w:line="360" w:lineRule="auto"/>
        <w:rPr>
          <w:b/>
          <w:bCs/>
        </w:rPr>
      </w:pPr>
    </w:p>
    <w:p w14:paraId="22214A07" w14:textId="77777777" w:rsidR="000D1B66" w:rsidRDefault="000D1B66" w:rsidP="000D1B66">
      <w:pPr>
        <w:spacing w:line="360" w:lineRule="auto"/>
        <w:rPr>
          <w:b/>
          <w:bCs/>
        </w:rPr>
      </w:pPr>
    </w:p>
    <w:p w14:paraId="07F11DB1" w14:textId="4F5C471F" w:rsidR="000D1B66" w:rsidRPr="0016083E" w:rsidRDefault="000D1B66" w:rsidP="000D1B66">
      <w:pPr>
        <w:spacing w:line="360" w:lineRule="auto"/>
        <w:rPr>
          <w:rStyle w:val="normaltextrun"/>
          <w:b/>
          <w:bCs/>
        </w:rPr>
      </w:pPr>
      <w:r w:rsidRPr="00D4634B">
        <w:rPr>
          <w:b/>
          <w:bCs/>
        </w:rPr>
        <w:lastRenderedPageBreak/>
        <w:t xml:space="preserve">A reflection on an intervention </w:t>
      </w:r>
      <w:r>
        <w:rPr>
          <w:b/>
          <w:bCs/>
        </w:rPr>
        <w:t>that demonstrated communication to help overcome communication barriers using the Gibbs cycle.</w:t>
      </w:r>
    </w:p>
    <w:p w14:paraId="480CCB18" w14:textId="77777777" w:rsidR="000D1B66" w:rsidRDefault="000D1B66" w:rsidP="000D1B66">
      <w:pPr>
        <w:pStyle w:val="paragraph"/>
        <w:spacing w:before="0" w:beforeAutospacing="0" w:after="0" w:afterAutospacing="0" w:line="360" w:lineRule="auto"/>
        <w:textAlignment w:val="baseline"/>
        <w:rPr>
          <w:rFonts w:ascii="Segoe UI" w:hAnsi="Segoe UI" w:cs="Segoe UI"/>
          <w:sz w:val="18"/>
          <w:szCs w:val="18"/>
        </w:rPr>
      </w:pPr>
    </w:p>
    <w:p w14:paraId="2DD82F9C"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r>
        <w:rPr>
          <w:rStyle w:val="normaltextrun"/>
          <w:rFonts w:ascii="Aptos" w:eastAsiaTheme="majorEastAsia" w:hAnsi="Aptos" w:cs="Segoe UI"/>
        </w:rPr>
        <w:t>An adolescent male from India fell off a cliff whilst holidaying with his parents developing several injuries.  He arrived on the ward from Accident and emergency department with limited documentation from the spinal team, therefore unsure if the patient could sit up or get out of bed. </w:t>
      </w:r>
      <w:r>
        <w:rPr>
          <w:rStyle w:val="eop"/>
          <w:rFonts w:ascii="Aptos" w:eastAsiaTheme="majorEastAsia" w:hAnsi="Aptos" w:cs="Segoe UI"/>
        </w:rPr>
        <w:t> </w:t>
      </w:r>
    </w:p>
    <w:p w14:paraId="59A74FFB" w14:textId="77777777" w:rsidR="000D1B66" w:rsidRDefault="000D1B66" w:rsidP="000D1B66">
      <w:pPr>
        <w:pStyle w:val="paragraph"/>
        <w:spacing w:before="0" w:beforeAutospacing="0" w:after="0" w:afterAutospacing="0" w:line="360" w:lineRule="auto"/>
        <w:textAlignment w:val="baseline"/>
        <w:rPr>
          <w:rFonts w:ascii="Segoe UI" w:hAnsi="Segoe UI" w:cs="Segoe UI"/>
          <w:sz w:val="18"/>
          <w:szCs w:val="18"/>
        </w:rPr>
      </w:pPr>
    </w:p>
    <w:p w14:paraId="02B447FF"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r>
        <w:rPr>
          <w:rStyle w:val="normaltextrun"/>
          <w:rFonts w:ascii="Aptos" w:eastAsiaTheme="majorEastAsia" w:hAnsi="Aptos" w:cs="Segoe UI"/>
        </w:rPr>
        <w:t xml:space="preserve">Nurses were unsure of any mobility </w:t>
      </w:r>
      <w:proofErr w:type="gramStart"/>
      <w:r>
        <w:rPr>
          <w:rStyle w:val="normaltextrun"/>
          <w:rFonts w:ascii="Aptos" w:eastAsiaTheme="majorEastAsia" w:hAnsi="Aptos" w:cs="Segoe UI"/>
        </w:rPr>
        <w:t>restrictions,</w:t>
      </w:r>
      <w:proofErr w:type="gramEnd"/>
      <w:r>
        <w:rPr>
          <w:rStyle w:val="normaltextrun"/>
          <w:rFonts w:ascii="Aptos" w:eastAsiaTheme="majorEastAsia" w:hAnsi="Aptos" w:cs="Segoe UI"/>
        </w:rPr>
        <w:t xml:space="preserve"> therefore I bleeped the spinal doctor to clarify. The patient did not speak English, so I asked parents to translate, used flash cards and “show me where” leaflet to communicate.  The patient pointed to the worried face, I tried to reassure him by smiling and used the flash cards to see what was concerning him, he pointed to the knee, then medicine pictures, therefore I asked nursing staff for pain relief using thumbs up gestures and nodding to confirm patient was happy with this.  Transferred patient to sit on the edge of bed with Dad translating instructions. Patient frowned, closed his eyes and looked unhappy, he communicated through Dad he had knee pain and pointed to the bed, therefore transferred into bed.</w:t>
      </w:r>
    </w:p>
    <w:p w14:paraId="593AC61F" w14:textId="77777777" w:rsidR="000D1B66" w:rsidRDefault="000D1B66" w:rsidP="000D1B66">
      <w:pPr>
        <w:pStyle w:val="paragraph"/>
        <w:spacing w:before="0" w:beforeAutospacing="0" w:after="0" w:afterAutospacing="0" w:line="360" w:lineRule="auto"/>
        <w:textAlignment w:val="baseline"/>
        <w:rPr>
          <w:rFonts w:ascii="Segoe UI" w:hAnsi="Segoe UI" w:cs="Segoe UI"/>
          <w:sz w:val="18"/>
          <w:szCs w:val="18"/>
        </w:rPr>
      </w:pPr>
    </w:p>
    <w:p w14:paraId="3ECF6DDA"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r>
        <w:rPr>
          <w:rStyle w:val="normaltextrun"/>
          <w:rFonts w:ascii="Aptos" w:eastAsiaTheme="majorEastAsia" w:hAnsi="Aptos" w:cs="Segoe UI"/>
          <w:u w:val="single"/>
        </w:rPr>
        <w:t>Feelings</w:t>
      </w:r>
    </w:p>
    <w:p w14:paraId="36B625D4"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p>
    <w:p w14:paraId="04D6037F"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 xml:space="preserve">I felt frustrated as all the information was not available in the medical notes, therefore needed to bleep the spinal team which was time consuming.  This worried me as I did not want waste time and rush the session. Gandy (2014) believes rushed consultations can leave the patient feeling confused or unsure about what had been discussed.  This could also be caused by the patient’s cultural differences causing communication difficulties, this is a concern as </w:t>
      </w:r>
      <w:proofErr w:type="spellStart"/>
      <w:r w:rsidRPr="00C33B41">
        <w:rPr>
          <w:rStyle w:val="normaltextrun"/>
          <w:rFonts w:ascii="Aptos" w:eastAsiaTheme="majorEastAsia" w:hAnsi="Aptos"/>
        </w:rPr>
        <w:t>Cano</w:t>
      </w:r>
      <w:proofErr w:type="spellEnd"/>
      <w:r w:rsidRPr="00C33B41">
        <w:rPr>
          <w:rStyle w:val="normaltextrun"/>
          <w:rFonts w:ascii="Aptos" w:eastAsiaTheme="majorEastAsia" w:hAnsi="Aptos"/>
        </w:rPr>
        <w:t xml:space="preserve">-Ibáñez </w:t>
      </w:r>
      <w:r>
        <w:rPr>
          <w:rStyle w:val="normaltextrun"/>
          <w:rFonts w:ascii="Aptos" w:eastAsiaTheme="majorEastAsia" w:hAnsi="Aptos"/>
        </w:rPr>
        <w:t xml:space="preserve">(2021) shows that this language diversity in healthcare often transforms into language discordance between patients and healthcare professionals contributing to communication difficulties resulting to lower quality care and poor outcomes. </w:t>
      </w:r>
    </w:p>
    <w:p w14:paraId="2150CB92"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339E6EDD"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lastRenderedPageBreak/>
        <w:t>Nevertheless, afterwards I felt pleased that I managed to use multiple communication methods such as flashcards, parents, hand-gestures and nodding to overcome these communication barriers and complete the treatment session.</w:t>
      </w:r>
    </w:p>
    <w:p w14:paraId="600FF16B"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5EAD8D9B" w14:textId="77777777" w:rsidR="000D1B66" w:rsidRPr="00245C42" w:rsidRDefault="000D1B66" w:rsidP="000D1B66">
      <w:pPr>
        <w:pStyle w:val="paragraph"/>
        <w:spacing w:before="0" w:beforeAutospacing="0" w:after="0" w:afterAutospacing="0" w:line="360" w:lineRule="auto"/>
        <w:textAlignment w:val="baseline"/>
        <w:rPr>
          <w:rStyle w:val="normaltextrun"/>
          <w:rFonts w:ascii="Aptos" w:eastAsiaTheme="majorEastAsia" w:hAnsi="Aptos"/>
          <w:u w:val="single"/>
        </w:rPr>
      </w:pPr>
      <w:r w:rsidRPr="00245C42">
        <w:rPr>
          <w:rStyle w:val="normaltextrun"/>
          <w:rFonts w:ascii="Aptos" w:eastAsiaTheme="majorEastAsia" w:hAnsi="Aptos"/>
          <w:u w:val="single"/>
        </w:rPr>
        <w:t>Evaluation</w:t>
      </w:r>
      <w:r>
        <w:rPr>
          <w:rStyle w:val="normaltextrun"/>
          <w:rFonts w:ascii="Aptos" w:eastAsiaTheme="majorEastAsia" w:hAnsi="Aptos"/>
          <w:u w:val="single"/>
        </w:rPr>
        <w:t xml:space="preserve"> and analysis</w:t>
      </w:r>
    </w:p>
    <w:p w14:paraId="431E5730"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7E03AB25"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Initially, I did not feel the session went well due to not having all the information and communication barrier.  However, I was able to use effective communication skills to overcome this communication barrier and complete the treatment session.</w:t>
      </w:r>
    </w:p>
    <w:p w14:paraId="6DC99B0E"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6A4E6896"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 xml:space="preserve">Using non-verbal communication methods such as body language, eye-contact, facial expressions and hand gestures and monitoring the </w:t>
      </w:r>
      <w:proofErr w:type="gramStart"/>
      <w:r>
        <w:rPr>
          <w:rStyle w:val="normaltextrun"/>
          <w:rFonts w:ascii="Aptos" w:eastAsiaTheme="majorEastAsia" w:hAnsi="Aptos"/>
        </w:rPr>
        <w:t>patients</w:t>
      </w:r>
      <w:proofErr w:type="gramEnd"/>
      <w:r>
        <w:rPr>
          <w:rStyle w:val="normaltextrun"/>
          <w:rFonts w:ascii="Aptos" w:eastAsiaTheme="majorEastAsia" w:hAnsi="Aptos"/>
        </w:rPr>
        <w:t xml:space="preserve"> non-verbal cues worked well.  This is important as Ivey et al (1997) believes non-verbal communication provides a powerful message, accounting for up to 85% of communication. Using flashcards to communicate with the patient worked well by getting the patient involved, enabling him to communicate to myself, this also saved time as I did not need to rely on his parents to translate.</w:t>
      </w:r>
    </w:p>
    <w:p w14:paraId="5D0F301C"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2AB59869"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 xml:space="preserve">Asking parents to translate for me seemed to work well, however </w:t>
      </w:r>
      <w:proofErr w:type="spellStart"/>
      <w:r>
        <w:rPr>
          <w:rStyle w:val="normaltextrun"/>
          <w:rFonts w:ascii="Aptos" w:eastAsiaTheme="majorEastAsia" w:hAnsi="Aptos"/>
        </w:rPr>
        <w:t>Meeuwesen</w:t>
      </w:r>
      <w:proofErr w:type="spellEnd"/>
      <w:r>
        <w:rPr>
          <w:rStyle w:val="normaltextrun"/>
          <w:rFonts w:ascii="Aptos" w:eastAsiaTheme="majorEastAsia" w:hAnsi="Aptos"/>
        </w:rPr>
        <w:t xml:space="preserve"> et al (2010) believes relying on </w:t>
      </w:r>
      <w:proofErr w:type="gramStart"/>
      <w:r>
        <w:rPr>
          <w:rStyle w:val="normaltextrun"/>
          <w:rFonts w:ascii="Aptos" w:eastAsiaTheme="majorEastAsia" w:hAnsi="Aptos"/>
        </w:rPr>
        <w:t>patients</w:t>
      </w:r>
      <w:proofErr w:type="gramEnd"/>
      <w:r>
        <w:rPr>
          <w:rStyle w:val="normaltextrun"/>
          <w:rFonts w:ascii="Aptos" w:eastAsiaTheme="majorEastAsia" w:hAnsi="Aptos"/>
        </w:rPr>
        <w:t xml:space="preserve"> family to translate communication is associated with larger errors compared to professional interpreting, raising confidentiality and ethical concerns and lower professional and patient satisfaction.  Nevertheless, evidence by Lehane et al (2020) shows that patients prefer to rely on family despite investment in professional interpreting services.</w:t>
      </w:r>
    </w:p>
    <w:p w14:paraId="13A4BFC0"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325CE6CB"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I avoided asking two questions at once as research by Rollnick et al (2008) shows that more than one question asked at once during a consultation can feel like an integration. At times I found myself interrupting the patient and his parent’s forgetting that his parents had to interpret was I had said, this could have made the patient feel confused and not listened to.</w:t>
      </w:r>
    </w:p>
    <w:p w14:paraId="310EBC82"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p>
    <w:p w14:paraId="1D629B00" w14:textId="77777777" w:rsidR="000D1B66" w:rsidRDefault="000D1B66" w:rsidP="000D1B66">
      <w:pPr>
        <w:pStyle w:val="paragraph"/>
        <w:spacing w:before="0" w:beforeAutospacing="0" w:after="0" w:afterAutospacing="0" w:line="360" w:lineRule="auto"/>
        <w:textAlignment w:val="baseline"/>
        <w:rPr>
          <w:rStyle w:val="eop"/>
          <w:rFonts w:ascii="Aptos" w:eastAsiaTheme="majorEastAsia" w:hAnsi="Aptos" w:cs="Segoe UI"/>
        </w:rPr>
      </w:pPr>
    </w:p>
    <w:p w14:paraId="6AE10552" w14:textId="77777777" w:rsidR="000D1B66" w:rsidRPr="00D10490" w:rsidRDefault="000D1B66" w:rsidP="000D1B66">
      <w:pPr>
        <w:pStyle w:val="paragraph"/>
        <w:spacing w:before="0" w:beforeAutospacing="0" w:after="0" w:afterAutospacing="0" w:line="360" w:lineRule="auto"/>
        <w:textAlignment w:val="baseline"/>
        <w:rPr>
          <w:rStyle w:val="normaltextrun"/>
          <w:rFonts w:ascii="Aptos" w:eastAsiaTheme="majorEastAsia" w:hAnsi="Aptos"/>
          <w:u w:val="single"/>
        </w:rPr>
      </w:pPr>
      <w:r w:rsidRPr="00D10490">
        <w:rPr>
          <w:rStyle w:val="normaltextrun"/>
          <w:rFonts w:ascii="Aptos" w:eastAsiaTheme="majorEastAsia" w:hAnsi="Aptos"/>
          <w:u w:val="single"/>
        </w:rPr>
        <w:lastRenderedPageBreak/>
        <w:t>Conclusion</w:t>
      </w:r>
    </w:p>
    <w:p w14:paraId="55960F14"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78CD4881"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 xml:space="preserve">In retrospect, I should have asked the patient and parents if they would like a professional interpreter to prevent any errors and improve patient satisfaction. </w:t>
      </w:r>
    </w:p>
    <w:p w14:paraId="76637FAF"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62266252"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To prevent interrupting patient and parents I feel my listening skills need to be continually developed and refined especially with patients with communication difficulties. This is supported by Gandy (2014) who feels active listening skills are a fundamental part of communicating and is a skill that requires development and practice.  Therefore, I feel I should have waited for the patient/parent to finish talking and provided a brief silence to enable the patient to think clearly and express their thoughts. I should have asked if the patient had any questions throughout the session to prevent any communication issues and promote patient-centred care (Gandy, 2014).</w:t>
      </w:r>
    </w:p>
    <w:p w14:paraId="7596C677" w14:textId="77777777" w:rsidR="000D1B66" w:rsidRDefault="000D1B66" w:rsidP="000D1B66">
      <w:pPr>
        <w:pStyle w:val="paragraph"/>
        <w:spacing w:before="0" w:beforeAutospacing="0" w:after="0" w:afterAutospacing="0" w:line="360" w:lineRule="auto"/>
        <w:textAlignment w:val="baseline"/>
        <w:rPr>
          <w:rFonts w:ascii="Segoe UI" w:hAnsi="Segoe UI" w:cs="Segoe UI"/>
          <w:sz w:val="18"/>
          <w:szCs w:val="18"/>
        </w:rPr>
      </w:pPr>
    </w:p>
    <w:p w14:paraId="3448CBE7" w14:textId="77777777" w:rsidR="000D1B66" w:rsidRPr="00491A39" w:rsidRDefault="000D1B66" w:rsidP="000D1B66">
      <w:pPr>
        <w:pStyle w:val="paragraph"/>
        <w:spacing w:before="0" w:beforeAutospacing="0" w:after="0" w:afterAutospacing="0" w:line="360" w:lineRule="auto"/>
        <w:textAlignment w:val="baseline"/>
        <w:rPr>
          <w:rStyle w:val="normaltextrun"/>
          <w:rFonts w:ascii="Aptos" w:eastAsiaTheme="majorEastAsia" w:hAnsi="Aptos"/>
          <w:u w:val="single"/>
        </w:rPr>
      </w:pPr>
      <w:r w:rsidRPr="00491A39">
        <w:rPr>
          <w:rStyle w:val="normaltextrun"/>
          <w:rFonts w:ascii="Aptos" w:eastAsiaTheme="majorEastAsia" w:hAnsi="Aptos"/>
          <w:u w:val="single"/>
        </w:rPr>
        <w:t>Action</w:t>
      </w:r>
      <w:r>
        <w:rPr>
          <w:rStyle w:val="normaltextrun"/>
          <w:rFonts w:ascii="Aptos" w:eastAsiaTheme="majorEastAsia" w:hAnsi="Aptos"/>
          <w:u w:val="single"/>
        </w:rPr>
        <w:t>-</w:t>
      </w:r>
      <w:r w:rsidRPr="00491A39">
        <w:rPr>
          <w:rStyle w:val="normaltextrun"/>
          <w:rFonts w:ascii="Aptos" w:eastAsiaTheme="majorEastAsia" w:hAnsi="Aptos"/>
          <w:u w:val="single"/>
        </w:rPr>
        <w:t>plan</w:t>
      </w:r>
    </w:p>
    <w:p w14:paraId="67C31C61" w14:textId="77777777" w:rsidR="000D1B66" w:rsidRDefault="000D1B66" w:rsidP="000D1B66">
      <w:pPr>
        <w:pStyle w:val="paragraph"/>
        <w:spacing w:before="0" w:beforeAutospacing="0" w:after="0" w:afterAutospacing="0" w:line="360" w:lineRule="auto"/>
        <w:textAlignment w:val="baseline"/>
        <w:rPr>
          <w:rFonts w:ascii="Segoe UI" w:hAnsi="Segoe UI" w:cs="Segoe UI"/>
          <w:sz w:val="18"/>
          <w:szCs w:val="18"/>
        </w:rPr>
      </w:pPr>
    </w:p>
    <w:p w14:paraId="4324AFAC"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sidRPr="0071574B">
        <w:rPr>
          <w:rStyle w:val="normaltextrun"/>
          <w:rFonts w:ascii="Aptos" w:eastAsiaTheme="majorEastAsia" w:hAnsi="Aptos"/>
        </w:rPr>
        <w:t>In future</w:t>
      </w:r>
      <w:r>
        <w:rPr>
          <w:rStyle w:val="normaltextrun"/>
          <w:rFonts w:ascii="Aptos" w:eastAsiaTheme="majorEastAsia" w:hAnsi="Aptos"/>
        </w:rPr>
        <w:t>, I will ensure I ask the patient and parents if they would like to use a professional interpreting service. I will also ensure that I take opportunities to ask patients if they had any questions, show active listening skills and gain more experience with patients with communication difficulties.  I have started to practice my active listening skills with friends and family and feel attending a communication course in the future will be beneficial.</w:t>
      </w:r>
    </w:p>
    <w:p w14:paraId="71742BAE"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p>
    <w:p w14:paraId="10BC9605" w14:textId="77777777" w:rsidR="000D1B66" w:rsidRDefault="000D1B66" w:rsidP="000D1B66">
      <w:pPr>
        <w:pStyle w:val="paragraph"/>
        <w:spacing w:before="0" w:beforeAutospacing="0" w:after="0" w:afterAutospacing="0" w:line="360" w:lineRule="auto"/>
        <w:textAlignment w:val="baseline"/>
        <w:rPr>
          <w:rStyle w:val="normaltextrun"/>
          <w:rFonts w:ascii="Aptos" w:eastAsiaTheme="majorEastAsia" w:hAnsi="Aptos"/>
        </w:rPr>
      </w:pPr>
      <w:r>
        <w:rPr>
          <w:rStyle w:val="normaltextrun"/>
          <w:rFonts w:ascii="Aptos" w:eastAsiaTheme="majorEastAsia" w:hAnsi="Aptos"/>
        </w:rPr>
        <w:t xml:space="preserve">This experience has helped me realise I need to expand my knowledge and experience with patients with communication difficulties.  I have already spoken with my supervisor to discuss seeing more patients with communication difficulties.  </w:t>
      </w:r>
    </w:p>
    <w:p w14:paraId="2DD3EF32" w14:textId="77777777" w:rsidR="000D1B66" w:rsidRDefault="000D1B66" w:rsidP="000D1B66">
      <w:pPr>
        <w:spacing w:line="360" w:lineRule="auto"/>
        <w:rPr>
          <w:u w:val="single"/>
        </w:rPr>
      </w:pPr>
    </w:p>
    <w:p w14:paraId="368C1F8A" w14:textId="77777777" w:rsidR="000D1B66" w:rsidRDefault="000D1B66" w:rsidP="000D1B66">
      <w:pPr>
        <w:spacing w:line="360" w:lineRule="auto"/>
        <w:rPr>
          <w:u w:val="single"/>
        </w:rPr>
      </w:pPr>
    </w:p>
    <w:p w14:paraId="38A2CAD3" w14:textId="77777777" w:rsidR="000D1B66" w:rsidRDefault="000D1B66" w:rsidP="000D1B66">
      <w:pPr>
        <w:spacing w:line="360" w:lineRule="auto"/>
        <w:rPr>
          <w:u w:val="single"/>
        </w:rPr>
      </w:pPr>
    </w:p>
    <w:p w14:paraId="584BC463" w14:textId="77777777" w:rsidR="000D1B66" w:rsidRDefault="000D1B66" w:rsidP="000D1B66">
      <w:pPr>
        <w:spacing w:line="360" w:lineRule="auto"/>
        <w:rPr>
          <w:u w:val="single"/>
        </w:rPr>
      </w:pPr>
    </w:p>
    <w:p w14:paraId="6DB9EB98" w14:textId="77777777" w:rsidR="000D1B66" w:rsidRDefault="000D1B66" w:rsidP="000D1B66">
      <w:pPr>
        <w:spacing w:line="360" w:lineRule="auto"/>
        <w:rPr>
          <w:u w:val="single"/>
        </w:rPr>
      </w:pPr>
    </w:p>
    <w:p w14:paraId="10901A10" w14:textId="77777777" w:rsidR="000D1B66" w:rsidRDefault="000D1B66" w:rsidP="000D1B66">
      <w:pPr>
        <w:spacing w:line="360" w:lineRule="auto"/>
        <w:rPr>
          <w:u w:val="single"/>
        </w:rPr>
      </w:pPr>
    </w:p>
    <w:p w14:paraId="03448440" w14:textId="77777777" w:rsidR="000D1B66" w:rsidRDefault="000D1B66" w:rsidP="000D1B66">
      <w:pPr>
        <w:spacing w:line="360" w:lineRule="auto"/>
        <w:rPr>
          <w:u w:val="single"/>
        </w:rPr>
      </w:pPr>
    </w:p>
    <w:p w14:paraId="769233B5" w14:textId="77777777" w:rsidR="000D1B66" w:rsidRPr="00D441EA" w:rsidRDefault="000D1B66" w:rsidP="000D1B66">
      <w:pPr>
        <w:spacing w:line="360" w:lineRule="auto"/>
        <w:rPr>
          <w:u w:val="single"/>
        </w:rPr>
      </w:pPr>
      <w:r w:rsidRPr="00D441EA">
        <w:rPr>
          <w:u w:val="single"/>
        </w:rPr>
        <w:t>References</w:t>
      </w:r>
    </w:p>
    <w:p w14:paraId="61D6AA41" w14:textId="77777777" w:rsidR="000D1B66" w:rsidRDefault="000D1B66" w:rsidP="000D1B66">
      <w:pPr>
        <w:spacing w:line="360" w:lineRule="auto"/>
      </w:pPr>
    </w:p>
    <w:p w14:paraId="034E67FE" w14:textId="77777777" w:rsidR="000D1B66" w:rsidRDefault="000D1B66" w:rsidP="000D1B66">
      <w:pPr>
        <w:spacing w:line="360" w:lineRule="auto"/>
      </w:pPr>
      <w:proofErr w:type="spellStart"/>
      <w:r w:rsidRPr="00C33B41">
        <w:t>Cano</w:t>
      </w:r>
      <w:proofErr w:type="spellEnd"/>
      <w:r w:rsidRPr="00C33B41">
        <w:t xml:space="preserve">-Ibáñez N, </w:t>
      </w:r>
      <w:proofErr w:type="spellStart"/>
      <w:r w:rsidRPr="00C33B41">
        <w:t>Zolfaghari</w:t>
      </w:r>
      <w:proofErr w:type="spellEnd"/>
      <w:r w:rsidRPr="00C33B41">
        <w:t xml:space="preserve"> Y, Amezcua- Prieto C, Khan KS</w:t>
      </w:r>
      <w:r>
        <w:t xml:space="preserve"> (2021) </w:t>
      </w:r>
      <w:r w:rsidRPr="00C33B41">
        <w:rPr>
          <w:i/>
          <w:iCs/>
        </w:rPr>
        <w:t>Physician–patient language discordance and poor health outcomes: a systematic scoping review.</w:t>
      </w:r>
      <w:r w:rsidRPr="00C33B41">
        <w:t xml:space="preserve"> Front Public Health</w:t>
      </w:r>
    </w:p>
    <w:p w14:paraId="71F82FB8" w14:textId="77777777" w:rsidR="000D1B66" w:rsidRDefault="000D1B66" w:rsidP="000D1B66">
      <w:pPr>
        <w:spacing w:line="360" w:lineRule="auto"/>
      </w:pPr>
    </w:p>
    <w:p w14:paraId="594BABBE" w14:textId="77777777" w:rsidR="000D1B66" w:rsidRDefault="000D1B66" w:rsidP="000D1B66">
      <w:pPr>
        <w:spacing w:line="360" w:lineRule="auto"/>
        <w:rPr>
          <w:lang w:val="en-US"/>
        </w:rPr>
      </w:pPr>
      <w:r w:rsidRPr="00E32C8B">
        <w:rPr>
          <w:lang w:val="en-US"/>
        </w:rPr>
        <w:t xml:space="preserve">Gandy, J (2014) </w:t>
      </w:r>
      <w:r w:rsidRPr="00E32C8B">
        <w:rPr>
          <w:i/>
          <w:iCs/>
          <w:lang w:val="en-US"/>
        </w:rPr>
        <w:t>Manual of dietetic practice (5</w:t>
      </w:r>
      <w:r w:rsidRPr="00E32C8B">
        <w:rPr>
          <w:i/>
          <w:iCs/>
          <w:vertAlign w:val="superscript"/>
          <w:lang w:val="en-US"/>
        </w:rPr>
        <w:t>th</w:t>
      </w:r>
      <w:r w:rsidRPr="00E32C8B">
        <w:rPr>
          <w:i/>
          <w:iCs/>
          <w:lang w:val="en-US"/>
        </w:rPr>
        <w:t xml:space="preserve"> edition) </w:t>
      </w:r>
      <w:r w:rsidRPr="00E32C8B">
        <w:rPr>
          <w:lang w:val="en-US"/>
        </w:rPr>
        <w:t>The British Dietetic Association. John Wiley and Sons, Ltd.</w:t>
      </w:r>
    </w:p>
    <w:p w14:paraId="47087935" w14:textId="77777777" w:rsidR="000D1B66" w:rsidRDefault="000D1B66" w:rsidP="000D1B66">
      <w:pPr>
        <w:spacing w:line="360" w:lineRule="auto"/>
      </w:pPr>
    </w:p>
    <w:p w14:paraId="2B1EB049" w14:textId="77777777" w:rsidR="000D1B66" w:rsidRDefault="000D1B66" w:rsidP="000D1B66">
      <w:pPr>
        <w:spacing w:line="360" w:lineRule="auto"/>
      </w:pPr>
      <w:r>
        <w:t xml:space="preserve">Ivey, A.E. </w:t>
      </w:r>
      <w:proofErr w:type="spellStart"/>
      <w:r>
        <w:t>Gluckstern</w:t>
      </w:r>
      <w:proofErr w:type="spellEnd"/>
      <w:r>
        <w:t xml:space="preserve">, N. Ivey, M.B (1997) </w:t>
      </w:r>
      <w:r>
        <w:rPr>
          <w:i/>
          <w:iCs/>
        </w:rPr>
        <w:t xml:space="preserve">Basic Attending skills, </w:t>
      </w:r>
      <w:r w:rsidRPr="00F622BC">
        <w:t>3</w:t>
      </w:r>
      <w:r w:rsidRPr="00F622BC">
        <w:rPr>
          <w:vertAlign w:val="superscript"/>
        </w:rPr>
        <w:t>rd</w:t>
      </w:r>
      <w:r w:rsidRPr="00F622BC">
        <w:t xml:space="preserve"> edition.</w:t>
      </w:r>
      <w:r>
        <w:t xml:space="preserve"> North Amherst, </w:t>
      </w:r>
      <w:proofErr w:type="spellStart"/>
      <w:r>
        <w:t>Microtraining</w:t>
      </w:r>
      <w:proofErr w:type="spellEnd"/>
      <w:r>
        <w:t xml:space="preserve"> Associates</w:t>
      </w:r>
    </w:p>
    <w:p w14:paraId="535DA5AD" w14:textId="77777777" w:rsidR="000D1B66" w:rsidRDefault="000D1B66" w:rsidP="000D1B66">
      <w:pPr>
        <w:spacing w:line="360" w:lineRule="auto"/>
      </w:pPr>
    </w:p>
    <w:p w14:paraId="4AA9D0CA" w14:textId="77777777" w:rsidR="000D1B66" w:rsidRPr="00605A5A" w:rsidRDefault="000D1B66" w:rsidP="000D1B66">
      <w:pPr>
        <w:pStyle w:val="paragraph"/>
        <w:spacing w:before="0" w:beforeAutospacing="0" w:after="0" w:afterAutospacing="0" w:line="360" w:lineRule="auto"/>
        <w:textAlignment w:val="baseline"/>
        <w:rPr>
          <w:rFonts w:ascii="Aptos" w:eastAsiaTheme="majorEastAsia" w:hAnsi="Aptos"/>
        </w:rPr>
      </w:pPr>
      <w:r w:rsidRPr="00840267">
        <w:rPr>
          <w:rStyle w:val="normaltextrun"/>
          <w:rFonts w:ascii="Aptos" w:eastAsiaTheme="majorEastAsia" w:hAnsi="Aptos"/>
        </w:rPr>
        <w:t xml:space="preserve">Lehane D, Oliver P, Mitchell C, Burton C (2020) Interpreter costs across clinical commissioning groups in England 2017–2018: a </w:t>
      </w:r>
      <w:proofErr w:type="gramStart"/>
      <w:r w:rsidRPr="00840267">
        <w:rPr>
          <w:rStyle w:val="normaltextrun"/>
          <w:rFonts w:ascii="Aptos" w:eastAsiaTheme="majorEastAsia" w:hAnsi="Aptos"/>
        </w:rPr>
        <w:t>cross sectional</w:t>
      </w:r>
      <w:proofErr w:type="gramEnd"/>
      <w:r w:rsidRPr="00840267">
        <w:rPr>
          <w:rStyle w:val="normaltextrun"/>
          <w:rFonts w:ascii="Aptos" w:eastAsiaTheme="majorEastAsia" w:hAnsi="Aptos"/>
        </w:rPr>
        <w:t xml:space="preserve"> survey using ‘freedom of information’ requests. Br J Gen </w:t>
      </w:r>
      <w:proofErr w:type="spellStart"/>
      <w:r w:rsidRPr="00840267">
        <w:rPr>
          <w:rStyle w:val="normaltextrun"/>
          <w:rFonts w:ascii="Aptos" w:eastAsiaTheme="majorEastAsia" w:hAnsi="Aptos"/>
        </w:rPr>
        <w:t>Pract</w:t>
      </w:r>
      <w:proofErr w:type="spellEnd"/>
      <w:r w:rsidRPr="00840267">
        <w:rPr>
          <w:rStyle w:val="normaltextrun"/>
          <w:rFonts w:ascii="Aptos" w:eastAsiaTheme="majorEastAsia" w:hAnsi="Aptos"/>
        </w:rPr>
        <w:t> </w:t>
      </w:r>
    </w:p>
    <w:p w14:paraId="6FBBA148" w14:textId="77777777" w:rsidR="000D1B66" w:rsidRDefault="000D1B66" w:rsidP="000D1B66">
      <w:pPr>
        <w:spacing w:line="360" w:lineRule="auto"/>
      </w:pPr>
    </w:p>
    <w:p w14:paraId="0C274770" w14:textId="77777777" w:rsidR="000D1B66" w:rsidRDefault="000D1B66" w:rsidP="000D1B66">
      <w:pPr>
        <w:spacing w:line="360" w:lineRule="auto"/>
      </w:pPr>
      <w:proofErr w:type="spellStart"/>
      <w:r w:rsidRPr="00B90D2E">
        <w:t>Meeuwesen</w:t>
      </w:r>
      <w:proofErr w:type="spellEnd"/>
      <w:r w:rsidRPr="00B90D2E">
        <w:t xml:space="preserve"> L, </w:t>
      </w:r>
      <w:proofErr w:type="spellStart"/>
      <w:r w:rsidRPr="00B90D2E">
        <w:t>Twilt</w:t>
      </w:r>
      <w:proofErr w:type="spellEnd"/>
      <w:r w:rsidRPr="00B90D2E">
        <w:t xml:space="preserve"> S, ten </w:t>
      </w:r>
      <w:proofErr w:type="spellStart"/>
      <w:r w:rsidRPr="00B90D2E">
        <w:t>Thije</w:t>
      </w:r>
      <w:proofErr w:type="spellEnd"/>
      <w:r w:rsidRPr="00B90D2E">
        <w:t xml:space="preserve"> JD, Harmsen H (2010) </w:t>
      </w:r>
      <w:r w:rsidRPr="00B90D2E">
        <w:rPr>
          <w:i/>
          <w:iCs/>
        </w:rPr>
        <w:t xml:space="preserve">“Ne </w:t>
      </w:r>
      <w:proofErr w:type="spellStart"/>
      <w:r w:rsidRPr="00B90D2E">
        <w:rPr>
          <w:i/>
          <w:iCs/>
        </w:rPr>
        <w:t>diyor</w:t>
      </w:r>
      <w:proofErr w:type="spellEnd"/>
      <w:r w:rsidRPr="00B90D2E">
        <w:rPr>
          <w:i/>
          <w:iCs/>
        </w:rPr>
        <w:t>?” (What does she say?):</w:t>
      </w:r>
      <w:r w:rsidRPr="00B90D2E">
        <w:t xml:space="preserve"> informal interpreting in general practice. Patient </w:t>
      </w:r>
      <w:proofErr w:type="spellStart"/>
      <w:r w:rsidRPr="00B90D2E">
        <w:t>Educ</w:t>
      </w:r>
      <w:proofErr w:type="spellEnd"/>
      <w:r w:rsidRPr="00B90D2E">
        <w:t xml:space="preserve"> Couns, pp 198–203</w:t>
      </w:r>
    </w:p>
    <w:p w14:paraId="59EC45F7" w14:textId="77777777" w:rsidR="000D1B66" w:rsidRDefault="000D1B66" w:rsidP="000D1B66">
      <w:pPr>
        <w:spacing w:line="360" w:lineRule="auto"/>
      </w:pPr>
    </w:p>
    <w:p w14:paraId="5844E9FF" w14:textId="77777777" w:rsidR="000D1B66" w:rsidRPr="00F51E02" w:rsidRDefault="000D1B66" w:rsidP="000D1B66">
      <w:pPr>
        <w:spacing w:line="360" w:lineRule="auto"/>
        <w:rPr>
          <w:rFonts w:ascii="Calibri" w:hAnsi="Calibri"/>
        </w:rPr>
      </w:pPr>
      <w:r w:rsidRPr="00F51E02">
        <w:rPr>
          <w:rFonts w:ascii="Calibri" w:hAnsi="Calibri"/>
        </w:rPr>
        <w:t xml:space="preserve">Rollnick, S. Miller, </w:t>
      </w:r>
      <w:proofErr w:type="gramStart"/>
      <w:r w:rsidRPr="00F51E02">
        <w:rPr>
          <w:rFonts w:ascii="Calibri" w:hAnsi="Calibri"/>
        </w:rPr>
        <w:t>W,R.</w:t>
      </w:r>
      <w:proofErr w:type="gramEnd"/>
      <w:r w:rsidRPr="00F51E02">
        <w:rPr>
          <w:rFonts w:ascii="Calibri" w:hAnsi="Calibri"/>
        </w:rPr>
        <w:t xml:space="preserve"> Butler, C (2008) </w:t>
      </w:r>
      <w:r w:rsidRPr="00F51E02">
        <w:rPr>
          <w:rFonts w:ascii="Calibri" w:hAnsi="Calibri"/>
          <w:i/>
        </w:rPr>
        <w:t>Motivational interviewing in healthcare.</w:t>
      </w:r>
      <w:r w:rsidRPr="00F51E02">
        <w:rPr>
          <w:rFonts w:ascii="Calibri" w:hAnsi="Calibri"/>
        </w:rPr>
        <w:t xml:space="preserve"> New York: Guilford press</w:t>
      </w:r>
    </w:p>
    <w:p w14:paraId="66D1D099" w14:textId="77777777" w:rsidR="000D1B66" w:rsidRPr="00B90D2E" w:rsidRDefault="000D1B66" w:rsidP="000D1B66">
      <w:pPr>
        <w:spacing w:line="360" w:lineRule="auto"/>
      </w:pPr>
    </w:p>
    <w:p w14:paraId="381D9F0E" w14:textId="77777777" w:rsidR="000D1B66" w:rsidRDefault="000D1B66"/>
    <w:sectPr w:rsidR="000D1B66" w:rsidSect="000D1B66">
      <w:footerReference w:type="even" r:id="rId4"/>
      <w:footerReference w:type="default" r:id="rId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05455590"/>
      <w:docPartObj>
        <w:docPartGallery w:val="Page Numbers (Bottom of Page)"/>
        <w:docPartUnique/>
      </w:docPartObj>
    </w:sdtPr>
    <w:sdtContent>
      <w:p w14:paraId="1A3C6C2E" w14:textId="77777777" w:rsidR="00000000" w:rsidRDefault="00000000" w:rsidP="004818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0ED816" w14:textId="77777777" w:rsidR="00000000" w:rsidRDefault="00000000" w:rsidP="00B574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93561357"/>
      <w:docPartObj>
        <w:docPartGallery w:val="Page Numbers (Bottom of Page)"/>
        <w:docPartUnique/>
      </w:docPartObj>
    </w:sdtPr>
    <w:sdtContent>
      <w:p w14:paraId="2D3E18E1" w14:textId="77777777" w:rsidR="00000000" w:rsidRDefault="00000000" w:rsidP="004818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24D2B15" w14:textId="77777777" w:rsidR="00000000" w:rsidRDefault="00000000" w:rsidP="00B57485">
    <w:pPr>
      <w:pStyle w:val="Footer"/>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B66"/>
    <w:rsid w:val="000D1B66"/>
    <w:rsid w:val="00A3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629BCD"/>
  <w15:chartTrackingRefBased/>
  <w15:docId w15:val="{4616577B-12BE-AB49-9C06-CB24959AE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B66"/>
    <w:pPr>
      <w:spacing w:after="0" w:line="240" w:lineRule="auto"/>
    </w:pPr>
    <w:rPr>
      <w:kern w:val="0"/>
      <w14:ligatures w14:val="none"/>
    </w:rPr>
  </w:style>
  <w:style w:type="paragraph" w:styleId="Heading1">
    <w:name w:val="heading 1"/>
    <w:basedOn w:val="Normal"/>
    <w:next w:val="Normal"/>
    <w:link w:val="Heading1Char"/>
    <w:uiPriority w:val="9"/>
    <w:qFormat/>
    <w:rsid w:val="000D1B6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D1B6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D1B66"/>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D1B66"/>
    <w:pPr>
      <w:keepNext/>
      <w:keepLines/>
      <w:spacing w:before="80" w:after="40" w:line="278"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0D1B66"/>
    <w:pPr>
      <w:keepNext/>
      <w:keepLines/>
      <w:spacing w:before="80" w:after="40" w:line="278"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0D1B66"/>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0D1B66"/>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0D1B66"/>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0D1B66"/>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1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1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B66"/>
    <w:rPr>
      <w:rFonts w:eastAsiaTheme="majorEastAsia" w:cstheme="majorBidi"/>
      <w:color w:val="272727" w:themeColor="text1" w:themeTint="D8"/>
    </w:rPr>
  </w:style>
  <w:style w:type="paragraph" w:styleId="Title">
    <w:name w:val="Title"/>
    <w:basedOn w:val="Normal"/>
    <w:next w:val="Normal"/>
    <w:link w:val="TitleChar"/>
    <w:uiPriority w:val="10"/>
    <w:qFormat/>
    <w:rsid w:val="000D1B66"/>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D1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B66"/>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D1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B66"/>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0D1B66"/>
    <w:rPr>
      <w:i/>
      <w:iCs/>
      <w:color w:val="404040" w:themeColor="text1" w:themeTint="BF"/>
    </w:rPr>
  </w:style>
  <w:style w:type="paragraph" w:styleId="ListParagraph">
    <w:name w:val="List Paragraph"/>
    <w:basedOn w:val="Normal"/>
    <w:uiPriority w:val="34"/>
    <w:qFormat/>
    <w:rsid w:val="000D1B66"/>
    <w:pPr>
      <w:spacing w:after="160" w:line="278" w:lineRule="auto"/>
      <w:ind w:left="720"/>
      <w:contextualSpacing/>
    </w:pPr>
    <w:rPr>
      <w:kern w:val="2"/>
      <w14:ligatures w14:val="standardContextual"/>
    </w:rPr>
  </w:style>
  <w:style w:type="character" w:styleId="IntenseEmphasis">
    <w:name w:val="Intense Emphasis"/>
    <w:basedOn w:val="DefaultParagraphFont"/>
    <w:uiPriority w:val="21"/>
    <w:qFormat/>
    <w:rsid w:val="000D1B66"/>
    <w:rPr>
      <w:i/>
      <w:iCs/>
      <w:color w:val="0F4761" w:themeColor="accent1" w:themeShade="BF"/>
    </w:rPr>
  </w:style>
  <w:style w:type="paragraph" w:styleId="IntenseQuote">
    <w:name w:val="Intense Quote"/>
    <w:basedOn w:val="Normal"/>
    <w:next w:val="Normal"/>
    <w:link w:val="IntenseQuoteChar"/>
    <w:uiPriority w:val="30"/>
    <w:qFormat/>
    <w:rsid w:val="000D1B6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0D1B66"/>
    <w:rPr>
      <w:i/>
      <w:iCs/>
      <w:color w:val="0F4761" w:themeColor="accent1" w:themeShade="BF"/>
    </w:rPr>
  </w:style>
  <w:style w:type="character" w:styleId="IntenseReference">
    <w:name w:val="Intense Reference"/>
    <w:basedOn w:val="DefaultParagraphFont"/>
    <w:uiPriority w:val="32"/>
    <w:qFormat/>
    <w:rsid w:val="000D1B66"/>
    <w:rPr>
      <w:b/>
      <w:bCs/>
      <w:smallCaps/>
      <w:color w:val="0F4761" w:themeColor="accent1" w:themeShade="BF"/>
      <w:spacing w:val="5"/>
    </w:rPr>
  </w:style>
  <w:style w:type="paragraph" w:customStyle="1" w:styleId="paragraph">
    <w:name w:val="paragraph"/>
    <w:basedOn w:val="Normal"/>
    <w:rsid w:val="000D1B6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D1B66"/>
  </w:style>
  <w:style w:type="character" w:customStyle="1" w:styleId="eop">
    <w:name w:val="eop"/>
    <w:basedOn w:val="DefaultParagraphFont"/>
    <w:rsid w:val="000D1B66"/>
  </w:style>
  <w:style w:type="paragraph" w:styleId="Footer">
    <w:name w:val="footer"/>
    <w:basedOn w:val="Normal"/>
    <w:link w:val="FooterChar"/>
    <w:uiPriority w:val="99"/>
    <w:unhideWhenUsed/>
    <w:rsid w:val="000D1B66"/>
    <w:pPr>
      <w:tabs>
        <w:tab w:val="center" w:pos="4680"/>
        <w:tab w:val="right" w:pos="9360"/>
      </w:tabs>
    </w:pPr>
  </w:style>
  <w:style w:type="character" w:customStyle="1" w:styleId="FooterChar">
    <w:name w:val="Footer Char"/>
    <w:basedOn w:val="DefaultParagraphFont"/>
    <w:link w:val="Footer"/>
    <w:uiPriority w:val="99"/>
    <w:rsid w:val="000D1B66"/>
    <w:rPr>
      <w:kern w:val="0"/>
      <w14:ligatures w14:val="none"/>
    </w:rPr>
  </w:style>
  <w:style w:type="character" w:styleId="PageNumber">
    <w:name w:val="page number"/>
    <w:basedOn w:val="DefaultParagraphFont"/>
    <w:uiPriority w:val="99"/>
    <w:semiHidden/>
    <w:unhideWhenUsed/>
    <w:rsid w:val="000D1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2.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962</Words>
  <Characters>5490</Characters>
  <Application>Microsoft Office Word</Application>
  <DocSecurity>0</DocSecurity>
  <Lines>45</Lines>
  <Paragraphs>12</Paragraphs>
  <ScaleCrop>false</ScaleCrop>
  <Company/>
  <LinksUpToDate>false</LinksUpToDate>
  <CharactersWithSpaces>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Aston (1001063)</dc:creator>
  <cp:keywords/>
  <dc:description/>
  <cp:lastModifiedBy>Cerys Aston (1001063)</cp:lastModifiedBy>
  <cp:revision>1</cp:revision>
  <dcterms:created xsi:type="dcterms:W3CDTF">2025-02-04T12:06:00Z</dcterms:created>
  <dcterms:modified xsi:type="dcterms:W3CDTF">2025-02-04T12:07:00Z</dcterms:modified>
</cp:coreProperties>
</file>