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6"/>
        <w:gridCol w:w="3980"/>
      </w:tblGrid>
      <w:tr w:rsidR="00602C4B" w:rsidRPr="00DC4B99"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34AAC8EA" w:rsidR="00A60F09" w:rsidRPr="00DC4B99" w:rsidRDefault="00602C4B" w:rsidP="00A60F09">
            <w:pPr>
              <w:rPr>
                <w:rFonts w:cs="Times New Roman"/>
                <w:b/>
                <w:bCs/>
                <w:i/>
                <w:iCs/>
                <w:color w:val="BFBFBF" w:themeColor="background1" w:themeShade="BF"/>
                <w:sz w:val="22"/>
                <w:lang w:val="nl-NL"/>
              </w:rPr>
            </w:pPr>
            <w:r w:rsidRPr="00DC4B99">
              <w:rPr>
                <w:rFonts w:eastAsia="Times New Roman" w:cs="Times New Roman"/>
                <w:b/>
                <w:bCs/>
                <w:color w:val="auto"/>
                <w:sz w:val="22"/>
                <w:lang w:val="nl-NL"/>
              </w:rPr>
              <w:t>Student Name:</w:t>
            </w:r>
            <w:r w:rsidR="00A60F09" w:rsidRPr="00DC4B99">
              <w:rPr>
                <w:rFonts w:eastAsia="Times New Roman" w:cs="Times New Roman"/>
                <w:b/>
                <w:bCs/>
                <w:color w:val="auto"/>
                <w:sz w:val="22"/>
                <w:lang w:val="nl-NL"/>
              </w:rPr>
              <w:t xml:space="preserve"> </w:t>
            </w:r>
            <w:r w:rsidR="001C43E3" w:rsidRPr="001C43E3">
              <w:rPr>
                <w:rFonts w:ascii="Arial" w:hAnsi="Arial" w:cs="Arial"/>
                <w:color w:val="auto"/>
                <w:szCs w:val="24"/>
                <w:lang w:val="nl-NL"/>
              </w:rPr>
              <w:t>Andreea Maria Crozolo</w:t>
            </w:r>
          </w:p>
          <w:p w14:paraId="0225E82F" w14:textId="379A53CE" w:rsidR="00602C4B" w:rsidRPr="00DC4B99" w:rsidRDefault="00602C4B" w:rsidP="00675DCB">
            <w:pPr>
              <w:keepNext/>
              <w:spacing w:before="120" w:after="0" w:line="276" w:lineRule="auto"/>
              <w:rPr>
                <w:rFonts w:cs="Times New Roman"/>
                <w:b/>
                <w:bCs/>
                <w:noProof/>
                <w:sz w:val="22"/>
                <w:lang w:val="nl-NL" w:eastAsia="en-GB"/>
              </w:rPr>
            </w:pPr>
            <w:r w:rsidRPr="00DC4B99">
              <w:rPr>
                <w:rFonts w:eastAsia="Times New Roman" w:cs="Times New Roman"/>
                <w:b/>
                <w:bCs/>
                <w:color w:val="auto"/>
                <w:sz w:val="22"/>
                <w:lang w:val="nl-NL"/>
              </w:rPr>
              <w:t>Student ID:</w:t>
            </w:r>
            <w:r w:rsidRPr="00DC4B99">
              <w:rPr>
                <w:rFonts w:cs="Times New Roman"/>
                <w:b/>
                <w:bCs/>
                <w:noProof/>
                <w:sz w:val="22"/>
                <w:lang w:val="nl-NL" w:eastAsia="en-GB"/>
              </w:rPr>
              <w:t xml:space="preserve"> </w:t>
            </w:r>
            <w:r w:rsidR="001C43E3" w:rsidRPr="001C43E3">
              <w:rPr>
                <w:rFonts w:ascii="Arial" w:hAnsi="Arial" w:cs="Arial"/>
                <w:noProof/>
                <w:szCs w:val="24"/>
                <w:lang w:val="nl-NL"/>
              </w:rPr>
              <w:t>2226837</w:t>
            </w:r>
          </w:p>
          <w:p w14:paraId="0348FFA9" w14:textId="720D710A" w:rsidR="00602C4B" w:rsidRPr="001C43E3" w:rsidRDefault="00602C4B" w:rsidP="00602C4B">
            <w:pPr>
              <w:keepNext/>
              <w:spacing w:before="120" w:after="0" w:line="276" w:lineRule="auto"/>
              <w:rPr>
                <w:rFonts w:ascii="Arial" w:eastAsia="Times New Roman" w:hAnsi="Arial" w:cs="Arial"/>
                <w:b/>
                <w:bCs/>
                <w:color w:val="auto"/>
                <w:sz w:val="22"/>
                <w:lang w:val="en-AU"/>
              </w:rPr>
            </w:pPr>
            <w:r w:rsidRPr="00DC4B99">
              <w:rPr>
                <w:rFonts w:eastAsia="Times New Roman" w:cs="Times New Roman"/>
                <w:b/>
                <w:bCs/>
                <w:color w:val="auto"/>
                <w:sz w:val="22"/>
                <w:lang w:val="en-AU"/>
              </w:rPr>
              <w:t>Module Title:</w:t>
            </w:r>
            <w:r w:rsidR="000A7D84" w:rsidRPr="00DC4B99">
              <w:rPr>
                <w:rFonts w:cs="Times New Roman"/>
                <w:b/>
                <w:bCs/>
                <w:i/>
                <w:iCs/>
                <w:color w:val="BFBFBF" w:themeColor="background1" w:themeShade="BF"/>
                <w:sz w:val="22"/>
              </w:rPr>
              <w:t xml:space="preserve"> </w:t>
            </w:r>
            <w:r w:rsidR="001C43E3" w:rsidRPr="001C43E3">
              <w:rPr>
                <w:rFonts w:ascii="Arial" w:hAnsi="Arial" w:cs="Arial"/>
              </w:rPr>
              <w:t>Foreign Languages &amp; Cultural Awareness</w:t>
            </w:r>
          </w:p>
          <w:p w14:paraId="2284ACCC" w14:textId="3636ECED" w:rsidR="00602C4B" w:rsidRPr="00DC4B99" w:rsidRDefault="00602C4B" w:rsidP="00602C4B">
            <w:pPr>
              <w:keepNext/>
              <w:spacing w:before="120" w:after="0" w:line="276" w:lineRule="auto"/>
              <w:rPr>
                <w:rFonts w:eastAsia="Times New Roman" w:cs="Times New Roman"/>
                <w:b/>
                <w:bCs/>
                <w:color w:val="auto"/>
                <w:sz w:val="22"/>
                <w:lang w:val="en-AU"/>
              </w:rPr>
            </w:pPr>
            <w:r w:rsidRPr="00DC4B99">
              <w:rPr>
                <w:rFonts w:eastAsia="Times New Roman" w:cs="Times New Roman"/>
                <w:b/>
                <w:bCs/>
                <w:color w:val="auto"/>
                <w:sz w:val="22"/>
                <w:lang w:val="en-AU"/>
              </w:rPr>
              <w:t>Module Code</w:t>
            </w:r>
            <w:r w:rsidRPr="001C43E3">
              <w:rPr>
                <w:rFonts w:ascii="Arial" w:eastAsia="Times New Roman" w:hAnsi="Arial" w:cs="Arial"/>
                <w:b/>
                <w:bCs/>
                <w:color w:val="auto"/>
                <w:szCs w:val="24"/>
                <w:lang w:val="en-AU"/>
              </w:rPr>
              <w:t>:</w:t>
            </w:r>
            <w:r w:rsidR="000A7D84" w:rsidRPr="001C43E3">
              <w:rPr>
                <w:rFonts w:ascii="Arial" w:hAnsi="Arial" w:cs="Arial"/>
                <w:b/>
                <w:bCs/>
                <w:i/>
                <w:iCs/>
                <w:color w:val="BFBFBF" w:themeColor="background1" w:themeShade="BF"/>
                <w:szCs w:val="24"/>
              </w:rPr>
              <w:t xml:space="preserve"> </w:t>
            </w:r>
            <w:r w:rsidR="001C43E3" w:rsidRPr="001C43E3">
              <w:rPr>
                <w:rFonts w:ascii="Arial" w:hAnsi="Arial" w:cs="Arial"/>
                <w:szCs w:val="24"/>
              </w:rPr>
              <w:t>BMIH5003</w:t>
            </w:r>
          </w:p>
          <w:p w14:paraId="489EC369" w14:textId="187DDE76" w:rsidR="00602C4B" w:rsidRPr="00DC4B99" w:rsidRDefault="00602C4B" w:rsidP="00602C4B">
            <w:pPr>
              <w:keepNext/>
              <w:spacing w:before="120" w:after="0" w:line="276" w:lineRule="auto"/>
              <w:rPr>
                <w:rFonts w:eastAsia="Times New Roman" w:cs="Times New Roman"/>
                <w:b/>
                <w:bCs/>
                <w:color w:val="auto"/>
                <w:sz w:val="22"/>
                <w:lang w:val="en-AU"/>
              </w:rPr>
            </w:pPr>
            <w:r w:rsidRPr="00DC4B99">
              <w:rPr>
                <w:rFonts w:eastAsia="Times New Roman" w:cs="Times New Roman"/>
                <w:b/>
                <w:bCs/>
                <w:color w:val="auto"/>
                <w:sz w:val="22"/>
                <w:lang w:val="en-AU"/>
              </w:rPr>
              <w:t>Lecturer:</w:t>
            </w:r>
            <w:r w:rsidR="000A7D84" w:rsidRPr="00DC4B99">
              <w:rPr>
                <w:rFonts w:cs="Times New Roman"/>
                <w:b/>
                <w:bCs/>
                <w:i/>
                <w:iCs/>
                <w:color w:val="BFBFBF" w:themeColor="background1" w:themeShade="BF"/>
                <w:sz w:val="22"/>
              </w:rPr>
              <w:t xml:space="preserve"> </w:t>
            </w:r>
            <w:r w:rsidR="001C43E3" w:rsidRPr="001C43E3">
              <w:rPr>
                <w:rFonts w:ascii="Arial" w:hAnsi="Arial" w:cs="Arial"/>
              </w:rPr>
              <w:t>Lisa Bassler</w:t>
            </w:r>
          </w:p>
          <w:p w14:paraId="0260DAF0" w14:textId="5B24A67B" w:rsidR="00DA485D" w:rsidRPr="00DC4B99" w:rsidRDefault="00DA485D" w:rsidP="00602C4B">
            <w:pPr>
              <w:keepNext/>
              <w:spacing w:before="120" w:after="0" w:line="276" w:lineRule="auto"/>
              <w:rPr>
                <w:rFonts w:asciiTheme="minorHAnsi" w:hAnsiTheme="minorHAnsi"/>
                <w:b/>
                <w:bCs/>
                <w:noProof/>
                <w:sz w:val="22"/>
              </w:rPr>
            </w:pPr>
            <w:r w:rsidRPr="00DC4B99">
              <w:rPr>
                <w:rFonts w:cs="Times New Roman"/>
                <w:b/>
                <w:bCs/>
                <w:noProof/>
                <w:sz w:val="22"/>
              </w:rPr>
              <w:t>Date:</w:t>
            </w:r>
            <w:r w:rsidR="000A7D84" w:rsidRPr="00DC4B99">
              <w:rPr>
                <w:rFonts w:cs="Times New Roman"/>
                <w:b/>
                <w:bCs/>
                <w:i/>
                <w:iCs/>
                <w:color w:val="BFBFBF" w:themeColor="background1" w:themeShade="BF"/>
                <w:sz w:val="22"/>
              </w:rPr>
              <w:t xml:space="preserve"> </w:t>
            </w:r>
            <w:r w:rsidR="001C43E3" w:rsidRPr="001C43E3">
              <w:rPr>
                <w:rFonts w:ascii="Arial" w:hAnsi="Arial" w:cs="Arial"/>
                <w:color w:val="BFBFBF" w:themeColor="background1" w:themeShade="BF"/>
                <w:szCs w:val="24"/>
              </w:rPr>
              <w:t>09/02/2024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DC4B99" w:rsidRDefault="00602C4B" w:rsidP="00675DCB">
            <w:pPr>
              <w:keepNext/>
              <w:spacing w:before="120" w:after="0" w:line="276" w:lineRule="auto"/>
              <w:rPr>
                <w:rFonts w:ascii="Arial" w:eastAsia="Times New Roman" w:hAnsi="Arial" w:cs="Times New Roman"/>
                <w:b/>
                <w:bCs/>
                <w:color w:val="auto"/>
                <w:sz w:val="22"/>
              </w:rPr>
            </w:pPr>
            <w:r w:rsidRPr="00DC4B99">
              <w:rPr>
                <w:b/>
                <w:bCs/>
                <w:noProof/>
                <w:sz w:val="22"/>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DC4B99"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2D9E2069" w14:textId="77777777" w:rsidR="00910929" w:rsidRPr="00DC4B99" w:rsidRDefault="00910929" w:rsidP="00567EE1">
            <w:pPr>
              <w:keepNext/>
              <w:spacing w:before="120" w:after="0" w:line="276" w:lineRule="auto"/>
              <w:jc w:val="center"/>
              <w:rPr>
                <w:b/>
                <w:bCs/>
                <w:noProof/>
                <w:sz w:val="22"/>
              </w:rPr>
            </w:pPr>
            <w:r w:rsidRPr="00DC4B99">
              <w:rPr>
                <w:b/>
                <w:bCs/>
                <w:noProof/>
                <w:sz w:val="22"/>
              </w:rPr>
              <w:t>ASSIGNMENT 1: PORTFOLIO</w:t>
            </w:r>
          </w:p>
          <w:p w14:paraId="3EB74E88" w14:textId="419CAF87" w:rsidR="003164B2" w:rsidRPr="00DC4B99" w:rsidRDefault="008C0A30" w:rsidP="00567EE1">
            <w:pPr>
              <w:keepNext/>
              <w:spacing w:before="120" w:after="0" w:line="276" w:lineRule="auto"/>
              <w:jc w:val="center"/>
              <w:rPr>
                <w:b/>
                <w:bCs/>
                <w:noProof/>
                <w:sz w:val="22"/>
              </w:rPr>
            </w:pPr>
            <w:r w:rsidRPr="00DC4B99">
              <w:rPr>
                <w:b/>
                <w:bCs/>
                <w:noProof/>
                <w:sz w:val="22"/>
              </w:rPr>
              <w:t>(4 Components)</w:t>
            </w:r>
          </w:p>
        </w:tc>
      </w:tr>
      <w:tr w:rsidR="007C2128" w:rsidRPr="00DC4B99"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Pr="00DC4B99" w:rsidRDefault="007C2128" w:rsidP="007C2128">
            <w:pPr>
              <w:rPr>
                <w:b/>
                <w:bCs/>
                <w:sz w:val="22"/>
              </w:rPr>
            </w:pPr>
          </w:p>
          <w:p w14:paraId="5200968E" w14:textId="0FCBF245" w:rsidR="007C2128" w:rsidRPr="00DC4B99" w:rsidRDefault="007C2128" w:rsidP="007C2128">
            <w:pPr>
              <w:rPr>
                <w:b/>
                <w:bCs/>
                <w:sz w:val="22"/>
              </w:rPr>
            </w:pPr>
            <w:r w:rsidRPr="00DC4B99">
              <w:rPr>
                <w:b/>
                <w:bCs/>
                <w:sz w:val="22"/>
              </w:rPr>
              <w:t xml:space="preserve">Component </w:t>
            </w:r>
            <w:r w:rsidR="008C0A30" w:rsidRPr="00DC4B99">
              <w:rPr>
                <w:b/>
                <w:bCs/>
                <w:sz w:val="22"/>
              </w:rPr>
              <w:t>1</w:t>
            </w:r>
            <w:r w:rsidRPr="00DC4B99">
              <w:rPr>
                <w:b/>
                <w:bCs/>
                <w:sz w:val="22"/>
              </w:rPr>
              <w:t xml:space="preserve">: </w:t>
            </w:r>
            <w:r w:rsidRPr="00DC4B99">
              <w:rPr>
                <w:b/>
                <w:bCs/>
                <w:i/>
                <w:iCs/>
                <w:sz w:val="22"/>
              </w:rPr>
              <w:t>Professional Reflection</w:t>
            </w:r>
            <w:r w:rsidRPr="00DC4B99">
              <w:rPr>
                <w:b/>
                <w:bCs/>
                <w:sz w:val="22"/>
              </w:rPr>
              <w:t xml:space="preserve"> </w:t>
            </w:r>
            <w:r w:rsidR="00373FD2" w:rsidRPr="00DC4B99">
              <w:rPr>
                <w:b/>
                <w:bCs/>
                <w:sz w:val="22"/>
              </w:rPr>
              <w:t>(</w:t>
            </w:r>
            <w:r w:rsidRPr="00DC4B99">
              <w:rPr>
                <w:b/>
                <w:bCs/>
                <w:sz w:val="22"/>
              </w:rPr>
              <w:t>500 words +/- 10%</w:t>
            </w:r>
            <w:r w:rsidR="00373FD2" w:rsidRPr="00DC4B99">
              <w:rPr>
                <w:b/>
                <w:bCs/>
                <w:sz w:val="22"/>
              </w:rPr>
              <w:t>)</w:t>
            </w:r>
          </w:p>
          <w:p w14:paraId="1BB94EE3" w14:textId="77777777" w:rsidR="007C2128" w:rsidRPr="00DC4B99" w:rsidRDefault="007C2128" w:rsidP="007C2128">
            <w:pPr>
              <w:spacing w:after="0" w:line="240" w:lineRule="auto"/>
              <w:rPr>
                <w:rFonts w:eastAsia="Carlito" w:cs="Times New Roman"/>
                <w:b/>
                <w:color w:val="auto"/>
                <w:sz w:val="22"/>
                <w:lang w:val="en-US"/>
              </w:rPr>
            </w:pPr>
          </w:p>
          <w:p w14:paraId="507021FF" w14:textId="4FAA1679" w:rsidR="007C2128" w:rsidRPr="00DC4B99" w:rsidRDefault="00C974B9" w:rsidP="007C2128">
            <w:pPr>
              <w:spacing w:after="0" w:line="240" w:lineRule="auto"/>
              <w:rPr>
                <w:rFonts w:ascii="Arial" w:eastAsia="Times New Roman" w:hAnsi="Arial" w:cs="Times New Roman"/>
                <w:bCs/>
                <w:color w:val="auto"/>
                <w:sz w:val="22"/>
              </w:rPr>
            </w:pPr>
            <w:r w:rsidRPr="00DC4B99">
              <w:rPr>
                <w:rFonts w:eastAsia="Carlito" w:cs="Times New Roman"/>
                <w:b/>
                <w:color w:val="auto"/>
                <w:sz w:val="22"/>
                <w:lang w:val="en-US"/>
              </w:rPr>
              <w:t>Weighting</w:t>
            </w:r>
            <w:r w:rsidR="007C2128" w:rsidRPr="00DC4B99">
              <w:rPr>
                <w:rFonts w:eastAsia="Carlito" w:cs="Times New Roman"/>
                <w:b/>
                <w:color w:val="auto"/>
                <w:sz w:val="22"/>
                <w:lang w:val="en-US"/>
              </w:rPr>
              <w:t>: 25%</w:t>
            </w:r>
          </w:p>
        </w:tc>
      </w:tr>
      <w:tr w:rsidR="00675DCB" w:rsidRPr="00DC4B99"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4D4D36FC" w14:textId="39BAAE57" w:rsidR="00FD1567" w:rsidRPr="00DC4B99" w:rsidRDefault="00FD1567" w:rsidP="00567EE1">
            <w:pPr>
              <w:spacing w:line="360" w:lineRule="auto"/>
              <w:rPr>
                <w:rFonts w:cs="Times New Roman"/>
                <w:sz w:val="22"/>
              </w:rPr>
            </w:pPr>
            <w:r w:rsidRPr="00DC4B99">
              <w:rPr>
                <w:rFonts w:cs="Times New Roman"/>
                <w:sz w:val="22"/>
              </w:rPr>
              <w:t>According to Lo Mauro &amp; Profita (2017), cultural misunderstanding can be defined as a situation that occurs when individuals or groups from different cultures, with diverse perspectives, beliefs, and backgrounds, struggle to understand each other on sensitive topics. Cultural misunderstanding is not solely attributed to language diversity but extends to differences in gender, age, religious, political, and educational backgrounds. These differences can create challenges in communication and interpretation especially dealing with people in hospitality industry.</w:t>
            </w:r>
          </w:p>
          <w:p w14:paraId="631771E9" w14:textId="575404E9" w:rsidR="00F763DB" w:rsidRPr="00DC4B99" w:rsidRDefault="00F763DB" w:rsidP="00567EE1">
            <w:pPr>
              <w:spacing w:line="360" w:lineRule="auto"/>
              <w:rPr>
                <w:rFonts w:cs="Times New Roman"/>
                <w:sz w:val="22"/>
              </w:rPr>
            </w:pPr>
            <w:r w:rsidRPr="00DC4B99">
              <w:rPr>
                <w:rFonts w:cs="Times New Roman"/>
                <w:sz w:val="22"/>
              </w:rPr>
              <w:t>In a recent experience during dinner at a hotel restaurant, I observed a cultural misunderstanding unfold between a Spanish guest and a waitress. The situation highlighted the potential challenges that can arise in the food and beverage industry, especially when cultural differences come into play. The incident occurred when the waitress provided the guest with the wrong order, leading to a dramatic reaction from the client.</w:t>
            </w:r>
          </w:p>
          <w:p w14:paraId="029C17B7" w14:textId="5378583A" w:rsidR="00F763DB" w:rsidRPr="00DC4B99" w:rsidRDefault="00F763DB" w:rsidP="00567EE1">
            <w:pPr>
              <w:spacing w:line="360" w:lineRule="auto"/>
              <w:rPr>
                <w:rFonts w:cs="Times New Roman"/>
                <w:sz w:val="22"/>
              </w:rPr>
            </w:pPr>
            <w:r w:rsidRPr="00DC4B99">
              <w:rPr>
                <w:rFonts w:cs="Times New Roman"/>
                <w:sz w:val="22"/>
              </w:rPr>
              <w:t xml:space="preserve">Cultural misunderstandings in this context </w:t>
            </w:r>
            <w:r w:rsidR="00FD1567" w:rsidRPr="00DC4B99">
              <w:rPr>
                <w:rFonts w:cs="Times New Roman"/>
                <w:sz w:val="22"/>
              </w:rPr>
              <w:t>arise</w:t>
            </w:r>
            <w:r w:rsidRPr="00DC4B99">
              <w:rPr>
                <w:rFonts w:cs="Times New Roman"/>
                <w:sz w:val="22"/>
              </w:rPr>
              <w:t xml:space="preserve"> from various factors, including language barriers, differences in dining etiquette, or variations in expectations regarding service. In this case, it seemed that the miscommunication resulted from a language gap, where the guest's preferences were not accurately conveyed to the waitress</w:t>
            </w:r>
            <w:r w:rsidR="00FD1567" w:rsidRPr="00DC4B99">
              <w:rPr>
                <w:rFonts w:cs="Times New Roman"/>
                <w:sz w:val="22"/>
              </w:rPr>
              <w:t xml:space="preserve"> because the guest`s English level was almost non-existent</w:t>
            </w:r>
            <w:r w:rsidRPr="00DC4B99">
              <w:rPr>
                <w:rFonts w:cs="Times New Roman"/>
                <w:sz w:val="22"/>
              </w:rPr>
              <w:t>, leading to the incorrect order being delivered.</w:t>
            </w:r>
            <w:r w:rsidR="00FD1567" w:rsidRPr="00DC4B99">
              <w:rPr>
                <w:rFonts w:cs="Times New Roman"/>
                <w:sz w:val="22"/>
              </w:rPr>
              <w:t xml:space="preserve"> At the same time, the waiter does not know Spanish either.</w:t>
            </w:r>
          </w:p>
          <w:p w14:paraId="60BC911B" w14:textId="42B01BEE" w:rsidR="00F763DB" w:rsidRPr="00DC4B99" w:rsidRDefault="00F763DB" w:rsidP="00567EE1">
            <w:pPr>
              <w:spacing w:line="360" w:lineRule="auto"/>
              <w:rPr>
                <w:rFonts w:cs="Times New Roman"/>
                <w:sz w:val="22"/>
              </w:rPr>
            </w:pPr>
            <w:r w:rsidRPr="00DC4B99">
              <w:rPr>
                <w:rFonts w:cs="Times New Roman"/>
                <w:sz w:val="22"/>
              </w:rPr>
              <w:lastRenderedPageBreak/>
              <w:t>Reflecting on this scenario, it becomes evident that developing strong communication skills is fundamental in preventing such cultural misunderstandings. As a witness to the situation, I understand the importance of being attentive and proactive in clarifying any potential confusion. This involves not only being proficient in the language spoken but also having a heightened awareness of cultural nuances that may impact guest interactions.</w:t>
            </w:r>
          </w:p>
          <w:p w14:paraId="500DB1B0" w14:textId="3983D799" w:rsidR="00F763DB" w:rsidRPr="00DC4B99" w:rsidRDefault="00F763DB" w:rsidP="00567EE1">
            <w:pPr>
              <w:spacing w:line="360" w:lineRule="auto"/>
              <w:rPr>
                <w:rFonts w:cs="Times New Roman"/>
                <w:sz w:val="22"/>
              </w:rPr>
            </w:pPr>
            <w:r w:rsidRPr="00DC4B99">
              <w:rPr>
                <w:rFonts w:cs="Times New Roman"/>
                <w:sz w:val="22"/>
              </w:rPr>
              <w:t xml:space="preserve">To address such situations effectively, it is essential to stay calm and composed, even in the face of a dramatic reaction from the guest. Maintaining a professional </w:t>
            </w:r>
            <w:r w:rsidR="000133DB" w:rsidRPr="00DC4B99">
              <w:rPr>
                <w:rFonts w:cs="Times New Roman"/>
                <w:sz w:val="22"/>
              </w:rPr>
              <w:t>behaviour</w:t>
            </w:r>
            <w:r w:rsidRPr="00DC4B99">
              <w:rPr>
                <w:rFonts w:cs="Times New Roman"/>
                <w:sz w:val="22"/>
              </w:rPr>
              <w:t xml:space="preserve"> and expressing genuine empathy can go a long way in diffusing tension</w:t>
            </w:r>
            <w:r w:rsidR="00D472E2" w:rsidRPr="00DC4B99">
              <w:rPr>
                <w:rFonts w:cs="Times New Roman"/>
                <w:sz w:val="22"/>
              </w:rPr>
              <w:t xml:space="preserve"> (Amissah et al., 2021)</w:t>
            </w:r>
            <w:r w:rsidRPr="00DC4B99">
              <w:rPr>
                <w:rFonts w:cs="Times New Roman"/>
                <w:sz w:val="22"/>
              </w:rPr>
              <w:t>. In this particular instance, I would intervene politely, acknowledging the guest's frustration, and offering immediate assistance in rectifying the mistake. Clear communication, coupled with a proactive approach to resolve issues, is key to ensuring guest satisfaction</w:t>
            </w:r>
            <w:r w:rsidR="000133DB" w:rsidRPr="00DC4B99">
              <w:rPr>
                <w:rFonts w:cs="Times New Roman"/>
                <w:sz w:val="22"/>
              </w:rPr>
              <w:t xml:space="preserve"> (Petty, 2023).</w:t>
            </w:r>
          </w:p>
          <w:p w14:paraId="4F813B25" w14:textId="4C8FC381" w:rsidR="00F763DB" w:rsidRPr="00DC4B99" w:rsidRDefault="00F763DB" w:rsidP="00567EE1">
            <w:pPr>
              <w:spacing w:line="360" w:lineRule="auto"/>
              <w:rPr>
                <w:rFonts w:cs="Times New Roman"/>
                <w:sz w:val="22"/>
              </w:rPr>
            </w:pPr>
            <w:r w:rsidRPr="00DC4B99">
              <w:rPr>
                <w:rFonts w:cs="Times New Roman"/>
                <w:sz w:val="22"/>
              </w:rPr>
              <w:t>Moving forward, I recognize the need to continuously enhance my communication skills, especially in navigating diverse cultural interactions. This involves ongoing training and development to stay informed about different cultural norms and practices related to dining</w:t>
            </w:r>
            <w:r w:rsidR="00820068" w:rsidRPr="00DC4B99">
              <w:rPr>
                <w:rFonts w:cs="Times New Roman"/>
                <w:sz w:val="22"/>
              </w:rPr>
              <w:t xml:space="preserve"> (Chang et al., 2010)</w:t>
            </w:r>
            <w:r w:rsidRPr="00DC4B99">
              <w:rPr>
                <w:rFonts w:cs="Times New Roman"/>
                <w:sz w:val="22"/>
              </w:rPr>
              <w:t>. Additionally, adopting a mindset of openness and adaptability is fundamental in creating a welcoming environment for guests from various backgrounds.</w:t>
            </w:r>
          </w:p>
          <w:p w14:paraId="49CFDEEE" w14:textId="11F2E6C5" w:rsidR="00136D1F" w:rsidRPr="00DC4B99" w:rsidRDefault="00F763DB" w:rsidP="00567EE1">
            <w:pPr>
              <w:spacing w:line="360" w:lineRule="auto"/>
              <w:rPr>
                <w:rFonts w:cs="Times New Roman"/>
                <w:sz w:val="22"/>
              </w:rPr>
            </w:pPr>
            <w:r w:rsidRPr="00DC4B99">
              <w:rPr>
                <w:rFonts w:cs="Times New Roman"/>
                <w:sz w:val="22"/>
              </w:rPr>
              <w:t>In conclusion, the observed cultural misunderstanding in the hotel restaurant underscores the importance of effective communication and cultural awareness in the food and beverage industry. By cultivating these skills and remaining composed in challenging situations, I aim to contribute to a positive dining experience for all guests, irrespective of their cultural background.</w:t>
            </w:r>
          </w:p>
          <w:p w14:paraId="53396E71" w14:textId="5D4EC6D5" w:rsidR="000133DB" w:rsidRPr="00DC4B99" w:rsidRDefault="003164B2" w:rsidP="00567EE1">
            <w:pPr>
              <w:spacing w:line="360" w:lineRule="auto"/>
              <w:rPr>
                <w:rFonts w:cs="Times New Roman"/>
                <w:b/>
                <w:bCs/>
                <w:sz w:val="22"/>
              </w:rPr>
            </w:pPr>
            <w:r w:rsidRPr="00DC4B99">
              <w:rPr>
                <w:rFonts w:cs="Times New Roman"/>
                <w:b/>
                <w:bCs/>
                <w:sz w:val="22"/>
              </w:rPr>
              <w:t>References:</w:t>
            </w:r>
          </w:p>
          <w:p w14:paraId="616660B5" w14:textId="135AE4CA" w:rsidR="00820068" w:rsidRPr="00DC4B99" w:rsidRDefault="00820068" w:rsidP="00567EE1">
            <w:pPr>
              <w:pStyle w:val="NormalWeb"/>
              <w:spacing w:line="360" w:lineRule="auto"/>
              <w:ind w:left="567" w:hanging="567"/>
              <w:rPr>
                <w:sz w:val="22"/>
                <w:szCs w:val="22"/>
              </w:rPr>
            </w:pPr>
            <w:r w:rsidRPr="00DC4B99">
              <w:rPr>
                <w:sz w:val="22"/>
                <w:szCs w:val="22"/>
              </w:rPr>
              <w:t xml:space="preserve">Amissah, E.F., Blankson-Stiles-Ocran, S. and Mensah, I. (2021) </w:t>
            </w:r>
            <w:r w:rsidRPr="00DC4B99">
              <w:rPr>
                <w:i/>
                <w:iCs/>
                <w:sz w:val="22"/>
                <w:szCs w:val="22"/>
              </w:rPr>
              <w:t>Emotional labour, emotional exhaustion and job satisfaction in the hospitality industry</w:t>
            </w:r>
            <w:r w:rsidRPr="00DC4B99">
              <w:rPr>
                <w:sz w:val="22"/>
                <w:szCs w:val="22"/>
              </w:rPr>
              <w:t xml:space="preserve">, </w:t>
            </w:r>
            <w:r w:rsidRPr="00DC4B99">
              <w:rPr>
                <w:i/>
                <w:iCs/>
                <w:sz w:val="22"/>
                <w:szCs w:val="22"/>
              </w:rPr>
              <w:t>Journal of Hospitality and Tourism Insights</w:t>
            </w:r>
            <w:r w:rsidRPr="00DC4B99">
              <w:rPr>
                <w:sz w:val="22"/>
                <w:szCs w:val="22"/>
              </w:rPr>
              <w:t xml:space="preserve">. Available at: http://dx.doi.org/10.1108/JHTI-10-2020-0196 (Accessed: 23 January 2024). </w:t>
            </w:r>
          </w:p>
          <w:p w14:paraId="7AC58D93" w14:textId="6C9090DF" w:rsidR="00820068" w:rsidRPr="00DC4B99" w:rsidRDefault="00820068" w:rsidP="00567EE1">
            <w:pPr>
              <w:pStyle w:val="NormalWeb"/>
              <w:spacing w:line="360" w:lineRule="auto"/>
              <w:ind w:left="567" w:hanging="567"/>
              <w:rPr>
                <w:sz w:val="22"/>
                <w:szCs w:val="22"/>
              </w:rPr>
            </w:pPr>
            <w:r w:rsidRPr="00DC4B99">
              <w:rPr>
                <w:sz w:val="22"/>
                <w:szCs w:val="22"/>
              </w:rPr>
              <w:t xml:space="preserve">Chang, R.C.Y., Kivela, J. and Mak, A.H.N. (2010) </w:t>
            </w:r>
            <w:r w:rsidRPr="00DC4B99">
              <w:rPr>
                <w:i/>
                <w:iCs/>
                <w:sz w:val="22"/>
                <w:szCs w:val="22"/>
              </w:rPr>
              <w:t>Attributes that influence the evaluation of travel dining experience: When East meets West</w:t>
            </w:r>
            <w:r w:rsidRPr="00DC4B99">
              <w:rPr>
                <w:sz w:val="22"/>
                <w:szCs w:val="22"/>
              </w:rPr>
              <w:t xml:space="preserve">, </w:t>
            </w:r>
            <w:r w:rsidRPr="00DC4B99">
              <w:rPr>
                <w:i/>
                <w:iCs/>
                <w:sz w:val="22"/>
                <w:szCs w:val="22"/>
              </w:rPr>
              <w:t>Tourism Management</w:t>
            </w:r>
            <w:r w:rsidRPr="00DC4B99">
              <w:rPr>
                <w:sz w:val="22"/>
                <w:szCs w:val="22"/>
              </w:rPr>
              <w:t xml:space="preserve">. Available at: http://www.sciencedirect.com/science/article/pii/S0261517710000439 (Accessed: 23 January 2024). </w:t>
            </w:r>
          </w:p>
          <w:p w14:paraId="33870467" w14:textId="77777777" w:rsidR="00FD1567" w:rsidRPr="00DC4B99" w:rsidRDefault="00FD1567" w:rsidP="00567EE1">
            <w:pPr>
              <w:pStyle w:val="NormalWeb"/>
              <w:spacing w:line="360" w:lineRule="auto"/>
              <w:ind w:left="567" w:hanging="567"/>
              <w:rPr>
                <w:sz w:val="22"/>
                <w:szCs w:val="22"/>
              </w:rPr>
            </w:pPr>
            <w:r w:rsidRPr="00DC4B99">
              <w:rPr>
                <w:sz w:val="22"/>
                <w:szCs w:val="22"/>
              </w:rPr>
              <w:t xml:space="preserve">Lo Mauro, V. and Profita, G. (2017) </w:t>
            </w:r>
            <w:r w:rsidRPr="00DC4B99">
              <w:rPr>
                <w:i/>
                <w:iCs/>
                <w:sz w:val="22"/>
                <w:szCs w:val="22"/>
              </w:rPr>
              <w:t>Misunderstanding situations in culture and cultural care</w:t>
            </w:r>
            <w:r w:rsidRPr="00DC4B99">
              <w:rPr>
                <w:sz w:val="22"/>
                <w:szCs w:val="22"/>
              </w:rPr>
              <w:t xml:space="preserve">, </w:t>
            </w:r>
            <w:r w:rsidRPr="00DC4B99">
              <w:rPr>
                <w:i/>
                <w:iCs/>
                <w:sz w:val="22"/>
                <w:szCs w:val="22"/>
              </w:rPr>
              <w:t>World Futures The Journal of General Evolution</w:t>
            </w:r>
            <w:r w:rsidRPr="00DC4B99">
              <w:rPr>
                <w:sz w:val="22"/>
                <w:szCs w:val="22"/>
              </w:rPr>
              <w:t xml:space="preserve">. Available at: </w:t>
            </w:r>
            <w:r w:rsidRPr="00DC4B99">
              <w:rPr>
                <w:sz w:val="22"/>
                <w:szCs w:val="22"/>
              </w:rPr>
              <w:lastRenderedPageBreak/>
              <w:t xml:space="preserve">https://www.tandfonline.com/doi/full/10.1080/02604027.2017.1333852 (Accessed: 23 January 2024). </w:t>
            </w:r>
          </w:p>
          <w:p w14:paraId="44A016D5" w14:textId="2E8BD368" w:rsidR="00DA485D" w:rsidRPr="00DC4B99" w:rsidRDefault="000133DB" w:rsidP="00567EE1">
            <w:pPr>
              <w:pStyle w:val="NormalWeb"/>
              <w:spacing w:line="360" w:lineRule="auto"/>
              <w:ind w:left="567" w:hanging="567"/>
              <w:rPr>
                <w:sz w:val="22"/>
                <w:szCs w:val="22"/>
              </w:rPr>
            </w:pPr>
            <w:r w:rsidRPr="00DC4B99">
              <w:rPr>
                <w:sz w:val="22"/>
                <w:szCs w:val="22"/>
              </w:rPr>
              <w:t xml:space="preserve">Petty, L. (2023) </w:t>
            </w:r>
            <w:r w:rsidRPr="00DC4B99">
              <w:rPr>
                <w:i/>
                <w:iCs/>
                <w:sz w:val="22"/>
                <w:szCs w:val="22"/>
              </w:rPr>
              <w:t>What is the importance of effective communication in the hospitality industry?</w:t>
            </w:r>
            <w:r w:rsidRPr="00DC4B99">
              <w:rPr>
                <w:sz w:val="22"/>
                <w:szCs w:val="22"/>
              </w:rPr>
              <w:t xml:space="preserve">, </w:t>
            </w:r>
            <w:r w:rsidRPr="00DC4B99">
              <w:rPr>
                <w:i/>
                <w:iCs/>
                <w:sz w:val="22"/>
                <w:szCs w:val="22"/>
              </w:rPr>
              <w:t>The Hub | High Speed Training</w:t>
            </w:r>
            <w:r w:rsidRPr="00DC4B99">
              <w:rPr>
                <w:sz w:val="22"/>
                <w:szCs w:val="22"/>
              </w:rPr>
              <w:t xml:space="preserve">. Available at: https://www.highspeedtraining.co.uk/hub/communication-in-the-hospitality-industry/ (Accessed: 23 January 2024). </w:t>
            </w:r>
          </w:p>
        </w:tc>
      </w:tr>
      <w:tr w:rsidR="006C0FE2" w:rsidRPr="00DC4B99"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Pr="00DC4B99" w:rsidRDefault="006C0FE2" w:rsidP="006C0FE2">
            <w:pPr>
              <w:rPr>
                <w:b/>
                <w:bCs/>
                <w:sz w:val="22"/>
              </w:rPr>
            </w:pPr>
          </w:p>
          <w:p w14:paraId="3CBE65E1" w14:textId="5CFEE328" w:rsidR="006C0FE2" w:rsidRPr="00DC4B99" w:rsidRDefault="006C0FE2" w:rsidP="006C0FE2">
            <w:pPr>
              <w:rPr>
                <w:b/>
                <w:bCs/>
                <w:sz w:val="22"/>
              </w:rPr>
            </w:pPr>
            <w:r w:rsidRPr="00DC4B99">
              <w:rPr>
                <w:b/>
                <w:bCs/>
                <w:sz w:val="22"/>
              </w:rPr>
              <w:t xml:space="preserve">Component </w:t>
            </w:r>
            <w:r w:rsidR="0059363C" w:rsidRPr="00DC4B99">
              <w:rPr>
                <w:b/>
                <w:bCs/>
                <w:sz w:val="22"/>
              </w:rPr>
              <w:t>2</w:t>
            </w:r>
            <w:r w:rsidRPr="00DC4B99">
              <w:rPr>
                <w:b/>
                <w:bCs/>
                <w:sz w:val="22"/>
              </w:rPr>
              <w:t xml:space="preserve">: </w:t>
            </w:r>
            <w:r w:rsidR="00723301" w:rsidRPr="00DC4B99">
              <w:rPr>
                <w:b/>
                <w:bCs/>
                <w:i/>
                <w:iCs/>
                <w:sz w:val="22"/>
              </w:rPr>
              <w:t>Training Plan</w:t>
            </w:r>
            <w:r w:rsidR="005C77A4" w:rsidRPr="00DC4B99">
              <w:rPr>
                <w:b/>
                <w:bCs/>
                <w:sz w:val="22"/>
              </w:rPr>
              <w:t xml:space="preserve"> (500 words +/- 10%)</w:t>
            </w:r>
          </w:p>
          <w:p w14:paraId="6F572CC5" w14:textId="77777777" w:rsidR="006C0FE2" w:rsidRPr="00DC4B99" w:rsidRDefault="006C0FE2" w:rsidP="006C0FE2">
            <w:pPr>
              <w:spacing w:after="0" w:line="240" w:lineRule="auto"/>
              <w:rPr>
                <w:rFonts w:eastAsia="Carlito" w:cs="Times New Roman"/>
                <w:b/>
                <w:color w:val="auto"/>
                <w:sz w:val="22"/>
                <w:lang w:val="en-US"/>
              </w:rPr>
            </w:pPr>
          </w:p>
          <w:p w14:paraId="7E5D7F11" w14:textId="7B102B15" w:rsidR="006C0FE2" w:rsidRPr="00DC4B99" w:rsidRDefault="0064455E" w:rsidP="006C0FE2">
            <w:pPr>
              <w:spacing w:after="0" w:line="240" w:lineRule="auto"/>
              <w:rPr>
                <w:rFonts w:ascii="Arial" w:eastAsia="Times New Roman" w:hAnsi="Arial" w:cs="Times New Roman"/>
                <w:bCs/>
                <w:color w:val="auto"/>
                <w:sz w:val="22"/>
              </w:rPr>
            </w:pPr>
            <w:r w:rsidRPr="00DC4B99">
              <w:rPr>
                <w:rFonts w:eastAsia="Carlito" w:cs="Times New Roman"/>
                <w:b/>
                <w:color w:val="auto"/>
                <w:sz w:val="22"/>
                <w:lang w:val="en-US"/>
              </w:rPr>
              <w:t>Weighting: 25%</w:t>
            </w:r>
          </w:p>
          <w:p w14:paraId="6F50C425" w14:textId="77777777" w:rsidR="006C0FE2" w:rsidRPr="00DC4B99" w:rsidRDefault="006C0FE2" w:rsidP="007C2128">
            <w:pPr>
              <w:rPr>
                <w:b/>
                <w:bCs/>
                <w:sz w:val="22"/>
              </w:rPr>
            </w:pPr>
          </w:p>
        </w:tc>
      </w:tr>
      <w:tr w:rsidR="005C77A4" w:rsidRPr="00DC4B99"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Pr="00DC4B99" w:rsidRDefault="00723301" w:rsidP="005C77A4">
            <w:pPr>
              <w:rPr>
                <w:b/>
                <w:bCs/>
                <w:sz w:val="22"/>
              </w:rPr>
            </w:pPr>
            <w:r w:rsidRPr="00DC4B99">
              <w:rPr>
                <w:b/>
                <w:bCs/>
                <w:sz w:val="22"/>
              </w:rPr>
              <w:t>Identified</w:t>
            </w:r>
            <w:r w:rsidR="00B3346C" w:rsidRPr="00DC4B99">
              <w:rPr>
                <w:b/>
                <w:bCs/>
                <w:sz w:val="22"/>
              </w:rPr>
              <w:t xml:space="preserve"> cultural misunderstanding</w:t>
            </w:r>
            <w:r w:rsidRPr="00DC4B99">
              <w:rPr>
                <w:b/>
                <w:bCs/>
                <w:sz w:val="22"/>
              </w:rPr>
              <w:t xml:space="preserve"> (in a few words)</w:t>
            </w:r>
            <w:r w:rsidR="00B3346C" w:rsidRPr="00DC4B99">
              <w:rPr>
                <w:b/>
                <w:bCs/>
                <w:sz w:val="22"/>
              </w:rPr>
              <w:t xml:space="preserve"> :</w:t>
            </w:r>
          </w:p>
          <w:p w14:paraId="5111D6CB" w14:textId="41CA92B4" w:rsidR="003E1527" w:rsidRPr="00DC4B99" w:rsidRDefault="003E1527" w:rsidP="003E1527">
            <w:pPr>
              <w:rPr>
                <w:color w:val="auto"/>
                <w:sz w:val="22"/>
              </w:rPr>
            </w:pPr>
            <w:r w:rsidRPr="00DC4B99">
              <w:rPr>
                <w:color w:val="auto"/>
                <w:sz w:val="22"/>
              </w:rPr>
              <w:t>Culturally diverse teams bring unique perspectives and approaches, fostering creativity and innovation. However, global leaders face the challenge of navigating cultural barriers that can impede effective teamwork. Understanding that people from different cultural backgrounds think and act differently is crucial for harnessing the full potential of a diverse team. Cultural barriers, including language, stereotypes, signs and symbols, behaviors and beliefs, and ethnocentrism, can lead to misunderstandings and hinder collaboration (Glowacka, 2023).</w:t>
            </w:r>
          </w:p>
          <w:p w14:paraId="36C029D2" w14:textId="7C03A9A7" w:rsidR="00A135A5" w:rsidRPr="00DC4B99" w:rsidRDefault="003E1527" w:rsidP="003E1527">
            <w:pPr>
              <w:rPr>
                <w:color w:val="auto"/>
                <w:sz w:val="22"/>
              </w:rPr>
            </w:pPr>
            <w:r w:rsidRPr="00DC4B99">
              <w:rPr>
                <w:color w:val="auto"/>
                <w:sz w:val="22"/>
              </w:rPr>
              <w:t>Language differences, the most critical barrier, can cause misunderstandings if not addressed effectively especially in hospitality industry</w:t>
            </w:r>
            <w:r w:rsidR="00C81DEF" w:rsidRPr="00DC4B99">
              <w:rPr>
                <w:color w:val="auto"/>
                <w:sz w:val="22"/>
              </w:rPr>
              <w:t xml:space="preserve"> (Habas, 2020)</w:t>
            </w:r>
            <w:r w:rsidRPr="00DC4B99">
              <w:rPr>
                <w:color w:val="auto"/>
                <w:sz w:val="22"/>
              </w:rPr>
              <w:t>. Stereotypes and prejudices based on nationality, gender, race, religion, or age can create judgmental attitudes, hindering collaboration (Glowacka, 2023).. Non-verbal communication, such as signs and symbols, varies between cultures and may lead to unintentional cultural faux pas. Cultural differences in behaviors, beliefs, and understandings of time can result in miscommunication and conflict. Additionally, the ingrained "us" versus "them" mentality, known as ethnocentrism, can create a sense of alienation among team members.</w:t>
            </w:r>
          </w:p>
          <w:p w14:paraId="1F51BD1E" w14:textId="357B2AB3" w:rsidR="00723301" w:rsidRPr="00DC4B99" w:rsidRDefault="00723301" w:rsidP="005C77A4">
            <w:pPr>
              <w:rPr>
                <w:b/>
                <w:bCs/>
                <w:sz w:val="22"/>
              </w:rPr>
            </w:pPr>
            <w:r w:rsidRPr="00DC4B99">
              <w:rPr>
                <w:b/>
                <w:bCs/>
                <w:sz w:val="22"/>
              </w:rPr>
              <w:t>Training plan (Why/What</w:t>
            </w:r>
            <w:r w:rsidR="00A135A5" w:rsidRPr="00DC4B99">
              <w:rPr>
                <w:b/>
                <w:bCs/>
                <w:sz w:val="22"/>
              </w:rPr>
              <w:t>/</w:t>
            </w:r>
            <w:r w:rsidRPr="00DC4B99">
              <w:rPr>
                <w:b/>
                <w:bCs/>
                <w:sz w:val="22"/>
              </w:rPr>
              <w:t>/Who/Where/When):</w:t>
            </w:r>
          </w:p>
          <w:p w14:paraId="6A9A0776" w14:textId="04B30221" w:rsidR="002B47B9" w:rsidRPr="002B47B9" w:rsidRDefault="002B47B9" w:rsidP="002B47B9">
            <w:pPr>
              <w:rPr>
                <w:b/>
                <w:bCs/>
                <w:sz w:val="22"/>
              </w:rPr>
            </w:pPr>
            <w:r w:rsidRPr="002B47B9">
              <w:rPr>
                <w:b/>
                <w:bCs/>
                <w:sz w:val="22"/>
              </w:rPr>
              <w:t>1. Why</w:t>
            </w:r>
          </w:p>
          <w:p w14:paraId="52E0CB07" w14:textId="59A0B0FF" w:rsidR="003E1527" w:rsidRPr="002B47B9" w:rsidRDefault="002B47B9" w:rsidP="003E1527">
            <w:pPr>
              <w:numPr>
                <w:ilvl w:val="0"/>
                <w:numId w:val="1"/>
              </w:numPr>
              <w:rPr>
                <w:sz w:val="22"/>
              </w:rPr>
            </w:pPr>
            <w:r w:rsidRPr="002B47B9">
              <w:rPr>
                <w:sz w:val="22"/>
              </w:rPr>
              <w:t>The training aims to address the challenges of cultural misunderstandings in the food and beverage industry, as highlighted by the recent incident at the hotel restaurant</w:t>
            </w:r>
            <w:r w:rsidRPr="00DC4B99">
              <w:rPr>
                <w:sz w:val="22"/>
              </w:rPr>
              <w:t xml:space="preserve"> (Darby, 2023)</w:t>
            </w:r>
            <w:r w:rsidRPr="002B47B9">
              <w:rPr>
                <w:sz w:val="22"/>
              </w:rPr>
              <w:t>. By providing cultural communication training, seek</w:t>
            </w:r>
            <w:r w:rsidRPr="00DC4B99">
              <w:rPr>
                <w:sz w:val="22"/>
              </w:rPr>
              <w:t>s</w:t>
            </w:r>
            <w:r w:rsidRPr="002B47B9">
              <w:rPr>
                <w:sz w:val="22"/>
              </w:rPr>
              <w:t xml:space="preserve"> to enhance the skills of </w:t>
            </w:r>
            <w:r w:rsidRPr="00DC4B99">
              <w:rPr>
                <w:sz w:val="22"/>
              </w:rPr>
              <w:t>the</w:t>
            </w:r>
            <w:r w:rsidRPr="002B47B9">
              <w:rPr>
                <w:sz w:val="22"/>
              </w:rPr>
              <w:t xml:space="preserve"> staff, </w:t>
            </w:r>
            <w:r w:rsidRPr="00DC4B99">
              <w:rPr>
                <w:sz w:val="22"/>
              </w:rPr>
              <w:t>adopting</w:t>
            </w:r>
            <w:r w:rsidRPr="002B47B9">
              <w:rPr>
                <w:sz w:val="22"/>
              </w:rPr>
              <w:t xml:space="preserve"> an environment where guests from diverse backgrounds feel understood and valued.</w:t>
            </w:r>
          </w:p>
          <w:p w14:paraId="255DE0D1" w14:textId="62655725" w:rsidR="002B47B9" w:rsidRPr="002B47B9" w:rsidRDefault="002B47B9" w:rsidP="002B47B9">
            <w:pPr>
              <w:rPr>
                <w:b/>
                <w:bCs/>
                <w:sz w:val="22"/>
              </w:rPr>
            </w:pPr>
            <w:r w:rsidRPr="002B47B9">
              <w:rPr>
                <w:b/>
                <w:bCs/>
                <w:sz w:val="22"/>
              </w:rPr>
              <w:t>2. What</w:t>
            </w:r>
          </w:p>
          <w:p w14:paraId="1D8683FA" w14:textId="77777777" w:rsidR="002B47B9" w:rsidRPr="002B47B9" w:rsidRDefault="002B47B9" w:rsidP="003E1527">
            <w:pPr>
              <w:rPr>
                <w:b/>
                <w:bCs/>
                <w:sz w:val="22"/>
              </w:rPr>
            </w:pPr>
            <w:r w:rsidRPr="002B47B9">
              <w:rPr>
                <w:b/>
                <w:bCs/>
                <w:sz w:val="22"/>
              </w:rPr>
              <w:t>The training program will cover:</w:t>
            </w:r>
          </w:p>
          <w:p w14:paraId="4C81BD53" w14:textId="77777777" w:rsidR="002B47B9" w:rsidRPr="002B47B9" w:rsidRDefault="002B47B9" w:rsidP="003E1527">
            <w:pPr>
              <w:rPr>
                <w:b/>
                <w:bCs/>
                <w:sz w:val="22"/>
              </w:rPr>
            </w:pPr>
            <w:r w:rsidRPr="002B47B9">
              <w:rPr>
                <w:b/>
                <w:bCs/>
                <w:sz w:val="22"/>
              </w:rPr>
              <w:t>Cultural Sensitivity and Awareness:</w:t>
            </w:r>
          </w:p>
          <w:p w14:paraId="2848F923" w14:textId="61AE22E0" w:rsidR="002B47B9" w:rsidRPr="002B47B9" w:rsidRDefault="002B47B9" w:rsidP="003E1527">
            <w:pPr>
              <w:numPr>
                <w:ilvl w:val="0"/>
                <w:numId w:val="2"/>
              </w:numPr>
              <w:rPr>
                <w:sz w:val="22"/>
              </w:rPr>
            </w:pPr>
            <w:r w:rsidRPr="002B47B9">
              <w:rPr>
                <w:sz w:val="22"/>
              </w:rPr>
              <w:t>Understanding the impact of diverse perspectives, beliefs, and backgrounds on communication in the hospitality industry</w:t>
            </w:r>
            <w:r w:rsidR="00C81DEF" w:rsidRPr="00DC4B99">
              <w:rPr>
                <w:sz w:val="22"/>
              </w:rPr>
              <w:t xml:space="preserve"> (Joseph, 2023).</w:t>
            </w:r>
          </w:p>
          <w:p w14:paraId="128A8158" w14:textId="77777777" w:rsidR="002B47B9" w:rsidRPr="002B47B9" w:rsidRDefault="002B47B9" w:rsidP="003E1527">
            <w:pPr>
              <w:numPr>
                <w:ilvl w:val="0"/>
                <w:numId w:val="2"/>
              </w:numPr>
              <w:rPr>
                <w:sz w:val="22"/>
              </w:rPr>
            </w:pPr>
            <w:r w:rsidRPr="002B47B9">
              <w:rPr>
                <w:sz w:val="22"/>
              </w:rPr>
              <w:lastRenderedPageBreak/>
              <w:t>Recognizing potential sources of cultural misunderstandings beyond language, such as differences in dining etiquette and service expectations.</w:t>
            </w:r>
          </w:p>
          <w:p w14:paraId="6690C756" w14:textId="77777777" w:rsidR="002B47B9" w:rsidRPr="002B47B9" w:rsidRDefault="002B47B9" w:rsidP="003E1527">
            <w:pPr>
              <w:rPr>
                <w:b/>
                <w:bCs/>
                <w:sz w:val="22"/>
              </w:rPr>
            </w:pPr>
            <w:r w:rsidRPr="002B47B9">
              <w:rPr>
                <w:b/>
                <w:bCs/>
                <w:sz w:val="22"/>
              </w:rPr>
              <w:t>Effective Communication Skills:</w:t>
            </w:r>
          </w:p>
          <w:p w14:paraId="5B3C1B30" w14:textId="77777777" w:rsidR="002B47B9" w:rsidRPr="002B47B9" w:rsidRDefault="002B47B9" w:rsidP="003E1527">
            <w:pPr>
              <w:numPr>
                <w:ilvl w:val="0"/>
                <w:numId w:val="2"/>
              </w:numPr>
              <w:rPr>
                <w:sz w:val="22"/>
              </w:rPr>
            </w:pPr>
            <w:r w:rsidRPr="002B47B9">
              <w:rPr>
                <w:sz w:val="22"/>
              </w:rPr>
              <w:t>Language proficiency training to bridge communication gaps.</w:t>
            </w:r>
          </w:p>
          <w:p w14:paraId="2BEBDE53" w14:textId="77777777" w:rsidR="002B47B9" w:rsidRPr="002B47B9" w:rsidRDefault="002B47B9" w:rsidP="003E1527">
            <w:pPr>
              <w:numPr>
                <w:ilvl w:val="0"/>
                <w:numId w:val="2"/>
              </w:numPr>
              <w:rPr>
                <w:sz w:val="22"/>
              </w:rPr>
            </w:pPr>
            <w:r w:rsidRPr="002B47B9">
              <w:rPr>
                <w:sz w:val="22"/>
              </w:rPr>
              <w:t>Strategies for clear and concise communication in situations where language diversity is prevalent.</w:t>
            </w:r>
          </w:p>
          <w:p w14:paraId="12BCE07C" w14:textId="4BDA8237" w:rsidR="002B47B9" w:rsidRPr="002B47B9" w:rsidRDefault="002B47B9" w:rsidP="003E1527">
            <w:pPr>
              <w:numPr>
                <w:ilvl w:val="0"/>
                <w:numId w:val="2"/>
              </w:numPr>
              <w:rPr>
                <w:sz w:val="22"/>
              </w:rPr>
            </w:pPr>
            <w:r w:rsidRPr="002B47B9">
              <w:rPr>
                <w:sz w:val="22"/>
              </w:rPr>
              <w:t>Developing active listening</w:t>
            </w:r>
            <w:r w:rsidR="00360141" w:rsidRPr="00DC4B99">
              <w:rPr>
                <w:sz w:val="22"/>
              </w:rPr>
              <w:t xml:space="preserve"> through 1 to 1 exercises</w:t>
            </w:r>
            <w:r w:rsidRPr="002B47B9">
              <w:rPr>
                <w:sz w:val="22"/>
              </w:rPr>
              <w:t xml:space="preserve"> skills to better understand guest preferences and expectations.</w:t>
            </w:r>
          </w:p>
          <w:p w14:paraId="72FCAFB7" w14:textId="77777777" w:rsidR="002B47B9" w:rsidRPr="002B47B9" w:rsidRDefault="002B47B9" w:rsidP="003E1527">
            <w:pPr>
              <w:ind w:left="360"/>
              <w:rPr>
                <w:b/>
                <w:bCs/>
                <w:sz w:val="22"/>
              </w:rPr>
            </w:pPr>
            <w:r w:rsidRPr="002B47B9">
              <w:rPr>
                <w:b/>
                <w:bCs/>
                <w:sz w:val="22"/>
              </w:rPr>
              <w:t>Conflict Resolution and Customer Service:</w:t>
            </w:r>
          </w:p>
          <w:p w14:paraId="62EDE1EF" w14:textId="77777777" w:rsidR="002B47B9" w:rsidRPr="002B47B9" w:rsidRDefault="002B47B9" w:rsidP="003E1527">
            <w:pPr>
              <w:numPr>
                <w:ilvl w:val="0"/>
                <w:numId w:val="2"/>
              </w:numPr>
              <w:rPr>
                <w:sz w:val="22"/>
              </w:rPr>
            </w:pPr>
            <w:r w:rsidRPr="002B47B9">
              <w:rPr>
                <w:sz w:val="22"/>
              </w:rPr>
              <w:t>Techniques for staying calm and composed in challenging situations.</w:t>
            </w:r>
          </w:p>
          <w:p w14:paraId="5B0181BD" w14:textId="77777777" w:rsidR="002B47B9" w:rsidRPr="002B47B9" w:rsidRDefault="002B47B9" w:rsidP="003E1527">
            <w:pPr>
              <w:numPr>
                <w:ilvl w:val="0"/>
                <w:numId w:val="2"/>
              </w:numPr>
              <w:rPr>
                <w:sz w:val="22"/>
              </w:rPr>
            </w:pPr>
            <w:r w:rsidRPr="002B47B9">
              <w:rPr>
                <w:sz w:val="22"/>
              </w:rPr>
              <w:t>Expressing genuine empathy and understanding in response to guest frustrations.</w:t>
            </w:r>
          </w:p>
          <w:p w14:paraId="63DB096C" w14:textId="77777777" w:rsidR="002B47B9" w:rsidRPr="002B47B9" w:rsidRDefault="002B47B9" w:rsidP="003E1527">
            <w:pPr>
              <w:numPr>
                <w:ilvl w:val="0"/>
                <w:numId w:val="2"/>
              </w:numPr>
              <w:rPr>
                <w:sz w:val="22"/>
              </w:rPr>
            </w:pPr>
            <w:r w:rsidRPr="002B47B9">
              <w:rPr>
                <w:sz w:val="22"/>
              </w:rPr>
              <w:t>Proactive approaches to resolving issues and ensuring guest satisfaction.</w:t>
            </w:r>
          </w:p>
          <w:p w14:paraId="6505654D" w14:textId="77777777" w:rsidR="002B47B9" w:rsidRPr="002B47B9" w:rsidRDefault="002B47B9" w:rsidP="002B47B9">
            <w:pPr>
              <w:rPr>
                <w:b/>
                <w:bCs/>
                <w:sz w:val="22"/>
              </w:rPr>
            </w:pPr>
            <w:r w:rsidRPr="002B47B9">
              <w:rPr>
                <w:b/>
                <w:bCs/>
                <w:sz w:val="22"/>
              </w:rPr>
              <w:t>3. Who:</w:t>
            </w:r>
          </w:p>
          <w:p w14:paraId="1B0C187C" w14:textId="5825126C" w:rsidR="002B47B9" w:rsidRPr="002B47B9" w:rsidRDefault="002B47B9" w:rsidP="002B47B9">
            <w:pPr>
              <w:numPr>
                <w:ilvl w:val="0"/>
                <w:numId w:val="3"/>
              </w:numPr>
              <w:rPr>
                <w:sz w:val="22"/>
              </w:rPr>
            </w:pPr>
            <w:r w:rsidRPr="002B47B9">
              <w:rPr>
                <w:sz w:val="22"/>
              </w:rPr>
              <w:t>The training is designed for all staff members involved in guest interactions, including waitstaff, front desk personnel, and managers. It is crucial for every team member to contribute to creating a positive and culturally sensitive environment</w:t>
            </w:r>
            <w:r w:rsidR="00360141" w:rsidRPr="00DC4B99">
              <w:rPr>
                <w:sz w:val="22"/>
              </w:rPr>
              <w:t xml:space="preserve"> (Barten, 2023).</w:t>
            </w:r>
          </w:p>
          <w:p w14:paraId="3A141AE6" w14:textId="77777777" w:rsidR="002B47B9" w:rsidRPr="002B47B9" w:rsidRDefault="002B47B9" w:rsidP="002B47B9">
            <w:pPr>
              <w:rPr>
                <w:b/>
                <w:bCs/>
                <w:sz w:val="22"/>
              </w:rPr>
            </w:pPr>
            <w:r w:rsidRPr="002B47B9">
              <w:rPr>
                <w:b/>
                <w:bCs/>
                <w:sz w:val="22"/>
              </w:rPr>
              <w:t>4. Where:</w:t>
            </w:r>
          </w:p>
          <w:p w14:paraId="3058B8D5" w14:textId="3B2C534F" w:rsidR="002B47B9" w:rsidRPr="002B47B9" w:rsidRDefault="002B47B9" w:rsidP="002B47B9">
            <w:pPr>
              <w:numPr>
                <w:ilvl w:val="0"/>
                <w:numId w:val="4"/>
              </w:numPr>
              <w:rPr>
                <w:sz w:val="22"/>
              </w:rPr>
            </w:pPr>
            <w:r w:rsidRPr="002B47B9">
              <w:rPr>
                <w:sz w:val="22"/>
              </w:rPr>
              <w:t>Conduct the training sessions on-site in a designated training area within the hotel</w:t>
            </w:r>
            <w:r w:rsidR="00360141" w:rsidRPr="00DC4B99">
              <w:rPr>
                <w:sz w:val="22"/>
              </w:rPr>
              <w:t xml:space="preserve">. </w:t>
            </w:r>
            <w:r w:rsidRPr="002B47B9">
              <w:rPr>
                <w:sz w:val="22"/>
              </w:rPr>
              <w:t>Practical scenarios, role-playing, and case studies can be incorporated to simulate real-life situations.</w:t>
            </w:r>
          </w:p>
          <w:p w14:paraId="56B77D99" w14:textId="77777777" w:rsidR="002B47B9" w:rsidRPr="002B47B9" w:rsidRDefault="002B47B9" w:rsidP="002B47B9">
            <w:pPr>
              <w:rPr>
                <w:b/>
                <w:bCs/>
                <w:sz w:val="22"/>
              </w:rPr>
            </w:pPr>
            <w:r w:rsidRPr="002B47B9">
              <w:rPr>
                <w:b/>
                <w:bCs/>
                <w:sz w:val="22"/>
              </w:rPr>
              <w:t>5. When:</w:t>
            </w:r>
          </w:p>
          <w:p w14:paraId="585A3597" w14:textId="77777777" w:rsidR="002B47B9" w:rsidRPr="002B47B9" w:rsidRDefault="002B47B9" w:rsidP="002B47B9">
            <w:pPr>
              <w:numPr>
                <w:ilvl w:val="0"/>
                <w:numId w:val="5"/>
              </w:numPr>
              <w:rPr>
                <w:sz w:val="22"/>
              </w:rPr>
            </w:pPr>
            <w:r w:rsidRPr="002B47B9">
              <w:rPr>
                <w:sz w:val="22"/>
              </w:rPr>
              <w:t>The training program will be implemented quarterly, with each session lasting for two days. This frequency allows for continuous improvement and adaptation to emerging cultural trends and guest expectations.</w:t>
            </w:r>
          </w:p>
          <w:p w14:paraId="17C6C7FC" w14:textId="77777777" w:rsidR="002B47B9" w:rsidRPr="002B47B9" w:rsidRDefault="002B47B9" w:rsidP="002B47B9">
            <w:pPr>
              <w:rPr>
                <w:b/>
                <w:bCs/>
                <w:sz w:val="22"/>
              </w:rPr>
            </w:pPr>
            <w:r w:rsidRPr="002B47B9">
              <w:rPr>
                <w:b/>
                <w:bCs/>
                <w:sz w:val="22"/>
              </w:rPr>
              <w:t>6. Monitoring and Evaluation:</w:t>
            </w:r>
          </w:p>
          <w:p w14:paraId="3FF2D820" w14:textId="77777777" w:rsidR="002B47B9" w:rsidRPr="002B47B9" w:rsidRDefault="002B47B9" w:rsidP="002B47B9">
            <w:pPr>
              <w:numPr>
                <w:ilvl w:val="0"/>
                <w:numId w:val="6"/>
              </w:numPr>
              <w:rPr>
                <w:sz w:val="22"/>
              </w:rPr>
            </w:pPr>
            <w:r w:rsidRPr="002B47B9">
              <w:rPr>
                <w:sz w:val="22"/>
              </w:rPr>
              <w:t>Regular assessments will be conducted to measure the effectiveness of the training. Feedback from staff and guest satisfaction surveys will be used to identify areas for improvement.</w:t>
            </w:r>
          </w:p>
          <w:p w14:paraId="625A2BB3" w14:textId="77777777" w:rsidR="002B47B9" w:rsidRPr="002B47B9" w:rsidRDefault="002B47B9" w:rsidP="002B47B9">
            <w:pPr>
              <w:rPr>
                <w:b/>
                <w:bCs/>
                <w:sz w:val="22"/>
              </w:rPr>
            </w:pPr>
            <w:r w:rsidRPr="002B47B9">
              <w:rPr>
                <w:b/>
                <w:bCs/>
                <w:sz w:val="22"/>
              </w:rPr>
              <w:t>7. Continuous Improvement:</w:t>
            </w:r>
          </w:p>
          <w:p w14:paraId="384B5755" w14:textId="2AE8F41B" w:rsidR="002B47B9" w:rsidRPr="00DC4B99" w:rsidRDefault="002B47B9" w:rsidP="002B47B9">
            <w:pPr>
              <w:numPr>
                <w:ilvl w:val="0"/>
                <w:numId w:val="7"/>
              </w:numPr>
              <w:rPr>
                <w:sz w:val="22"/>
              </w:rPr>
            </w:pPr>
            <w:r w:rsidRPr="002B47B9">
              <w:rPr>
                <w:sz w:val="22"/>
              </w:rPr>
              <w:t>A feedback loop will be established to gather insights and suggestions for enhancing the training program. Regular updates will be made to keep the content relevant and aligned with the evolving needs of the hospitality industry</w:t>
            </w:r>
            <w:r w:rsidR="00DC4B99" w:rsidRPr="00DC4B99">
              <w:rPr>
                <w:sz w:val="22"/>
              </w:rPr>
              <w:t xml:space="preserve"> (Andales, 2024).</w:t>
            </w:r>
          </w:p>
          <w:p w14:paraId="5066B4DD" w14:textId="5E806EF9" w:rsidR="005C77A4" w:rsidRDefault="00360141" w:rsidP="005C77A4">
            <w:pPr>
              <w:numPr>
                <w:ilvl w:val="0"/>
                <w:numId w:val="7"/>
              </w:numPr>
              <w:rPr>
                <w:sz w:val="22"/>
              </w:rPr>
            </w:pPr>
            <w:r w:rsidRPr="00DC4B99">
              <w:rPr>
                <w:sz w:val="22"/>
              </w:rPr>
              <w:t>Permit to each employee to reproduce a situation that she/he really went through and that she/he can solve in practice</w:t>
            </w:r>
            <w:r w:rsidR="00DC4B99" w:rsidRPr="00DC4B99">
              <w:rPr>
                <w:sz w:val="22"/>
              </w:rPr>
              <w:t xml:space="preserve"> improving their abilities to understand where they went wrong</w:t>
            </w:r>
            <w:r w:rsidRPr="00DC4B99">
              <w:rPr>
                <w:sz w:val="22"/>
              </w:rPr>
              <w:t xml:space="preserve">. Doing so, the employee will definitely remember the experience and </w:t>
            </w:r>
            <w:r w:rsidR="00DC4B99" w:rsidRPr="00DC4B99">
              <w:rPr>
                <w:sz w:val="22"/>
              </w:rPr>
              <w:t>the lessons will be much more understandable and logical for each individual.</w:t>
            </w:r>
          </w:p>
          <w:p w14:paraId="1B42AFFF" w14:textId="77777777" w:rsidR="00DC4B99" w:rsidRDefault="00DC4B99" w:rsidP="00DC4B99">
            <w:pPr>
              <w:rPr>
                <w:sz w:val="22"/>
              </w:rPr>
            </w:pPr>
          </w:p>
          <w:p w14:paraId="3E36BA94" w14:textId="77777777" w:rsidR="00DC4B99" w:rsidRPr="00DC4B99" w:rsidRDefault="00DC4B99" w:rsidP="00DC4B99">
            <w:pPr>
              <w:rPr>
                <w:sz w:val="22"/>
              </w:rPr>
            </w:pPr>
          </w:p>
          <w:p w14:paraId="262BDF63" w14:textId="1EC24D78" w:rsidR="005C77A4" w:rsidRPr="00DC4B99" w:rsidRDefault="005C77A4" w:rsidP="006C0FE2">
            <w:pPr>
              <w:rPr>
                <w:b/>
                <w:bCs/>
                <w:sz w:val="22"/>
              </w:rPr>
            </w:pPr>
            <w:r w:rsidRPr="00DC4B99">
              <w:rPr>
                <w:b/>
                <w:bCs/>
                <w:sz w:val="22"/>
              </w:rPr>
              <w:lastRenderedPageBreak/>
              <w:t>References:</w:t>
            </w:r>
          </w:p>
          <w:p w14:paraId="458D1011" w14:textId="77777777" w:rsidR="00DC4B99" w:rsidRPr="00DC4B99" w:rsidRDefault="00DC4B99" w:rsidP="00DC4B99">
            <w:pPr>
              <w:pStyle w:val="NormalWeb"/>
              <w:ind w:left="567" w:hanging="567"/>
              <w:rPr>
                <w:sz w:val="22"/>
                <w:szCs w:val="22"/>
              </w:rPr>
            </w:pPr>
            <w:r w:rsidRPr="00DC4B99">
              <w:rPr>
                <w:sz w:val="22"/>
                <w:szCs w:val="22"/>
              </w:rPr>
              <w:t xml:space="preserve">Andales, A. </w:t>
            </w:r>
            <w:proofErr w:type="spellStart"/>
            <w:r w:rsidRPr="00DC4B99">
              <w:rPr>
                <w:sz w:val="22"/>
                <w:szCs w:val="22"/>
              </w:rPr>
              <w:t>byJairus</w:t>
            </w:r>
            <w:proofErr w:type="spellEnd"/>
            <w:r w:rsidRPr="00DC4B99">
              <w:rPr>
                <w:sz w:val="22"/>
                <w:szCs w:val="22"/>
              </w:rPr>
              <w:t xml:space="preserve"> (2024) </w:t>
            </w:r>
            <w:r w:rsidRPr="00DC4B99">
              <w:rPr>
                <w:i/>
                <w:iCs/>
                <w:sz w:val="22"/>
                <w:szCs w:val="22"/>
              </w:rPr>
              <w:t>Training evaluation: Benefits &amp; process</w:t>
            </w:r>
            <w:r w:rsidRPr="00DC4B99">
              <w:rPr>
                <w:sz w:val="22"/>
                <w:szCs w:val="22"/>
              </w:rPr>
              <w:t xml:space="preserve">, </w:t>
            </w:r>
            <w:proofErr w:type="spellStart"/>
            <w:r w:rsidRPr="00DC4B99">
              <w:rPr>
                <w:i/>
                <w:iCs/>
                <w:sz w:val="22"/>
                <w:szCs w:val="22"/>
              </w:rPr>
              <w:t>SafetyCulture</w:t>
            </w:r>
            <w:proofErr w:type="spellEnd"/>
            <w:r w:rsidRPr="00DC4B99">
              <w:rPr>
                <w:sz w:val="22"/>
                <w:szCs w:val="22"/>
              </w:rPr>
              <w:t xml:space="preserve">. Available at: https://safetyculture.com/topics/training-evaluation/ (Accessed: 01 February 2024). </w:t>
            </w:r>
          </w:p>
          <w:p w14:paraId="4FAE3BA2" w14:textId="77777777" w:rsidR="00DC4B99" w:rsidRPr="00DC4B99" w:rsidRDefault="00DC4B99" w:rsidP="00360141">
            <w:pPr>
              <w:pStyle w:val="NormalWeb"/>
              <w:ind w:left="567" w:hanging="567"/>
              <w:rPr>
                <w:sz w:val="22"/>
                <w:szCs w:val="22"/>
              </w:rPr>
            </w:pPr>
            <w:r w:rsidRPr="00DC4B99">
              <w:rPr>
                <w:sz w:val="22"/>
                <w:szCs w:val="22"/>
              </w:rPr>
              <w:t xml:space="preserve">Barten, M. (2023) </w:t>
            </w:r>
            <w:r w:rsidRPr="00DC4B99">
              <w:rPr>
                <w:i/>
                <w:iCs/>
                <w:sz w:val="22"/>
                <w:szCs w:val="22"/>
              </w:rPr>
              <w:t>Hospitality training: 20 need-to-know courses to train your staff</w:t>
            </w:r>
            <w:r w:rsidRPr="00DC4B99">
              <w:rPr>
                <w:sz w:val="22"/>
                <w:szCs w:val="22"/>
              </w:rPr>
              <w:t xml:space="preserve">, </w:t>
            </w:r>
            <w:r w:rsidRPr="00DC4B99">
              <w:rPr>
                <w:i/>
                <w:iCs/>
                <w:sz w:val="22"/>
                <w:szCs w:val="22"/>
              </w:rPr>
              <w:t>Revfine.com</w:t>
            </w:r>
            <w:r w:rsidRPr="00DC4B99">
              <w:rPr>
                <w:sz w:val="22"/>
                <w:szCs w:val="22"/>
              </w:rPr>
              <w:t xml:space="preserve">. Available at: https://www.revfine.com/hospitality-training/ (Accessed: 29 January 2024). </w:t>
            </w:r>
          </w:p>
          <w:p w14:paraId="6A329F6C" w14:textId="77777777" w:rsidR="00DC4B99" w:rsidRPr="00DC4B99" w:rsidRDefault="00DC4B99" w:rsidP="003E1527">
            <w:pPr>
              <w:pStyle w:val="NormalWeb"/>
              <w:ind w:left="567" w:hanging="567"/>
              <w:rPr>
                <w:sz w:val="22"/>
                <w:szCs w:val="22"/>
              </w:rPr>
            </w:pPr>
            <w:r w:rsidRPr="00DC4B99">
              <w:rPr>
                <w:sz w:val="22"/>
                <w:szCs w:val="22"/>
              </w:rPr>
              <w:t xml:space="preserve">Darby, J. (2023) </w:t>
            </w:r>
            <w:r w:rsidRPr="00DC4B99">
              <w:rPr>
                <w:i/>
                <w:iCs/>
                <w:sz w:val="22"/>
                <w:szCs w:val="22"/>
              </w:rPr>
              <w:t>The importance of cultural diversity in the Workplace</w:t>
            </w:r>
            <w:r w:rsidRPr="00DC4B99">
              <w:rPr>
                <w:sz w:val="22"/>
                <w:szCs w:val="22"/>
              </w:rPr>
              <w:t xml:space="preserve">, </w:t>
            </w:r>
            <w:r w:rsidRPr="00DC4B99">
              <w:rPr>
                <w:i/>
                <w:iCs/>
                <w:sz w:val="22"/>
                <w:szCs w:val="22"/>
              </w:rPr>
              <w:t>Thomas International</w:t>
            </w:r>
            <w:r w:rsidRPr="00DC4B99">
              <w:rPr>
                <w:sz w:val="22"/>
                <w:szCs w:val="22"/>
              </w:rPr>
              <w:t xml:space="preserve">. Available at: https://www.thomas.co/resources/type/hr-blog/importance-cultural-diversity-workplace (Accessed: 29 January 2024). </w:t>
            </w:r>
          </w:p>
          <w:p w14:paraId="331AEFD1" w14:textId="77777777" w:rsidR="00DC4B99" w:rsidRPr="00DC4B99" w:rsidRDefault="00DC4B99" w:rsidP="003E1527">
            <w:pPr>
              <w:pStyle w:val="NormalWeb"/>
              <w:ind w:left="567" w:hanging="567"/>
              <w:rPr>
                <w:sz w:val="22"/>
                <w:szCs w:val="22"/>
              </w:rPr>
            </w:pPr>
            <w:r w:rsidRPr="00DC4B99">
              <w:rPr>
                <w:sz w:val="22"/>
                <w:szCs w:val="22"/>
              </w:rPr>
              <w:t xml:space="preserve">Glowacka, M. (2023) </w:t>
            </w:r>
            <w:r w:rsidRPr="00DC4B99">
              <w:rPr>
                <w:i/>
                <w:iCs/>
                <w:sz w:val="22"/>
                <w:szCs w:val="22"/>
              </w:rPr>
              <w:t>Intercultural misunderstandings: Causes and how to avoid them -</w:t>
            </w:r>
            <w:proofErr w:type="spellStart"/>
            <w:r w:rsidRPr="00DC4B99">
              <w:rPr>
                <w:i/>
                <w:iCs/>
                <w:sz w:val="22"/>
                <w:szCs w:val="22"/>
              </w:rPr>
              <w:t>preply</w:t>
            </w:r>
            <w:proofErr w:type="spellEnd"/>
            <w:r w:rsidRPr="00DC4B99">
              <w:rPr>
                <w:i/>
                <w:iCs/>
                <w:sz w:val="22"/>
                <w:szCs w:val="22"/>
              </w:rPr>
              <w:t xml:space="preserve"> business</w:t>
            </w:r>
            <w:r w:rsidRPr="00DC4B99">
              <w:rPr>
                <w:sz w:val="22"/>
                <w:szCs w:val="22"/>
              </w:rPr>
              <w:t xml:space="preserve">, </w:t>
            </w:r>
            <w:r w:rsidRPr="00DC4B99">
              <w:rPr>
                <w:i/>
                <w:iCs/>
                <w:sz w:val="22"/>
                <w:szCs w:val="22"/>
              </w:rPr>
              <w:t xml:space="preserve">Language learning with </w:t>
            </w:r>
            <w:proofErr w:type="spellStart"/>
            <w:r w:rsidRPr="00DC4B99">
              <w:rPr>
                <w:i/>
                <w:iCs/>
                <w:sz w:val="22"/>
                <w:szCs w:val="22"/>
              </w:rPr>
              <w:t>Preply</w:t>
            </w:r>
            <w:proofErr w:type="spellEnd"/>
            <w:r w:rsidRPr="00DC4B99">
              <w:rPr>
                <w:i/>
                <w:iCs/>
                <w:sz w:val="22"/>
                <w:szCs w:val="22"/>
              </w:rPr>
              <w:t xml:space="preserve"> Blog</w:t>
            </w:r>
            <w:r w:rsidRPr="00DC4B99">
              <w:rPr>
                <w:sz w:val="22"/>
                <w:szCs w:val="22"/>
              </w:rPr>
              <w:t xml:space="preserve">. Available at: https://preply.com/en/blog/b2b-intercultural-misunderstandings/ (Accessed: 29 January 2024). </w:t>
            </w:r>
          </w:p>
          <w:p w14:paraId="2B6EE8E3" w14:textId="77777777" w:rsidR="00DC4B99" w:rsidRPr="00DC4B99" w:rsidRDefault="00DC4B99" w:rsidP="00C81DEF">
            <w:pPr>
              <w:pStyle w:val="NormalWeb"/>
              <w:ind w:left="567" w:hanging="567"/>
              <w:rPr>
                <w:sz w:val="22"/>
                <w:szCs w:val="22"/>
              </w:rPr>
            </w:pPr>
            <w:r w:rsidRPr="00DC4B99">
              <w:rPr>
                <w:sz w:val="22"/>
                <w:szCs w:val="22"/>
              </w:rPr>
              <w:t xml:space="preserve">Habas, C. (2020) </w:t>
            </w:r>
            <w:r w:rsidRPr="00DC4B99">
              <w:rPr>
                <w:i/>
                <w:iCs/>
                <w:sz w:val="22"/>
                <w:szCs w:val="22"/>
              </w:rPr>
              <w:t>Cultural &amp; language barriers in the workforce</w:t>
            </w:r>
            <w:r w:rsidRPr="00DC4B99">
              <w:rPr>
                <w:sz w:val="22"/>
                <w:szCs w:val="22"/>
              </w:rPr>
              <w:t xml:space="preserve">, </w:t>
            </w:r>
            <w:r w:rsidRPr="00DC4B99">
              <w:rPr>
                <w:i/>
                <w:iCs/>
                <w:sz w:val="22"/>
                <w:szCs w:val="22"/>
              </w:rPr>
              <w:t>Small Business - Chron.com</w:t>
            </w:r>
            <w:r w:rsidRPr="00DC4B99">
              <w:rPr>
                <w:sz w:val="22"/>
                <w:szCs w:val="22"/>
              </w:rPr>
              <w:t xml:space="preserve">. Available at: https://smallbusiness.chron.com/cultural-language-barriers-workforce-11928.html (Accessed: 29 January 2024). </w:t>
            </w:r>
          </w:p>
          <w:p w14:paraId="58E91CA3" w14:textId="77777777" w:rsidR="00DC4B99" w:rsidRPr="00DC4B99" w:rsidRDefault="00DC4B99" w:rsidP="00C81DEF">
            <w:pPr>
              <w:pStyle w:val="NormalWeb"/>
              <w:ind w:left="567" w:hanging="567"/>
              <w:rPr>
                <w:sz w:val="22"/>
                <w:szCs w:val="22"/>
              </w:rPr>
            </w:pPr>
            <w:r w:rsidRPr="00DC4B99">
              <w:rPr>
                <w:sz w:val="22"/>
                <w:szCs w:val="22"/>
              </w:rPr>
              <w:t xml:space="preserve">Joseph, Y. (2023) </w:t>
            </w:r>
            <w:r w:rsidRPr="00DC4B99">
              <w:rPr>
                <w:i/>
                <w:iCs/>
                <w:sz w:val="22"/>
                <w:szCs w:val="22"/>
              </w:rPr>
              <w:t>The role of cultural sensitivity in the hospitality industry</w:t>
            </w:r>
            <w:r w:rsidRPr="00DC4B99">
              <w:rPr>
                <w:sz w:val="22"/>
                <w:szCs w:val="22"/>
              </w:rPr>
              <w:t xml:space="preserve">, </w:t>
            </w:r>
            <w:r w:rsidRPr="00DC4B99">
              <w:rPr>
                <w:i/>
                <w:iCs/>
                <w:sz w:val="22"/>
                <w:szCs w:val="22"/>
              </w:rPr>
              <w:t>Medium</w:t>
            </w:r>
            <w:r w:rsidRPr="00DC4B99">
              <w:rPr>
                <w:sz w:val="22"/>
                <w:szCs w:val="22"/>
              </w:rPr>
              <w:t xml:space="preserve">. Available at: https://medium.com/@yvonnejoseph/the-role-of-cultural-sensitivity-in-the-hospitality-industry-32128a0a1788#:~:text=By%20training%20staff%20on%20cultural,guest%20satisfaction%20and%20repeat%20business. (Accessed: 29 January 2024). </w:t>
            </w:r>
          </w:p>
          <w:p w14:paraId="0CEED675" w14:textId="77777777" w:rsidR="005C77A4" w:rsidRPr="00DC4B99" w:rsidRDefault="005C77A4" w:rsidP="006C0FE2">
            <w:pPr>
              <w:rPr>
                <w:b/>
                <w:bCs/>
                <w:sz w:val="22"/>
              </w:rPr>
            </w:pPr>
          </w:p>
          <w:p w14:paraId="16E42A53" w14:textId="77777777" w:rsidR="005C77A4" w:rsidRPr="00DC4B99" w:rsidRDefault="005C77A4" w:rsidP="006C0FE2">
            <w:pPr>
              <w:rPr>
                <w:b/>
                <w:bCs/>
                <w:sz w:val="22"/>
              </w:rPr>
            </w:pPr>
          </w:p>
          <w:p w14:paraId="72B08B5D" w14:textId="77777777" w:rsidR="005C77A4" w:rsidRPr="00DC4B99" w:rsidRDefault="005C77A4" w:rsidP="006C0FE2">
            <w:pPr>
              <w:rPr>
                <w:b/>
                <w:bCs/>
                <w:sz w:val="22"/>
              </w:rPr>
            </w:pPr>
          </w:p>
          <w:p w14:paraId="0739A522" w14:textId="77777777" w:rsidR="005C77A4" w:rsidRPr="00DC4B99" w:rsidRDefault="005C77A4" w:rsidP="006C0FE2">
            <w:pPr>
              <w:rPr>
                <w:b/>
                <w:bCs/>
                <w:sz w:val="22"/>
              </w:rPr>
            </w:pPr>
          </w:p>
          <w:p w14:paraId="43B7D59C" w14:textId="77777777" w:rsidR="005C77A4" w:rsidRPr="00DC4B99" w:rsidRDefault="005C77A4" w:rsidP="006C0FE2">
            <w:pPr>
              <w:rPr>
                <w:b/>
                <w:bCs/>
                <w:sz w:val="22"/>
              </w:rPr>
            </w:pPr>
          </w:p>
          <w:p w14:paraId="11346116" w14:textId="77777777" w:rsidR="005C77A4" w:rsidRPr="00DC4B99" w:rsidRDefault="005C77A4" w:rsidP="006C0FE2">
            <w:pPr>
              <w:rPr>
                <w:b/>
                <w:bCs/>
                <w:sz w:val="22"/>
              </w:rPr>
            </w:pPr>
          </w:p>
          <w:p w14:paraId="5F70F7A4" w14:textId="77777777" w:rsidR="005C77A4" w:rsidRPr="00DC4B99" w:rsidRDefault="005C77A4" w:rsidP="006C0FE2">
            <w:pPr>
              <w:rPr>
                <w:b/>
                <w:bCs/>
                <w:sz w:val="22"/>
              </w:rPr>
            </w:pPr>
          </w:p>
          <w:p w14:paraId="702103C5" w14:textId="77777777" w:rsidR="005C77A4" w:rsidRPr="00DC4B99" w:rsidRDefault="005C77A4" w:rsidP="006C0FE2">
            <w:pPr>
              <w:rPr>
                <w:b/>
                <w:bCs/>
                <w:sz w:val="22"/>
              </w:rPr>
            </w:pPr>
          </w:p>
          <w:p w14:paraId="6ECACB54" w14:textId="77777777" w:rsidR="005C77A4" w:rsidRPr="00DC4B99" w:rsidRDefault="005C77A4" w:rsidP="006C0FE2">
            <w:pPr>
              <w:rPr>
                <w:b/>
                <w:bCs/>
                <w:sz w:val="22"/>
              </w:rPr>
            </w:pPr>
          </w:p>
          <w:p w14:paraId="68D630C4" w14:textId="77777777" w:rsidR="005C77A4" w:rsidRPr="00DC4B99" w:rsidRDefault="005C77A4" w:rsidP="006C0FE2">
            <w:pPr>
              <w:rPr>
                <w:b/>
                <w:bCs/>
                <w:sz w:val="22"/>
              </w:rPr>
            </w:pPr>
          </w:p>
          <w:p w14:paraId="2634E57F" w14:textId="77777777" w:rsidR="005C77A4" w:rsidRPr="00DC4B99" w:rsidRDefault="005C77A4" w:rsidP="006C0FE2">
            <w:pPr>
              <w:rPr>
                <w:b/>
                <w:bCs/>
                <w:sz w:val="22"/>
              </w:rPr>
            </w:pPr>
          </w:p>
          <w:p w14:paraId="16E8A7F7" w14:textId="77777777" w:rsidR="005C77A4" w:rsidRPr="00DC4B99" w:rsidRDefault="005C77A4" w:rsidP="006C0FE2">
            <w:pPr>
              <w:rPr>
                <w:b/>
                <w:bCs/>
                <w:sz w:val="22"/>
              </w:rPr>
            </w:pPr>
          </w:p>
          <w:p w14:paraId="193DBD3D" w14:textId="77777777" w:rsidR="005C77A4" w:rsidRPr="00DC4B99" w:rsidRDefault="005C77A4" w:rsidP="006C0FE2">
            <w:pPr>
              <w:rPr>
                <w:b/>
                <w:bCs/>
                <w:sz w:val="22"/>
              </w:rPr>
            </w:pPr>
          </w:p>
        </w:tc>
      </w:tr>
      <w:tr w:rsidR="005C77A4" w:rsidRPr="00DC4B99"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Pr="00DC4B99" w:rsidRDefault="00C91424" w:rsidP="005C77A4">
            <w:pPr>
              <w:rPr>
                <w:b/>
                <w:bCs/>
                <w:sz w:val="22"/>
              </w:rPr>
            </w:pPr>
          </w:p>
          <w:p w14:paraId="3DB6B503" w14:textId="4AC6EF22" w:rsidR="005C77A4" w:rsidRPr="00DC4B99" w:rsidRDefault="005C77A4" w:rsidP="005C77A4">
            <w:pPr>
              <w:rPr>
                <w:b/>
                <w:bCs/>
                <w:sz w:val="22"/>
              </w:rPr>
            </w:pPr>
            <w:r w:rsidRPr="00DC4B99">
              <w:rPr>
                <w:b/>
                <w:bCs/>
                <w:sz w:val="22"/>
              </w:rPr>
              <w:t xml:space="preserve">Component 3: </w:t>
            </w:r>
            <w:r w:rsidRPr="00DC4B99">
              <w:rPr>
                <w:b/>
                <w:bCs/>
                <w:i/>
                <w:iCs/>
                <w:sz w:val="22"/>
              </w:rPr>
              <w:t>Student Self-Reflection</w:t>
            </w:r>
            <w:r w:rsidRPr="00DC4B99">
              <w:rPr>
                <w:b/>
                <w:bCs/>
                <w:sz w:val="22"/>
              </w:rPr>
              <w:t xml:space="preserve"> (500 words +/- 10%)</w:t>
            </w:r>
          </w:p>
          <w:p w14:paraId="254B0E3B" w14:textId="77777777" w:rsidR="005C77A4" w:rsidRPr="00DC4B99" w:rsidRDefault="005C77A4" w:rsidP="005C77A4">
            <w:pPr>
              <w:spacing w:after="0" w:line="240" w:lineRule="auto"/>
              <w:rPr>
                <w:rFonts w:eastAsia="Carlito" w:cs="Times New Roman"/>
                <w:b/>
                <w:color w:val="auto"/>
                <w:sz w:val="22"/>
                <w:lang w:val="en-US"/>
              </w:rPr>
            </w:pPr>
          </w:p>
          <w:p w14:paraId="35DBB160" w14:textId="4B6DB49D" w:rsidR="005C77A4" w:rsidRPr="00DC4B99" w:rsidRDefault="005C77A4" w:rsidP="005C77A4">
            <w:pPr>
              <w:rPr>
                <w:b/>
                <w:bCs/>
                <w:sz w:val="22"/>
              </w:rPr>
            </w:pPr>
            <w:r w:rsidRPr="00DC4B99">
              <w:rPr>
                <w:rFonts w:eastAsia="Carlito" w:cs="Times New Roman"/>
                <w:b/>
                <w:color w:val="auto"/>
                <w:sz w:val="22"/>
                <w:lang w:val="en-US"/>
              </w:rPr>
              <w:t>Weighting: 25%</w:t>
            </w:r>
          </w:p>
        </w:tc>
      </w:tr>
      <w:tr w:rsidR="005C77A4" w:rsidRPr="00DC4B99"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030DD6DC" w14:textId="1C875309" w:rsidR="005C77A4" w:rsidRDefault="00DC4B99" w:rsidP="005C77A4">
            <w:pPr>
              <w:rPr>
                <w:sz w:val="22"/>
              </w:rPr>
            </w:pPr>
            <w:r w:rsidRPr="00DC4B99">
              <w:rPr>
                <w:sz w:val="22"/>
              </w:rPr>
              <w:t xml:space="preserve">The Kolb's Learning </w:t>
            </w:r>
            <w:r>
              <w:rPr>
                <w:sz w:val="22"/>
              </w:rPr>
              <w:t>Cycle</w:t>
            </w:r>
            <w:r w:rsidRPr="00DC4B99">
              <w:rPr>
                <w:sz w:val="22"/>
              </w:rPr>
              <w:t xml:space="preserve"> provides a framework for understanding and integrating the observed incident, research findings, and training plan into my personal and professional growth</w:t>
            </w:r>
            <w:r w:rsidR="004B6C79">
              <w:rPr>
                <w:sz w:val="22"/>
              </w:rPr>
              <w:t xml:space="preserve"> (Main, 2022)</w:t>
            </w:r>
            <w:r w:rsidRPr="00DC4B99">
              <w:rPr>
                <w:sz w:val="22"/>
              </w:rPr>
              <w:t>. Moving forward, I am committed to actively experimenting with new communication strategies and cultural awareness techniques to enhance my effectiveness in the hospitality industry.</w:t>
            </w:r>
          </w:p>
          <w:p w14:paraId="553D6BDA" w14:textId="77777777" w:rsidR="00DC4B99" w:rsidRDefault="00DC4B99" w:rsidP="00DC4B99">
            <w:pPr>
              <w:rPr>
                <w:b/>
                <w:bCs/>
                <w:sz w:val="22"/>
              </w:rPr>
            </w:pPr>
            <w:r w:rsidRPr="00DC4B99">
              <w:rPr>
                <w:b/>
                <w:bCs/>
                <w:sz w:val="22"/>
              </w:rPr>
              <w:t>Concrete Experience</w:t>
            </w:r>
          </w:p>
          <w:p w14:paraId="58130233" w14:textId="6AB8F936" w:rsidR="00DC4B99" w:rsidRPr="00DC4B99" w:rsidRDefault="00DC4B99" w:rsidP="00DC4B99">
            <w:pPr>
              <w:rPr>
                <w:sz w:val="22"/>
              </w:rPr>
            </w:pPr>
            <w:r w:rsidRPr="00DC4B99">
              <w:rPr>
                <w:sz w:val="22"/>
              </w:rPr>
              <w:t>In the hotel restaurant incident, I witnessed a cultural misunderstanding between a Spanish guest and a waitress. The guest's dramatic reaction to receiving the wrong order highlighted the real-world challenges of communication in a diverse environment. The experience itself was vivid and emotional, as it unfolded in a dynamic setting where cultural nuances and language barriers played a crucial role.</w:t>
            </w:r>
          </w:p>
          <w:p w14:paraId="23875609" w14:textId="77777777" w:rsidR="00DC4B99" w:rsidRDefault="00DC4B99" w:rsidP="00DC4B99">
            <w:pPr>
              <w:rPr>
                <w:b/>
                <w:bCs/>
                <w:sz w:val="22"/>
              </w:rPr>
            </w:pPr>
            <w:r w:rsidRPr="00DC4B99">
              <w:rPr>
                <w:b/>
                <w:bCs/>
                <w:sz w:val="22"/>
              </w:rPr>
              <w:t>Reflective Observation</w:t>
            </w:r>
          </w:p>
          <w:p w14:paraId="691B3D5E" w14:textId="14138AC1" w:rsidR="004B6C79" w:rsidRPr="004B6C79" w:rsidRDefault="004B6C79" w:rsidP="00DC4B99">
            <w:pPr>
              <w:rPr>
                <w:sz w:val="22"/>
              </w:rPr>
            </w:pPr>
            <w:r w:rsidRPr="004B6C79">
              <w:rPr>
                <w:sz w:val="22"/>
              </w:rPr>
              <w:t>Reflecting on this experience, I've come to understand the intricacies of cultural interactions in the professional setting. The incident highlighted the importance of effective communication and cultural sensitivity, not only for guest satisfaction but also for fostering a positive environment in the workplace. The research by Lo Mauro &amp; Profita (2017) and others deepened my understanding of how cultural nuances impact communication dynamics in the food and beverage industry.</w:t>
            </w:r>
          </w:p>
          <w:p w14:paraId="64C3B83B" w14:textId="77777777" w:rsidR="00DC4B99" w:rsidRDefault="00DC4B99" w:rsidP="00DC4B99">
            <w:pPr>
              <w:rPr>
                <w:b/>
                <w:bCs/>
                <w:sz w:val="22"/>
              </w:rPr>
            </w:pPr>
            <w:r w:rsidRPr="00DC4B99">
              <w:rPr>
                <w:b/>
                <w:bCs/>
                <w:sz w:val="22"/>
              </w:rPr>
              <w:t>Abstract Conceptualization</w:t>
            </w:r>
          </w:p>
          <w:p w14:paraId="29EC3CB8" w14:textId="5DF6EBDF" w:rsidR="00DC4B99" w:rsidRPr="00DC4B99" w:rsidRDefault="00DC4B99" w:rsidP="00DC4B99">
            <w:pPr>
              <w:rPr>
                <w:sz w:val="22"/>
              </w:rPr>
            </w:pPr>
            <w:r w:rsidRPr="00DC4B99">
              <w:rPr>
                <w:sz w:val="22"/>
              </w:rPr>
              <w:t>Drawing from the research and the observed incident, I conceptualize the need for continuous improvement in communication skills and cultural awareness. The theoretical framework provided by Amissah et al. (2021), Chang et al. (2010), and others forms the basis for understanding the broader implications of cultural differences in the hospitality industry. The training plan offers a structured approach to address these issues, emphasizing cultural sensitivity, effective communication, and conflict resolution.</w:t>
            </w:r>
          </w:p>
          <w:p w14:paraId="148998E6" w14:textId="77777777" w:rsidR="00DC4B99" w:rsidRDefault="00DC4B99" w:rsidP="00DC4B99">
            <w:pPr>
              <w:rPr>
                <w:b/>
                <w:bCs/>
                <w:sz w:val="22"/>
              </w:rPr>
            </w:pPr>
            <w:r w:rsidRPr="00DC4B99">
              <w:rPr>
                <w:b/>
                <w:bCs/>
                <w:sz w:val="22"/>
              </w:rPr>
              <w:t>Active Experimentation</w:t>
            </w:r>
          </w:p>
          <w:p w14:paraId="06EAC896" w14:textId="79440A6C" w:rsidR="004B6C79" w:rsidRPr="004B6C79" w:rsidRDefault="004B6C79" w:rsidP="004B6C79">
            <w:pPr>
              <w:rPr>
                <w:sz w:val="22"/>
              </w:rPr>
            </w:pPr>
            <w:r w:rsidRPr="004B6C79">
              <w:rPr>
                <w:sz w:val="22"/>
              </w:rPr>
              <w:t>As a student, I am eager to actively experiment with the skills and knowledge acquired through the training plan. The emphasis on language proficiency, active listening, and conflict resolution aligns with my goal of contributing positively to a multicultural environment. I plan to apply these strategies in my academic and future professional endeavours, seeking opportunities to improve communication and cultural awareness.</w:t>
            </w:r>
          </w:p>
          <w:p w14:paraId="4937249B" w14:textId="781DCC73" w:rsidR="00DC4B99" w:rsidRPr="00DC4B99" w:rsidRDefault="004B6C79" w:rsidP="004B6C79">
            <w:pPr>
              <w:rPr>
                <w:sz w:val="22"/>
              </w:rPr>
            </w:pPr>
            <w:r w:rsidRPr="004B6C79">
              <w:rPr>
                <w:sz w:val="22"/>
              </w:rPr>
              <w:t>Moving forward, I am committed to integrating these lessons into my academic journey. Actively experimenting with new communication strategies and cultural awareness techniques will be an ongoing process, allowing me to navigate diverse environments effectively and contribute positively to the hospitality industry.</w:t>
            </w:r>
          </w:p>
          <w:p w14:paraId="44F8565E" w14:textId="77777777" w:rsidR="005C77A4" w:rsidRPr="00DC4B99" w:rsidRDefault="005C77A4" w:rsidP="005C77A4">
            <w:pPr>
              <w:rPr>
                <w:b/>
                <w:bCs/>
                <w:sz w:val="22"/>
              </w:rPr>
            </w:pPr>
          </w:p>
          <w:p w14:paraId="06162095" w14:textId="77777777" w:rsidR="005C77A4" w:rsidRPr="00DC4B99" w:rsidRDefault="005C77A4" w:rsidP="005C77A4">
            <w:pPr>
              <w:rPr>
                <w:b/>
                <w:bCs/>
                <w:sz w:val="22"/>
              </w:rPr>
            </w:pPr>
            <w:r w:rsidRPr="00DC4B99">
              <w:rPr>
                <w:b/>
                <w:bCs/>
                <w:sz w:val="22"/>
              </w:rPr>
              <w:t>References:</w:t>
            </w:r>
          </w:p>
          <w:p w14:paraId="7082BAD0" w14:textId="4250C500" w:rsidR="005C77A4" w:rsidRPr="004B6C79" w:rsidRDefault="004B6C79" w:rsidP="004B6C79">
            <w:pPr>
              <w:pStyle w:val="NormalWeb"/>
              <w:ind w:left="567" w:hanging="567"/>
            </w:pPr>
            <w:r>
              <w:lastRenderedPageBreak/>
              <w:t xml:space="preserve">Main, P. (2022) </w:t>
            </w:r>
            <w:r>
              <w:rPr>
                <w:i/>
                <w:iCs/>
              </w:rPr>
              <w:t>Kolb’s learning cycle</w:t>
            </w:r>
            <w:r>
              <w:t xml:space="preserve">, </w:t>
            </w:r>
            <w:r>
              <w:rPr>
                <w:i/>
                <w:iCs/>
              </w:rPr>
              <w:t>Structural Learning</w:t>
            </w:r>
            <w:r>
              <w:t xml:space="preserve">. Available at: https://www.structural-learning.com/post/kolbs-learning-cycle (Accessed: 01 February 2024). </w:t>
            </w:r>
          </w:p>
        </w:tc>
      </w:tr>
      <w:tr w:rsidR="005C77A4" w:rsidRPr="00DC4B99"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Pr="00DC4B99" w:rsidRDefault="00C91424" w:rsidP="005C77A4">
            <w:pPr>
              <w:rPr>
                <w:b/>
                <w:bCs/>
                <w:sz w:val="22"/>
              </w:rPr>
            </w:pPr>
          </w:p>
          <w:p w14:paraId="38860851" w14:textId="028DFEEE" w:rsidR="005C77A4" w:rsidRPr="00DC4B99" w:rsidRDefault="005C77A4" w:rsidP="005C77A4">
            <w:pPr>
              <w:rPr>
                <w:b/>
                <w:bCs/>
                <w:sz w:val="22"/>
              </w:rPr>
            </w:pPr>
            <w:r w:rsidRPr="00DC4B99">
              <w:rPr>
                <w:b/>
                <w:bCs/>
                <w:sz w:val="22"/>
              </w:rPr>
              <w:t xml:space="preserve">Component 4: </w:t>
            </w:r>
            <w:r w:rsidRPr="00DC4B99">
              <w:rPr>
                <w:b/>
                <w:bCs/>
                <w:i/>
                <w:iCs/>
                <w:sz w:val="22"/>
              </w:rPr>
              <w:t xml:space="preserve">Training Presentation </w:t>
            </w:r>
            <w:r w:rsidRPr="00DC4B99">
              <w:rPr>
                <w:b/>
                <w:bCs/>
                <w:sz w:val="22"/>
              </w:rPr>
              <w:t>(6 Slides)</w:t>
            </w:r>
          </w:p>
          <w:p w14:paraId="08F9E7E4" w14:textId="77777777" w:rsidR="005C77A4" w:rsidRPr="00DC4B99" w:rsidRDefault="005C77A4" w:rsidP="005C77A4">
            <w:pPr>
              <w:spacing w:after="0" w:line="240" w:lineRule="auto"/>
              <w:rPr>
                <w:rFonts w:eastAsia="Carlito" w:cs="Times New Roman"/>
                <w:b/>
                <w:color w:val="auto"/>
                <w:sz w:val="22"/>
                <w:lang w:val="en-US"/>
              </w:rPr>
            </w:pPr>
          </w:p>
          <w:p w14:paraId="379BB746" w14:textId="7641DA4F" w:rsidR="005C77A4" w:rsidRPr="00DC4B99" w:rsidRDefault="005C77A4" w:rsidP="005C77A4">
            <w:pPr>
              <w:rPr>
                <w:b/>
                <w:bCs/>
                <w:sz w:val="22"/>
              </w:rPr>
            </w:pPr>
            <w:r w:rsidRPr="00DC4B99">
              <w:rPr>
                <w:rFonts w:eastAsia="Carlito" w:cs="Times New Roman"/>
                <w:b/>
                <w:color w:val="auto"/>
                <w:sz w:val="22"/>
                <w:lang w:val="en-US"/>
              </w:rPr>
              <w:t>Weighting: 25%</w:t>
            </w:r>
          </w:p>
        </w:tc>
      </w:tr>
      <w:tr w:rsidR="00E73500" w:rsidRPr="00DC4B99"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70E11199" w:rsidR="00E73500" w:rsidRPr="00DC4B99" w:rsidRDefault="001A46E3" w:rsidP="006C0FE2">
            <w:pPr>
              <w:rPr>
                <w:b/>
                <w:bCs/>
                <w:sz w:val="22"/>
              </w:rPr>
            </w:pPr>
            <w:r>
              <w:rPr>
                <w:noProof/>
                <w14:ligatures w14:val="standardContextual"/>
              </w:rPr>
              <w:drawing>
                <wp:inline distT="0" distB="0" distL="0" distR="0" wp14:anchorId="056D0F5B" wp14:editId="43F2D885">
                  <wp:extent cx="5731510" cy="3820795"/>
                  <wp:effectExtent l="0" t="0" r="2540" b="8255"/>
                  <wp:docPr id="403964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964152" name=""/>
                          <pic:cNvPicPr/>
                        </pic:nvPicPr>
                        <pic:blipFill>
                          <a:blip r:embed="rId8"/>
                          <a:stretch>
                            <a:fillRect/>
                          </a:stretch>
                        </pic:blipFill>
                        <pic:spPr>
                          <a:xfrm>
                            <a:off x="0" y="0"/>
                            <a:ext cx="5731510" cy="3820795"/>
                          </a:xfrm>
                          <a:prstGeom prst="rect">
                            <a:avLst/>
                          </a:prstGeom>
                        </pic:spPr>
                      </pic:pic>
                    </a:graphicData>
                  </a:graphic>
                </wp:inline>
              </w:drawing>
            </w:r>
          </w:p>
        </w:tc>
      </w:tr>
      <w:tr w:rsidR="003164B2" w:rsidRPr="00DC4B99"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682913D9" w:rsidR="003164B2" w:rsidRDefault="003164B2" w:rsidP="003164B2">
            <w:pPr>
              <w:rPr>
                <w:b/>
                <w:bCs/>
                <w:i/>
                <w:iCs/>
                <w:color w:val="BFBFBF" w:themeColor="background1" w:themeShade="BF"/>
                <w:sz w:val="22"/>
              </w:rPr>
            </w:pPr>
            <w:r w:rsidRPr="00DC4B99">
              <w:rPr>
                <w:b/>
                <w:bCs/>
                <w:i/>
                <w:iCs/>
                <w:color w:val="BFBFBF" w:themeColor="background1" w:themeShade="BF"/>
                <w:sz w:val="22"/>
              </w:rPr>
              <w:t>[</w:t>
            </w:r>
            <w:r w:rsidR="005671B3" w:rsidRPr="00DC4B99">
              <w:rPr>
                <w:b/>
                <w:bCs/>
                <w:i/>
                <w:iCs/>
                <w:color w:val="BFBFBF" w:themeColor="background1" w:themeShade="BF"/>
                <w:sz w:val="22"/>
              </w:rPr>
              <w:t xml:space="preserve">Content </w:t>
            </w:r>
            <w:r w:rsidRPr="00DC4B99">
              <w:rPr>
                <w:b/>
                <w:bCs/>
                <w:i/>
                <w:iCs/>
                <w:color w:val="BFBFBF" w:themeColor="background1" w:themeShade="BF"/>
                <w:sz w:val="22"/>
              </w:rPr>
              <w:t>Slide 1]</w:t>
            </w:r>
          </w:p>
          <w:p w14:paraId="53899C3E" w14:textId="7A39CDCF" w:rsidR="00B257AE" w:rsidRPr="00DC4B99" w:rsidRDefault="00B257AE" w:rsidP="003164B2">
            <w:pPr>
              <w:rPr>
                <w:b/>
                <w:bCs/>
                <w:sz w:val="22"/>
              </w:rPr>
            </w:pPr>
            <w:r>
              <w:rPr>
                <w:noProof/>
                <w14:ligatures w14:val="standardContextual"/>
              </w:rPr>
              <w:lastRenderedPageBreak/>
              <w:drawing>
                <wp:inline distT="0" distB="0" distL="0" distR="0" wp14:anchorId="16998659" wp14:editId="1AC3B975">
                  <wp:extent cx="5731510" cy="3223895"/>
                  <wp:effectExtent l="0" t="0" r="2540" b="0"/>
                  <wp:docPr id="3500868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86863"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59CB256C" w14:textId="77777777" w:rsidR="003164B2" w:rsidRPr="00DC4B99" w:rsidRDefault="003164B2" w:rsidP="006C0FE2">
            <w:pPr>
              <w:rPr>
                <w:b/>
                <w:bCs/>
                <w:i/>
                <w:iCs/>
                <w:color w:val="BFBFBF" w:themeColor="background1" w:themeShade="BF"/>
                <w:sz w:val="22"/>
              </w:rPr>
            </w:pPr>
          </w:p>
        </w:tc>
      </w:tr>
      <w:tr w:rsidR="003164B2" w:rsidRPr="00DC4B99"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70A66243" w:rsidR="003164B2" w:rsidRDefault="003164B2" w:rsidP="003164B2">
            <w:pPr>
              <w:rPr>
                <w:b/>
                <w:bCs/>
                <w:i/>
                <w:iCs/>
                <w:color w:val="BFBFBF" w:themeColor="background1" w:themeShade="BF"/>
                <w:sz w:val="22"/>
              </w:rPr>
            </w:pPr>
            <w:r w:rsidRPr="00DC4B99">
              <w:rPr>
                <w:b/>
                <w:bCs/>
                <w:i/>
                <w:iCs/>
                <w:color w:val="BFBFBF" w:themeColor="background1" w:themeShade="BF"/>
                <w:sz w:val="22"/>
              </w:rPr>
              <w:lastRenderedPageBreak/>
              <w:t>[</w:t>
            </w:r>
            <w:r w:rsidR="005671B3" w:rsidRPr="00DC4B99">
              <w:rPr>
                <w:b/>
                <w:bCs/>
                <w:i/>
                <w:iCs/>
                <w:color w:val="BFBFBF" w:themeColor="background1" w:themeShade="BF"/>
                <w:sz w:val="22"/>
              </w:rPr>
              <w:t xml:space="preserve">Content </w:t>
            </w:r>
            <w:r w:rsidRPr="00DC4B99">
              <w:rPr>
                <w:b/>
                <w:bCs/>
                <w:i/>
                <w:iCs/>
                <w:color w:val="BFBFBF" w:themeColor="background1" w:themeShade="BF"/>
                <w:sz w:val="22"/>
              </w:rPr>
              <w:t>Slide 2]</w:t>
            </w:r>
          </w:p>
          <w:p w14:paraId="550A6836" w14:textId="493D2643" w:rsidR="00B257AE" w:rsidRPr="00DC4B99" w:rsidRDefault="00B257AE" w:rsidP="003164B2">
            <w:pPr>
              <w:rPr>
                <w:b/>
                <w:bCs/>
                <w:sz w:val="22"/>
              </w:rPr>
            </w:pPr>
            <w:r>
              <w:rPr>
                <w:noProof/>
                <w14:ligatures w14:val="standardContextual"/>
              </w:rPr>
              <w:drawing>
                <wp:inline distT="0" distB="0" distL="0" distR="0" wp14:anchorId="49F1B2C7" wp14:editId="58645F59">
                  <wp:extent cx="5731510" cy="3223895"/>
                  <wp:effectExtent l="0" t="0" r="2540" b="0"/>
                  <wp:docPr id="9515884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58848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309CF798" w14:textId="77777777" w:rsidR="003164B2" w:rsidRPr="00DC4B99" w:rsidRDefault="003164B2" w:rsidP="003164B2">
            <w:pPr>
              <w:rPr>
                <w:b/>
                <w:bCs/>
                <w:i/>
                <w:iCs/>
                <w:color w:val="BFBFBF" w:themeColor="background1" w:themeShade="BF"/>
                <w:sz w:val="22"/>
              </w:rPr>
            </w:pPr>
          </w:p>
        </w:tc>
      </w:tr>
      <w:tr w:rsidR="003164B2" w:rsidRPr="00DC4B99"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3A149D5A" w:rsidR="003164B2" w:rsidRPr="00DC4B99" w:rsidRDefault="003164B2" w:rsidP="003164B2">
            <w:pPr>
              <w:rPr>
                <w:b/>
                <w:bCs/>
                <w:sz w:val="22"/>
              </w:rPr>
            </w:pPr>
            <w:r w:rsidRPr="00DC4B99">
              <w:rPr>
                <w:b/>
                <w:bCs/>
                <w:i/>
                <w:iCs/>
                <w:color w:val="BFBFBF" w:themeColor="background1" w:themeShade="BF"/>
                <w:sz w:val="22"/>
              </w:rPr>
              <w:t>[</w:t>
            </w:r>
            <w:r w:rsidR="005671B3" w:rsidRPr="00DC4B99">
              <w:rPr>
                <w:b/>
                <w:bCs/>
                <w:i/>
                <w:iCs/>
                <w:color w:val="BFBFBF" w:themeColor="background1" w:themeShade="BF"/>
                <w:sz w:val="22"/>
              </w:rPr>
              <w:t xml:space="preserve">Content </w:t>
            </w:r>
            <w:r w:rsidRPr="00DC4B99">
              <w:rPr>
                <w:b/>
                <w:bCs/>
                <w:i/>
                <w:iCs/>
                <w:color w:val="BFBFBF" w:themeColor="background1" w:themeShade="BF"/>
                <w:sz w:val="22"/>
              </w:rPr>
              <w:t>Slide 3]</w:t>
            </w:r>
          </w:p>
          <w:p w14:paraId="550F9BC1" w14:textId="53706E33" w:rsidR="003164B2" w:rsidRPr="00DC4B99" w:rsidRDefault="00B257AE" w:rsidP="003164B2">
            <w:pPr>
              <w:rPr>
                <w:b/>
                <w:bCs/>
                <w:i/>
                <w:iCs/>
                <w:color w:val="BFBFBF" w:themeColor="background1" w:themeShade="BF"/>
                <w:sz w:val="22"/>
              </w:rPr>
            </w:pPr>
            <w:r>
              <w:rPr>
                <w:noProof/>
                <w14:ligatures w14:val="standardContextual"/>
              </w:rPr>
              <w:lastRenderedPageBreak/>
              <w:drawing>
                <wp:inline distT="0" distB="0" distL="0" distR="0" wp14:anchorId="1B408D3F" wp14:editId="167760E3">
                  <wp:extent cx="5731510" cy="3223895"/>
                  <wp:effectExtent l="0" t="0" r="2540" b="0"/>
                  <wp:docPr id="309232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2323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tc>
      </w:tr>
      <w:tr w:rsidR="003164B2" w:rsidRPr="00DC4B99"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43E546A9" w:rsidR="003164B2" w:rsidRPr="00DC4B99" w:rsidRDefault="003164B2" w:rsidP="003164B2">
            <w:pPr>
              <w:rPr>
                <w:b/>
                <w:bCs/>
                <w:sz w:val="22"/>
              </w:rPr>
            </w:pPr>
            <w:r w:rsidRPr="00DC4B99">
              <w:rPr>
                <w:b/>
                <w:bCs/>
                <w:i/>
                <w:iCs/>
                <w:color w:val="BFBFBF" w:themeColor="background1" w:themeShade="BF"/>
                <w:sz w:val="22"/>
              </w:rPr>
              <w:lastRenderedPageBreak/>
              <w:t>[</w:t>
            </w:r>
            <w:r w:rsidR="005671B3" w:rsidRPr="00DC4B99">
              <w:rPr>
                <w:b/>
                <w:bCs/>
                <w:i/>
                <w:iCs/>
                <w:color w:val="BFBFBF" w:themeColor="background1" w:themeShade="BF"/>
                <w:sz w:val="22"/>
              </w:rPr>
              <w:t xml:space="preserve">Content </w:t>
            </w:r>
            <w:r w:rsidRPr="00DC4B99">
              <w:rPr>
                <w:b/>
                <w:bCs/>
                <w:i/>
                <w:iCs/>
                <w:color w:val="BFBFBF" w:themeColor="background1" w:themeShade="BF"/>
                <w:sz w:val="22"/>
              </w:rPr>
              <w:t>Slide 4]</w:t>
            </w:r>
          </w:p>
          <w:p w14:paraId="59A6DDC8" w14:textId="1AD154EE" w:rsidR="003164B2" w:rsidRPr="00DC4B99" w:rsidRDefault="00B257AE" w:rsidP="003164B2">
            <w:pPr>
              <w:rPr>
                <w:b/>
                <w:bCs/>
                <w:i/>
                <w:iCs/>
                <w:color w:val="BFBFBF" w:themeColor="background1" w:themeShade="BF"/>
                <w:sz w:val="22"/>
              </w:rPr>
            </w:pPr>
            <w:r>
              <w:rPr>
                <w:noProof/>
                <w14:ligatures w14:val="standardContextual"/>
              </w:rPr>
              <w:drawing>
                <wp:inline distT="0" distB="0" distL="0" distR="0" wp14:anchorId="6BB3E1DC" wp14:editId="6EECA5FC">
                  <wp:extent cx="5731510" cy="3223895"/>
                  <wp:effectExtent l="0" t="0" r="2540" b="0"/>
                  <wp:docPr id="2091975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97590"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tc>
      </w:tr>
      <w:tr w:rsidR="003164B2" w:rsidRPr="00DC4B99"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B6571EE" w14:textId="77777777" w:rsidR="003164B2" w:rsidRDefault="003164B2" w:rsidP="006C0FE2">
            <w:pPr>
              <w:rPr>
                <w:b/>
                <w:bCs/>
                <w:i/>
                <w:iCs/>
                <w:color w:val="BFBFBF" w:themeColor="background1" w:themeShade="BF"/>
                <w:sz w:val="22"/>
              </w:rPr>
            </w:pPr>
            <w:r w:rsidRPr="00DC4B99">
              <w:rPr>
                <w:b/>
                <w:bCs/>
                <w:i/>
                <w:iCs/>
                <w:color w:val="BFBFBF" w:themeColor="background1" w:themeShade="BF"/>
                <w:sz w:val="22"/>
              </w:rPr>
              <w:t>[</w:t>
            </w:r>
            <w:r w:rsidR="005671B3" w:rsidRPr="00DC4B99">
              <w:rPr>
                <w:b/>
                <w:bCs/>
                <w:i/>
                <w:iCs/>
                <w:color w:val="BFBFBF" w:themeColor="background1" w:themeShade="BF"/>
                <w:sz w:val="22"/>
              </w:rPr>
              <w:t xml:space="preserve">Content </w:t>
            </w:r>
            <w:r w:rsidRPr="00DC4B99">
              <w:rPr>
                <w:b/>
                <w:bCs/>
                <w:i/>
                <w:iCs/>
                <w:color w:val="BFBFBF" w:themeColor="background1" w:themeShade="BF"/>
                <w:sz w:val="22"/>
              </w:rPr>
              <w:t>Slide 5]</w:t>
            </w:r>
          </w:p>
          <w:p w14:paraId="298A71A0" w14:textId="54E2593A" w:rsidR="00B257AE" w:rsidRPr="00DC4B99" w:rsidRDefault="00B257AE" w:rsidP="006C0FE2">
            <w:pPr>
              <w:rPr>
                <w:b/>
                <w:bCs/>
                <w:sz w:val="22"/>
              </w:rPr>
            </w:pPr>
            <w:r>
              <w:rPr>
                <w:noProof/>
                <w14:ligatures w14:val="standardContextual"/>
              </w:rPr>
              <w:lastRenderedPageBreak/>
              <w:drawing>
                <wp:inline distT="0" distB="0" distL="0" distR="0" wp14:anchorId="0A85DDBD" wp14:editId="4C986311">
                  <wp:extent cx="5731510" cy="3223895"/>
                  <wp:effectExtent l="0" t="0" r="2540" b="0"/>
                  <wp:docPr id="4931468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46853"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tc>
      </w:tr>
      <w:tr w:rsidR="006C0FE2" w:rsidRPr="00DC4B99"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Pr="00B257AE" w:rsidRDefault="003164B2" w:rsidP="003164B2">
            <w:pPr>
              <w:rPr>
                <w:b/>
                <w:bCs/>
                <w:sz w:val="22"/>
              </w:rPr>
            </w:pPr>
            <w:r w:rsidRPr="00B257AE">
              <w:rPr>
                <w:b/>
                <w:bCs/>
                <w:sz w:val="22"/>
              </w:rPr>
              <w:lastRenderedPageBreak/>
              <w:t>References</w:t>
            </w:r>
            <w:r w:rsidR="00834656" w:rsidRPr="00B257AE">
              <w:rPr>
                <w:b/>
                <w:bCs/>
                <w:sz w:val="22"/>
              </w:rPr>
              <w:t xml:space="preserve"> (no screenshots)</w:t>
            </w:r>
            <w:r w:rsidRPr="00B257AE">
              <w:rPr>
                <w:b/>
                <w:bCs/>
                <w:sz w:val="22"/>
              </w:rPr>
              <w:t>:</w:t>
            </w:r>
          </w:p>
          <w:p w14:paraId="5113475F" w14:textId="77777777" w:rsidR="00B257AE" w:rsidRPr="00B257AE" w:rsidRDefault="00B257AE" w:rsidP="00B257AE">
            <w:pPr>
              <w:rPr>
                <w:sz w:val="22"/>
              </w:rPr>
            </w:pPr>
            <w:r w:rsidRPr="00B257AE">
              <w:rPr>
                <w:rFonts w:hint="eastAsia"/>
                <w:sz w:val="22"/>
                <w:lang w:val="en-US"/>
              </w:rPr>
              <w:t xml:space="preserve">Ben-Zvi, P. (2019) </w:t>
            </w:r>
            <w:r w:rsidRPr="00B257AE">
              <w:rPr>
                <w:rFonts w:hint="eastAsia"/>
                <w:i/>
                <w:iCs/>
                <w:sz w:val="22"/>
                <w:lang w:val="en-US"/>
              </w:rPr>
              <w:t>Spanish and Latin American hand gestures</w:t>
            </w:r>
            <w:r w:rsidRPr="00B257AE">
              <w:rPr>
                <w:rFonts w:hint="eastAsia"/>
                <w:sz w:val="22"/>
                <w:lang w:val="en-US"/>
              </w:rPr>
              <w:t xml:space="preserve">, </w:t>
            </w:r>
            <w:r w:rsidRPr="00B257AE">
              <w:rPr>
                <w:rFonts w:hint="eastAsia"/>
                <w:i/>
                <w:iCs/>
                <w:sz w:val="22"/>
                <w:lang w:val="en-US"/>
              </w:rPr>
              <w:t>LinkedIn</w:t>
            </w:r>
            <w:r w:rsidRPr="00B257AE">
              <w:rPr>
                <w:rFonts w:hint="eastAsia"/>
                <w:sz w:val="22"/>
                <w:lang w:val="en-US"/>
              </w:rPr>
              <w:t xml:space="preserve">. Available at: https://www.linkedin.com/pulse/spanish-latin-american-hand-gestures-perla-ben-zvi/ (Accessed: 03 February 2024). </w:t>
            </w:r>
          </w:p>
          <w:p w14:paraId="6BA5DC8E" w14:textId="77777777" w:rsidR="00B257AE" w:rsidRPr="00B257AE" w:rsidRDefault="00B257AE" w:rsidP="00B257AE">
            <w:pPr>
              <w:rPr>
                <w:sz w:val="22"/>
              </w:rPr>
            </w:pPr>
            <w:proofErr w:type="spellStart"/>
            <w:r w:rsidRPr="00B257AE">
              <w:rPr>
                <w:rFonts w:hint="eastAsia"/>
                <w:sz w:val="22"/>
                <w:lang w:val="en-US"/>
              </w:rPr>
              <w:t>Cenoz</w:t>
            </w:r>
            <w:proofErr w:type="spellEnd"/>
            <w:r w:rsidRPr="00B257AE">
              <w:rPr>
                <w:rFonts w:hint="eastAsia"/>
                <w:sz w:val="22"/>
                <w:lang w:val="en-US"/>
              </w:rPr>
              <w:t xml:space="preserve">, J. (2013) </w:t>
            </w:r>
            <w:r w:rsidRPr="00B257AE">
              <w:rPr>
                <w:rFonts w:hint="eastAsia"/>
                <w:i/>
                <w:iCs/>
                <w:sz w:val="22"/>
                <w:lang w:val="en-US"/>
              </w:rPr>
              <w:t>Defining Multilingualism</w:t>
            </w:r>
            <w:r w:rsidRPr="00B257AE">
              <w:rPr>
                <w:rFonts w:hint="eastAsia"/>
                <w:sz w:val="22"/>
                <w:lang w:val="en-US"/>
              </w:rPr>
              <w:t xml:space="preserve">, </w:t>
            </w:r>
            <w:proofErr w:type="spellStart"/>
            <w:r w:rsidRPr="00B257AE">
              <w:rPr>
                <w:rFonts w:hint="eastAsia"/>
                <w:i/>
                <w:iCs/>
                <w:sz w:val="22"/>
                <w:lang w:val="en-US"/>
              </w:rPr>
              <w:t>ReseachGate</w:t>
            </w:r>
            <w:proofErr w:type="spellEnd"/>
            <w:r w:rsidRPr="00B257AE">
              <w:rPr>
                <w:rFonts w:hint="eastAsia"/>
                <w:sz w:val="22"/>
                <w:lang w:val="en-US"/>
              </w:rPr>
              <w:t xml:space="preserve">. Available at: DOI:10.1017/S026719051300007X (Accessed: 03 February 2024). </w:t>
            </w:r>
          </w:p>
          <w:p w14:paraId="550B13A5" w14:textId="77777777" w:rsidR="00B257AE" w:rsidRPr="00B257AE" w:rsidRDefault="00B257AE" w:rsidP="00B257AE">
            <w:pPr>
              <w:rPr>
                <w:sz w:val="22"/>
              </w:rPr>
            </w:pPr>
            <w:r w:rsidRPr="00B257AE">
              <w:rPr>
                <w:rFonts w:hint="eastAsia"/>
                <w:sz w:val="22"/>
                <w:lang w:val="en-US"/>
              </w:rPr>
              <w:t xml:space="preserve">Put, O. (2022) </w:t>
            </w:r>
            <w:r w:rsidRPr="00B257AE">
              <w:rPr>
                <w:rFonts w:hint="eastAsia"/>
                <w:i/>
                <w:iCs/>
                <w:sz w:val="22"/>
                <w:lang w:val="en-US"/>
              </w:rPr>
              <w:t xml:space="preserve">Is Spanish hard to learn? the reasons why it </w:t>
            </w:r>
            <w:proofErr w:type="gramStart"/>
            <w:r w:rsidRPr="00B257AE">
              <w:rPr>
                <w:rFonts w:hint="eastAsia"/>
                <w:i/>
                <w:iCs/>
                <w:sz w:val="22"/>
                <w:lang w:val="en-US"/>
              </w:rPr>
              <w:t>is</w:t>
            </w:r>
            <w:proofErr w:type="gramEnd"/>
            <w:r w:rsidRPr="00B257AE">
              <w:rPr>
                <w:rFonts w:hint="eastAsia"/>
                <w:i/>
                <w:iCs/>
                <w:sz w:val="22"/>
                <w:lang w:val="en-US"/>
              </w:rPr>
              <w:t xml:space="preserve"> and it isn</w:t>
            </w:r>
            <w:r w:rsidRPr="00B257AE">
              <w:rPr>
                <w:rFonts w:hint="eastAsia"/>
                <w:i/>
                <w:iCs/>
                <w:sz w:val="22"/>
                <w:lang w:val="en-US"/>
              </w:rPr>
              <w:t>’</w:t>
            </w:r>
            <w:r w:rsidRPr="00B257AE">
              <w:rPr>
                <w:rFonts w:hint="eastAsia"/>
                <w:i/>
                <w:iCs/>
                <w:sz w:val="22"/>
                <w:lang w:val="en-US"/>
              </w:rPr>
              <w:t>t</w:t>
            </w:r>
            <w:r w:rsidRPr="00B257AE">
              <w:rPr>
                <w:rFonts w:hint="eastAsia"/>
                <w:sz w:val="22"/>
                <w:lang w:val="en-US"/>
              </w:rPr>
              <w:t xml:space="preserve">, </w:t>
            </w:r>
            <w:r w:rsidRPr="00B257AE">
              <w:rPr>
                <w:rFonts w:hint="eastAsia"/>
                <w:i/>
                <w:iCs/>
                <w:sz w:val="22"/>
                <w:lang w:val="en-US"/>
              </w:rPr>
              <w:t>Homeschool Spanish Academy</w:t>
            </w:r>
            <w:r w:rsidRPr="00B257AE">
              <w:rPr>
                <w:rFonts w:hint="eastAsia"/>
                <w:sz w:val="22"/>
                <w:lang w:val="en-US"/>
              </w:rPr>
              <w:t xml:space="preserve">. Available at: https://www.spanish.academy/blog/is-spanish-hard-to-learn/#:~:text=No%20matter%20what%20your%20mother,Spanish%20is%20worth%20the%20effort! (Accessed: 03 February 2024). </w:t>
            </w:r>
          </w:p>
          <w:p w14:paraId="24FD75B0" w14:textId="77777777" w:rsidR="00B257AE" w:rsidRPr="00B257AE" w:rsidRDefault="00B257AE" w:rsidP="00B257AE">
            <w:pPr>
              <w:rPr>
                <w:sz w:val="22"/>
              </w:rPr>
            </w:pPr>
            <w:r w:rsidRPr="00B257AE">
              <w:rPr>
                <w:rFonts w:hint="eastAsia"/>
                <w:sz w:val="22"/>
                <w:lang w:val="en-US"/>
              </w:rPr>
              <w:t xml:space="preserve">Kingv, L. (2018) </w:t>
            </w:r>
            <w:r w:rsidRPr="00B257AE">
              <w:rPr>
                <w:rFonts w:hint="eastAsia"/>
                <w:i/>
                <w:iCs/>
                <w:sz w:val="22"/>
                <w:lang w:val="en-US"/>
              </w:rPr>
              <w:t>The Impact of Multilingualism on Global Education and Language Learning</w:t>
            </w:r>
            <w:r w:rsidRPr="00B257AE">
              <w:rPr>
                <w:rFonts w:hint="eastAsia"/>
                <w:sz w:val="22"/>
                <w:lang w:val="en-US"/>
              </w:rPr>
              <w:t xml:space="preserve">, </w:t>
            </w:r>
            <w:r w:rsidRPr="00B257AE">
              <w:rPr>
                <w:rFonts w:hint="eastAsia"/>
                <w:i/>
                <w:iCs/>
                <w:sz w:val="22"/>
                <w:lang w:val="en-US"/>
              </w:rPr>
              <w:t>The Languages Company</w:t>
            </w:r>
            <w:r w:rsidRPr="00B257AE">
              <w:rPr>
                <w:rFonts w:hint="eastAsia"/>
                <w:sz w:val="22"/>
                <w:lang w:val="en-US"/>
              </w:rPr>
              <w:t xml:space="preserve">. Available at: https://chrome.google.com/webstore/detail/adobe-acrobat-pdf-edit-co/efaidnbmnnnibpcajpcglclefindmkaj?hl=en-GB (Accessed: 03 February 2024). </w:t>
            </w:r>
          </w:p>
          <w:p w14:paraId="2A98A520" w14:textId="77777777" w:rsidR="00B257AE" w:rsidRPr="00B257AE" w:rsidRDefault="00B257AE" w:rsidP="00B257AE">
            <w:pPr>
              <w:rPr>
                <w:sz w:val="22"/>
              </w:rPr>
            </w:pPr>
            <w:r w:rsidRPr="00B257AE">
              <w:rPr>
                <w:rFonts w:hint="eastAsia"/>
                <w:sz w:val="22"/>
                <w:lang w:val="en-US"/>
              </w:rPr>
              <w:t xml:space="preserve">Wegner, P. by A. (2023) </w:t>
            </w:r>
            <w:r w:rsidRPr="00B257AE">
              <w:rPr>
                <w:rFonts w:hint="eastAsia"/>
                <w:i/>
                <w:iCs/>
                <w:sz w:val="22"/>
                <w:lang w:val="en-US"/>
              </w:rPr>
              <w:t>Why language learning is a must in the hotel industry</w:t>
            </w:r>
            <w:r w:rsidRPr="00B257AE">
              <w:rPr>
                <w:rFonts w:hint="eastAsia"/>
                <w:sz w:val="22"/>
                <w:lang w:val="en-US"/>
              </w:rPr>
              <w:t xml:space="preserve">, </w:t>
            </w:r>
            <w:r w:rsidRPr="00B257AE">
              <w:rPr>
                <w:rFonts w:hint="eastAsia"/>
                <w:i/>
                <w:iCs/>
                <w:sz w:val="22"/>
                <w:lang w:val="en-US"/>
              </w:rPr>
              <w:t>Babbel for Business</w:t>
            </w:r>
            <w:r w:rsidRPr="00B257AE">
              <w:rPr>
                <w:rFonts w:hint="eastAsia"/>
                <w:sz w:val="22"/>
                <w:lang w:val="en-US"/>
              </w:rPr>
              <w:t xml:space="preserve">. Available at: https://www.babbelforbusiness.com/us/blog/why-babbel-is-a-must-in-the-hotel-amp-hospitality-industry/#:~:text=In%20essence%2C%20improving%20communication%20skills,success%20of%20the%20hotel%20business. (Accessed: 03 February 2024). </w:t>
            </w:r>
          </w:p>
          <w:p w14:paraId="3D037B57" w14:textId="77777777" w:rsidR="00B257AE" w:rsidRPr="00B257AE" w:rsidRDefault="00B257AE" w:rsidP="00B257AE">
            <w:pPr>
              <w:rPr>
                <w:sz w:val="22"/>
              </w:rPr>
            </w:pPr>
            <w:r w:rsidRPr="00B257AE">
              <w:rPr>
                <w:rFonts w:hint="eastAsia"/>
                <w:i/>
                <w:iCs/>
                <w:sz w:val="22"/>
                <w:lang w:val="en-US"/>
              </w:rPr>
              <w:t xml:space="preserve">Spanish language knowledge in </w:t>
            </w:r>
            <w:proofErr w:type="spellStart"/>
            <w:r w:rsidRPr="00B257AE">
              <w:rPr>
                <w:rFonts w:hint="eastAsia"/>
                <w:i/>
                <w:iCs/>
                <w:sz w:val="22"/>
                <w:lang w:val="en-US"/>
              </w:rPr>
              <w:t>Europeexplore</w:t>
            </w:r>
            <w:proofErr w:type="spellEnd"/>
            <w:r w:rsidRPr="00B257AE">
              <w:rPr>
                <w:rFonts w:hint="eastAsia"/>
                <w:i/>
                <w:iCs/>
                <w:sz w:val="22"/>
                <w:lang w:val="en-US"/>
              </w:rPr>
              <w:t xml:space="preserve"> </w:t>
            </w:r>
            <w:proofErr w:type="spellStart"/>
            <w:r w:rsidRPr="00B257AE">
              <w:rPr>
                <w:rFonts w:hint="eastAsia"/>
                <w:i/>
                <w:iCs/>
                <w:sz w:val="22"/>
                <w:lang w:val="en-US"/>
              </w:rPr>
              <w:t>el</w:t>
            </w:r>
            <w:proofErr w:type="spellEnd"/>
            <w:r w:rsidRPr="00B257AE">
              <w:rPr>
                <w:rFonts w:hint="eastAsia"/>
                <w:i/>
                <w:iCs/>
                <w:sz w:val="22"/>
                <w:lang w:val="en-US"/>
              </w:rPr>
              <w:t xml:space="preserve"> </w:t>
            </w:r>
            <w:proofErr w:type="spellStart"/>
            <w:r w:rsidRPr="00B257AE">
              <w:rPr>
                <w:rFonts w:hint="eastAsia"/>
                <w:i/>
                <w:iCs/>
                <w:sz w:val="22"/>
                <w:lang w:val="en-US"/>
              </w:rPr>
              <w:t>conocimiento</w:t>
            </w:r>
            <w:proofErr w:type="spellEnd"/>
            <w:r w:rsidRPr="00B257AE">
              <w:rPr>
                <w:rFonts w:hint="eastAsia"/>
                <w:i/>
                <w:iCs/>
                <w:sz w:val="22"/>
                <w:lang w:val="en-US"/>
              </w:rPr>
              <w:t xml:space="preserve"> de la lengua </w:t>
            </w:r>
            <w:proofErr w:type="spellStart"/>
            <w:r w:rsidRPr="00B257AE">
              <w:rPr>
                <w:rFonts w:hint="eastAsia"/>
                <w:i/>
                <w:iCs/>
                <w:sz w:val="22"/>
                <w:lang w:val="en-US"/>
              </w:rPr>
              <w:t>española</w:t>
            </w:r>
            <w:proofErr w:type="spellEnd"/>
            <w:r w:rsidRPr="00B257AE">
              <w:rPr>
                <w:rFonts w:hint="eastAsia"/>
                <w:i/>
                <w:iCs/>
                <w:sz w:val="22"/>
                <w:lang w:val="en-US"/>
              </w:rPr>
              <w:t xml:space="preserve"> </w:t>
            </w:r>
            <w:proofErr w:type="spellStart"/>
            <w:r w:rsidRPr="00B257AE">
              <w:rPr>
                <w:rFonts w:hint="eastAsia"/>
                <w:i/>
                <w:iCs/>
                <w:sz w:val="22"/>
                <w:lang w:val="en-US"/>
              </w:rPr>
              <w:t>en</w:t>
            </w:r>
            <w:proofErr w:type="spellEnd"/>
            <w:r w:rsidRPr="00B257AE">
              <w:rPr>
                <w:rFonts w:hint="eastAsia"/>
                <w:i/>
                <w:iCs/>
                <w:sz w:val="22"/>
                <w:lang w:val="en-US"/>
              </w:rPr>
              <w:t xml:space="preserve"> Europa an interactive </w:t>
            </w:r>
            <w:proofErr w:type="spellStart"/>
            <w:r w:rsidRPr="00B257AE">
              <w:rPr>
                <w:rFonts w:hint="eastAsia"/>
                <w:i/>
                <w:iCs/>
                <w:sz w:val="22"/>
                <w:lang w:val="en-US"/>
              </w:rPr>
              <w:t>visualisation</w:t>
            </w:r>
            <w:proofErr w:type="spellEnd"/>
            <w:r w:rsidRPr="00B257AE">
              <w:rPr>
                <w:rFonts w:hint="eastAsia"/>
                <w:i/>
                <w:iCs/>
                <w:sz w:val="22"/>
                <w:lang w:val="en-US"/>
              </w:rPr>
              <w:t xml:space="preserve"> of language knowledge in Europe, based on the latest Europe-wide survey of languages in Europe by the European Commission. click any language to explore how widely it is spoken in each country or click a country to explore which languages are most spoken within in.</w:t>
            </w:r>
            <w:r w:rsidRPr="00B257AE">
              <w:rPr>
                <w:rFonts w:hint="eastAsia"/>
                <w:sz w:val="22"/>
                <w:lang w:val="en-US"/>
              </w:rPr>
              <w:t xml:space="preserve"> (no date) </w:t>
            </w:r>
            <w:r w:rsidRPr="00B257AE">
              <w:rPr>
                <w:rFonts w:hint="eastAsia"/>
                <w:i/>
                <w:iCs/>
                <w:sz w:val="22"/>
                <w:lang w:val="en-US"/>
              </w:rPr>
              <w:t xml:space="preserve">Spanish in Europe </w:t>
            </w:r>
            <w:r w:rsidRPr="00B257AE">
              <w:rPr>
                <w:rFonts w:hint="eastAsia"/>
                <w:i/>
                <w:iCs/>
                <w:sz w:val="22"/>
                <w:lang w:val="en-US"/>
              </w:rPr>
              <w:t>·</w:t>
            </w:r>
            <w:r w:rsidRPr="00B257AE">
              <w:rPr>
                <w:rFonts w:hint="eastAsia"/>
                <w:i/>
                <w:iCs/>
                <w:sz w:val="22"/>
                <w:lang w:val="en-US"/>
              </w:rPr>
              <w:t xml:space="preserve"> Spanish-speaking countries &amp; Spanish language knowledge in Europe</w:t>
            </w:r>
            <w:r w:rsidRPr="00B257AE">
              <w:rPr>
                <w:rFonts w:hint="eastAsia"/>
                <w:sz w:val="22"/>
                <w:lang w:val="en-US"/>
              </w:rPr>
              <w:t xml:space="preserve">. Available at: https://languageknowledge.eu/languages/spanish (Accessed: 03 February 2024). </w:t>
            </w:r>
          </w:p>
          <w:p w14:paraId="170D723E" w14:textId="77777777" w:rsidR="00B257AE" w:rsidRPr="00B257AE" w:rsidRDefault="00B257AE" w:rsidP="003164B2">
            <w:pPr>
              <w:rPr>
                <w:sz w:val="22"/>
              </w:rPr>
            </w:pPr>
          </w:p>
          <w:p w14:paraId="7879583C" w14:textId="53FCAF95" w:rsidR="006C0FE2" w:rsidRPr="00B257AE" w:rsidRDefault="006C0FE2" w:rsidP="006C0FE2">
            <w:pPr>
              <w:rPr>
                <w:sz w:val="22"/>
              </w:rPr>
            </w:pPr>
          </w:p>
          <w:p w14:paraId="0980C0D2" w14:textId="77777777" w:rsidR="0064455E" w:rsidRPr="00B257AE" w:rsidRDefault="0064455E" w:rsidP="006C0FE2">
            <w:pPr>
              <w:rPr>
                <w:sz w:val="22"/>
              </w:rPr>
            </w:pPr>
          </w:p>
          <w:p w14:paraId="4E7118BA" w14:textId="77777777" w:rsidR="0064455E" w:rsidRPr="00B257AE" w:rsidRDefault="0064455E" w:rsidP="006C0FE2">
            <w:pPr>
              <w:rPr>
                <w:sz w:val="22"/>
              </w:rPr>
            </w:pPr>
          </w:p>
          <w:p w14:paraId="00800ABA" w14:textId="77777777" w:rsidR="0064455E" w:rsidRPr="00B257AE" w:rsidRDefault="0064455E" w:rsidP="006C0FE2">
            <w:pPr>
              <w:rPr>
                <w:sz w:val="22"/>
              </w:rPr>
            </w:pPr>
          </w:p>
          <w:p w14:paraId="0CD767EF" w14:textId="77777777" w:rsidR="0064455E" w:rsidRPr="00B257AE" w:rsidRDefault="0064455E" w:rsidP="006C0FE2">
            <w:pPr>
              <w:rPr>
                <w:sz w:val="22"/>
              </w:rPr>
            </w:pPr>
          </w:p>
          <w:p w14:paraId="69F50AFE" w14:textId="77777777" w:rsidR="003164B2" w:rsidRPr="00B257AE" w:rsidRDefault="003164B2" w:rsidP="006C0FE2">
            <w:pPr>
              <w:rPr>
                <w:sz w:val="22"/>
              </w:rPr>
            </w:pPr>
          </w:p>
          <w:p w14:paraId="20A4C610" w14:textId="77777777" w:rsidR="003164B2" w:rsidRPr="00B257AE" w:rsidRDefault="003164B2" w:rsidP="006C0FE2">
            <w:pPr>
              <w:rPr>
                <w:sz w:val="22"/>
              </w:rPr>
            </w:pPr>
          </w:p>
          <w:p w14:paraId="2419730B" w14:textId="77777777" w:rsidR="0064455E" w:rsidRPr="00B257AE" w:rsidRDefault="0064455E" w:rsidP="006C0FE2">
            <w:pPr>
              <w:rPr>
                <w:sz w:val="22"/>
              </w:rPr>
            </w:pPr>
          </w:p>
          <w:p w14:paraId="031C6937" w14:textId="77777777" w:rsidR="0064455E" w:rsidRPr="00B257AE" w:rsidRDefault="0064455E" w:rsidP="006C0FE2">
            <w:pPr>
              <w:rPr>
                <w:sz w:val="22"/>
              </w:rPr>
            </w:pPr>
          </w:p>
          <w:p w14:paraId="4DEEE837" w14:textId="77777777" w:rsidR="0064455E" w:rsidRPr="00B257AE" w:rsidRDefault="0064455E" w:rsidP="006C0FE2">
            <w:pPr>
              <w:rPr>
                <w:sz w:val="22"/>
              </w:rPr>
            </w:pPr>
          </w:p>
          <w:p w14:paraId="3C9792E9" w14:textId="77777777" w:rsidR="0064455E" w:rsidRPr="00B257AE" w:rsidRDefault="0064455E" w:rsidP="006C0FE2">
            <w:pPr>
              <w:rPr>
                <w:sz w:val="22"/>
              </w:rPr>
            </w:pPr>
          </w:p>
          <w:p w14:paraId="20170FE7" w14:textId="77777777" w:rsidR="005C77A4" w:rsidRPr="00B257AE" w:rsidRDefault="005C77A4" w:rsidP="006C0FE2">
            <w:pPr>
              <w:rPr>
                <w:sz w:val="22"/>
              </w:rPr>
            </w:pPr>
          </w:p>
          <w:p w14:paraId="6F936DE8" w14:textId="77777777" w:rsidR="005C77A4" w:rsidRPr="00B257AE" w:rsidRDefault="005C77A4" w:rsidP="006C0FE2">
            <w:pPr>
              <w:rPr>
                <w:sz w:val="22"/>
              </w:rPr>
            </w:pPr>
          </w:p>
          <w:p w14:paraId="5489954C" w14:textId="77777777" w:rsidR="005C77A4" w:rsidRPr="00B257AE" w:rsidRDefault="005C77A4" w:rsidP="006C0FE2">
            <w:pPr>
              <w:rPr>
                <w:sz w:val="22"/>
              </w:rPr>
            </w:pPr>
          </w:p>
          <w:p w14:paraId="2BDB7E1D" w14:textId="77777777" w:rsidR="005C77A4" w:rsidRPr="00B257AE" w:rsidRDefault="005C77A4" w:rsidP="006C0FE2">
            <w:pPr>
              <w:rPr>
                <w:sz w:val="22"/>
              </w:rPr>
            </w:pPr>
          </w:p>
          <w:p w14:paraId="76E69D4D" w14:textId="77777777" w:rsidR="005C77A4" w:rsidRPr="00B257AE" w:rsidRDefault="005C77A4" w:rsidP="006C0FE2">
            <w:pPr>
              <w:rPr>
                <w:sz w:val="22"/>
              </w:rPr>
            </w:pPr>
          </w:p>
          <w:p w14:paraId="1CB3E5DB" w14:textId="77777777" w:rsidR="0064455E" w:rsidRPr="00B257AE" w:rsidRDefault="0064455E" w:rsidP="006C0FE2">
            <w:pPr>
              <w:rPr>
                <w:sz w:val="22"/>
              </w:rPr>
            </w:pPr>
          </w:p>
          <w:p w14:paraId="376E4F65" w14:textId="77777777" w:rsidR="0064455E" w:rsidRPr="00B257AE" w:rsidRDefault="0064455E" w:rsidP="006C0FE2">
            <w:pPr>
              <w:rPr>
                <w:sz w:val="22"/>
              </w:rPr>
            </w:pPr>
          </w:p>
        </w:tc>
      </w:tr>
    </w:tbl>
    <w:p w14:paraId="5DD504A2" w14:textId="77777777" w:rsidR="00091775" w:rsidRPr="00DC4B99" w:rsidRDefault="00091775">
      <w:pPr>
        <w:rPr>
          <w:sz w:val="22"/>
        </w:rPr>
      </w:pPr>
    </w:p>
    <w:sectPr w:rsidR="00091775" w:rsidRPr="00DC4B99">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C50BA" w14:textId="77777777" w:rsidR="00E57928" w:rsidRDefault="00E57928" w:rsidP="007C2128">
      <w:pPr>
        <w:spacing w:after="0" w:line="240" w:lineRule="auto"/>
      </w:pPr>
      <w:r>
        <w:separator/>
      </w:r>
    </w:p>
  </w:endnote>
  <w:endnote w:type="continuationSeparator" w:id="0">
    <w:p w14:paraId="0D2B2122" w14:textId="77777777" w:rsidR="00E57928" w:rsidRDefault="00E57928"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8446B" w14:textId="77777777" w:rsidR="00E57928" w:rsidRDefault="00E57928" w:rsidP="007C2128">
      <w:pPr>
        <w:spacing w:after="0" w:line="240" w:lineRule="auto"/>
      </w:pPr>
      <w:r>
        <w:separator/>
      </w:r>
    </w:p>
  </w:footnote>
  <w:footnote w:type="continuationSeparator" w:id="0">
    <w:p w14:paraId="1A671D8D" w14:textId="77777777" w:rsidR="00E57928" w:rsidRDefault="00E57928"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7583B"/>
    <w:multiLevelType w:val="multilevel"/>
    <w:tmpl w:val="2AB82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9967BC"/>
    <w:multiLevelType w:val="multilevel"/>
    <w:tmpl w:val="BF72E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3263F2"/>
    <w:multiLevelType w:val="multilevel"/>
    <w:tmpl w:val="ED90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56510E"/>
    <w:multiLevelType w:val="multilevel"/>
    <w:tmpl w:val="B83E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A234B4"/>
    <w:multiLevelType w:val="multilevel"/>
    <w:tmpl w:val="4D8440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D45267"/>
    <w:multiLevelType w:val="multilevel"/>
    <w:tmpl w:val="0054C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ED4251"/>
    <w:multiLevelType w:val="multilevel"/>
    <w:tmpl w:val="C920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0785263">
    <w:abstractNumId w:val="1"/>
  </w:num>
  <w:num w:numId="2" w16cid:durableId="915629157">
    <w:abstractNumId w:val="4"/>
  </w:num>
  <w:num w:numId="3" w16cid:durableId="20933265">
    <w:abstractNumId w:val="5"/>
  </w:num>
  <w:num w:numId="4" w16cid:durableId="1812791421">
    <w:abstractNumId w:val="0"/>
  </w:num>
  <w:num w:numId="5" w16cid:durableId="1811047695">
    <w:abstractNumId w:val="6"/>
  </w:num>
  <w:num w:numId="6" w16cid:durableId="810102343">
    <w:abstractNumId w:val="3"/>
  </w:num>
  <w:num w:numId="7" w16cid:durableId="14939106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133DB"/>
    <w:rsid w:val="000544C5"/>
    <w:rsid w:val="00085A4E"/>
    <w:rsid w:val="00091775"/>
    <w:rsid w:val="000A23B0"/>
    <w:rsid w:val="000A7D84"/>
    <w:rsid w:val="00136D1F"/>
    <w:rsid w:val="00165B57"/>
    <w:rsid w:val="001A46E3"/>
    <w:rsid w:val="001C05B9"/>
    <w:rsid w:val="001C43E3"/>
    <w:rsid w:val="002B47B9"/>
    <w:rsid w:val="002F762E"/>
    <w:rsid w:val="003164B2"/>
    <w:rsid w:val="003439EA"/>
    <w:rsid w:val="00360141"/>
    <w:rsid w:val="00373FD2"/>
    <w:rsid w:val="003E1527"/>
    <w:rsid w:val="004141DA"/>
    <w:rsid w:val="00452F90"/>
    <w:rsid w:val="004B6C79"/>
    <w:rsid w:val="004F3356"/>
    <w:rsid w:val="005671B3"/>
    <w:rsid w:val="00567EE1"/>
    <w:rsid w:val="0059363C"/>
    <w:rsid w:val="005A0B62"/>
    <w:rsid w:val="005C77A4"/>
    <w:rsid w:val="00602C4B"/>
    <w:rsid w:val="0064455E"/>
    <w:rsid w:val="00675DCB"/>
    <w:rsid w:val="006B575E"/>
    <w:rsid w:val="006C0FE2"/>
    <w:rsid w:val="006D765B"/>
    <w:rsid w:val="00723301"/>
    <w:rsid w:val="007A0095"/>
    <w:rsid w:val="007C2128"/>
    <w:rsid w:val="00820068"/>
    <w:rsid w:val="00833B1F"/>
    <w:rsid w:val="00834656"/>
    <w:rsid w:val="00847B3C"/>
    <w:rsid w:val="008C0A30"/>
    <w:rsid w:val="00903A18"/>
    <w:rsid w:val="00910929"/>
    <w:rsid w:val="009C5BA7"/>
    <w:rsid w:val="009E74DD"/>
    <w:rsid w:val="009F48E2"/>
    <w:rsid w:val="00A135A5"/>
    <w:rsid w:val="00A60F09"/>
    <w:rsid w:val="00AA645D"/>
    <w:rsid w:val="00AE6293"/>
    <w:rsid w:val="00B257AE"/>
    <w:rsid w:val="00B3346C"/>
    <w:rsid w:val="00C81DEF"/>
    <w:rsid w:val="00C91424"/>
    <w:rsid w:val="00C974B9"/>
    <w:rsid w:val="00D472E2"/>
    <w:rsid w:val="00DA485D"/>
    <w:rsid w:val="00DC4B99"/>
    <w:rsid w:val="00E57928"/>
    <w:rsid w:val="00E73500"/>
    <w:rsid w:val="00E95FE6"/>
    <w:rsid w:val="00F00384"/>
    <w:rsid w:val="00F763DB"/>
    <w:rsid w:val="00FD15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NormalWeb">
    <w:name w:val="Normal (Web)"/>
    <w:basedOn w:val="Normal"/>
    <w:uiPriority w:val="99"/>
    <w:unhideWhenUsed/>
    <w:rsid w:val="00FD1567"/>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215">
      <w:bodyDiv w:val="1"/>
      <w:marLeft w:val="0"/>
      <w:marRight w:val="0"/>
      <w:marTop w:val="0"/>
      <w:marBottom w:val="0"/>
      <w:divBdr>
        <w:top w:val="none" w:sz="0" w:space="0" w:color="auto"/>
        <w:left w:val="none" w:sz="0" w:space="0" w:color="auto"/>
        <w:bottom w:val="none" w:sz="0" w:space="0" w:color="auto"/>
        <w:right w:val="none" w:sz="0" w:space="0" w:color="auto"/>
      </w:divBdr>
    </w:div>
    <w:div w:id="364330688">
      <w:bodyDiv w:val="1"/>
      <w:marLeft w:val="0"/>
      <w:marRight w:val="0"/>
      <w:marTop w:val="0"/>
      <w:marBottom w:val="0"/>
      <w:divBdr>
        <w:top w:val="none" w:sz="0" w:space="0" w:color="auto"/>
        <w:left w:val="none" w:sz="0" w:space="0" w:color="auto"/>
        <w:bottom w:val="none" w:sz="0" w:space="0" w:color="auto"/>
        <w:right w:val="none" w:sz="0" w:space="0" w:color="auto"/>
      </w:divBdr>
    </w:div>
    <w:div w:id="442262646">
      <w:bodyDiv w:val="1"/>
      <w:marLeft w:val="0"/>
      <w:marRight w:val="0"/>
      <w:marTop w:val="0"/>
      <w:marBottom w:val="0"/>
      <w:divBdr>
        <w:top w:val="none" w:sz="0" w:space="0" w:color="auto"/>
        <w:left w:val="none" w:sz="0" w:space="0" w:color="auto"/>
        <w:bottom w:val="none" w:sz="0" w:space="0" w:color="auto"/>
        <w:right w:val="none" w:sz="0" w:space="0" w:color="auto"/>
      </w:divBdr>
    </w:div>
    <w:div w:id="540944372">
      <w:bodyDiv w:val="1"/>
      <w:marLeft w:val="0"/>
      <w:marRight w:val="0"/>
      <w:marTop w:val="0"/>
      <w:marBottom w:val="0"/>
      <w:divBdr>
        <w:top w:val="none" w:sz="0" w:space="0" w:color="auto"/>
        <w:left w:val="none" w:sz="0" w:space="0" w:color="auto"/>
        <w:bottom w:val="none" w:sz="0" w:space="0" w:color="auto"/>
        <w:right w:val="none" w:sz="0" w:space="0" w:color="auto"/>
      </w:divBdr>
      <w:divsChild>
        <w:div w:id="869999522">
          <w:marLeft w:val="0"/>
          <w:marRight w:val="0"/>
          <w:marTop w:val="0"/>
          <w:marBottom w:val="0"/>
          <w:divBdr>
            <w:top w:val="none" w:sz="0" w:space="0" w:color="auto"/>
            <w:left w:val="none" w:sz="0" w:space="0" w:color="auto"/>
            <w:bottom w:val="none" w:sz="0" w:space="0" w:color="auto"/>
            <w:right w:val="none" w:sz="0" w:space="0" w:color="auto"/>
          </w:divBdr>
        </w:div>
      </w:divsChild>
    </w:div>
    <w:div w:id="658383904">
      <w:bodyDiv w:val="1"/>
      <w:marLeft w:val="0"/>
      <w:marRight w:val="0"/>
      <w:marTop w:val="0"/>
      <w:marBottom w:val="0"/>
      <w:divBdr>
        <w:top w:val="none" w:sz="0" w:space="0" w:color="auto"/>
        <w:left w:val="none" w:sz="0" w:space="0" w:color="auto"/>
        <w:bottom w:val="none" w:sz="0" w:space="0" w:color="auto"/>
        <w:right w:val="none" w:sz="0" w:space="0" w:color="auto"/>
      </w:divBdr>
    </w:div>
    <w:div w:id="676926921">
      <w:bodyDiv w:val="1"/>
      <w:marLeft w:val="0"/>
      <w:marRight w:val="0"/>
      <w:marTop w:val="0"/>
      <w:marBottom w:val="0"/>
      <w:divBdr>
        <w:top w:val="none" w:sz="0" w:space="0" w:color="auto"/>
        <w:left w:val="none" w:sz="0" w:space="0" w:color="auto"/>
        <w:bottom w:val="none" w:sz="0" w:space="0" w:color="auto"/>
        <w:right w:val="none" w:sz="0" w:space="0" w:color="auto"/>
      </w:divBdr>
    </w:div>
    <w:div w:id="736710061">
      <w:bodyDiv w:val="1"/>
      <w:marLeft w:val="0"/>
      <w:marRight w:val="0"/>
      <w:marTop w:val="0"/>
      <w:marBottom w:val="0"/>
      <w:divBdr>
        <w:top w:val="none" w:sz="0" w:space="0" w:color="auto"/>
        <w:left w:val="none" w:sz="0" w:space="0" w:color="auto"/>
        <w:bottom w:val="none" w:sz="0" w:space="0" w:color="auto"/>
        <w:right w:val="none" w:sz="0" w:space="0" w:color="auto"/>
      </w:divBdr>
    </w:div>
    <w:div w:id="764494153">
      <w:bodyDiv w:val="1"/>
      <w:marLeft w:val="0"/>
      <w:marRight w:val="0"/>
      <w:marTop w:val="0"/>
      <w:marBottom w:val="0"/>
      <w:divBdr>
        <w:top w:val="none" w:sz="0" w:space="0" w:color="auto"/>
        <w:left w:val="none" w:sz="0" w:space="0" w:color="auto"/>
        <w:bottom w:val="none" w:sz="0" w:space="0" w:color="auto"/>
        <w:right w:val="none" w:sz="0" w:space="0" w:color="auto"/>
      </w:divBdr>
    </w:div>
    <w:div w:id="791051699">
      <w:bodyDiv w:val="1"/>
      <w:marLeft w:val="0"/>
      <w:marRight w:val="0"/>
      <w:marTop w:val="0"/>
      <w:marBottom w:val="0"/>
      <w:divBdr>
        <w:top w:val="none" w:sz="0" w:space="0" w:color="auto"/>
        <w:left w:val="none" w:sz="0" w:space="0" w:color="auto"/>
        <w:bottom w:val="none" w:sz="0" w:space="0" w:color="auto"/>
        <w:right w:val="none" w:sz="0" w:space="0" w:color="auto"/>
      </w:divBdr>
    </w:div>
    <w:div w:id="817960617">
      <w:bodyDiv w:val="1"/>
      <w:marLeft w:val="0"/>
      <w:marRight w:val="0"/>
      <w:marTop w:val="0"/>
      <w:marBottom w:val="0"/>
      <w:divBdr>
        <w:top w:val="none" w:sz="0" w:space="0" w:color="auto"/>
        <w:left w:val="none" w:sz="0" w:space="0" w:color="auto"/>
        <w:bottom w:val="none" w:sz="0" w:space="0" w:color="auto"/>
        <w:right w:val="none" w:sz="0" w:space="0" w:color="auto"/>
      </w:divBdr>
    </w:div>
    <w:div w:id="927274851">
      <w:bodyDiv w:val="1"/>
      <w:marLeft w:val="0"/>
      <w:marRight w:val="0"/>
      <w:marTop w:val="0"/>
      <w:marBottom w:val="0"/>
      <w:divBdr>
        <w:top w:val="none" w:sz="0" w:space="0" w:color="auto"/>
        <w:left w:val="none" w:sz="0" w:space="0" w:color="auto"/>
        <w:bottom w:val="none" w:sz="0" w:space="0" w:color="auto"/>
        <w:right w:val="none" w:sz="0" w:space="0" w:color="auto"/>
      </w:divBdr>
    </w:div>
    <w:div w:id="1040203381">
      <w:bodyDiv w:val="1"/>
      <w:marLeft w:val="0"/>
      <w:marRight w:val="0"/>
      <w:marTop w:val="0"/>
      <w:marBottom w:val="0"/>
      <w:divBdr>
        <w:top w:val="none" w:sz="0" w:space="0" w:color="auto"/>
        <w:left w:val="none" w:sz="0" w:space="0" w:color="auto"/>
        <w:bottom w:val="none" w:sz="0" w:space="0" w:color="auto"/>
        <w:right w:val="none" w:sz="0" w:space="0" w:color="auto"/>
      </w:divBdr>
    </w:div>
    <w:div w:id="1086463352">
      <w:bodyDiv w:val="1"/>
      <w:marLeft w:val="0"/>
      <w:marRight w:val="0"/>
      <w:marTop w:val="0"/>
      <w:marBottom w:val="0"/>
      <w:divBdr>
        <w:top w:val="none" w:sz="0" w:space="0" w:color="auto"/>
        <w:left w:val="none" w:sz="0" w:space="0" w:color="auto"/>
        <w:bottom w:val="none" w:sz="0" w:space="0" w:color="auto"/>
        <w:right w:val="none" w:sz="0" w:space="0" w:color="auto"/>
      </w:divBdr>
    </w:div>
    <w:div w:id="1404257000">
      <w:bodyDiv w:val="1"/>
      <w:marLeft w:val="0"/>
      <w:marRight w:val="0"/>
      <w:marTop w:val="0"/>
      <w:marBottom w:val="0"/>
      <w:divBdr>
        <w:top w:val="none" w:sz="0" w:space="0" w:color="auto"/>
        <w:left w:val="none" w:sz="0" w:space="0" w:color="auto"/>
        <w:bottom w:val="none" w:sz="0" w:space="0" w:color="auto"/>
        <w:right w:val="none" w:sz="0" w:space="0" w:color="auto"/>
      </w:divBdr>
    </w:div>
    <w:div w:id="1463033395">
      <w:bodyDiv w:val="1"/>
      <w:marLeft w:val="0"/>
      <w:marRight w:val="0"/>
      <w:marTop w:val="0"/>
      <w:marBottom w:val="0"/>
      <w:divBdr>
        <w:top w:val="none" w:sz="0" w:space="0" w:color="auto"/>
        <w:left w:val="none" w:sz="0" w:space="0" w:color="auto"/>
        <w:bottom w:val="none" w:sz="0" w:space="0" w:color="auto"/>
        <w:right w:val="none" w:sz="0" w:space="0" w:color="auto"/>
      </w:divBdr>
    </w:div>
    <w:div w:id="1575969203">
      <w:bodyDiv w:val="1"/>
      <w:marLeft w:val="0"/>
      <w:marRight w:val="0"/>
      <w:marTop w:val="0"/>
      <w:marBottom w:val="0"/>
      <w:divBdr>
        <w:top w:val="none" w:sz="0" w:space="0" w:color="auto"/>
        <w:left w:val="none" w:sz="0" w:space="0" w:color="auto"/>
        <w:bottom w:val="none" w:sz="0" w:space="0" w:color="auto"/>
        <w:right w:val="none" w:sz="0" w:space="0" w:color="auto"/>
      </w:divBdr>
    </w:div>
    <w:div w:id="1870607807">
      <w:bodyDiv w:val="1"/>
      <w:marLeft w:val="0"/>
      <w:marRight w:val="0"/>
      <w:marTop w:val="0"/>
      <w:marBottom w:val="0"/>
      <w:divBdr>
        <w:top w:val="none" w:sz="0" w:space="0" w:color="auto"/>
        <w:left w:val="none" w:sz="0" w:space="0" w:color="auto"/>
        <w:bottom w:val="none" w:sz="0" w:space="0" w:color="auto"/>
        <w:right w:val="none" w:sz="0" w:space="0" w:color="auto"/>
      </w:divBdr>
    </w:div>
    <w:div w:id="211898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sv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sv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sv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11</Pages>
  <Words>2270</Words>
  <Characters>12943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Ovidiu Crozolo</cp:lastModifiedBy>
  <cp:revision>2</cp:revision>
  <dcterms:created xsi:type="dcterms:W3CDTF">2024-01-23T11:22:00Z</dcterms:created>
  <dcterms:modified xsi:type="dcterms:W3CDTF">2024-02-09T17:15:00Z</dcterms:modified>
</cp:coreProperties>
</file>