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12C6A9" w14:textId="35471F3E" w:rsidR="005377C2" w:rsidRPr="005377C2" w:rsidRDefault="005377C2" w:rsidP="005377C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377C2">
        <w:rPr>
          <w:rFonts w:ascii="Arial" w:hAnsi="Arial" w:cs="Arial"/>
          <w:b/>
          <w:bCs/>
          <w:sz w:val="24"/>
          <w:szCs w:val="24"/>
        </w:rPr>
        <w:t>References Module 6</w:t>
      </w:r>
      <w:bookmarkStart w:id="0" w:name="_GoBack"/>
      <w:bookmarkEnd w:id="0"/>
    </w:p>
    <w:p w14:paraId="42F46B30" w14:textId="374145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Bad at Language (2020) </w:t>
      </w:r>
      <w:r w:rsidRPr="005377C2">
        <w:rPr>
          <w:rFonts w:ascii="Arial" w:hAnsi="Arial" w:cs="Arial"/>
          <w:i/>
          <w:iCs/>
          <w:sz w:val="24"/>
          <w:szCs w:val="24"/>
        </w:rPr>
        <w:t>Sandwich Technique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http://badatlanguage.com/sandwich-technique/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25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march 2020).</w:t>
      </w:r>
    </w:p>
    <w:p w14:paraId="5B0C475A" w14:textId="6AB0ACC1" w:rsidR="005377C2" w:rsidRDefault="005377C2" w:rsidP="005377C2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5377C2">
        <w:rPr>
          <w:rFonts w:ascii="Arial" w:hAnsi="Arial" w:cs="Arial"/>
          <w:b w:val="0"/>
          <w:bCs w:val="0"/>
          <w:sz w:val="24"/>
          <w:szCs w:val="24"/>
        </w:rPr>
        <w:t>Bame</w:t>
      </w:r>
      <w:proofErr w:type="spellEnd"/>
      <w:r w:rsidRPr="005377C2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b w:val="0"/>
          <w:bCs w:val="0"/>
          <w:sz w:val="24"/>
          <w:szCs w:val="24"/>
        </w:rPr>
        <w:t>Nsamenang</w:t>
      </w:r>
      <w:proofErr w:type="spellEnd"/>
      <w:r w:rsidRPr="005377C2">
        <w:rPr>
          <w:rFonts w:ascii="Arial" w:hAnsi="Arial" w:cs="Arial"/>
          <w:b w:val="0"/>
          <w:bCs w:val="0"/>
          <w:sz w:val="24"/>
          <w:szCs w:val="24"/>
        </w:rPr>
        <w:t>, A. (2008)</w:t>
      </w:r>
      <w:r w:rsidRPr="005377C2">
        <w:rPr>
          <w:rFonts w:ascii="Arial" w:hAnsi="Arial" w:cs="Arial"/>
          <w:sz w:val="24"/>
          <w:szCs w:val="24"/>
        </w:rPr>
        <w:t xml:space="preserve"> ‘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>Agency in Early Childhood Learning and Development in Cameroon’.</w:t>
      </w:r>
      <w:r w:rsidRPr="005377C2">
        <w:rPr>
          <w:rFonts w:ascii="Arial" w:hAnsi="Arial" w:cs="Arial"/>
          <w:sz w:val="24"/>
          <w:szCs w:val="24"/>
        </w:rPr>
        <w:t xml:space="preserve">  </w:t>
      </w:r>
      <w:r w:rsidRPr="005377C2">
        <w:rPr>
          <w:rFonts w:ascii="Arial" w:hAnsi="Arial" w:cs="Arial"/>
          <w:b w:val="0"/>
          <w:bCs w:val="0"/>
          <w:i/>
          <w:iCs/>
          <w:sz w:val="24"/>
          <w:szCs w:val="24"/>
        </w:rPr>
        <w:t>Contemporary Issues in Early Childhood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>, 9</w:t>
      </w:r>
      <w:r w:rsidR="00FD302F">
        <w:rPr>
          <w:rFonts w:ascii="Arial" w:hAnsi="Arial" w:cs="Arial"/>
          <w:b w:val="0"/>
          <w:bCs w:val="0"/>
          <w:sz w:val="24"/>
          <w:szCs w:val="24"/>
        </w:rPr>
        <w:t>(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>3</w:t>
      </w:r>
      <w:r w:rsidR="00FD302F">
        <w:rPr>
          <w:rFonts w:ascii="Arial" w:hAnsi="Arial" w:cs="Arial"/>
          <w:b w:val="0"/>
          <w:bCs w:val="0"/>
          <w:sz w:val="24"/>
          <w:szCs w:val="24"/>
        </w:rPr>
        <w:t>) pp.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 xml:space="preserve"> 211-223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64D74858" w14:textId="77777777" w:rsidR="005377C2" w:rsidRDefault="005377C2" w:rsidP="005377C2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</w:p>
    <w:p w14:paraId="7DFAF545" w14:textId="2CE59F71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Book Trust Getting Children Reading, (2019)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Pori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Stori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Nursery: Download activity sheets. </w:t>
      </w:r>
      <w:r w:rsidRPr="005377C2">
        <w:rPr>
          <w:rFonts w:ascii="Arial" w:hAnsi="Arial" w:cs="Arial"/>
          <w:sz w:val="24"/>
          <w:szCs w:val="24"/>
        </w:rPr>
        <w:t xml:space="preserve">Available at: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  </w:t>
      </w:r>
      <w:hyperlink r:id="rId6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https://www.booktrust.org.uk/globalassets/resources/pori-drwy-stori/pds-nursery/pds-nursery-activity-sheet.pdf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9th February 2020).</w:t>
      </w:r>
    </w:p>
    <w:p w14:paraId="1FA058CC" w14:textId="48E7754B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>Book Trust Getting Children Reading, (2019</w:t>
      </w:r>
      <w:r w:rsidR="003879D5">
        <w:rPr>
          <w:rFonts w:ascii="Arial" w:hAnsi="Arial" w:cs="Arial"/>
          <w:sz w:val="24"/>
          <w:szCs w:val="24"/>
        </w:rPr>
        <w:t>a</w:t>
      </w:r>
      <w:r w:rsidRPr="005377C2">
        <w:rPr>
          <w:rFonts w:ascii="Arial" w:hAnsi="Arial" w:cs="Arial"/>
          <w:sz w:val="24"/>
          <w:szCs w:val="24"/>
        </w:rPr>
        <w:t xml:space="preserve">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Pori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Stori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Nursery. </w:t>
      </w:r>
      <w:r w:rsidRPr="005377C2">
        <w:rPr>
          <w:rFonts w:ascii="Arial" w:hAnsi="Arial" w:cs="Arial"/>
          <w:sz w:val="24"/>
          <w:szCs w:val="24"/>
        </w:rPr>
        <w:t>Available at:</w:t>
      </w:r>
      <w:hyperlink r:id="rId7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https://www.booktrust.org.uk/what-we-do/programmes-and-campaigns/poridrwystori/nursery/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9th February 2020).</w:t>
      </w:r>
    </w:p>
    <w:p w14:paraId="657B3FFB" w14:textId="6F5F2F2B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>Book Trust Getting Children Reading, (2019</w:t>
      </w:r>
      <w:r w:rsidR="003879D5">
        <w:rPr>
          <w:rFonts w:ascii="Arial" w:hAnsi="Arial" w:cs="Arial"/>
          <w:sz w:val="24"/>
          <w:szCs w:val="24"/>
        </w:rPr>
        <w:t>b</w:t>
      </w:r>
      <w:r w:rsidRPr="005377C2">
        <w:rPr>
          <w:rFonts w:ascii="Arial" w:hAnsi="Arial" w:cs="Arial"/>
          <w:sz w:val="24"/>
          <w:szCs w:val="24"/>
        </w:rPr>
        <w:t xml:space="preserve">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Pori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Stori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Nursery: Welsh Rhyme sheets. </w:t>
      </w:r>
      <w:r w:rsidRPr="005377C2">
        <w:rPr>
          <w:rFonts w:ascii="Arial" w:hAnsi="Arial" w:cs="Arial"/>
          <w:sz w:val="24"/>
          <w:szCs w:val="24"/>
        </w:rPr>
        <w:t>Available at:</w:t>
      </w:r>
      <w:hyperlink r:id="rId8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https://www.booktrust.org.uk/globalassets/resources/pori-drwy-stori/pds-nursery/pds-nursery-welsh-rhyme-sheets-a4.pdf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9th February 2020).</w:t>
      </w:r>
    </w:p>
    <w:p w14:paraId="44527107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Bronfenbrenner, U. (1979)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The Ecology of Human Development. </w:t>
      </w:r>
      <w:r w:rsidRPr="005377C2">
        <w:rPr>
          <w:rFonts w:ascii="Arial" w:hAnsi="Arial" w:cs="Arial"/>
          <w:sz w:val="24"/>
          <w:szCs w:val="24"/>
        </w:rPr>
        <w:t xml:space="preserve"> Cambridge: Harvard University Press.</w:t>
      </w:r>
    </w:p>
    <w:p w14:paraId="29C6E226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377C2">
        <w:rPr>
          <w:rFonts w:ascii="Arial" w:hAnsi="Arial" w:cs="Arial"/>
          <w:sz w:val="24"/>
          <w:szCs w:val="24"/>
        </w:rPr>
        <w:t>Butzkamm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, W. (2010) </w:t>
      </w:r>
      <w:r w:rsidRPr="005377C2">
        <w:rPr>
          <w:rFonts w:ascii="Arial" w:hAnsi="Arial" w:cs="Arial"/>
          <w:i/>
          <w:iCs/>
          <w:sz w:val="24"/>
          <w:szCs w:val="24"/>
        </w:rPr>
        <w:t>The Sandwich Technique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https://juergenkurtz.wordpress.com/2010/12/22/the-sandwich-technique/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26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March 2020).</w:t>
      </w:r>
    </w:p>
    <w:p w14:paraId="4DDEA605" w14:textId="77777777" w:rsidR="005377C2" w:rsidRPr="005377C2" w:rsidRDefault="005377C2" w:rsidP="005377C2">
      <w:pPr>
        <w:tabs>
          <w:tab w:val="left" w:pos="1226"/>
        </w:tabs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Crowley, K. (2017) </w:t>
      </w:r>
      <w:r w:rsidRPr="005377C2">
        <w:rPr>
          <w:rFonts w:ascii="Arial" w:hAnsi="Arial" w:cs="Arial"/>
          <w:i/>
          <w:iCs/>
          <w:sz w:val="24"/>
          <w:szCs w:val="24"/>
        </w:rPr>
        <w:t>Child Development a practical introduction</w:t>
      </w:r>
      <w:r w:rsidRPr="005377C2">
        <w:rPr>
          <w:rFonts w:ascii="Arial" w:hAnsi="Arial" w:cs="Arial"/>
          <w:sz w:val="24"/>
          <w:szCs w:val="24"/>
        </w:rPr>
        <w:t>, 2</w:t>
      </w:r>
      <w:r w:rsidRPr="005377C2">
        <w:rPr>
          <w:rFonts w:ascii="Arial" w:hAnsi="Arial" w:cs="Arial"/>
          <w:sz w:val="24"/>
          <w:szCs w:val="24"/>
          <w:vertAlign w:val="superscript"/>
        </w:rPr>
        <w:t>nd</w:t>
      </w:r>
      <w:r w:rsidRPr="005377C2">
        <w:rPr>
          <w:rFonts w:ascii="Arial" w:hAnsi="Arial" w:cs="Arial"/>
          <w:sz w:val="24"/>
          <w:szCs w:val="24"/>
        </w:rPr>
        <w:t xml:space="preserve"> Ed. London: Sage Publications Ltd.</w:t>
      </w:r>
    </w:p>
    <w:p w14:paraId="7193DBF7" w14:textId="528C3E37" w:rsid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377C2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Cwlwm</w:t>
      </w:r>
      <w:proofErr w:type="spellEnd"/>
      <w:r w:rsidRPr="005377C2">
        <w:rPr>
          <w:rStyle w:val="Strong"/>
          <w:rFonts w:ascii="Arial" w:hAnsi="Arial" w:cs="Arial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, (2016) </w:t>
      </w:r>
      <w:r w:rsidRPr="005377C2">
        <w:rPr>
          <w:rStyle w:val="Strong"/>
          <w:rFonts w:ascii="Arial" w:hAnsi="Arial" w:cs="Arial"/>
          <w:b w:val="0"/>
          <w:bCs w:val="0"/>
          <w:i/>
          <w:iCs/>
          <w:sz w:val="24"/>
          <w:szCs w:val="24"/>
          <w:bdr w:val="none" w:sz="0" w:space="0" w:color="auto" w:frame="1"/>
          <w:shd w:val="clear" w:color="auto" w:fill="FFFFFF"/>
        </w:rPr>
        <w:t>Using bilingualism in English medium Early Years, Childcare and Play settings</w:t>
      </w:r>
      <w:r w:rsidRPr="005377C2">
        <w:rPr>
          <w:rStyle w:val="Strong"/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.</w:t>
      </w:r>
      <w:r w:rsidRPr="005377C2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https://www.cwlwm.org.uk/defnyddio-dwyieithrwydd-mewn-lleoliadau-saesneg-blynyddoedd-cynnar-gofal-plant-a-chwarae-using-bilingualism-in-english-medium-early-years-childcare-and-play-settings/</w:t>
        </w:r>
      </w:hyperlink>
      <w:r w:rsidR="00FD302F">
        <w:rPr>
          <w:rFonts w:ascii="Arial" w:hAnsi="Arial" w:cs="Arial"/>
          <w:sz w:val="24"/>
          <w:szCs w:val="24"/>
        </w:rPr>
        <w:t xml:space="preserve"> </w:t>
      </w:r>
      <w:r w:rsidRPr="005377C2">
        <w:rPr>
          <w:rFonts w:ascii="Arial" w:hAnsi="Arial" w:cs="Arial"/>
          <w:sz w:val="24"/>
          <w:szCs w:val="24"/>
        </w:rPr>
        <w:t>(Accessed: 29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March 2020).</w:t>
      </w:r>
    </w:p>
    <w:p w14:paraId="3F8C7A6E" w14:textId="7597CE89" w:rsidR="00F963E5" w:rsidRPr="005377C2" w:rsidRDefault="00F963E5" w:rsidP="00F963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3C4EE5">
        <w:rPr>
          <w:rFonts w:ascii="Arial" w:hAnsi="Arial" w:cs="Arial"/>
          <w:sz w:val="24"/>
          <w:szCs w:val="24"/>
        </w:rPr>
        <w:lastRenderedPageBreak/>
        <w:t>Doherty,J</w:t>
      </w:r>
      <w:proofErr w:type="spellEnd"/>
      <w:r w:rsidRPr="003C4EE5">
        <w:rPr>
          <w:rFonts w:ascii="Arial" w:hAnsi="Arial" w:cs="Arial"/>
          <w:sz w:val="24"/>
          <w:szCs w:val="24"/>
        </w:rPr>
        <w:t>.</w:t>
      </w:r>
      <w:proofErr w:type="gramEnd"/>
      <w:r w:rsidRPr="003C4EE5">
        <w:rPr>
          <w:rFonts w:ascii="Arial" w:hAnsi="Arial" w:cs="Arial"/>
          <w:sz w:val="24"/>
          <w:szCs w:val="24"/>
        </w:rPr>
        <w:t xml:space="preserve"> and Hughes, M., (2009) </w:t>
      </w:r>
      <w:r w:rsidRPr="003C4EE5">
        <w:rPr>
          <w:rFonts w:ascii="Arial" w:hAnsi="Arial" w:cs="Arial"/>
          <w:i/>
          <w:iCs/>
          <w:sz w:val="24"/>
          <w:szCs w:val="24"/>
        </w:rPr>
        <w:t>Child Development Theory and Practise 0-11</w:t>
      </w:r>
      <w:r w:rsidRPr="003C4EE5">
        <w:rPr>
          <w:rFonts w:ascii="Arial" w:hAnsi="Arial" w:cs="Arial"/>
          <w:sz w:val="24"/>
          <w:szCs w:val="24"/>
        </w:rPr>
        <w:t>. England: Pearson Education Limited 2009</w:t>
      </w:r>
      <w:r>
        <w:rPr>
          <w:rFonts w:ascii="Arial" w:hAnsi="Arial" w:cs="Arial"/>
          <w:sz w:val="24"/>
          <w:szCs w:val="24"/>
        </w:rPr>
        <w:t>.</w:t>
      </w:r>
    </w:p>
    <w:p w14:paraId="506A7DE1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Early Years Wales, (2018) </w:t>
      </w:r>
      <w:r w:rsidRPr="005377C2">
        <w:rPr>
          <w:rFonts w:ascii="Arial" w:hAnsi="Arial" w:cs="Arial"/>
          <w:i/>
          <w:iCs/>
          <w:sz w:val="24"/>
          <w:szCs w:val="24"/>
        </w:rPr>
        <w:t>The Active Offer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https://earlyyears.wales/our-work/welsh-language-support/more-than-just-words/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29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March 2020).</w:t>
      </w:r>
    </w:p>
    <w:p w14:paraId="206BF0FD" w14:textId="77777777" w:rsidR="005377C2" w:rsidRPr="005377C2" w:rsidRDefault="005377C2" w:rsidP="005377C2">
      <w:pPr>
        <w:tabs>
          <w:tab w:val="left" w:pos="1226"/>
        </w:tabs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377C2">
        <w:rPr>
          <w:rFonts w:ascii="Arial" w:hAnsi="Arial" w:cs="Arial"/>
          <w:sz w:val="24"/>
          <w:szCs w:val="24"/>
        </w:rPr>
        <w:t>Goldfeld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, S., et al., (2014). ‘Early development of emerging and English-proficient bilingual children at school entry in an Australian population cohort’. </w:t>
      </w:r>
      <w:r w:rsidRPr="005377C2">
        <w:rPr>
          <w:rFonts w:ascii="Arial" w:hAnsi="Arial" w:cs="Arial"/>
          <w:i/>
          <w:iCs/>
          <w:sz w:val="24"/>
          <w:szCs w:val="24"/>
        </w:rPr>
        <w:t>International Journal of Behavioural Development,</w:t>
      </w:r>
      <w:r w:rsidRPr="005377C2">
        <w:rPr>
          <w:rFonts w:ascii="Arial" w:hAnsi="Arial" w:cs="Arial"/>
          <w:sz w:val="24"/>
          <w:szCs w:val="24"/>
        </w:rPr>
        <w:t xml:space="preserve"> 38, 42–51.</w:t>
      </w:r>
    </w:p>
    <w:p w14:paraId="6808E1FD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377C2">
        <w:rPr>
          <w:rFonts w:ascii="Arial" w:hAnsi="Arial" w:cs="Arial"/>
          <w:sz w:val="24"/>
          <w:szCs w:val="24"/>
        </w:rPr>
        <w:t>Gray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, C. &amp; </w:t>
      </w:r>
      <w:proofErr w:type="spellStart"/>
      <w:r w:rsidRPr="005377C2">
        <w:rPr>
          <w:rFonts w:ascii="Arial" w:hAnsi="Arial" w:cs="Arial"/>
          <w:sz w:val="24"/>
          <w:szCs w:val="24"/>
        </w:rPr>
        <w:t>Macblain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, S. (2012) </w:t>
      </w:r>
      <w:r w:rsidRPr="005377C2">
        <w:rPr>
          <w:rFonts w:ascii="Arial" w:hAnsi="Arial" w:cs="Arial"/>
          <w:i/>
          <w:iCs/>
          <w:sz w:val="24"/>
          <w:szCs w:val="24"/>
        </w:rPr>
        <w:t>Learning Theories in Childhood.</w:t>
      </w:r>
      <w:r w:rsidRPr="005377C2">
        <w:rPr>
          <w:rFonts w:ascii="Arial" w:hAnsi="Arial" w:cs="Arial"/>
          <w:sz w:val="24"/>
          <w:szCs w:val="24"/>
        </w:rPr>
        <w:t xml:space="preserve"> London: Sage.</w:t>
      </w:r>
    </w:p>
    <w:p w14:paraId="37D29D13" w14:textId="77777777" w:rsidR="005377C2" w:rsidRPr="005377C2" w:rsidRDefault="005377C2" w:rsidP="005377C2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5377C2">
        <w:rPr>
          <w:rFonts w:ascii="Arial" w:hAnsi="Arial" w:cs="Arial"/>
          <w:b w:val="0"/>
          <w:bCs w:val="0"/>
          <w:sz w:val="24"/>
          <w:szCs w:val="24"/>
        </w:rPr>
        <w:t>Hardach</w:t>
      </w:r>
      <w:proofErr w:type="spellEnd"/>
      <w:r w:rsidRPr="005377C2">
        <w:rPr>
          <w:rFonts w:ascii="Arial" w:hAnsi="Arial" w:cs="Arial"/>
          <w:b w:val="0"/>
          <w:bCs w:val="0"/>
          <w:sz w:val="24"/>
          <w:szCs w:val="24"/>
        </w:rPr>
        <w:t xml:space="preserve">, S. (2018) </w:t>
      </w:r>
      <w:r w:rsidRPr="005377C2">
        <w:rPr>
          <w:rFonts w:ascii="Arial" w:hAnsi="Arial" w:cs="Arial"/>
          <w:b w:val="0"/>
          <w:bCs w:val="0"/>
          <w:i/>
          <w:iCs/>
          <w:sz w:val="24"/>
          <w:szCs w:val="24"/>
        </w:rPr>
        <w:t>When it comes to learning a foreign language, we tend to think that children are the most adept. But that may not be the case – and there are added benefits to starting as an adult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>. Available at:</w:t>
      </w:r>
      <w:hyperlink r:id="rId12" w:history="1">
        <w:r w:rsidRPr="005377C2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https://www.bbc.com/future/article/20181024-the-best-age-to-learn-a-foreign-language</w:t>
        </w:r>
      </w:hyperlink>
      <w:r w:rsidRPr="005377C2">
        <w:rPr>
          <w:rFonts w:ascii="Arial" w:hAnsi="Arial" w:cs="Arial"/>
          <w:b w:val="0"/>
          <w:bCs w:val="0"/>
          <w:sz w:val="24"/>
          <w:szCs w:val="24"/>
        </w:rPr>
        <w:t xml:space="preserve"> (Accessed on: 29</w:t>
      </w:r>
      <w:r w:rsidRPr="005377C2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 xml:space="preserve"> March 2020).</w:t>
      </w:r>
    </w:p>
    <w:p w14:paraId="25E0A68A" w14:textId="77777777" w:rsidR="005377C2" w:rsidRPr="005377C2" w:rsidRDefault="005377C2" w:rsidP="005377C2">
      <w:pPr>
        <w:tabs>
          <w:tab w:val="left" w:pos="1226"/>
        </w:tabs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Harley, T. (2014) </w:t>
      </w:r>
      <w:r w:rsidRPr="005377C2">
        <w:rPr>
          <w:rFonts w:ascii="Arial" w:hAnsi="Arial" w:cs="Arial"/>
          <w:i/>
          <w:iCs/>
          <w:sz w:val="24"/>
          <w:szCs w:val="24"/>
        </w:rPr>
        <w:t>The Psychology of Language</w:t>
      </w:r>
      <w:r w:rsidRPr="005377C2">
        <w:rPr>
          <w:rFonts w:ascii="Arial" w:hAnsi="Arial" w:cs="Arial"/>
          <w:sz w:val="24"/>
          <w:szCs w:val="24"/>
        </w:rPr>
        <w:t>: From Data to Theory, 4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ED. Hove: Psychology Press.</w:t>
      </w:r>
    </w:p>
    <w:p w14:paraId="3661BE4C" w14:textId="77777777" w:rsidR="005377C2" w:rsidRPr="005377C2" w:rsidRDefault="005377C2" w:rsidP="005377C2">
      <w:pPr>
        <w:tabs>
          <w:tab w:val="left" w:pos="1226"/>
        </w:tabs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>Howard, J. and McInnes, K. (2012) ‘The impact of children’s perception of an activity as play rather than not play on emotional well-being’</w:t>
      </w:r>
      <w:r w:rsidRPr="005377C2">
        <w:rPr>
          <w:rFonts w:ascii="Arial" w:hAnsi="Arial" w:cs="Arial"/>
          <w:i/>
          <w:iCs/>
          <w:sz w:val="24"/>
          <w:szCs w:val="24"/>
        </w:rPr>
        <w:t>.</w:t>
      </w:r>
      <w:r w:rsidRPr="005377C2">
        <w:rPr>
          <w:rFonts w:ascii="Arial" w:hAnsi="Arial" w:cs="Arial"/>
          <w:sz w:val="24"/>
          <w:szCs w:val="24"/>
        </w:rPr>
        <w:t xml:space="preserve"> </w:t>
      </w:r>
      <w:r w:rsidRPr="005377C2">
        <w:rPr>
          <w:rFonts w:ascii="Arial" w:hAnsi="Arial" w:cs="Arial"/>
          <w:i/>
          <w:iCs/>
          <w:sz w:val="24"/>
          <w:szCs w:val="24"/>
        </w:rPr>
        <w:t>Child: care, health and development</w:t>
      </w:r>
      <w:r w:rsidRPr="005377C2">
        <w:rPr>
          <w:rFonts w:ascii="Arial" w:hAnsi="Arial" w:cs="Arial"/>
          <w:sz w:val="24"/>
          <w:szCs w:val="24"/>
        </w:rPr>
        <w:t>,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r w:rsidRPr="005377C2">
        <w:rPr>
          <w:rFonts w:ascii="Arial" w:hAnsi="Arial" w:cs="Arial"/>
          <w:sz w:val="24"/>
          <w:szCs w:val="24"/>
        </w:rPr>
        <w:t>39(5), pp.737-742.</w:t>
      </w:r>
    </w:p>
    <w:p w14:paraId="5ECE2BFF" w14:textId="03336528" w:rsidR="005377C2" w:rsidRDefault="005377C2" w:rsidP="005377C2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  <w:r w:rsidRPr="005377C2">
        <w:rPr>
          <w:rFonts w:ascii="Arial" w:hAnsi="Arial" w:cs="Arial"/>
          <w:b w:val="0"/>
          <w:bCs w:val="0"/>
          <w:sz w:val="24"/>
          <w:szCs w:val="24"/>
        </w:rPr>
        <w:t xml:space="preserve">Hughes, B. (2018) </w:t>
      </w:r>
      <w:r w:rsidRPr="005377C2">
        <w:rPr>
          <w:rFonts w:ascii="Arial" w:hAnsi="Arial" w:cs="Arial"/>
          <w:b w:val="0"/>
          <w:bCs w:val="0"/>
          <w:i/>
          <w:iCs/>
          <w:sz w:val="24"/>
          <w:szCs w:val="24"/>
        </w:rPr>
        <w:t>Aspects of Playwork Play &amp; Culture Studies, Volume 14</w:t>
      </w:r>
      <w:r w:rsidRPr="005377C2">
        <w:rPr>
          <w:rFonts w:ascii="Arial" w:hAnsi="Arial" w:cs="Arial"/>
          <w:b w:val="0"/>
          <w:bCs w:val="0"/>
          <w:sz w:val="24"/>
          <w:szCs w:val="24"/>
        </w:rPr>
        <w:t>. Maryland: The Rowman &amp; Littlefield Publishing Group, Inc.</w:t>
      </w:r>
    </w:p>
    <w:p w14:paraId="65BC663A" w14:textId="77777777" w:rsidR="005377C2" w:rsidRPr="005377C2" w:rsidRDefault="005377C2" w:rsidP="005377C2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</w:p>
    <w:p w14:paraId="267AACEE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377C2">
        <w:rPr>
          <w:rFonts w:ascii="Arial" w:hAnsi="Arial" w:cs="Arial"/>
          <w:sz w:val="24"/>
          <w:szCs w:val="24"/>
        </w:rPr>
        <w:t>Hurcom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, A. </w:t>
      </w:r>
      <w:proofErr w:type="spellStart"/>
      <w:r w:rsidRPr="005377C2">
        <w:rPr>
          <w:rFonts w:ascii="Arial" w:hAnsi="Arial" w:cs="Arial"/>
          <w:sz w:val="24"/>
          <w:szCs w:val="24"/>
        </w:rPr>
        <w:t>Hurcom</w:t>
      </w:r>
      <w:proofErr w:type="spellEnd"/>
      <w:r w:rsidRPr="005377C2">
        <w:rPr>
          <w:rFonts w:ascii="Arial" w:hAnsi="Arial" w:cs="Arial"/>
          <w:sz w:val="24"/>
          <w:szCs w:val="24"/>
        </w:rPr>
        <w:t>, S. and Lowes, J. (2018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)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FFrindiau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Nghymru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: Friends in Wales. Dilys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yr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Hwyaden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>: Dilys the Duck</w:t>
      </w:r>
      <w:r w:rsidRPr="005377C2">
        <w:rPr>
          <w:rFonts w:ascii="Arial" w:hAnsi="Arial" w:cs="Arial"/>
          <w:sz w:val="24"/>
          <w:szCs w:val="24"/>
        </w:rPr>
        <w:t>. Wales: Clumsy Rabbit Books, The edge systems.</w:t>
      </w:r>
    </w:p>
    <w:p w14:paraId="4B48F164" w14:textId="7099CBA0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377C2">
        <w:rPr>
          <w:rFonts w:ascii="Arial" w:hAnsi="Arial" w:cs="Arial"/>
          <w:sz w:val="24"/>
          <w:szCs w:val="24"/>
        </w:rPr>
        <w:t>Jacot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 de </w:t>
      </w:r>
      <w:proofErr w:type="spellStart"/>
      <w:r w:rsidRPr="005377C2">
        <w:rPr>
          <w:rFonts w:ascii="Arial" w:hAnsi="Arial" w:cs="Arial"/>
          <w:sz w:val="24"/>
          <w:szCs w:val="24"/>
        </w:rPr>
        <w:t>Boinot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, J. (2014) ‘Cultural vocabularies: </w:t>
      </w:r>
      <w:r w:rsidR="00FD302F">
        <w:rPr>
          <w:rFonts w:ascii="Arial" w:hAnsi="Arial" w:cs="Arial"/>
          <w:sz w:val="24"/>
          <w:szCs w:val="24"/>
        </w:rPr>
        <w:t>H</w:t>
      </w:r>
      <w:r w:rsidRPr="005377C2">
        <w:rPr>
          <w:rFonts w:ascii="Arial" w:hAnsi="Arial" w:cs="Arial"/>
          <w:sz w:val="24"/>
          <w:szCs w:val="24"/>
        </w:rPr>
        <w:t xml:space="preserve">ow many words do the </w:t>
      </w:r>
      <w:proofErr w:type="spellStart"/>
      <w:r w:rsidRPr="005377C2">
        <w:rPr>
          <w:rFonts w:ascii="Arial" w:hAnsi="Arial" w:cs="Arial"/>
          <w:sz w:val="24"/>
          <w:szCs w:val="24"/>
        </w:rPr>
        <w:t>Inuits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 have for snow?’. Available at: </w:t>
      </w:r>
      <w:hyperlink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</w:t>
        </w:r>
      </w:hyperlink>
      <w:hyperlink r:id="rId13" w:history="1">
        <w:r w:rsidRPr="005377C2">
          <w:rPr>
            <w:rStyle w:val="Hyperlink"/>
            <w:rFonts w:ascii="Arial" w:hAnsi="Arial" w:cs="Arial"/>
            <w:sz w:val="24"/>
            <w:szCs w:val="24"/>
          </w:rPr>
          <w:t>www.theguardian.com/education/2014/apr/29/what-vocabularies-tell-us-about-culture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(Accessed: March 25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2020).</w:t>
      </w:r>
    </w:p>
    <w:p w14:paraId="48615561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lastRenderedPageBreak/>
        <w:t xml:space="preserve">Langston, A. (2014) </w:t>
      </w:r>
      <w:r w:rsidRPr="005377C2">
        <w:rPr>
          <w:rFonts w:ascii="Arial" w:hAnsi="Arial" w:cs="Arial"/>
          <w:i/>
          <w:iCs/>
          <w:sz w:val="24"/>
          <w:szCs w:val="24"/>
        </w:rPr>
        <w:t>Supporting Learning in the EYFS: Facilitating Children’s Learning in the EYES</w:t>
      </w:r>
      <w:r w:rsidRPr="005377C2">
        <w:rPr>
          <w:rFonts w:ascii="Arial" w:hAnsi="Arial" w:cs="Arial"/>
          <w:sz w:val="24"/>
          <w:szCs w:val="24"/>
        </w:rPr>
        <w:t xml:space="preserve">. England: McGraw-Hill Education, Open University Press. </w:t>
      </w:r>
    </w:p>
    <w:p w14:paraId="59155216" w14:textId="77777777" w:rsidR="005377C2" w:rsidRPr="005377C2" w:rsidRDefault="005377C2" w:rsidP="005377C2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Langston, A. and Doherty, J. </w:t>
      </w:r>
      <w:proofErr w:type="spellStart"/>
      <w:r w:rsidRPr="005377C2">
        <w:rPr>
          <w:rFonts w:ascii="Arial" w:hAnsi="Arial" w:cs="Arial"/>
          <w:sz w:val="24"/>
          <w:szCs w:val="24"/>
        </w:rPr>
        <w:t>Dr.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 (2012)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The Revised EYFS in Practice: Thinking, Reflecting and Doing! </w:t>
      </w:r>
      <w:r w:rsidRPr="005377C2">
        <w:rPr>
          <w:rFonts w:ascii="Arial" w:hAnsi="Arial" w:cs="Arial"/>
          <w:sz w:val="24"/>
          <w:szCs w:val="24"/>
        </w:rPr>
        <w:t xml:space="preserve">London:  Featherstone an Imprint of Bloomsbury. </w:t>
      </w:r>
    </w:p>
    <w:p w14:paraId="21FB0CC1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Lindon, J. (2012) </w:t>
      </w:r>
      <w:r w:rsidRPr="005377C2">
        <w:rPr>
          <w:rFonts w:ascii="Arial" w:hAnsi="Arial" w:cs="Arial"/>
          <w:i/>
          <w:iCs/>
          <w:sz w:val="24"/>
          <w:szCs w:val="24"/>
        </w:rPr>
        <w:t>Understanding Child Development 0-8 Years</w:t>
      </w:r>
      <w:r w:rsidRPr="005377C2">
        <w:rPr>
          <w:rFonts w:ascii="Arial" w:hAnsi="Arial" w:cs="Arial"/>
          <w:sz w:val="24"/>
          <w:szCs w:val="24"/>
        </w:rPr>
        <w:t xml:space="preserve">. London: Hodder Education. London: Sage Publications Ltd.  </w:t>
      </w:r>
    </w:p>
    <w:p w14:paraId="37251E22" w14:textId="4B3C33B5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Maslow, A. (1943). ‘A theory of Human motivation. </w:t>
      </w:r>
      <w:r w:rsidRPr="005377C2">
        <w:rPr>
          <w:rFonts w:ascii="Arial" w:hAnsi="Arial" w:cs="Arial"/>
          <w:i/>
          <w:iCs/>
          <w:sz w:val="24"/>
          <w:szCs w:val="24"/>
        </w:rPr>
        <w:t>Psychological Review,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5377C2">
        <w:rPr>
          <w:rFonts w:ascii="Arial" w:hAnsi="Arial" w:cs="Arial"/>
          <w:sz w:val="24"/>
          <w:szCs w:val="24"/>
        </w:rPr>
        <w:t>50, (4) pp. 370-96.</w:t>
      </w:r>
    </w:p>
    <w:p w14:paraId="2601C5E9" w14:textId="77777777" w:rsidR="005377C2" w:rsidRPr="005377C2" w:rsidRDefault="005377C2" w:rsidP="005377C2">
      <w:pPr>
        <w:tabs>
          <w:tab w:val="left" w:pos="1226"/>
        </w:tabs>
        <w:spacing w:line="360" w:lineRule="auto"/>
        <w:rPr>
          <w:rFonts w:ascii="Arial" w:hAnsi="Arial" w:cs="Arial"/>
          <w:sz w:val="24"/>
          <w:szCs w:val="24"/>
        </w:rPr>
      </w:pPr>
      <w:bookmarkStart w:id="1" w:name="_Hlk31130003"/>
      <w:r w:rsidRPr="005377C2">
        <w:rPr>
          <w:rFonts w:ascii="Arial" w:hAnsi="Arial" w:cs="Arial"/>
          <w:sz w:val="24"/>
          <w:szCs w:val="24"/>
        </w:rPr>
        <w:t xml:space="preserve">Maynard, T. and Powell, S. (2014) </w:t>
      </w:r>
      <w:r w:rsidRPr="005377C2">
        <w:rPr>
          <w:rFonts w:ascii="Arial" w:hAnsi="Arial" w:cs="Arial"/>
          <w:i/>
          <w:iCs/>
          <w:sz w:val="24"/>
          <w:szCs w:val="24"/>
        </w:rPr>
        <w:t>An Introduction to Early Childhood Studies</w:t>
      </w:r>
      <w:r w:rsidRPr="005377C2">
        <w:rPr>
          <w:rFonts w:ascii="Arial" w:hAnsi="Arial" w:cs="Arial"/>
          <w:sz w:val="24"/>
          <w:szCs w:val="24"/>
        </w:rPr>
        <w:t xml:space="preserve"> 3rd Ed. London: Sage Publications Ltd. </w:t>
      </w:r>
    </w:p>
    <w:p w14:paraId="2D124108" w14:textId="47B8DA22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>McLeod, S. et al. (2015) ‘Multilingualism and speech-language competence in early childhood: Impact on academic and social-emotional outcomes at school’</w:t>
      </w:r>
      <w:r w:rsidRPr="005377C2">
        <w:rPr>
          <w:rFonts w:ascii="Arial" w:hAnsi="Arial" w:cs="Arial"/>
          <w:i/>
          <w:iCs/>
          <w:sz w:val="24"/>
          <w:szCs w:val="24"/>
        </w:rPr>
        <w:t>. Early Childhood Research Quarterly</w:t>
      </w:r>
      <w:r w:rsidRPr="005377C2">
        <w:rPr>
          <w:rFonts w:ascii="Arial" w:hAnsi="Arial" w:cs="Arial"/>
          <w:sz w:val="24"/>
          <w:szCs w:val="24"/>
        </w:rPr>
        <w:t>, 34</w:t>
      </w:r>
      <w:r w:rsidR="00FD302F">
        <w:rPr>
          <w:rFonts w:ascii="Arial" w:hAnsi="Arial" w:cs="Arial"/>
          <w:sz w:val="24"/>
          <w:szCs w:val="24"/>
        </w:rPr>
        <w:t>,</w:t>
      </w:r>
      <w:r w:rsidRPr="005377C2">
        <w:rPr>
          <w:rFonts w:ascii="Arial" w:hAnsi="Arial" w:cs="Arial"/>
          <w:sz w:val="24"/>
          <w:szCs w:val="24"/>
        </w:rPr>
        <w:t xml:space="preserve"> </w:t>
      </w:r>
      <w:r w:rsidR="00FD302F">
        <w:rPr>
          <w:rFonts w:ascii="Arial" w:hAnsi="Arial" w:cs="Arial"/>
          <w:sz w:val="24"/>
          <w:szCs w:val="24"/>
        </w:rPr>
        <w:t xml:space="preserve">pp </w:t>
      </w:r>
      <w:r w:rsidRPr="005377C2">
        <w:rPr>
          <w:rFonts w:ascii="Arial" w:hAnsi="Arial" w:cs="Arial"/>
          <w:sz w:val="24"/>
          <w:szCs w:val="24"/>
        </w:rPr>
        <w:t xml:space="preserve">53-66. Available at: </w:t>
      </w:r>
      <w:hyperlink r:id="rId14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https://doi.org/10.1016/j.ecresq.2015.08.005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28th March 2020). </w:t>
      </w:r>
    </w:p>
    <w:p w14:paraId="30558B07" w14:textId="052E0BED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377C2">
        <w:rPr>
          <w:rFonts w:ascii="Arial" w:hAnsi="Arial" w:cs="Arial"/>
          <w:sz w:val="24"/>
          <w:szCs w:val="24"/>
        </w:rPr>
        <w:t>Nasir,C</w:t>
      </w:r>
      <w:proofErr w:type="spellEnd"/>
      <w:r w:rsidRPr="005377C2">
        <w:rPr>
          <w:rFonts w:ascii="Arial" w:hAnsi="Arial" w:cs="Arial"/>
          <w:sz w:val="24"/>
          <w:szCs w:val="24"/>
        </w:rPr>
        <w:t>.</w:t>
      </w:r>
      <w:proofErr w:type="gramEnd"/>
      <w:r w:rsidRPr="005377C2">
        <w:rPr>
          <w:rFonts w:ascii="Arial" w:hAnsi="Arial" w:cs="Arial"/>
          <w:sz w:val="24"/>
          <w:szCs w:val="24"/>
        </w:rPr>
        <w:t xml:space="preserve"> and Inayah, N. (2010) ‘Tell us stories please! Storytelling for young learners of English’. </w:t>
      </w:r>
      <w:r w:rsidRPr="005377C2">
        <w:rPr>
          <w:rFonts w:ascii="Arial" w:hAnsi="Arial" w:cs="Arial"/>
          <w:i/>
          <w:iCs/>
          <w:sz w:val="24"/>
          <w:szCs w:val="24"/>
        </w:rPr>
        <w:t>Proceedings of the International Conference on the Roles of Parents in Shaping Children’s Characters (ICECED),</w:t>
      </w:r>
      <w:r w:rsidRPr="005377C2">
        <w:rPr>
          <w:rFonts w:ascii="Arial" w:hAnsi="Arial" w:cs="Arial"/>
          <w:sz w:val="24"/>
          <w:szCs w:val="24"/>
        </w:rPr>
        <w:t>3</w:t>
      </w:r>
      <w:r w:rsidR="00FD302F">
        <w:rPr>
          <w:rFonts w:ascii="Arial" w:hAnsi="Arial" w:cs="Arial"/>
          <w:sz w:val="24"/>
          <w:szCs w:val="24"/>
        </w:rPr>
        <w:t>(</w:t>
      </w:r>
      <w:r w:rsidRPr="005377C2">
        <w:rPr>
          <w:rFonts w:ascii="Arial" w:hAnsi="Arial" w:cs="Arial"/>
          <w:sz w:val="24"/>
          <w:szCs w:val="24"/>
        </w:rPr>
        <w:t>4</w:t>
      </w:r>
      <w:r w:rsidR="00FD302F">
        <w:rPr>
          <w:rFonts w:ascii="Arial" w:hAnsi="Arial" w:cs="Arial"/>
          <w:sz w:val="24"/>
          <w:szCs w:val="24"/>
        </w:rPr>
        <w:t>) pp 77-81</w:t>
      </w:r>
    </w:p>
    <w:bookmarkEnd w:id="1"/>
    <w:p w14:paraId="5CC34B15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Nutbrown, C. and Clough, P. (2006) </w:t>
      </w:r>
      <w:r w:rsidRPr="005377C2">
        <w:rPr>
          <w:rFonts w:ascii="Arial" w:hAnsi="Arial" w:cs="Arial"/>
          <w:i/>
          <w:iCs/>
          <w:sz w:val="24"/>
          <w:szCs w:val="24"/>
        </w:rPr>
        <w:t>Inclusion in the Early Years</w:t>
      </w:r>
      <w:r w:rsidRPr="005377C2">
        <w:rPr>
          <w:rFonts w:ascii="Arial" w:hAnsi="Arial" w:cs="Arial"/>
          <w:sz w:val="24"/>
          <w:szCs w:val="24"/>
        </w:rPr>
        <w:t>. London: Sage Publications Ltd.</w:t>
      </w:r>
    </w:p>
    <w:p w14:paraId="4B243FAB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Siraj-Blatchford, I. and Clarke, P. (2011) </w:t>
      </w:r>
      <w:r w:rsidRPr="005377C2">
        <w:rPr>
          <w:rFonts w:ascii="Arial" w:hAnsi="Arial" w:cs="Arial"/>
          <w:i/>
          <w:iCs/>
          <w:sz w:val="24"/>
          <w:szCs w:val="24"/>
        </w:rPr>
        <w:t>Supporting Identity, Diversity and Language in the early Years</w:t>
      </w:r>
      <w:r w:rsidRPr="005377C2">
        <w:rPr>
          <w:rFonts w:ascii="Arial" w:hAnsi="Arial" w:cs="Arial"/>
          <w:sz w:val="24"/>
          <w:szCs w:val="24"/>
        </w:rPr>
        <w:t>. Berkshire: McGraw-Hill Education</w:t>
      </w:r>
    </w:p>
    <w:p w14:paraId="48AB5132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Vygotsky, L. (1978)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Mind in Society: The Development of Higher Psychological Processes. </w:t>
      </w:r>
      <w:r w:rsidRPr="005377C2">
        <w:rPr>
          <w:rFonts w:ascii="Arial" w:hAnsi="Arial" w:cs="Arial"/>
          <w:sz w:val="24"/>
          <w:szCs w:val="24"/>
        </w:rPr>
        <w:t>Cambridge: Harvard University Press.</w:t>
      </w:r>
    </w:p>
    <w:p w14:paraId="6F56CF57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Weber, J-J. and Horner, K. (2012) </w:t>
      </w:r>
      <w:r w:rsidRPr="005377C2">
        <w:rPr>
          <w:rFonts w:ascii="Arial" w:hAnsi="Arial" w:cs="Arial"/>
          <w:i/>
          <w:iCs/>
          <w:sz w:val="24"/>
          <w:szCs w:val="24"/>
        </w:rPr>
        <w:t>Introducing Multilingualism. A social approach</w:t>
      </w:r>
      <w:r w:rsidRPr="005377C2">
        <w:rPr>
          <w:rFonts w:ascii="Arial" w:hAnsi="Arial" w:cs="Arial"/>
          <w:sz w:val="24"/>
          <w:szCs w:val="24"/>
        </w:rPr>
        <w:t xml:space="preserve">. Oxon:  Routledge </w:t>
      </w:r>
    </w:p>
    <w:p w14:paraId="705D372F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Welsh Assembly Government, (2003)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https://hwb.gov.wales/storage/8e68e2f5-851f-43b8-af24-9eb38cf62482/developing-the-curriculum-cymreig.pdf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29th March 2020).</w:t>
      </w:r>
    </w:p>
    <w:p w14:paraId="431B0C92" w14:textId="77777777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lastRenderedPageBreak/>
        <w:t>Welsh Assembly Government, (2008</w:t>
      </w:r>
      <w:r w:rsidRPr="005377C2">
        <w:rPr>
          <w:rFonts w:ascii="Arial" w:hAnsi="Arial" w:cs="Arial"/>
          <w:i/>
          <w:iCs/>
          <w:sz w:val="24"/>
          <w:szCs w:val="24"/>
        </w:rPr>
        <w:t>) Welsh Language Development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https://hwb.gov.wales/storage/b4174a47-34fb-447d-8a11-46f21d12c804/welsh-language-development.pdf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29th March 2020).</w:t>
      </w:r>
    </w:p>
    <w:p w14:paraId="7FBE18AC" w14:textId="77777777" w:rsidR="005377C2" w:rsidRPr="005377C2" w:rsidRDefault="005377C2" w:rsidP="005377C2">
      <w:pPr>
        <w:tabs>
          <w:tab w:val="left" w:pos="1226"/>
        </w:tabs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Welsh Government, (2015) </w:t>
      </w:r>
      <w:r w:rsidRPr="005377C2">
        <w:rPr>
          <w:rFonts w:ascii="Arial" w:hAnsi="Arial" w:cs="Arial"/>
          <w:i/>
          <w:iCs/>
          <w:sz w:val="24"/>
          <w:szCs w:val="24"/>
        </w:rPr>
        <w:t>Curriculum for Wales. Foundation Phase Framework (Revised 2015)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on: 14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March 2020).</w:t>
      </w:r>
    </w:p>
    <w:p w14:paraId="3AC5844F" w14:textId="77777777" w:rsidR="005377C2" w:rsidRPr="005377C2" w:rsidRDefault="005377C2" w:rsidP="005377C2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Welsh Government, (2015) </w:t>
      </w:r>
      <w:r w:rsidRPr="005377C2">
        <w:rPr>
          <w:rFonts w:ascii="Arial" w:hAnsi="Arial" w:cs="Arial"/>
          <w:i/>
          <w:iCs/>
          <w:sz w:val="24"/>
          <w:szCs w:val="24"/>
        </w:rPr>
        <w:t>Successful Futures: Looking at the Curriculum and Assessment Arrangements in Wales. A summary of Professor Graham Donaldson’s report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on: 23</w:t>
      </w:r>
      <w:r w:rsidRPr="005377C2">
        <w:rPr>
          <w:rFonts w:ascii="Arial" w:hAnsi="Arial" w:cs="Arial"/>
          <w:sz w:val="24"/>
          <w:szCs w:val="24"/>
          <w:vertAlign w:val="superscript"/>
        </w:rPr>
        <w:t>rd</w:t>
      </w:r>
      <w:r w:rsidRPr="005377C2">
        <w:rPr>
          <w:rFonts w:ascii="Arial" w:hAnsi="Arial" w:cs="Arial"/>
          <w:sz w:val="24"/>
          <w:szCs w:val="24"/>
        </w:rPr>
        <w:t xml:space="preserve"> March 2020). </w:t>
      </w:r>
    </w:p>
    <w:p w14:paraId="46718E0F" w14:textId="5312E05D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Welsh Government, (2019) </w:t>
      </w:r>
      <w:r w:rsidRPr="005377C2">
        <w:rPr>
          <w:rFonts w:ascii="Arial" w:hAnsi="Arial" w:cs="Arial"/>
          <w:i/>
          <w:iCs/>
          <w:sz w:val="24"/>
          <w:szCs w:val="24"/>
        </w:rPr>
        <w:t xml:space="preserve">News. Launch of the new Pori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Drwy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stori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resources to support </w:t>
      </w:r>
      <w:proofErr w:type="spellStart"/>
      <w:r w:rsidRPr="005377C2">
        <w:rPr>
          <w:rFonts w:ascii="Arial" w:hAnsi="Arial" w:cs="Arial"/>
          <w:i/>
          <w:iCs/>
          <w:sz w:val="24"/>
          <w:szCs w:val="24"/>
        </w:rPr>
        <w:t>oracy</w:t>
      </w:r>
      <w:proofErr w:type="spellEnd"/>
      <w:r w:rsidRPr="005377C2">
        <w:rPr>
          <w:rFonts w:ascii="Arial" w:hAnsi="Arial" w:cs="Arial"/>
          <w:i/>
          <w:iCs/>
          <w:sz w:val="24"/>
          <w:szCs w:val="24"/>
        </w:rPr>
        <w:t xml:space="preserve"> in nurseries</w:t>
      </w:r>
      <w:r w:rsidRPr="005377C2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https://hwb.gov.wales/news/articles/229f090a-7ebc-44b0-b454-2daa93da1464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 9th </w:t>
      </w:r>
      <w:r>
        <w:rPr>
          <w:rFonts w:ascii="Arial" w:hAnsi="Arial" w:cs="Arial"/>
          <w:sz w:val="24"/>
          <w:szCs w:val="24"/>
        </w:rPr>
        <w:t>March</w:t>
      </w:r>
      <w:r w:rsidRPr="005377C2">
        <w:rPr>
          <w:rFonts w:ascii="Arial" w:hAnsi="Arial" w:cs="Arial"/>
          <w:sz w:val="24"/>
          <w:szCs w:val="24"/>
        </w:rPr>
        <w:t xml:space="preserve"> 2020).</w:t>
      </w:r>
    </w:p>
    <w:p w14:paraId="0D63BA9B" w14:textId="465B1825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Welsh Government, (2020) Curriculum for Wales Guidance. Available at: </w:t>
      </w:r>
      <w:hyperlink r:id="rId20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https://hwb.gov.wales/storage/331eb63b-481f-4b0b-a607-5e6c3e41ae0f/curriculum-for-wales-guidance-070220.pdf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on: 23</w:t>
      </w:r>
      <w:r w:rsidRPr="005377C2">
        <w:rPr>
          <w:rFonts w:ascii="Arial" w:hAnsi="Arial" w:cs="Arial"/>
          <w:sz w:val="24"/>
          <w:szCs w:val="24"/>
          <w:vertAlign w:val="superscript"/>
        </w:rPr>
        <w:t>rd</w:t>
      </w:r>
      <w:r w:rsidRPr="005377C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March</w:t>
      </w:r>
      <w:r w:rsidRPr="005377C2">
        <w:rPr>
          <w:rFonts w:ascii="Arial" w:hAnsi="Arial" w:cs="Arial"/>
          <w:sz w:val="24"/>
          <w:szCs w:val="24"/>
        </w:rPr>
        <w:t xml:space="preserve"> 2020).</w:t>
      </w:r>
    </w:p>
    <w:p w14:paraId="45FA8807" w14:textId="301C316D" w:rsidR="005377C2" w:rsidRPr="005377C2" w:rsidRDefault="005377C2" w:rsidP="005377C2">
      <w:pPr>
        <w:spacing w:line="360" w:lineRule="auto"/>
        <w:rPr>
          <w:rFonts w:ascii="Arial" w:hAnsi="Arial" w:cs="Arial"/>
          <w:sz w:val="24"/>
          <w:szCs w:val="24"/>
        </w:rPr>
      </w:pPr>
      <w:r w:rsidRPr="005377C2">
        <w:rPr>
          <w:rFonts w:ascii="Arial" w:hAnsi="Arial" w:cs="Arial"/>
          <w:sz w:val="24"/>
          <w:szCs w:val="24"/>
        </w:rPr>
        <w:t xml:space="preserve">Wu, T. (2010) </w:t>
      </w:r>
      <w:r w:rsidRPr="00FD302F">
        <w:rPr>
          <w:rFonts w:ascii="Arial" w:hAnsi="Arial" w:cs="Arial"/>
          <w:i/>
          <w:iCs/>
          <w:sz w:val="24"/>
          <w:szCs w:val="24"/>
        </w:rPr>
        <w:t>Open the Door to English with Your Native Language: The Role of the Mother Tongue in English Language Teaching in China</w:t>
      </w:r>
      <w:r w:rsidRPr="005377C2">
        <w:rPr>
          <w:rFonts w:ascii="Arial" w:hAnsi="Arial" w:cs="Arial"/>
          <w:sz w:val="24"/>
          <w:szCs w:val="24"/>
        </w:rPr>
        <w:t>.</w:t>
      </w:r>
      <w:r w:rsidR="00FD302F">
        <w:rPr>
          <w:rFonts w:ascii="Arial" w:hAnsi="Arial" w:cs="Arial"/>
          <w:sz w:val="24"/>
          <w:szCs w:val="24"/>
        </w:rPr>
        <w:t xml:space="preserve"> Unpublished Dissertation. </w:t>
      </w:r>
      <w:r w:rsidRPr="005377C2">
        <w:rPr>
          <w:rFonts w:ascii="Arial" w:hAnsi="Arial" w:cs="Arial"/>
          <w:sz w:val="24"/>
          <w:szCs w:val="24"/>
        </w:rPr>
        <w:t xml:space="preserve"> Available at: </w:t>
      </w:r>
      <w:hyperlink r:id="rId21" w:history="1">
        <w:r w:rsidRPr="005377C2">
          <w:rPr>
            <w:rStyle w:val="Hyperlink"/>
            <w:rFonts w:ascii="Arial" w:hAnsi="Arial" w:cs="Arial"/>
            <w:sz w:val="24"/>
            <w:szCs w:val="24"/>
          </w:rPr>
          <w:t>https://core.ac.uk/downlo</w:t>
        </w:r>
        <w:r w:rsidRPr="005377C2">
          <w:rPr>
            <w:rStyle w:val="Hyperlink"/>
            <w:rFonts w:ascii="Arial" w:hAnsi="Arial" w:cs="Arial"/>
            <w:sz w:val="24"/>
            <w:szCs w:val="24"/>
          </w:rPr>
          <w:t>a</w:t>
        </w:r>
        <w:r w:rsidRPr="005377C2">
          <w:rPr>
            <w:rStyle w:val="Hyperlink"/>
            <w:rFonts w:ascii="Arial" w:hAnsi="Arial" w:cs="Arial"/>
            <w:sz w:val="24"/>
            <w:szCs w:val="24"/>
          </w:rPr>
          <w:t>d/pdf/36417032.p</w:t>
        </w:r>
        <w:r w:rsidRPr="005377C2">
          <w:rPr>
            <w:rStyle w:val="Hyperlink"/>
            <w:rFonts w:ascii="Arial" w:hAnsi="Arial" w:cs="Arial"/>
            <w:sz w:val="24"/>
            <w:szCs w:val="24"/>
          </w:rPr>
          <w:t>d</w:t>
        </w:r>
        <w:r w:rsidRPr="005377C2">
          <w:rPr>
            <w:rStyle w:val="Hyperlink"/>
            <w:rFonts w:ascii="Arial" w:hAnsi="Arial" w:cs="Arial"/>
            <w:sz w:val="24"/>
            <w:szCs w:val="24"/>
          </w:rPr>
          <w:t>f</w:t>
        </w:r>
      </w:hyperlink>
      <w:r w:rsidRPr="005377C2">
        <w:rPr>
          <w:rFonts w:ascii="Arial" w:hAnsi="Arial" w:cs="Arial"/>
          <w:sz w:val="24"/>
          <w:szCs w:val="24"/>
        </w:rPr>
        <w:t xml:space="preserve"> (Accessed on: March 25</w:t>
      </w:r>
      <w:r w:rsidRPr="005377C2">
        <w:rPr>
          <w:rFonts w:ascii="Arial" w:hAnsi="Arial" w:cs="Arial"/>
          <w:sz w:val="24"/>
          <w:szCs w:val="24"/>
          <w:vertAlign w:val="superscript"/>
        </w:rPr>
        <w:t>th</w:t>
      </w:r>
      <w:r w:rsidRPr="005377C2">
        <w:rPr>
          <w:rFonts w:ascii="Arial" w:hAnsi="Arial" w:cs="Arial"/>
          <w:sz w:val="24"/>
          <w:szCs w:val="24"/>
        </w:rPr>
        <w:t xml:space="preserve"> 2020)</w:t>
      </w:r>
    </w:p>
    <w:p w14:paraId="159CB356" w14:textId="77777777" w:rsidR="00B228C8" w:rsidRPr="005377C2" w:rsidRDefault="00B228C8" w:rsidP="005377C2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sz w:val="24"/>
          <w:szCs w:val="24"/>
        </w:rPr>
      </w:pPr>
    </w:p>
    <w:sectPr w:rsidR="00B228C8" w:rsidRPr="005377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2950D0"/>
    <w:multiLevelType w:val="hybridMultilevel"/>
    <w:tmpl w:val="1756BD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E50"/>
    <w:rsid w:val="00061A80"/>
    <w:rsid w:val="002E4D1D"/>
    <w:rsid w:val="003879D5"/>
    <w:rsid w:val="005377C2"/>
    <w:rsid w:val="005E02F6"/>
    <w:rsid w:val="00634F6F"/>
    <w:rsid w:val="006523A1"/>
    <w:rsid w:val="0081131B"/>
    <w:rsid w:val="00845908"/>
    <w:rsid w:val="00921CB4"/>
    <w:rsid w:val="00A95272"/>
    <w:rsid w:val="00B228C8"/>
    <w:rsid w:val="00C43162"/>
    <w:rsid w:val="00DE1AB7"/>
    <w:rsid w:val="00F53E50"/>
    <w:rsid w:val="00F904FA"/>
    <w:rsid w:val="00F963E5"/>
    <w:rsid w:val="00FC4CDF"/>
    <w:rsid w:val="00FD3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C0E67"/>
  <w15:chartTrackingRefBased/>
  <w15:docId w15:val="{1B813561-6D4E-42DB-90FF-6D55A9B32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6523A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3E5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3E5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131B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523A1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523A1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28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28C8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377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560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oktrust.org.uk/globalassets/resources/pori-drwy-stori/pds-nursery/pds-nursery-welsh-rhyme-sheets-a4.pdf" TargetMode="External"/><Relationship Id="rId13" Type="http://schemas.openxmlformats.org/officeDocument/2006/relationships/hyperlink" Target="https://www.theguardian.com/education/2014/apr/29/what-vocabularies-tell-us-about-culture" TargetMode="External"/><Relationship Id="rId18" Type="http://schemas.openxmlformats.org/officeDocument/2006/relationships/hyperlink" Target="https://gov.wales/sites/default/files/publications/2018-03/succesful-futures-a-summary-of-professor-graham-donaldsons-report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core.ac.uk/download/pdf/36417032.pdf" TargetMode="External"/><Relationship Id="rId7" Type="http://schemas.openxmlformats.org/officeDocument/2006/relationships/hyperlink" Target="https://www.booktrust.org.uk/what-we-do/programmes-and-campaigns/poridrwystori/nursery/" TargetMode="External"/><Relationship Id="rId12" Type="http://schemas.openxmlformats.org/officeDocument/2006/relationships/hyperlink" Target="https://www.bbc.com/future/article/20181024-the-best-age-to-learn-a-foreign-language" TargetMode="External"/><Relationship Id="rId17" Type="http://schemas.openxmlformats.org/officeDocument/2006/relationships/hyperlink" Target="https://hwb.gov.wales/storage/d5d8e39c-b534-40cb-a3f5-7e2e126d8077/foundation-phase-framework.pdf%20(Accessed" TargetMode="External"/><Relationship Id="rId2" Type="http://schemas.openxmlformats.org/officeDocument/2006/relationships/styles" Target="styles.xml"/><Relationship Id="rId16" Type="http://schemas.openxmlformats.org/officeDocument/2006/relationships/hyperlink" Target="https://hwb.gov.wales/storage/b4174a47-34fb-447d-8a11-46f21d12c804/welsh-language-development.pdf" TargetMode="External"/><Relationship Id="rId20" Type="http://schemas.openxmlformats.org/officeDocument/2006/relationships/hyperlink" Target="https://hwb.gov.wales/storage/331eb63b-481f-4b0b-a607-5e6c3e41ae0f/curriculum-for-wales-guidance-07022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ooktrust.org.uk/globalassets/resources/pori-drwy-stori/pds-nursery/pds-nursery-activity-sheet.pdf" TargetMode="External"/><Relationship Id="rId11" Type="http://schemas.openxmlformats.org/officeDocument/2006/relationships/hyperlink" Target="https://earlyyears.wales/our-work/welsh-language-support/more-than-just-words/" TargetMode="External"/><Relationship Id="rId5" Type="http://schemas.openxmlformats.org/officeDocument/2006/relationships/hyperlink" Target="http://badatlanguage.com/sandwich-technique/" TargetMode="External"/><Relationship Id="rId15" Type="http://schemas.openxmlformats.org/officeDocument/2006/relationships/hyperlink" Target="https://hwb.gov.wales/storage/8e68e2f5-851f-43b8-af24-9eb38cf62482/developing-the-curriculum-cymreig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wlwm.org.uk/defnyddio-dwyieithrwydd-mewn-lleoliadau-saesneg-blynyddoedd-cynnar-gofal-plant-a-chwarae-using-bilingualism-in-english-medium-early-years-childcare-and-play-settings/" TargetMode="External"/><Relationship Id="rId19" Type="http://schemas.openxmlformats.org/officeDocument/2006/relationships/hyperlink" Target="https://hwb.gov.wales/news/articles/229f090a-7ebc-44b0-b454-2daa93da146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uergenkurtz.wordpress.com/2010/12/22/the-sandwich-technique/" TargetMode="External"/><Relationship Id="rId14" Type="http://schemas.openxmlformats.org/officeDocument/2006/relationships/hyperlink" Target="https://doi.org/10.1016/j.ecresq.2015.08.005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6447</TotalTime>
  <Pages>4</Pages>
  <Words>1285</Words>
  <Characters>7326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Natasha Horne</cp:lastModifiedBy>
  <cp:revision>10</cp:revision>
  <dcterms:created xsi:type="dcterms:W3CDTF">2020-03-09T12:48:00Z</dcterms:created>
  <dcterms:modified xsi:type="dcterms:W3CDTF">2020-04-01T15:39:00Z</dcterms:modified>
</cp:coreProperties>
</file>