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92124" w14:textId="125C2057" w:rsidR="009257EB" w:rsidRPr="00E018C0" w:rsidRDefault="000E0806">
      <w:pPr>
        <w:rPr>
          <w:b/>
          <w:bCs/>
          <w:sz w:val="32"/>
          <w:szCs w:val="32"/>
          <w:lang w:val="en-US"/>
        </w:rPr>
      </w:pPr>
      <w:r w:rsidRPr="00E018C0">
        <w:rPr>
          <w:b/>
          <w:bCs/>
          <w:sz w:val="32"/>
          <w:szCs w:val="32"/>
          <w:lang w:val="en-US"/>
        </w:rPr>
        <w:t xml:space="preserve">Tutorial Questions </w:t>
      </w:r>
      <w:r w:rsidR="00936840">
        <w:rPr>
          <w:b/>
          <w:bCs/>
          <w:sz w:val="32"/>
          <w:szCs w:val="32"/>
          <w:lang w:val="en-US"/>
        </w:rPr>
        <w:t>(and answers)</w:t>
      </w:r>
    </w:p>
    <w:p w14:paraId="69082186" w14:textId="7560670E" w:rsidR="000E0806" w:rsidRDefault="000E0806">
      <w:pPr>
        <w:rPr>
          <w:sz w:val="28"/>
          <w:szCs w:val="28"/>
          <w:lang w:val="en-US"/>
        </w:rPr>
      </w:pPr>
      <w:r w:rsidRPr="00E018C0">
        <w:rPr>
          <w:sz w:val="28"/>
          <w:szCs w:val="28"/>
          <w:lang w:val="en-US"/>
        </w:rPr>
        <w:t>The Trust of Land</w:t>
      </w:r>
    </w:p>
    <w:p w14:paraId="0E5E7E39" w14:textId="77777777" w:rsidR="00E018C0" w:rsidRPr="00E018C0" w:rsidRDefault="00E018C0">
      <w:pPr>
        <w:rPr>
          <w:sz w:val="28"/>
          <w:szCs w:val="28"/>
          <w:lang w:val="en-US"/>
        </w:rPr>
      </w:pPr>
    </w:p>
    <w:p w14:paraId="53209A46" w14:textId="119F16C7" w:rsidR="000E0806" w:rsidRDefault="000E0806" w:rsidP="000E0806">
      <w:pPr>
        <w:pStyle w:val="ListParagraph"/>
        <w:numPr>
          <w:ilvl w:val="0"/>
          <w:numId w:val="1"/>
        </w:numPr>
        <w:rPr>
          <w:sz w:val="24"/>
          <w:szCs w:val="24"/>
          <w:lang w:val="en-US"/>
        </w:rPr>
      </w:pPr>
      <w:r w:rsidRPr="00E018C0">
        <w:rPr>
          <w:sz w:val="24"/>
          <w:szCs w:val="24"/>
          <w:lang w:val="en-US"/>
        </w:rPr>
        <w:t>Why would a trustee want to delegate his powers to a beneficiary of a trust of land?</w:t>
      </w:r>
    </w:p>
    <w:p w14:paraId="5EDB2ABA" w14:textId="2D25832C" w:rsidR="00E018C0" w:rsidRDefault="008B543E" w:rsidP="00E018C0">
      <w:pPr>
        <w:pStyle w:val="ListParagraph"/>
        <w:rPr>
          <w:b/>
          <w:bCs/>
          <w:i/>
          <w:iCs/>
          <w:sz w:val="24"/>
          <w:szCs w:val="24"/>
          <w:lang w:val="en-US"/>
        </w:rPr>
      </w:pPr>
      <w:r>
        <w:rPr>
          <w:b/>
          <w:bCs/>
          <w:i/>
          <w:iCs/>
          <w:sz w:val="24"/>
          <w:szCs w:val="24"/>
          <w:lang w:val="en-US"/>
        </w:rPr>
        <w:t>A trustee could decide to delegate his powers when a beneficiary has more experience than him in running the land, for example if the land was a farm.  In this case it would make sense for the farm to be run by the person best able to do so.  Even if a trustee does delegate his powers to a beneficiary, he must keep the delegation under review.</w:t>
      </w:r>
    </w:p>
    <w:p w14:paraId="132606BA" w14:textId="77777777" w:rsidR="008B543E" w:rsidRPr="00E018C0" w:rsidRDefault="008B543E" w:rsidP="00E018C0">
      <w:pPr>
        <w:pStyle w:val="ListParagraph"/>
        <w:rPr>
          <w:sz w:val="24"/>
          <w:szCs w:val="24"/>
          <w:lang w:val="en-US"/>
        </w:rPr>
      </w:pPr>
    </w:p>
    <w:p w14:paraId="23C9E46E" w14:textId="34DCDBF2" w:rsidR="00E018C0" w:rsidRDefault="000E0806" w:rsidP="00E018C0">
      <w:pPr>
        <w:pStyle w:val="ListParagraph"/>
        <w:numPr>
          <w:ilvl w:val="0"/>
          <w:numId w:val="1"/>
        </w:numPr>
        <w:rPr>
          <w:sz w:val="24"/>
          <w:szCs w:val="24"/>
          <w:lang w:val="en-US"/>
        </w:rPr>
      </w:pPr>
      <w:r w:rsidRPr="00E018C0">
        <w:rPr>
          <w:sz w:val="24"/>
          <w:szCs w:val="24"/>
          <w:lang w:val="en-US"/>
        </w:rPr>
        <w:t>What is the importance of s14 TLATA 1996?</w:t>
      </w:r>
    </w:p>
    <w:p w14:paraId="17EEAC9B" w14:textId="1E580B84" w:rsidR="008B543E" w:rsidRPr="008B543E" w:rsidRDefault="008B543E" w:rsidP="008B543E">
      <w:pPr>
        <w:pStyle w:val="ListParagraph"/>
        <w:rPr>
          <w:b/>
          <w:bCs/>
          <w:i/>
          <w:iCs/>
          <w:sz w:val="24"/>
          <w:szCs w:val="24"/>
          <w:lang w:val="en-US"/>
        </w:rPr>
      </w:pPr>
      <w:r>
        <w:rPr>
          <w:b/>
          <w:bCs/>
          <w:i/>
          <w:iCs/>
          <w:sz w:val="24"/>
          <w:szCs w:val="24"/>
          <w:lang w:val="en-US"/>
        </w:rPr>
        <w:t>The court can declare the beneficial interest of a person with an interest under a trust of land.  It can also resolve disputes by ordering sale, no sale or who is to occupy the property.</w:t>
      </w:r>
    </w:p>
    <w:p w14:paraId="4E6E70A4" w14:textId="77777777" w:rsidR="00E018C0" w:rsidRPr="00E018C0" w:rsidRDefault="00E018C0" w:rsidP="00E018C0">
      <w:pPr>
        <w:pStyle w:val="ListParagraph"/>
        <w:rPr>
          <w:sz w:val="24"/>
          <w:szCs w:val="24"/>
          <w:lang w:val="en-US"/>
        </w:rPr>
      </w:pPr>
    </w:p>
    <w:p w14:paraId="561067E4" w14:textId="77777777" w:rsidR="00E018C0" w:rsidRPr="00E018C0" w:rsidRDefault="00E018C0" w:rsidP="00E018C0">
      <w:pPr>
        <w:pStyle w:val="ListParagraph"/>
        <w:rPr>
          <w:sz w:val="24"/>
          <w:szCs w:val="24"/>
          <w:lang w:val="en-US"/>
        </w:rPr>
      </w:pPr>
    </w:p>
    <w:p w14:paraId="471AD2FE" w14:textId="32BE7928" w:rsidR="000E0806" w:rsidRDefault="000E0806" w:rsidP="000E0806">
      <w:pPr>
        <w:pStyle w:val="ListParagraph"/>
        <w:numPr>
          <w:ilvl w:val="0"/>
          <w:numId w:val="1"/>
        </w:numPr>
        <w:rPr>
          <w:sz w:val="24"/>
          <w:szCs w:val="24"/>
          <w:lang w:val="en-US"/>
        </w:rPr>
      </w:pPr>
      <w:r w:rsidRPr="00E018C0">
        <w:rPr>
          <w:sz w:val="24"/>
          <w:szCs w:val="24"/>
          <w:lang w:val="en-US"/>
        </w:rPr>
        <w:t>What is the importance of overreaching?</w:t>
      </w:r>
    </w:p>
    <w:p w14:paraId="503AC1D5" w14:textId="51DFA8BB" w:rsidR="008B543E" w:rsidRPr="008B543E" w:rsidRDefault="008B543E" w:rsidP="008B543E">
      <w:pPr>
        <w:pStyle w:val="ListParagraph"/>
        <w:rPr>
          <w:b/>
          <w:bCs/>
          <w:i/>
          <w:iCs/>
          <w:sz w:val="24"/>
          <w:szCs w:val="24"/>
          <w:lang w:val="en-US"/>
        </w:rPr>
      </w:pPr>
      <w:r>
        <w:rPr>
          <w:b/>
          <w:bCs/>
          <w:i/>
          <w:iCs/>
          <w:sz w:val="24"/>
          <w:szCs w:val="24"/>
          <w:lang w:val="en-US"/>
        </w:rPr>
        <w:t>Overreaching (payment of sale money or money lent on a post-acquisition mortgage to two trustees of the legal title) means that the interest of any beneficiary with just an equitable interest under a trust of land will be overreached and transferred into the proceeds of sale or mortgage.  This means that the purchaser/mortgagee is not bound by any such interests.</w:t>
      </w:r>
    </w:p>
    <w:p w14:paraId="7302922B" w14:textId="77777777" w:rsidR="00E018C0" w:rsidRPr="00E018C0" w:rsidRDefault="00E018C0" w:rsidP="00E018C0">
      <w:pPr>
        <w:pStyle w:val="ListParagraph"/>
        <w:rPr>
          <w:sz w:val="24"/>
          <w:szCs w:val="24"/>
          <w:lang w:val="en-US"/>
        </w:rPr>
      </w:pPr>
    </w:p>
    <w:p w14:paraId="3545D605" w14:textId="0C58F1E4" w:rsidR="000E0806" w:rsidRDefault="000E0806" w:rsidP="000E0806">
      <w:pPr>
        <w:pStyle w:val="ListParagraph"/>
        <w:numPr>
          <w:ilvl w:val="0"/>
          <w:numId w:val="1"/>
        </w:numPr>
        <w:rPr>
          <w:sz w:val="24"/>
          <w:szCs w:val="24"/>
          <w:lang w:val="en-US"/>
        </w:rPr>
      </w:pPr>
      <w:r w:rsidRPr="00E018C0">
        <w:rPr>
          <w:sz w:val="24"/>
          <w:szCs w:val="24"/>
          <w:lang w:val="en-US"/>
        </w:rPr>
        <w:t>Can interests under a trust of land that have been overreached be also claimed as overriding interests?</w:t>
      </w:r>
    </w:p>
    <w:p w14:paraId="4B447724" w14:textId="3969D96F" w:rsidR="008B543E" w:rsidRPr="008B543E" w:rsidRDefault="008B543E" w:rsidP="008B543E">
      <w:pPr>
        <w:pStyle w:val="ListParagraph"/>
        <w:rPr>
          <w:b/>
          <w:bCs/>
          <w:i/>
          <w:iCs/>
          <w:sz w:val="24"/>
          <w:szCs w:val="24"/>
          <w:lang w:val="en-US"/>
        </w:rPr>
      </w:pPr>
      <w:r>
        <w:rPr>
          <w:b/>
          <w:bCs/>
          <w:i/>
          <w:iCs/>
          <w:sz w:val="24"/>
          <w:szCs w:val="24"/>
          <w:lang w:val="en-US"/>
        </w:rPr>
        <w:t xml:space="preserve">No.  An interest that has been overreached will no longer be capable of being overriding (City of London Building Society v </w:t>
      </w:r>
      <w:proofErr w:type="spellStart"/>
      <w:r>
        <w:rPr>
          <w:b/>
          <w:bCs/>
          <w:i/>
          <w:iCs/>
          <w:sz w:val="24"/>
          <w:szCs w:val="24"/>
          <w:lang w:val="en-US"/>
        </w:rPr>
        <w:t>Flegg</w:t>
      </w:r>
      <w:proofErr w:type="spellEnd"/>
      <w:r>
        <w:rPr>
          <w:b/>
          <w:bCs/>
          <w:i/>
          <w:iCs/>
          <w:sz w:val="24"/>
          <w:szCs w:val="24"/>
          <w:lang w:val="en-US"/>
        </w:rPr>
        <w:t xml:space="preserve"> [1988]).</w:t>
      </w:r>
    </w:p>
    <w:p w14:paraId="7A3707A3" w14:textId="77777777" w:rsidR="00E018C0" w:rsidRPr="00E018C0" w:rsidRDefault="00E018C0" w:rsidP="00E018C0">
      <w:pPr>
        <w:pStyle w:val="ListParagraph"/>
        <w:rPr>
          <w:sz w:val="24"/>
          <w:szCs w:val="24"/>
          <w:lang w:val="en-US"/>
        </w:rPr>
      </w:pPr>
    </w:p>
    <w:p w14:paraId="744445CF" w14:textId="77777777" w:rsidR="00E018C0" w:rsidRPr="00E018C0" w:rsidRDefault="00E018C0" w:rsidP="00E018C0">
      <w:pPr>
        <w:pStyle w:val="ListParagraph"/>
        <w:rPr>
          <w:sz w:val="24"/>
          <w:szCs w:val="24"/>
          <w:lang w:val="en-US"/>
        </w:rPr>
      </w:pPr>
    </w:p>
    <w:p w14:paraId="764D31AD" w14:textId="2CC74002" w:rsidR="000E0806" w:rsidRDefault="000E0806" w:rsidP="000E0806">
      <w:pPr>
        <w:pStyle w:val="ListParagraph"/>
        <w:numPr>
          <w:ilvl w:val="0"/>
          <w:numId w:val="1"/>
        </w:numPr>
        <w:rPr>
          <w:sz w:val="24"/>
          <w:szCs w:val="24"/>
          <w:lang w:val="en-US"/>
        </w:rPr>
      </w:pPr>
      <w:r w:rsidRPr="00E018C0">
        <w:rPr>
          <w:sz w:val="24"/>
          <w:szCs w:val="24"/>
          <w:lang w:val="en-US"/>
        </w:rPr>
        <w:t>Can commercial interests be overreached?</w:t>
      </w:r>
    </w:p>
    <w:p w14:paraId="72EF478B" w14:textId="6A75B927" w:rsidR="008B543E" w:rsidRPr="008B543E" w:rsidRDefault="008B543E" w:rsidP="008B543E">
      <w:pPr>
        <w:pStyle w:val="ListParagraph"/>
        <w:rPr>
          <w:b/>
          <w:bCs/>
          <w:i/>
          <w:iCs/>
          <w:sz w:val="24"/>
          <w:szCs w:val="24"/>
          <w:lang w:val="en-US"/>
        </w:rPr>
      </w:pPr>
      <w:r>
        <w:rPr>
          <w:b/>
          <w:bCs/>
          <w:i/>
          <w:iCs/>
          <w:sz w:val="24"/>
          <w:szCs w:val="24"/>
          <w:lang w:val="en-US"/>
        </w:rPr>
        <w:t>No, only those equitable family interests that exist under a trust of land.</w:t>
      </w:r>
    </w:p>
    <w:p w14:paraId="176AB294" w14:textId="76B00E53" w:rsidR="000E0806" w:rsidRDefault="000E0806" w:rsidP="000E0806">
      <w:pPr>
        <w:rPr>
          <w:lang w:val="en-US"/>
        </w:rPr>
      </w:pPr>
    </w:p>
    <w:p w14:paraId="5B2275DF" w14:textId="204CB647" w:rsidR="000E0806" w:rsidRPr="00E018C0" w:rsidRDefault="000E0806" w:rsidP="000E0806">
      <w:pPr>
        <w:rPr>
          <w:sz w:val="28"/>
          <w:szCs w:val="28"/>
          <w:lang w:val="en-US"/>
        </w:rPr>
      </w:pPr>
      <w:r w:rsidRPr="00E018C0">
        <w:rPr>
          <w:sz w:val="28"/>
          <w:szCs w:val="28"/>
          <w:lang w:val="en-US"/>
        </w:rPr>
        <w:t>Co-ownership</w:t>
      </w:r>
    </w:p>
    <w:p w14:paraId="45F4F76E" w14:textId="414CF70B" w:rsidR="000E0806" w:rsidRDefault="000E0806" w:rsidP="000E0806">
      <w:pPr>
        <w:pStyle w:val="ListParagraph"/>
        <w:numPr>
          <w:ilvl w:val="0"/>
          <w:numId w:val="2"/>
        </w:numPr>
        <w:rPr>
          <w:sz w:val="24"/>
          <w:szCs w:val="24"/>
          <w:lang w:val="en-US"/>
        </w:rPr>
      </w:pPr>
      <w:r w:rsidRPr="00E018C0">
        <w:rPr>
          <w:sz w:val="24"/>
          <w:szCs w:val="24"/>
          <w:lang w:val="en-US"/>
        </w:rPr>
        <w:t>If land is conveyed to Albert, Bertha, Claude, Dan and Elise, who will be on the legal title?</w:t>
      </w:r>
    </w:p>
    <w:p w14:paraId="40AE2DB9" w14:textId="2861310A" w:rsidR="008B543E" w:rsidRPr="008B543E" w:rsidRDefault="008B543E" w:rsidP="008B543E">
      <w:pPr>
        <w:pStyle w:val="ListParagraph"/>
        <w:rPr>
          <w:b/>
          <w:bCs/>
          <w:i/>
          <w:iCs/>
          <w:sz w:val="24"/>
          <w:szCs w:val="24"/>
          <w:lang w:val="en-US"/>
        </w:rPr>
      </w:pPr>
      <w:r>
        <w:rPr>
          <w:b/>
          <w:bCs/>
          <w:i/>
          <w:iCs/>
          <w:sz w:val="24"/>
          <w:szCs w:val="24"/>
          <w:lang w:val="en-US"/>
        </w:rPr>
        <w:t>The first four named who are able and willing so that would be Albert, Bertha, Claude and Dan.</w:t>
      </w:r>
    </w:p>
    <w:p w14:paraId="33C9FCA8" w14:textId="77777777" w:rsidR="00E018C0" w:rsidRPr="00E018C0" w:rsidRDefault="00E018C0" w:rsidP="00E018C0">
      <w:pPr>
        <w:pStyle w:val="ListParagraph"/>
        <w:rPr>
          <w:sz w:val="24"/>
          <w:szCs w:val="24"/>
          <w:lang w:val="en-US"/>
        </w:rPr>
      </w:pPr>
    </w:p>
    <w:p w14:paraId="6D68E2B6" w14:textId="33A31D7B" w:rsidR="000E0806" w:rsidRDefault="000E0806" w:rsidP="000E0806">
      <w:pPr>
        <w:pStyle w:val="ListParagraph"/>
        <w:numPr>
          <w:ilvl w:val="0"/>
          <w:numId w:val="2"/>
        </w:numPr>
        <w:rPr>
          <w:sz w:val="24"/>
          <w:szCs w:val="24"/>
          <w:lang w:val="en-US"/>
        </w:rPr>
      </w:pPr>
      <w:r w:rsidRPr="00E018C0">
        <w:rPr>
          <w:sz w:val="24"/>
          <w:szCs w:val="24"/>
          <w:lang w:val="en-US"/>
        </w:rPr>
        <w:t>In question 1 above where will the interest of Elise be recognized?</w:t>
      </w:r>
    </w:p>
    <w:p w14:paraId="13AED127" w14:textId="6578274E" w:rsidR="008B543E" w:rsidRPr="008B543E" w:rsidRDefault="008B543E" w:rsidP="008B543E">
      <w:pPr>
        <w:pStyle w:val="ListParagraph"/>
        <w:rPr>
          <w:b/>
          <w:bCs/>
          <w:i/>
          <w:iCs/>
          <w:sz w:val="24"/>
          <w:szCs w:val="24"/>
          <w:lang w:val="en-US"/>
        </w:rPr>
      </w:pPr>
      <w:r>
        <w:rPr>
          <w:b/>
          <w:bCs/>
          <w:i/>
          <w:iCs/>
          <w:sz w:val="24"/>
          <w:szCs w:val="24"/>
          <w:lang w:val="en-US"/>
        </w:rPr>
        <w:t>Elise’s interest will be recognized on the equitable title.</w:t>
      </w:r>
    </w:p>
    <w:p w14:paraId="66295BB7" w14:textId="77777777" w:rsidR="00E018C0" w:rsidRPr="00E018C0" w:rsidRDefault="00E018C0" w:rsidP="00E018C0">
      <w:pPr>
        <w:pStyle w:val="ListParagraph"/>
        <w:rPr>
          <w:sz w:val="24"/>
          <w:szCs w:val="24"/>
          <w:lang w:val="en-US"/>
        </w:rPr>
      </w:pPr>
    </w:p>
    <w:p w14:paraId="6A0F4079" w14:textId="77777777" w:rsidR="00E018C0" w:rsidRPr="00E018C0" w:rsidRDefault="00E018C0" w:rsidP="00E018C0">
      <w:pPr>
        <w:pStyle w:val="ListParagraph"/>
        <w:rPr>
          <w:sz w:val="24"/>
          <w:szCs w:val="24"/>
          <w:lang w:val="en-US"/>
        </w:rPr>
      </w:pPr>
    </w:p>
    <w:p w14:paraId="7580F75D" w14:textId="4D88BC11" w:rsidR="000E0806" w:rsidRDefault="000E0806" w:rsidP="000E0806">
      <w:pPr>
        <w:pStyle w:val="ListParagraph"/>
        <w:numPr>
          <w:ilvl w:val="0"/>
          <w:numId w:val="2"/>
        </w:numPr>
        <w:rPr>
          <w:sz w:val="24"/>
          <w:szCs w:val="24"/>
          <w:lang w:val="en-US"/>
        </w:rPr>
      </w:pPr>
      <w:r w:rsidRPr="00E018C0">
        <w:rPr>
          <w:sz w:val="24"/>
          <w:szCs w:val="24"/>
          <w:lang w:val="en-US"/>
        </w:rPr>
        <w:t>In the parties in question 1 above contribute equally to the purchase price, how will they hold the equitable title?</w:t>
      </w:r>
    </w:p>
    <w:p w14:paraId="11A3C520" w14:textId="1C132AA3" w:rsidR="008B543E" w:rsidRPr="008B543E" w:rsidRDefault="008B543E" w:rsidP="008B543E">
      <w:pPr>
        <w:pStyle w:val="ListParagraph"/>
        <w:rPr>
          <w:b/>
          <w:bCs/>
          <w:i/>
          <w:iCs/>
          <w:sz w:val="24"/>
          <w:szCs w:val="24"/>
          <w:lang w:val="en-US"/>
        </w:rPr>
      </w:pPr>
      <w:r>
        <w:rPr>
          <w:b/>
          <w:bCs/>
          <w:i/>
          <w:iCs/>
          <w:sz w:val="24"/>
          <w:szCs w:val="24"/>
          <w:lang w:val="en-US"/>
        </w:rPr>
        <w:t xml:space="preserve">The parties satisfy the four unities of time, title, interest and possession and all have contributed equally </w:t>
      </w:r>
      <w:r w:rsidR="00B56791">
        <w:rPr>
          <w:b/>
          <w:bCs/>
          <w:i/>
          <w:iCs/>
          <w:sz w:val="24"/>
          <w:szCs w:val="24"/>
          <w:lang w:val="en-US"/>
        </w:rPr>
        <w:t>to the purchase price, so, in the absence of an express declaration or words of severance or unless there are exceptional circumstances, they will hold as equitable joint tenants.</w:t>
      </w:r>
    </w:p>
    <w:p w14:paraId="6EDBCA61" w14:textId="77777777" w:rsidR="00E018C0" w:rsidRPr="00E018C0" w:rsidRDefault="00E018C0" w:rsidP="00E018C0">
      <w:pPr>
        <w:pStyle w:val="ListParagraph"/>
        <w:rPr>
          <w:sz w:val="24"/>
          <w:szCs w:val="24"/>
          <w:lang w:val="en-US"/>
        </w:rPr>
      </w:pPr>
    </w:p>
    <w:p w14:paraId="2D3CE6C2" w14:textId="26575D73" w:rsidR="000E0806" w:rsidRDefault="000E0806" w:rsidP="000E0806">
      <w:pPr>
        <w:pStyle w:val="ListParagraph"/>
        <w:numPr>
          <w:ilvl w:val="0"/>
          <w:numId w:val="2"/>
        </w:numPr>
        <w:rPr>
          <w:sz w:val="24"/>
          <w:szCs w:val="24"/>
          <w:lang w:val="en-US"/>
        </w:rPr>
      </w:pPr>
      <w:r w:rsidRPr="00E018C0">
        <w:rPr>
          <w:sz w:val="24"/>
          <w:szCs w:val="24"/>
          <w:lang w:val="en-US"/>
        </w:rPr>
        <w:t>Albert, Bertha, Claude, Dan and Elise hold The Farm as beneficial joint tenants.  Albert wishes to leave his share to his sister, Jasmine, in his will.  What is the best way to do this?</w:t>
      </w:r>
    </w:p>
    <w:p w14:paraId="00A8BB08" w14:textId="7ED31981" w:rsidR="00B56791" w:rsidRPr="00B56791" w:rsidRDefault="00B56791" w:rsidP="00B56791">
      <w:pPr>
        <w:pStyle w:val="ListParagraph"/>
        <w:rPr>
          <w:b/>
          <w:bCs/>
          <w:i/>
          <w:iCs/>
          <w:sz w:val="24"/>
          <w:szCs w:val="24"/>
          <w:lang w:val="en-US"/>
        </w:rPr>
      </w:pPr>
      <w:r>
        <w:rPr>
          <w:b/>
          <w:bCs/>
          <w:i/>
          <w:iCs/>
          <w:sz w:val="24"/>
          <w:szCs w:val="24"/>
          <w:lang w:val="en-US"/>
        </w:rPr>
        <w:t>Albert must sever in his lifetime because the right of survivorship takes precedence over a will.  The best way would be to sever by written notice under s36(2)LPA 1925 because this is a unilateral declaration of severance.</w:t>
      </w:r>
    </w:p>
    <w:p w14:paraId="77E471FE" w14:textId="77777777" w:rsidR="00E018C0" w:rsidRPr="00E018C0" w:rsidRDefault="00E018C0" w:rsidP="00E018C0">
      <w:pPr>
        <w:pStyle w:val="ListParagraph"/>
        <w:rPr>
          <w:sz w:val="24"/>
          <w:szCs w:val="24"/>
          <w:lang w:val="en-US"/>
        </w:rPr>
      </w:pPr>
    </w:p>
    <w:p w14:paraId="0E47E9E3" w14:textId="77777777" w:rsidR="00E018C0" w:rsidRPr="00E018C0" w:rsidRDefault="00E018C0" w:rsidP="00E018C0">
      <w:pPr>
        <w:pStyle w:val="ListParagraph"/>
        <w:rPr>
          <w:sz w:val="24"/>
          <w:szCs w:val="24"/>
          <w:lang w:val="en-US"/>
        </w:rPr>
      </w:pPr>
    </w:p>
    <w:p w14:paraId="5BFBECA1" w14:textId="03865B62" w:rsidR="000E0806" w:rsidRDefault="000E0806" w:rsidP="000E0806">
      <w:pPr>
        <w:pStyle w:val="ListParagraph"/>
        <w:numPr>
          <w:ilvl w:val="0"/>
          <w:numId w:val="2"/>
        </w:numPr>
        <w:rPr>
          <w:sz w:val="24"/>
          <w:szCs w:val="24"/>
          <w:lang w:val="en-US"/>
        </w:rPr>
      </w:pPr>
      <w:r w:rsidRPr="00E018C0">
        <w:rPr>
          <w:sz w:val="24"/>
          <w:szCs w:val="24"/>
          <w:lang w:val="en-US"/>
        </w:rPr>
        <w:t>If Albert orally agrees to give his sister, Jasmine, his share in The Farm instead, will this be seen as severance?</w:t>
      </w:r>
    </w:p>
    <w:p w14:paraId="546C7945" w14:textId="53C7171D" w:rsidR="00B56791" w:rsidRPr="00B56791" w:rsidRDefault="00B56791" w:rsidP="00B56791">
      <w:pPr>
        <w:pStyle w:val="ListParagraph"/>
        <w:rPr>
          <w:b/>
          <w:bCs/>
          <w:i/>
          <w:iCs/>
          <w:sz w:val="24"/>
          <w:szCs w:val="24"/>
          <w:lang w:val="en-US"/>
        </w:rPr>
      </w:pPr>
      <w:r>
        <w:rPr>
          <w:b/>
          <w:bCs/>
          <w:i/>
          <w:iCs/>
          <w:sz w:val="24"/>
          <w:szCs w:val="24"/>
          <w:lang w:val="en-US"/>
        </w:rPr>
        <w:t>No because Albert has not satisfied the requirements of s53(1)(c ) LPA 1925, which states that the disposition of an equitable interest must be in writing and signed by Albert.  Remember that Albert  can sever his equitable interest only.  The legal title cannot be severed.</w:t>
      </w:r>
    </w:p>
    <w:p w14:paraId="579997A3" w14:textId="77777777" w:rsidR="00E018C0" w:rsidRPr="00E018C0" w:rsidRDefault="00E018C0" w:rsidP="00E018C0">
      <w:pPr>
        <w:pStyle w:val="ListParagraph"/>
        <w:rPr>
          <w:sz w:val="24"/>
          <w:szCs w:val="24"/>
          <w:lang w:val="en-US"/>
        </w:rPr>
      </w:pPr>
    </w:p>
    <w:p w14:paraId="229F9619" w14:textId="17CE9DDC" w:rsidR="000E0806" w:rsidRDefault="000E0806" w:rsidP="000E0806">
      <w:pPr>
        <w:pStyle w:val="ListParagraph"/>
        <w:numPr>
          <w:ilvl w:val="0"/>
          <w:numId w:val="2"/>
        </w:numPr>
        <w:rPr>
          <w:sz w:val="24"/>
          <w:szCs w:val="24"/>
          <w:lang w:val="en-US"/>
        </w:rPr>
      </w:pPr>
      <w:r w:rsidRPr="00E018C0">
        <w:rPr>
          <w:sz w:val="24"/>
          <w:szCs w:val="24"/>
          <w:lang w:val="en-US"/>
        </w:rPr>
        <w:t xml:space="preserve">What would you do when buying a house with your partner if you do not want to find </w:t>
      </w:r>
      <w:r w:rsidR="00E018C0" w:rsidRPr="00E018C0">
        <w:rPr>
          <w:sz w:val="24"/>
          <w:szCs w:val="24"/>
          <w:lang w:val="en-US"/>
        </w:rPr>
        <w:t>yourself in court arguing about shares in the house if the relationship breaks down?</w:t>
      </w:r>
    </w:p>
    <w:p w14:paraId="6C8AD118" w14:textId="09E3CC73" w:rsidR="00B56791" w:rsidRPr="00B56791" w:rsidRDefault="00B56791" w:rsidP="00B56791">
      <w:pPr>
        <w:pStyle w:val="ListParagraph"/>
        <w:rPr>
          <w:b/>
          <w:bCs/>
          <w:i/>
          <w:iCs/>
          <w:sz w:val="24"/>
          <w:szCs w:val="24"/>
          <w:lang w:val="en-US"/>
        </w:rPr>
      </w:pPr>
      <w:r>
        <w:rPr>
          <w:b/>
          <w:bCs/>
          <w:i/>
          <w:iCs/>
          <w:sz w:val="24"/>
          <w:szCs w:val="24"/>
          <w:lang w:val="en-US"/>
        </w:rPr>
        <w:t>Ensure that you are both on the legal title and there is a declaration of the beneficial interest.</w:t>
      </w:r>
    </w:p>
    <w:p w14:paraId="2FD15315" w14:textId="77777777" w:rsidR="00E018C0" w:rsidRPr="00E018C0" w:rsidRDefault="00E018C0" w:rsidP="00E018C0">
      <w:pPr>
        <w:pStyle w:val="ListParagraph"/>
        <w:rPr>
          <w:sz w:val="24"/>
          <w:szCs w:val="24"/>
          <w:lang w:val="en-US"/>
        </w:rPr>
      </w:pPr>
    </w:p>
    <w:p w14:paraId="54788D4B" w14:textId="77777777" w:rsidR="00E018C0" w:rsidRPr="00E018C0" w:rsidRDefault="00E018C0" w:rsidP="00E018C0">
      <w:pPr>
        <w:pStyle w:val="ListParagraph"/>
        <w:rPr>
          <w:sz w:val="24"/>
          <w:szCs w:val="24"/>
          <w:lang w:val="en-US"/>
        </w:rPr>
      </w:pPr>
    </w:p>
    <w:p w14:paraId="63B19079" w14:textId="0326FB26" w:rsidR="00E018C0" w:rsidRDefault="00E018C0" w:rsidP="000E0806">
      <w:pPr>
        <w:pStyle w:val="ListParagraph"/>
        <w:numPr>
          <w:ilvl w:val="0"/>
          <w:numId w:val="2"/>
        </w:numPr>
        <w:rPr>
          <w:sz w:val="24"/>
          <w:szCs w:val="24"/>
          <w:lang w:val="en-US"/>
        </w:rPr>
      </w:pPr>
      <w:r w:rsidRPr="00E018C0">
        <w:rPr>
          <w:sz w:val="24"/>
          <w:szCs w:val="24"/>
          <w:lang w:val="en-US"/>
        </w:rPr>
        <w:t>Why is overreaching particularly important in the context of resulting and constructive trusts?</w:t>
      </w:r>
    </w:p>
    <w:p w14:paraId="097D8A18" w14:textId="437BD42F" w:rsidR="00B56791" w:rsidRPr="00B56791" w:rsidRDefault="00B56791" w:rsidP="00B56791">
      <w:pPr>
        <w:pStyle w:val="ListParagraph"/>
        <w:rPr>
          <w:b/>
          <w:bCs/>
          <w:i/>
          <w:iCs/>
          <w:sz w:val="24"/>
          <w:szCs w:val="24"/>
          <w:lang w:val="en-US"/>
        </w:rPr>
      </w:pPr>
      <w:r>
        <w:rPr>
          <w:b/>
          <w:bCs/>
          <w:i/>
          <w:iCs/>
          <w:sz w:val="24"/>
          <w:szCs w:val="24"/>
          <w:lang w:val="en-US"/>
        </w:rPr>
        <w:t>It is particularly important because there may be one person only on the legal title.  The purchaser should ensure that a second trustee is appointed in order to overreach the rights of any beneficiary with just an equitable interest under a trust of land.</w:t>
      </w:r>
    </w:p>
    <w:p w14:paraId="29458E23" w14:textId="77777777" w:rsidR="00E018C0" w:rsidRPr="00E018C0" w:rsidRDefault="00E018C0" w:rsidP="00E018C0">
      <w:pPr>
        <w:pStyle w:val="ListParagraph"/>
        <w:rPr>
          <w:sz w:val="24"/>
          <w:szCs w:val="24"/>
          <w:lang w:val="en-US"/>
        </w:rPr>
      </w:pPr>
    </w:p>
    <w:p w14:paraId="3F4134E1" w14:textId="2A688537" w:rsidR="00E018C0" w:rsidRDefault="00E018C0" w:rsidP="000E0806">
      <w:pPr>
        <w:pStyle w:val="ListParagraph"/>
        <w:numPr>
          <w:ilvl w:val="0"/>
          <w:numId w:val="2"/>
        </w:numPr>
        <w:rPr>
          <w:sz w:val="24"/>
          <w:szCs w:val="24"/>
          <w:lang w:val="en-US"/>
        </w:rPr>
      </w:pPr>
      <w:r w:rsidRPr="00E018C0">
        <w:rPr>
          <w:sz w:val="24"/>
          <w:szCs w:val="24"/>
          <w:lang w:val="en-US"/>
        </w:rPr>
        <w:t>Mason holds the legal title of The Farm. Jemima has acquired a beneficial interest under a constructive trust.  If a purchaser were to buy The Farm, what would happen if the purchaser did not assist on the appointment of a second trustee to the legal title of The Farm?</w:t>
      </w:r>
    </w:p>
    <w:p w14:paraId="06CB4EF9" w14:textId="15606FA9" w:rsidR="00A82A62" w:rsidRPr="00A82A62" w:rsidRDefault="00A82A62" w:rsidP="00A82A62">
      <w:pPr>
        <w:pStyle w:val="ListParagraph"/>
        <w:rPr>
          <w:b/>
          <w:bCs/>
          <w:i/>
          <w:iCs/>
          <w:sz w:val="24"/>
          <w:szCs w:val="24"/>
          <w:lang w:val="en-US"/>
        </w:rPr>
      </w:pPr>
      <w:r>
        <w:rPr>
          <w:b/>
          <w:bCs/>
          <w:i/>
          <w:iCs/>
          <w:sz w:val="24"/>
          <w:szCs w:val="24"/>
          <w:lang w:val="en-US"/>
        </w:rPr>
        <w:lastRenderedPageBreak/>
        <w:t>He risks being bound by anyone with just an equitable interest under a trust of land, Jemima here, either under the doctrine of notice in unregistered land or through an overriding interest in registered land under para 2 Sch 3 LRA 2002.</w:t>
      </w:r>
    </w:p>
    <w:p w14:paraId="0F97EE42" w14:textId="77777777" w:rsidR="00E018C0" w:rsidRPr="00E018C0" w:rsidRDefault="00E018C0" w:rsidP="00E018C0">
      <w:pPr>
        <w:pStyle w:val="ListParagraph"/>
        <w:rPr>
          <w:sz w:val="24"/>
          <w:szCs w:val="24"/>
          <w:lang w:val="en-US"/>
        </w:rPr>
      </w:pPr>
    </w:p>
    <w:p w14:paraId="50A9726F" w14:textId="77777777" w:rsidR="00E018C0" w:rsidRPr="00E018C0" w:rsidRDefault="00E018C0" w:rsidP="00E018C0">
      <w:pPr>
        <w:pStyle w:val="ListParagraph"/>
        <w:rPr>
          <w:sz w:val="24"/>
          <w:szCs w:val="24"/>
          <w:lang w:val="en-US"/>
        </w:rPr>
      </w:pPr>
    </w:p>
    <w:p w14:paraId="220571C3" w14:textId="2FA86EED" w:rsidR="00E018C0" w:rsidRDefault="00E018C0" w:rsidP="000E0806">
      <w:pPr>
        <w:pStyle w:val="ListParagraph"/>
        <w:numPr>
          <w:ilvl w:val="0"/>
          <w:numId w:val="2"/>
        </w:numPr>
        <w:rPr>
          <w:sz w:val="24"/>
          <w:szCs w:val="24"/>
          <w:lang w:val="en-US"/>
        </w:rPr>
      </w:pPr>
      <w:r w:rsidRPr="00E018C0">
        <w:rPr>
          <w:sz w:val="24"/>
          <w:szCs w:val="24"/>
          <w:lang w:val="en-US"/>
        </w:rPr>
        <w:t>Why is it important to note whether Jemima in question 8 above has moved out of the house?</w:t>
      </w:r>
    </w:p>
    <w:p w14:paraId="6BB44D57" w14:textId="686D7FA3" w:rsidR="00A82A62" w:rsidRPr="00A82A62" w:rsidRDefault="00A82A62" w:rsidP="00A82A62">
      <w:pPr>
        <w:pStyle w:val="ListParagraph"/>
        <w:rPr>
          <w:b/>
          <w:bCs/>
          <w:i/>
          <w:iCs/>
          <w:sz w:val="24"/>
          <w:szCs w:val="24"/>
          <w:lang w:val="en-US"/>
        </w:rPr>
      </w:pPr>
      <w:r>
        <w:rPr>
          <w:b/>
          <w:bCs/>
          <w:i/>
          <w:iCs/>
          <w:sz w:val="24"/>
          <w:szCs w:val="24"/>
          <w:lang w:val="en-US"/>
        </w:rPr>
        <w:t>This is important because it would be more difficult for a purchaser to prove he had notice of her interest in unregistered land.  This makes it more likely that a purchaser would be equity’s darling and therefore able to take free of her interest. In registered land, Jemima would have to be in actual occupation under para 2 Sch 3 LRA 2002 for her interest to be an interest that overrides.  If she had moved out, she would not be in actual occupation and so could not claim an interest that overrides.</w:t>
      </w:r>
    </w:p>
    <w:sectPr w:rsidR="00A82A62" w:rsidRPr="00A82A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7A5ECA"/>
    <w:multiLevelType w:val="hybridMultilevel"/>
    <w:tmpl w:val="82183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AB3E8A"/>
    <w:multiLevelType w:val="hybridMultilevel"/>
    <w:tmpl w:val="A0BCE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806"/>
    <w:rsid w:val="000E0806"/>
    <w:rsid w:val="008B543E"/>
    <w:rsid w:val="009257EB"/>
    <w:rsid w:val="00936840"/>
    <w:rsid w:val="00A82A62"/>
    <w:rsid w:val="00B56791"/>
    <w:rsid w:val="00E01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2C59"/>
  <w15:chartTrackingRefBased/>
  <w15:docId w15:val="{D9F47174-2A93-4013-A4E3-A054C2CFB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2021-02-25T13:51:00Z</dcterms:created>
  <dcterms:modified xsi:type="dcterms:W3CDTF">2021-02-25T13:51:00Z</dcterms:modified>
</cp:coreProperties>
</file>