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20" w:before="120" w:lineRule="auto"/>
        <w:jc w:val="center"/>
        <w:rPr>
          <w:rFonts w:ascii="Arial" w:cs="Arial" w:eastAsia="Arial" w:hAnsi="Arial"/>
          <w:sz w:val="22"/>
          <w:szCs w:val="22"/>
        </w:rPr>
      </w:pPr>
      <w:r w:rsidDel="00000000" w:rsidR="00000000" w:rsidRPr="00000000">
        <w:rPr>
          <w:rFonts w:ascii="Arial" w:cs="Arial" w:eastAsia="Arial" w:hAnsi="Arial"/>
        </w:rPr>
        <w:drawing>
          <wp:inline distB="0" distT="0" distL="0" distR="0">
            <wp:extent cx="2216758" cy="1108379"/>
            <wp:effectExtent b="0" l="0" r="0" t="0"/>
            <wp:docPr descr="See the source image" id="2" name="image1.jpg"/>
            <a:graphic>
              <a:graphicData uri="http://schemas.openxmlformats.org/drawingml/2006/picture">
                <pic:pic>
                  <pic:nvPicPr>
                    <pic:cNvPr descr="See the source image" id="0" name="image1.jpg"/>
                    <pic:cNvPicPr preferRelativeResize="0"/>
                  </pic:nvPicPr>
                  <pic:blipFill>
                    <a:blip r:embed="rId7"/>
                    <a:srcRect b="0" l="0" r="0" t="0"/>
                    <a:stretch>
                      <a:fillRect/>
                    </a:stretch>
                  </pic:blipFill>
                  <pic:spPr>
                    <a:xfrm>
                      <a:off x="0" y="0"/>
                      <a:ext cx="2216758" cy="1108379"/>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20" w:before="120" w:lineRule="auto"/>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03">
      <w:pPr>
        <w:spacing w:after="120" w:before="120" w:lineRule="auto"/>
        <w:jc w:val="center"/>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BMI 4006 Operating Hotel Facilities</w:t>
      </w:r>
    </w:p>
    <w:p w:rsidR="00000000" w:rsidDel="00000000" w:rsidP="00000000" w:rsidRDefault="00000000" w:rsidRPr="00000000" w14:paraId="00000004">
      <w:pPr>
        <w:spacing w:after="120" w:before="120" w:lineRule="auto"/>
        <w:jc w:val="center"/>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05">
      <w:pPr>
        <w:spacing w:after="120" w:before="120" w:lineRule="auto"/>
        <w:jc w:val="center"/>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Student Journal (Learning Log)</w:t>
      </w:r>
    </w:p>
    <w:p w:rsidR="00000000" w:rsidDel="00000000" w:rsidP="00000000" w:rsidRDefault="00000000" w:rsidRPr="00000000" w14:paraId="00000006">
      <w:pPr>
        <w:spacing w:after="120" w:before="120" w:lineRule="auto"/>
        <w:jc w:val="center"/>
        <w:rPr>
          <w:rFonts w:ascii="Arial" w:cs="Arial" w:eastAsia="Arial" w:hAnsi="Arial"/>
        </w:rPr>
      </w:pPr>
      <w:r w:rsidDel="00000000" w:rsidR="00000000" w:rsidRPr="00000000">
        <w:rPr>
          <w:rFonts w:ascii="Arial" w:cs="Arial" w:eastAsia="Arial" w:hAnsi="Arial"/>
          <w:b w:val="1"/>
          <w:sz w:val="32"/>
          <w:szCs w:val="32"/>
          <w:rtl w:val="0"/>
        </w:rPr>
        <w:t xml:space="preserve">Sustainability within the hotel industry</w:t>
      </w:r>
      <w:r w:rsidDel="00000000" w:rsidR="00000000" w:rsidRPr="00000000">
        <w:br w:type="page"/>
      </w:r>
      <w:r w:rsidDel="00000000" w:rsidR="00000000" w:rsidRPr="00000000">
        <w:rPr>
          <w:rtl w:val="0"/>
        </w:rPr>
      </w:r>
    </w:p>
    <w:p w:rsidR="00000000" w:rsidDel="00000000" w:rsidP="00000000" w:rsidRDefault="00000000" w:rsidRPr="00000000" w14:paraId="00000007">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both"/>
        <w:rPr>
          <w:rFonts w:ascii="Arial" w:cs="Arial" w:eastAsia="Arial" w:hAnsi="Arial"/>
          <w:b w:val="1"/>
          <w:i w:val="0"/>
          <w:smallCaps w:val="0"/>
          <w:strike w:val="0"/>
          <w:color w:val="434343"/>
          <w:sz w:val="32"/>
          <w:szCs w:val="32"/>
          <w:u w:val="none"/>
          <w:shd w:fill="auto" w:val="clear"/>
          <w:vertAlign w:val="baseline"/>
        </w:rPr>
      </w:pPr>
      <w:r w:rsidDel="00000000" w:rsidR="00000000" w:rsidRPr="00000000">
        <w:rPr>
          <w:rFonts w:ascii="Arial" w:cs="Arial" w:eastAsia="Arial" w:hAnsi="Arial"/>
          <w:b w:val="1"/>
          <w:i w:val="0"/>
          <w:smallCaps w:val="0"/>
          <w:strike w:val="0"/>
          <w:color w:val="434343"/>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240" w:line="360" w:lineRule="auto"/>
            <w:ind w:left="0" w:right="0" w:firstLine="0"/>
            <w:jc w:val="both"/>
            <w:rPr>
              <w:rFonts w:ascii="Calibri" w:cs="Calibri" w:eastAsia="Calibri" w:hAnsi="Calibri"/>
              <w:b w:val="0"/>
              <w:i w:val="0"/>
              <w:smallCaps w:val="0"/>
              <w:strike w:val="0"/>
              <w:color w:val="434343"/>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30j0zll">
            <w:r w:rsidDel="00000000" w:rsidR="00000000" w:rsidRPr="00000000">
              <w:rPr>
                <w:rFonts w:ascii="Arial" w:cs="Arial" w:eastAsia="Arial" w:hAnsi="Arial"/>
                <w:b w:val="0"/>
                <w:i w:val="0"/>
                <w:smallCaps w:val="0"/>
                <w:strike w:val="0"/>
                <w:color w:val="434343"/>
                <w:sz w:val="24"/>
                <w:szCs w:val="24"/>
                <w:u w:val="none"/>
                <w:shd w:fill="auto" w:val="clear"/>
                <w:vertAlign w:val="baseline"/>
                <w:rtl w:val="0"/>
              </w:rPr>
              <w:t xml:space="preserve">Introduction</w:t>
            </w:r>
          </w:hyperlink>
          <w:hyperlink w:anchor="_heading=h.30j0zll">
            <w:r w:rsidDel="00000000" w:rsidR="00000000" w:rsidRPr="00000000">
              <w:rPr>
                <w:rFonts w:ascii="Times New Roman" w:cs="Times New Roman" w:eastAsia="Times New Roman" w:hAnsi="Times New Roman"/>
                <w:b w:val="0"/>
                <w:i w:val="0"/>
                <w:smallCaps w:val="0"/>
                <w:strike w:val="0"/>
                <w:color w:val="434343"/>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240" w:line="360" w:lineRule="auto"/>
            <w:ind w:left="220" w:right="0" w:firstLine="0"/>
            <w:jc w:val="both"/>
            <w:rPr>
              <w:rFonts w:ascii="Calibri" w:cs="Calibri" w:eastAsia="Calibri" w:hAnsi="Calibri"/>
              <w:b w:val="0"/>
              <w:i w:val="0"/>
              <w:smallCaps w:val="0"/>
              <w:strike w:val="0"/>
              <w:color w:val="434343"/>
              <w:sz w:val="22"/>
              <w:szCs w:val="22"/>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434343"/>
                <w:sz w:val="24"/>
                <w:szCs w:val="24"/>
                <w:u w:val="none"/>
                <w:shd w:fill="auto" w:val="clear"/>
                <w:vertAlign w:val="baseline"/>
                <w:rtl w:val="0"/>
              </w:rPr>
              <w:t xml:space="preserve">Putting theory into the action while working in industry</w:t>
            </w:r>
          </w:hyperlink>
          <w:hyperlink w:anchor="_heading=h.3znysh7">
            <w:r w:rsidDel="00000000" w:rsidR="00000000" w:rsidRPr="00000000">
              <w:rPr>
                <w:rFonts w:ascii="Times New Roman" w:cs="Times New Roman" w:eastAsia="Times New Roman" w:hAnsi="Times New Roman"/>
                <w:b w:val="0"/>
                <w:i w:val="0"/>
                <w:smallCaps w:val="0"/>
                <w:strike w:val="0"/>
                <w:color w:val="434343"/>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240" w:line="360" w:lineRule="auto"/>
            <w:ind w:left="220" w:right="0" w:firstLine="0"/>
            <w:jc w:val="both"/>
            <w:rPr>
              <w:rFonts w:ascii="Calibri" w:cs="Calibri" w:eastAsia="Calibri" w:hAnsi="Calibri"/>
              <w:b w:val="0"/>
              <w:i w:val="0"/>
              <w:smallCaps w:val="0"/>
              <w:strike w:val="0"/>
              <w:color w:val="434343"/>
              <w:sz w:val="22"/>
              <w:szCs w:val="22"/>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434343"/>
                <w:sz w:val="24"/>
                <w:szCs w:val="24"/>
                <w:u w:val="none"/>
                <w:shd w:fill="auto" w:val="clear"/>
                <w:vertAlign w:val="baseline"/>
                <w:rtl w:val="0"/>
              </w:rPr>
              <w:t xml:space="preserve">Importance of sustainability in the hotel industry</w:t>
            </w:r>
          </w:hyperlink>
          <w:hyperlink w:anchor="_heading=h.2et92p0">
            <w:r w:rsidDel="00000000" w:rsidR="00000000" w:rsidRPr="00000000">
              <w:rPr>
                <w:rFonts w:ascii="Times New Roman" w:cs="Times New Roman" w:eastAsia="Times New Roman" w:hAnsi="Times New Roman"/>
                <w:b w:val="0"/>
                <w:i w:val="0"/>
                <w:smallCaps w:val="0"/>
                <w:strike w:val="0"/>
                <w:color w:val="434343"/>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240" w:line="360" w:lineRule="auto"/>
            <w:ind w:left="0" w:right="0" w:firstLine="0"/>
            <w:jc w:val="both"/>
            <w:rPr>
              <w:rFonts w:ascii="Calibri" w:cs="Calibri" w:eastAsia="Calibri" w:hAnsi="Calibri"/>
              <w:b w:val="0"/>
              <w:i w:val="0"/>
              <w:smallCaps w:val="0"/>
              <w:strike w:val="0"/>
              <w:color w:val="434343"/>
              <w:sz w:val="22"/>
              <w:szCs w:val="22"/>
              <w:u w:val="none"/>
              <w:shd w:fill="auto" w:val="clear"/>
              <w:vertAlign w:val="baseline"/>
            </w:rPr>
          </w:pPr>
          <w:hyperlink w:anchor="_heading=h.tyjcwt">
            <w:r w:rsidDel="00000000" w:rsidR="00000000" w:rsidRPr="00000000">
              <w:rPr>
                <w:rFonts w:ascii="Arial" w:cs="Arial" w:eastAsia="Arial" w:hAnsi="Arial"/>
                <w:b w:val="0"/>
                <w:i w:val="0"/>
                <w:smallCaps w:val="0"/>
                <w:strike w:val="0"/>
                <w:color w:val="434343"/>
                <w:sz w:val="24"/>
                <w:szCs w:val="24"/>
                <w:u w:val="none"/>
                <w:shd w:fill="auto" w:val="clear"/>
                <w:vertAlign w:val="baseline"/>
                <w:rtl w:val="0"/>
              </w:rPr>
              <w:t xml:space="preserve">Conclusion</w:t>
            </w:r>
          </w:hyperlink>
          <w:hyperlink w:anchor="_heading=h.tyjcwt">
            <w:r w:rsidDel="00000000" w:rsidR="00000000" w:rsidRPr="00000000">
              <w:rPr>
                <w:rFonts w:ascii="Times New Roman" w:cs="Times New Roman" w:eastAsia="Times New Roman" w:hAnsi="Times New Roman"/>
                <w:b w:val="0"/>
                <w:i w:val="0"/>
                <w:smallCaps w:val="0"/>
                <w:strike w:val="0"/>
                <w:color w:val="434343"/>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240" w:line="360" w:lineRule="auto"/>
            <w:ind w:left="0" w:right="0" w:firstLine="0"/>
            <w:jc w:val="both"/>
            <w:rPr>
              <w:rFonts w:ascii="Calibri" w:cs="Calibri" w:eastAsia="Calibri" w:hAnsi="Calibri"/>
              <w:b w:val="0"/>
              <w:i w:val="0"/>
              <w:smallCaps w:val="0"/>
              <w:strike w:val="0"/>
              <w:color w:val="434343"/>
              <w:sz w:val="22"/>
              <w:szCs w:val="22"/>
              <w:u w:val="none"/>
              <w:shd w:fill="auto" w:val="clear"/>
              <w:vertAlign w:val="baseline"/>
            </w:rPr>
          </w:pPr>
          <w:hyperlink w:anchor="_heading=h.3dy6vkm">
            <w:r w:rsidDel="00000000" w:rsidR="00000000" w:rsidRPr="00000000">
              <w:rPr>
                <w:rFonts w:ascii="Arial" w:cs="Arial" w:eastAsia="Arial" w:hAnsi="Arial"/>
                <w:b w:val="0"/>
                <w:i w:val="0"/>
                <w:smallCaps w:val="0"/>
                <w:strike w:val="0"/>
                <w:color w:val="434343"/>
                <w:sz w:val="24"/>
                <w:szCs w:val="24"/>
                <w:u w:val="none"/>
                <w:shd w:fill="auto" w:val="clear"/>
                <w:vertAlign w:val="baseline"/>
                <w:rtl w:val="0"/>
              </w:rPr>
              <w:t xml:space="preserve">References</w:t>
            </w:r>
          </w:hyperlink>
          <w:hyperlink w:anchor="_heading=h.3dy6vkm">
            <w:r w:rsidDel="00000000" w:rsidR="00000000" w:rsidRPr="00000000">
              <w:rPr>
                <w:rFonts w:ascii="Times New Roman" w:cs="Times New Roman" w:eastAsia="Times New Roman" w:hAnsi="Times New Roman"/>
                <w:b w:val="0"/>
                <w:i w:val="0"/>
                <w:smallCaps w:val="0"/>
                <w:strike w:val="0"/>
                <w:color w:val="434343"/>
                <w:sz w:val="24"/>
                <w:szCs w:val="24"/>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0D">
          <w:pPr>
            <w:spacing w:after="120" w:before="120" w:lineRule="auto"/>
            <w:rPr>
              <w:rFonts w:ascii="Arial" w:cs="Arial" w:eastAsia="Arial" w:hAnsi="Arial"/>
              <w:color w:val="434343"/>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E">
      <w:pPr>
        <w:spacing w:after="120" w:before="120" w:lineRule="auto"/>
        <w:rPr>
          <w:rFonts w:ascii="Arial" w:cs="Arial" w:eastAsia="Arial" w:hAnsi="Arial"/>
          <w:color w:val="434343"/>
        </w:rPr>
      </w:pPr>
      <w:r w:rsidDel="00000000" w:rsidR="00000000" w:rsidRPr="00000000">
        <w:rPr>
          <w:rtl w:val="0"/>
        </w:rPr>
      </w:r>
    </w:p>
    <w:p w:rsidR="00000000" w:rsidDel="00000000" w:rsidP="00000000" w:rsidRDefault="00000000" w:rsidRPr="00000000" w14:paraId="0000000F">
      <w:pPr>
        <w:spacing w:after="120" w:before="120" w:lineRule="auto"/>
        <w:rPr>
          <w:rFonts w:ascii="Arial" w:cs="Arial" w:eastAsia="Arial" w:hAnsi="Arial"/>
          <w:color w:val="434343"/>
        </w:rPr>
      </w:pPr>
      <w:r w:rsidDel="00000000" w:rsidR="00000000" w:rsidRPr="00000000">
        <w:rPr>
          <w:rtl w:val="0"/>
        </w:rPr>
      </w:r>
    </w:p>
    <w:p w:rsidR="00000000" w:rsidDel="00000000" w:rsidP="00000000" w:rsidRDefault="00000000" w:rsidRPr="00000000" w14:paraId="00000010">
      <w:pPr>
        <w:spacing w:after="120" w:before="120" w:lineRule="auto"/>
        <w:rPr>
          <w:rFonts w:ascii="Arial" w:cs="Arial" w:eastAsia="Arial" w:hAnsi="Arial"/>
          <w:color w:val="434343"/>
        </w:rPr>
      </w:pPr>
      <w:r w:rsidDel="00000000" w:rsidR="00000000" w:rsidRPr="00000000">
        <w:rPr>
          <w:rtl w:val="0"/>
        </w:rPr>
      </w:r>
    </w:p>
    <w:p w:rsidR="00000000" w:rsidDel="00000000" w:rsidP="00000000" w:rsidRDefault="00000000" w:rsidRPr="00000000" w14:paraId="00000011">
      <w:pPr>
        <w:spacing w:after="120" w:before="120" w:lineRule="auto"/>
        <w:rPr>
          <w:rFonts w:ascii="Arial" w:cs="Arial" w:eastAsia="Arial" w:hAnsi="Arial"/>
          <w:color w:val="434343"/>
        </w:rPr>
      </w:pPr>
      <w:r w:rsidDel="00000000" w:rsidR="00000000" w:rsidRPr="00000000">
        <w:rPr>
          <w:rtl w:val="0"/>
        </w:rPr>
      </w:r>
    </w:p>
    <w:p w:rsidR="00000000" w:rsidDel="00000000" w:rsidP="00000000" w:rsidRDefault="00000000" w:rsidRPr="00000000" w14:paraId="00000012">
      <w:pPr>
        <w:spacing w:before="0" w:line="276" w:lineRule="auto"/>
        <w:rPr>
          <w:rFonts w:ascii="Arial" w:cs="Arial" w:eastAsia="Arial" w:hAnsi="Arial"/>
          <w:b w:val="1"/>
          <w:color w:val="434343"/>
          <w:sz w:val="32"/>
          <w:szCs w:val="32"/>
        </w:rPr>
      </w:pPr>
      <w:bookmarkStart w:colFirst="0" w:colLast="0" w:name="_heading=h.gjdgxs" w:id="0"/>
      <w:bookmarkEnd w:id="0"/>
      <w:r w:rsidDel="00000000" w:rsidR="00000000" w:rsidRPr="00000000">
        <w:br w:type="page"/>
      </w:r>
      <w:r w:rsidDel="00000000" w:rsidR="00000000" w:rsidRPr="00000000">
        <w:rPr>
          <w:rtl w:val="0"/>
        </w:rPr>
      </w:r>
    </w:p>
    <w:p w:rsidR="00000000" w:rsidDel="00000000" w:rsidP="00000000" w:rsidRDefault="00000000" w:rsidRPr="00000000" w14:paraId="00000013">
      <w:pPr>
        <w:pStyle w:val="Heading1"/>
        <w:spacing w:after="120" w:before="120" w:lineRule="auto"/>
        <w:rPr>
          <w:rFonts w:ascii="Arial" w:cs="Arial" w:eastAsia="Arial" w:hAnsi="Arial"/>
          <w:color w:val="434343"/>
        </w:rPr>
      </w:pPr>
      <w:bookmarkStart w:colFirst="0" w:colLast="0" w:name="_heading=h.30j0zll" w:id="1"/>
      <w:bookmarkEnd w:id="1"/>
      <w:r w:rsidDel="00000000" w:rsidR="00000000" w:rsidRPr="00000000">
        <w:rPr>
          <w:rFonts w:ascii="Arial" w:cs="Arial" w:eastAsia="Arial" w:hAnsi="Arial"/>
          <w:color w:val="434343"/>
          <w:rtl w:val="0"/>
        </w:rPr>
        <w:t xml:space="preserve">Introduction</w:t>
      </w:r>
    </w:p>
    <w:p w:rsidR="00000000" w:rsidDel="00000000" w:rsidP="00000000" w:rsidRDefault="00000000" w:rsidRPr="00000000" w14:paraId="00000014">
      <w:pPr>
        <w:spacing w:after="120" w:before="120" w:lineRule="auto"/>
        <w:rPr>
          <w:rFonts w:ascii="Arial" w:cs="Arial" w:eastAsia="Arial" w:hAnsi="Arial"/>
          <w:color w:val="434343"/>
        </w:rPr>
      </w:pPr>
      <w:bookmarkStart w:colFirst="0" w:colLast="0" w:name="_heading=h.1fob9te" w:id="2"/>
      <w:bookmarkEnd w:id="2"/>
      <w:r w:rsidDel="00000000" w:rsidR="00000000" w:rsidRPr="00000000">
        <w:rPr>
          <w:rFonts w:ascii="Arial" w:cs="Arial" w:eastAsia="Arial" w:hAnsi="Arial"/>
          <w:color w:val="434343"/>
          <w:rtl w:val="0"/>
        </w:rPr>
        <w:t xml:space="preserve">Hoteliers' focus has recently switched to the importance of sustainability in the hospitality industry as it relates to the construction and management of hotels, including the environmental impact, the economy, and the community (Thompson and Norris, 2021). Sustainability is one of the most important issues facing our world today. The use of durable and disposable goods, the creation of hazardous and solid waste, and the consumption of energy and water all have grave adverse effects on the environment. Energy is used by hotels for purposes like lighting, HVAC, fuel, and other power needs. Water is used for washing, using the restroom, preparing food and beverages, and other common tasks. Furniture, equipment, appliances, papers, cells, bulbs, and other garbage are thrown out (Steinemann, 2013).</w:t>
      </w:r>
      <w:r w:rsidDel="00000000" w:rsidR="00000000" w:rsidRPr="00000000">
        <w:br w:type="page"/>
      </w:r>
      <w:r w:rsidDel="00000000" w:rsidR="00000000" w:rsidRPr="00000000">
        <w:rPr>
          <w:rtl w:val="0"/>
        </w:rPr>
      </w:r>
    </w:p>
    <w:p w:rsidR="00000000" w:rsidDel="00000000" w:rsidP="00000000" w:rsidRDefault="00000000" w:rsidRPr="00000000" w14:paraId="00000015">
      <w:pPr>
        <w:pStyle w:val="Heading2"/>
        <w:spacing w:after="120" w:before="120" w:lineRule="auto"/>
        <w:rPr>
          <w:rFonts w:ascii="Arial" w:cs="Arial" w:eastAsia="Arial" w:hAnsi="Arial"/>
          <w:color w:val="434343"/>
        </w:rPr>
      </w:pPr>
      <w:bookmarkStart w:colFirst="0" w:colLast="0" w:name="_heading=h.3znysh7" w:id="3"/>
      <w:bookmarkEnd w:id="3"/>
      <w:r w:rsidDel="00000000" w:rsidR="00000000" w:rsidRPr="00000000">
        <w:rPr>
          <w:rFonts w:ascii="Arial" w:cs="Arial" w:eastAsia="Arial" w:hAnsi="Arial"/>
          <w:color w:val="434343"/>
          <w:rtl w:val="0"/>
        </w:rPr>
        <w:t xml:space="preserve">Putting theory into the active while working in industry </w:t>
      </w:r>
    </w:p>
    <w:p w:rsidR="00000000" w:rsidDel="00000000" w:rsidP="00000000" w:rsidRDefault="00000000" w:rsidRPr="00000000" w14:paraId="00000016">
      <w:pPr>
        <w:spacing w:after="120" w:before="120" w:lineRule="auto"/>
        <w:rPr>
          <w:rFonts w:ascii="Arial" w:cs="Arial" w:eastAsia="Arial" w:hAnsi="Arial"/>
          <w:color w:val="434343"/>
        </w:rPr>
      </w:pPr>
      <w:r w:rsidDel="00000000" w:rsidR="00000000" w:rsidRPr="00000000">
        <w:rPr>
          <w:rFonts w:ascii="Arial" w:cs="Arial" w:eastAsia="Arial" w:hAnsi="Arial"/>
          <w:color w:val="434343"/>
          <w:rtl w:val="0"/>
        </w:rPr>
        <w:t xml:space="preserve">I need to have specific abilities in order to handle all that comes with working at a hotel. When continuing to work in a hotel, it is crucial to have strong people skills and understand how to meet the needs of both guests and staff. The hotel managers will be better able to comprehend the visitors' worries if they have good listening abilities. I also possess the judgment to decide the appropriate course of action to pursue in order to resolve the problems that arise, thanks to my problem-solving abilities. Management in this position must have the skills necessary to lead and inspire the team, settle disputes, and assume accountability. Being organized is essential since hotel managers must juggle several things, including budgets, scheduling, and human resources. Executive hotel managers must also possess a certain level of expertise in accounting, computer systems, and administration. I will need to earn a bachelor's degree in hospitality or hotel management, which is a requirement for most manager's positions at full-service hotels, before I can apply. I must have taken classes in administration, accounting, computerized booking services, economics, marketing, housekeeping, and food or beverage maintenance in order to enrol in a hotel management program. Right after earning my undergraduate degree, work in a motel is not the type of job I can say I am also an expert in. The majority of business owners prefer employees who have work experience, preferably across numerous distinct jobs (Mansour Ghazi, 2016).</w:t>
      </w:r>
    </w:p>
    <w:p w:rsidR="00000000" w:rsidDel="00000000" w:rsidP="00000000" w:rsidRDefault="00000000" w:rsidRPr="00000000" w14:paraId="00000017">
      <w:pPr>
        <w:pStyle w:val="Heading2"/>
        <w:spacing w:after="120" w:before="120" w:lineRule="auto"/>
        <w:rPr>
          <w:rFonts w:ascii="Arial" w:cs="Arial" w:eastAsia="Arial" w:hAnsi="Arial"/>
          <w:color w:val="434343"/>
        </w:rPr>
      </w:pPr>
      <w:bookmarkStart w:colFirst="0" w:colLast="0" w:name="_heading=h.2et92p0" w:id="4"/>
      <w:bookmarkEnd w:id="4"/>
      <w:r w:rsidDel="00000000" w:rsidR="00000000" w:rsidRPr="00000000">
        <w:rPr>
          <w:rFonts w:ascii="Arial" w:cs="Arial" w:eastAsia="Arial" w:hAnsi="Arial"/>
          <w:color w:val="434343"/>
          <w:rtl w:val="0"/>
        </w:rPr>
        <w:t xml:space="preserve">Importance of sustainability in the hotel industry</w:t>
      </w:r>
    </w:p>
    <w:p w:rsidR="00000000" w:rsidDel="00000000" w:rsidP="00000000" w:rsidRDefault="00000000" w:rsidRPr="00000000" w14:paraId="00000018">
      <w:pPr>
        <w:spacing w:after="120" w:before="120" w:lineRule="auto"/>
        <w:rPr>
          <w:rFonts w:ascii="Arial" w:cs="Arial" w:eastAsia="Arial" w:hAnsi="Arial"/>
          <w:color w:val="434343"/>
        </w:rPr>
      </w:pPr>
      <w:r w:rsidDel="00000000" w:rsidR="00000000" w:rsidRPr="00000000">
        <w:rPr>
          <w:rFonts w:ascii="Arial" w:cs="Arial" w:eastAsia="Arial" w:hAnsi="Arial"/>
          <w:color w:val="434343"/>
          <w:rtl w:val="0"/>
        </w:rPr>
        <w:t xml:space="preserve">Tourism estimates approximately 1% of the emissions in the world come from hotels. Implementing sustainable practices in hotels is essential to minimizing this adverse impact because this number will keep rising as hotel demand increases. Hotels must also engage in sustainability initiatives to decrease their environmental impact as part of their promotional plans to attract new customers. To foster ties with the community, preserve regional biodiversity, and protect the environment, the hotel industry must be sustainable. The inclusion of this regional flavor sets a hotel's experiences apart from those of other accommodation facilities, ensuring first-rate interactions and helping the company establish its own unique brand. One of the most crucial elements of sustainability is energy savings since it has been discovered that lowering emissions has the same impact on management as raising average daily hotel prices. Making advantage of digital thermostats in guestrooms, LED light bulbs, and energy tracking are some of the most popular energy efficiency techniques (Fenyves, 2020). One-switch lighting systems that prevent lights from accidentally being left on and the installation of solar panels for heating water are two other common techniques to help conserve energy. Another typical tactic is to provide incentives or make electric car charging available to visitors in order to persuade them to go to hotels using eco-friendly modes of transportation. . If a hotel wants to lessen its influence on the environment, it is essential to employ amenities and cleaning supplies that are more environmentally friendly. Hotels have opted to install refillable shampoo and detergent dispensers rather than basic amenities that generate a lot of trash. Mid-range hotels frequently employ this tactic, although high-end resorts have tried creating carefully formulated items inside recyclable or biodegradable packaging (Beinart and Hughes, 2017).</w:t>
      </w:r>
    </w:p>
    <w:p w:rsidR="00000000" w:rsidDel="00000000" w:rsidP="00000000" w:rsidRDefault="00000000" w:rsidRPr="00000000" w14:paraId="00000019">
      <w:pPr>
        <w:spacing w:after="120" w:before="120" w:lineRule="auto"/>
        <w:rPr>
          <w:rFonts w:ascii="Arial" w:cs="Arial" w:eastAsia="Arial" w:hAnsi="Arial"/>
          <w:color w:val="434343"/>
        </w:rPr>
      </w:pPr>
      <w:r w:rsidDel="00000000" w:rsidR="00000000" w:rsidRPr="00000000">
        <w:rPr>
          <w:rtl w:val="0"/>
        </w:rPr>
      </w:r>
    </w:p>
    <w:p w:rsidR="00000000" w:rsidDel="00000000" w:rsidP="00000000" w:rsidRDefault="00000000" w:rsidRPr="00000000" w14:paraId="0000001A">
      <w:pPr>
        <w:spacing w:after="120" w:before="120" w:lineRule="auto"/>
        <w:rPr>
          <w:rFonts w:ascii="Arial" w:cs="Arial" w:eastAsia="Arial" w:hAnsi="Arial"/>
          <w:color w:val="434343"/>
        </w:rPr>
      </w:pPr>
      <w:r w:rsidDel="00000000" w:rsidR="00000000" w:rsidRPr="00000000">
        <w:rPr>
          <w:rtl w:val="0"/>
        </w:rPr>
      </w:r>
    </w:p>
    <w:p w:rsidR="00000000" w:rsidDel="00000000" w:rsidP="00000000" w:rsidRDefault="00000000" w:rsidRPr="00000000" w14:paraId="0000001B">
      <w:pPr>
        <w:spacing w:after="120" w:before="120" w:lineRule="auto"/>
        <w:rPr>
          <w:rFonts w:ascii="Arial" w:cs="Arial" w:eastAsia="Arial" w:hAnsi="Arial"/>
          <w:color w:val="434343"/>
        </w:rPr>
      </w:pPr>
      <w:r w:rsidDel="00000000" w:rsidR="00000000" w:rsidRPr="00000000">
        <w:rPr>
          <w:rtl w:val="0"/>
        </w:rPr>
      </w:r>
    </w:p>
    <w:p w:rsidR="00000000" w:rsidDel="00000000" w:rsidP="00000000" w:rsidRDefault="00000000" w:rsidRPr="00000000" w14:paraId="0000001C">
      <w:pPr>
        <w:spacing w:after="120" w:before="120" w:lineRule="auto"/>
        <w:rPr>
          <w:rFonts w:ascii="Arial" w:cs="Arial" w:eastAsia="Arial" w:hAnsi="Arial"/>
          <w:color w:val="434343"/>
        </w:rPr>
      </w:pPr>
      <w:r w:rsidDel="00000000" w:rsidR="00000000" w:rsidRPr="00000000">
        <w:rPr>
          <w:rtl w:val="0"/>
        </w:rPr>
      </w:r>
    </w:p>
    <w:p w:rsidR="00000000" w:rsidDel="00000000" w:rsidP="00000000" w:rsidRDefault="00000000" w:rsidRPr="00000000" w14:paraId="0000001D">
      <w:pPr>
        <w:spacing w:after="120" w:before="120" w:lineRule="auto"/>
        <w:rPr>
          <w:rFonts w:ascii="Arial" w:cs="Arial" w:eastAsia="Arial" w:hAnsi="Arial"/>
          <w:color w:val="434343"/>
        </w:rPr>
      </w:pPr>
      <w:r w:rsidDel="00000000" w:rsidR="00000000" w:rsidRPr="00000000">
        <w:rPr>
          <w:rtl w:val="0"/>
        </w:rPr>
      </w:r>
    </w:p>
    <w:p w:rsidR="00000000" w:rsidDel="00000000" w:rsidP="00000000" w:rsidRDefault="00000000" w:rsidRPr="00000000" w14:paraId="0000001E">
      <w:pPr>
        <w:spacing w:after="120" w:before="120" w:lineRule="auto"/>
        <w:rPr>
          <w:rFonts w:ascii="Arial" w:cs="Arial" w:eastAsia="Arial" w:hAnsi="Arial"/>
          <w:color w:val="434343"/>
        </w:rPr>
      </w:pPr>
      <w:r w:rsidDel="00000000" w:rsidR="00000000" w:rsidRPr="00000000">
        <w:rPr>
          <w:rtl w:val="0"/>
        </w:rPr>
      </w:r>
    </w:p>
    <w:p w:rsidR="00000000" w:rsidDel="00000000" w:rsidP="00000000" w:rsidRDefault="00000000" w:rsidRPr="00000000" w14:paraId="0000001F">
      <w:pPr>
        <w:spacing w:after="120" w:before="120" w:lineRule="auto"/>
        <w:rPr>
          <w:rFonts w:ascii="Arial" w:cs="Arial" w:eastAsia="Arial" w:hAnsi="Arial"/>
          <w:color w:val="434343"/>
        </w:rPr>
      </w:pPr>
      <w:r w:rsidDel="00000000" w:rsidR="00000000" w:rsidRPr="00000000">
        <w:rPr>
          <w:rtl w:val="0"/>
        </w:rPr>
      </w:r>
    </w:p>
    <w:p w:rsidR="00000000" w:rsidDel="00000000" w:rsidP="00000000" w:rsidRDefault="00000000" w:rsidRPr="00000000" w14:paraId="00000020">
      <w:pPr>
        <w:pStyle w:val="Heading1"/>
        <w:spacing w:after="120" w:before="120" w:lineRule="auto"/>
        <w:rPr>
          <w:rFonts w:ascii="Arial" w:cs="Arial" w:eastAsia="Arial" w:hAnsi="Arial"/>
          <w:color w:val="434343"/>
        </w:rPr>
      </w:pPr>
      <w:r w:rsidDel="00000000" w:rsidR="00000000" w:rsidRPr="00000000">
        <w:rPr>
          <w:rtl w:val="0"/>
        </w:rPr>
      </w:r>
    </w:p>
    <w:p w:rsidR="00000000" w:rsidDel="00000000" w:rsidP="00000000" w:rsidRDefault="00000000" w:rsidRPr="00000000" w14:paraId="00000021">
      <w:pPr>
        <w:spacing w:after="120" w:before="120" w:line="276" w:lineRule="auto"/>
        <w:rPr>
          <w:rFonts w:ascii="Arial" w:cs="Arial" w:eastAsia="Arial" w:hAnsi="Arial"/>
          <w:b w:val="1"/>
          <w:color w:val="434343"/>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22">
      <w:pPr>
        <w:pStyle w:val="Heading1"/>
        <w:spacing w:after="120" w:before="120" w:lineRule="auto"/>
        <w:rPr>
          <w:rFonts w:ascii="Arial" w:cs="Arial" w:eastAsia="Arial" w:hAnsi="Arial"/>
          <w:color w:val="434343"/>
        </w:rPr>
      </w:pPr>
      <w:bookmarkStart w:colFirst="0" w:colLast="0" w:name="_heading=h.tyjcwt" w:id="5"/>
      <w:bookmarkEnd w:id="5"/>
      <w:r w:rsidDel="00000000" w:rsidR="00000000" w:rsidRPr="00000000">
        <w:rPr>
          <w:rFonts w:ascii="Arial" w:cs="Arial" w:eastAsia="Arial" w:hAnsi="Arial"/>
          <w:color w:val="434343"/>
          <w:rtl w:val="0"/>
        </w:rPr>
        <w:t xml:space="preserve">Conclusion</w:t>
      </w:r>
    </w:p>
    <w:p w:rsidR="00000000" w:rsidDel="00000000" w:rsidP="00000000" w:rsidRDefault="00000000" w:rsidRPr="00000000" w14:paraId="00000023">
      <w:pPr>
        <w:spacing w:after="120" w:before="120" w:lineRule="auto"/>
        <w:rPr>
          <w:rFonts w:ascii="Arial" w:cs="Arial" w:eastAsia="Arial" w:hAnsi="Arial"/>
          <w:color w:val="434343"/>
        </w:rPr>
      </w:pPr>
      <w:r w:rsidDel="00000000" w:rsidR="00000000" w:rsidRPr="00000000">
        <w:rPr>
          <w:rFonts w:ascii="Arial" w:cs="Arial" w:eastAsia="Arial" w:hAnsi="Arial"/>
          <w:color w:val="434343"/>
          <w:rtl w:val="0"/>
        </w:rPr>
        <w:t xml:space="preserve">All sectors, from management to hotel and restaurant operations, should approach sustainability holistically. Since they may play an active role and then be inspired to make appropriate judgments, visitors should be encouraged to engage in the process regarding their hotel as well as the neighbourhood, such as choosing local tour guides and buying products created in that area (Davies, 2016). Understanding and putting these tactics into practice can help motels differentiate themselves from their rivals and enable them to save money by using less energy and creating less waste. As the transition to more informed travelers, hotels must be ready to adapt to this set of clients, providing them with the ability to explore more ethically (Burgal, 2022).</w:t>
      </w:r>
    </w:p>
    <w:p w:rsidR="00000000" w:rsidDel="00000000" w:rsidP="00000000" w:rsidRDefault="00000000" w:rsidRPr="00000000" w14:paraId="00000024">
      <w:pPr>
        <w:spacing w:after="120" w:before="120" w:lineRule="auto"/>
        <w:rPr>
          <w:rFonts w:ascii="Arial" w:cs="Arial" w:eastAsia="Arial" w:hAnsi="Arial"/>
          <w:color w:val="434343"/>
        </w:rPr>
      </w:pPr>
      <w:r w:rsidDel="00000000" w:rsidR="00000000" w:rsidRPr="00000000">
        <w:rPr>
          <w:rtl w:val="0"/>
        </w:rPr>
      </w:r>
    </w:p>
    <w:p w:rsidR="00000000" w:rsidDel="00000000" w:rsidP="00000000" w:rsidRDefault="00000000" w:rsidRPr="00000000" w14:paraId="00000025">
      <w:pPr>
        <w:spacing w:after="120" w:before="120" w:lineRule="auto"/>
        <w:rPr>
          <w:rFonts w:ascii="Arial" w:cs="Arial" w:eastAsia="Arial" w:hAnsi="Arial"/>
          <w:color w:val="434343"/>
        </w:rPr>
      </w:pPr>
      <w:r w:rsidDel="00000000" w:rsidR="00000000" w:rsidRPr="00000000">
        <w:rPr>
          <w:rtl w:val="0"/>
        </w:rPr>
      </w:r>
    </w:p>
    <w:p w:rsidR="00000000" w:rsidDel="00000000" w:rsidP="00000000" w:rsidRDefault="00000000" w:rsidRPr="00000000" w14:paraId="00000026">
      <w:pPr>
        <w:spacing w:after="120" w:before="120" w:lineRule="auto"/>
        <w:rPr>
          <w:rFonts w:ascii="Arial" w:cs="Arial" w:eastAsia="Arial" w:hAnsi="Arial"/>
          <w:color w:val="434343"/>
        </w:rPr>
      </w:pPr>
      <w:r w:rsidDel="00000000" w:rsidR="00000000" w:rsidRPr="00000000">
        <w:rPr>
          <w:rtl w:val="0"/>
        </w:rPr>
      </w:r>
    </w:p>
    <w:p w:rsidR="00000000" w:rsidDel="00000000" w:rsidP="00000000" w:rsidRDefault="00000000" w:rsidRPr="00000000" w14:paraId="00000027">
      <w:pPr>
        <w:spacing w:after="120" w:before="120" w:lineRule="auto"/>
        <w:rPr>
          <w:rFonts w:ascii="Arial" w:cs="Arial" w:eastAsia="Arial" w:hAnsi="Arial"/>
          <w:color w:val="434343"/>
        </w:rPr>
      </w:pPr>
      <w:r w:rsidDel="00000000" w:rsidR="00000000" w:rsidRPr="00000000">
        <w:rPr>
          <w:rtl w:val="0"/>
        </w:rPr>
      </w:r>
    </w:p>
    <w:p w:rsidR="00000000" w:rsidDel="00000000" w:rsidP="00000000" w:rsidRDefault="00000000" w:rsidRPr="00000000" w14:paraId="00000028">
      <w:pPr>
        <w:spacing w:after="120" w:before="120" w:lineRule="auto"/>
        <w:rPr>
          <w:rFonts w:ascii="Arial" w:cs="Arial" w:eastAsia="Arial" w:hAnsi="Arial"/>
          <w:color w:val="434343"/>
        </w:rPr>
      </w:pPr>
      <w:r w:rsidDel="00000000" w:rsidR="00000000" w:rsidRPr="00000000">
        <w:rPr>
          <w:rtl w:val="0"/>
        </w:rPr>
      </w:r>
    </w:p>
    <w:p w:rsidR="00000000" w:rsidDel="00000000" w:rsidP="00000000" w:rsidRDefault="00000000" w:rsidRPr="00000000" w14:paraId="00000029">
      <w:pPr>
        <w:spacing w:after="120" w:before="120" w:line="276" w:lineRule="auto"/>
        <w:rPr>
          <w:rFonts w:ascii="Arial" w:cs="Arial" w:eastAsia="Arial" w:hAnsi="Arial"/>
          <w:b w:val="1"/>
          <w:color w:val="434343"/>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A">
      <w:pPr>
        <w:pStyle w:val="Heading1"/>
        <w:spacing w:after="120" w:before="120" w:lineRule="auto"/>
        <w:rPr>
          <w:rFonts w:ascii="Arial" w:cs="Arial" w:eastAsia="Arial" w:hAnsi="Arial"/>
          <w:color w:val="434343"/>
        </w:rPr>
      </w:pPr>
      <w:bookmarkStart w:colFirst="0" w:colLast="0" w:name="_heading=h.3dy6vkm" w:id="6"/>
      <w:bookmarkEnd w:id="6"/>
      <w:r w:rsidDel="00000000" w:rsidR="00000000" w:rsidRPr="00000000">
        <w:rPr>
          <w:rFonts w:ascii="Arial" w:cs="Arial" w:eastAsia="Arial" w:hAnsi="Arial"/>
          <w:color w:val="434343"/>
          <w:rtl w:val="0"/>
        </w:rPr>
        <w:t xml:space="preserve">References</w:t>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both"/>
        <w:rPr>
          <w:rFonts w:ascii="Arial" w:cs="Arial" w:eastAsia="Arial" w:hAnsi="Arial"/>
          <w:b w:val="0"/>
          <w:i w:val="0"/>
          <w:smallCaps w:val="0"/>
          <w:strike w:val="0"/>
          <w:color w:val="434343"/>
          <w:sz w:val="24"/>
          <w:szCs w:val="24"/>
          <w:u w:val="none"/>
          <w:shd w:fill="auto" w:val="clear"/>
          <w:vertAlign w:val="baseline"/>
        </w:rPr>
      </w:pPr>
      <w:r w:rsidDel="00000000" w:rsidR="00000000" w:rsidRPr="00000000">
        <w:rPr>
          <w:rFonts w:ascii="Arial" w:cs="Arial" w:eastAsia="Arial" w:hAnsi="Arial"/>
          <w:b w:val="0"/>
          <w:i w:val="0"/>
          <w:smallCaps w:val="0"/>
          <w:strike w:val="0"/>
          <w:color w:val="434343"/>
          <w:sz w:val="24"/>
          <w:szCs w:val="24"/>
          <w:u w:val="none"/>
          <w:shd w:fill="auto" w:val="clear"/>
          <w:vertAlign w:val="baseline"/>
          <w:rtl w:val="0"/>
        </w:rPr>
        <w:t xml:space="preserve">Beinart, W. and Hughes, L. (2017) “The post-imperial urban environment,” </w:t>
      </w:r>
      <w:r w:rsidDel="00000000" w:rsidR="00000000" w:rsidRPr="00000000">
        <w:rPr>
          <w:rFonts w:ascii="Arial" w:cs="Arial" w:eastAsia="Arial" w:hAnsi="Arial"/>
          <w:b w:val="0"/>
          <w:i w:val="1"/>
          <w:smallCaps w:val="0"/>
          <w:strike w:val="0"/>
          <w:color w:val="434343"/>
          <w:sz w:val="24"/>
          <w:szCs w:val="24"/>
          <w:u w:val="none"/>
          <w:shd w:fill="auto" w:val="clear"/>
          <w:vertAlign w:val="baseline"/>
          <w:rtl w:val="0"/>
        </w:rPr>
        <w:t xml:space="preserve">Environment and Empire</w:t>
      </w:r>
      <w:r w:rsidDel="00000000" w:rsidR="00000000" w:rsidRPr="00000000">
        <w:rPr>
          <w:rFonts w:ascii="Arial" w:cs="Arial" w:eastAsia="Arial" w:hAnsi="Arial"/>
          <w:b w:val="0"/>
          <w:i w:val="0"/>
          <w:smallCaps w:val="0"/>
          <w:strike w:val="0"/>
          <w:color w:val="434343"/>
          <w:sz w:val="24"/>
          <w:szCs w:val="24"/>
          <w:u w:val="none"/>
          <w:shd w:fill="auto" w:val="clear"/>
          <w:vertAlign w:val="baseline"/>
          <w:rtl w:val="0"/>
        </w:rPr>
        <w:t xml:space="preserve"> [Preprint]. </w:t>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i w:val="0"/>
          <w:smallCaps w:val="0"/>
          <w:strike w:val="0"/>
          <w:color w:val="434343"/>
          <w:sz w:val="24"/>
          <w:szCs w:val="24"/>
          <w:u w:val="none"/>
          <w:shd w:fill="auto" w:val="clear"/>
          <w:vertAlign w:val="baseline"/>
        </w:rPr>
      </w:pPr>
      <w:r w:rsidDel="00000000" w:rsidR="00000000" w:rsidRPr="00000000">
        <w:rPr>
          <w:rFonts w:ascii="Arial" w:cs="Arial" w:eastAsia="Arial" w:hAnsi="Arial"/>
          <w:b w:val="0"/>
          <w:i w:val="0"/>
          <w:smallCaps w:val="0"/>
          <w:strike w:val="0"/>
          <w:color w:val="434343"/>
          <w:sz w:val="24"/>
          <w:szCs w:val="24"/>
          <w:u w:val="none"/>
          <w:shd w:fill="auto" w:val="clear"/>
          <w:vertAlign w:val="baseline"/>
          <w:rtl w:val="0"/>
        </w:rPr>
        <w:t xml:space="preserve">Bridger, E. (2018) </w:t>
      </w:r>
      <w:r w:rsidDel="00000000" w:rsidR="00000000" w:rsidRPr="00000000">
        <w:rPr>
          <w:rFonts w:ascii="Arial" w:cs="Arial" w:eastAsia="Arial" w:hAnsi="Arial"/>
          <w:b w:val="0"/>
          <w:i w:val="1"/>
          <w:smallCaps w:val="0"/>
          <w:strike w:val="0"/>
          <w:color w:val="434343"/>
          <w:sz w:val="24"/>
          <w:szCs w:val="24"/>
          <w:u w:val="none"/>
          <w:shd w:fill="auto" w:val="clear"/>
          <w:vertAlign w:val="baseline"/>
          <w:rtl w:val="0"/>
        </w:rPr>
        <w:t xml:space="preserve">Employee engagement</w:t>
      </w:r>
      <w:r w:rsidDel="00000000" w:rsidR="00000000" w:rsidRPr="00000000">
        <w:rPr>
          <w:rFonts w:ascii="Arial" w:cs="Arial" w:eastAsia="Arial" w:hAnsi="Arial"/>
          <w:b w:val="0"/>
          <w:i w:val="0"/>
          <w:smallCaps w:val="0"/>
          <w:strike w:val="0"/>
          <w:color w:val="434343"/>
          <w:sz w:val="24"/>
          <w:szCs w:val="24"/>
          <w:u w:val="none"/>
          <w:shd w:fill="auto" w:val="clear"/>
          <w:vertAlign w:val="baseline"/>
          <w:rtl w:val="0"/>
        </w:rPr>
        <w:t xml:space="preserve">: a practical introduction. 2nd ed. HR Fundamentals. London: CIPD and Kogan Page.</w:t>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both"/>
        <w:rPr>
          <w:rFonts w:ascii="Arial" w:cs="Arial" w:eastAsia="Arial" w:hAnsi="Arial"/>
          <w:b w:val="0"/>
          <w:i w:val="0"/>
          <w:smallCaps w:val="0"/>
          <w:strike w:val="0"/>
          <w:color w:val="434343"/>
          <w:sz w:val="24"/>
          <w:szCs w:val="24"/>
          <w:u w:val="none"/>
          <w:shd w:fill="auto" w:val="clear"/>
          <w:vertAlign w:val="baseline"/>
        </w:rPr>
      </w:pPr>
      <w:r w:rsidDel="00000000" w:rsidR="00000000" w:rsidRPr="00000000">
        <w:rPr>
          <w:rFonts w:ascii="Arial" w:cs="Arial" w:eastAsia="Arial" w:hAnsi="Arial"/>
          <w:b w:val="0"/>
          <w:i w:val="0"/>
          <w:smallCaps w:val="0"/>
          <w:strike w:val="0"/>
          <w:color w:val="434343"/>
          <w:sz w:val="24"/>
          <w:szCs w:val="24"/>
          <w:u w:val="none"/>
          <w:shd w:fill="auto" w:val="clear"/>
          <w:vertAlign w:val="baseline"/>
          <w:rtl w:val="0"/>
        </w:rPr>
        <w:t xml:space="preserve">Burgal, V. (2022) “Products for conscious consumers – a general introduction,” </w:t>
      </w:r>
      <w:r w:rsidDel="00000000" w:rsidR="00000000" w:rsidRPr="00000000">
        <w:rPr>
          <w:rFonts w:ascii="Arial" w:cs="Arial" w:eastAsia="Arial" w:hAnsi="Arial"/>
          <w:b w:val="0"/>
          <w:i w:val="1"/>
          <w:smallCaps w:val="0"/>
          <w:strike w:val="0"/>
          <w:color w:val="434343"/>
          <w:sz w:val="24"/>
          <w:szCs w:val="24"/>
          <w:u w:val="none"/>
          <w:shd w:fill="auto" w:val="clear"/>
          <w:vertAlign w:val="baseline"/>
          <w:rtl w:val="0"/>
        </w:rPr>
        <w:t xml:space="preserve">Products for Conscious Consumers</w:t>
      </w:r>
      <w:r w:rsidDel="00000000" w:rsidR="00000000" w:rsidRPr="00000000">
        <w:rPr>
          <w:rFonts w:ascii="Arial" w:cs="Arial" w:eastAsia="Arial" w:hAnsi="Arial"/>
          <w:b w:val="0"/>
          <w:i w:val="0"/>
          <w:smallCaps w:val="0"/>
          <w:strike w:val="0"/>
          <w:color w:val="434343"/>
          <w:sz w:val="24"/>
          <w:szCs w:val="24"/>
          <w:u w:val="none"/>
          <w:shd w:fill="auto" w:val="clear"/>
          <w:vertAlign w:val="baseline"/>
          <w:rtl w:val="0"/>
        </w:rPr>
        <w:t xml:space="preserve">, pp. 3–13. </w:t>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both"/>
        <w:rPr>
          <w:rFonts w:ascii="Arial" w:cs="Arial" w:eastAsia="Arial" w:hAnsi="Arial"/>
          <w:b w:val="0"/>
          <w:i w:val="0"/>
          <w:smallCaps w:val="0"/>
          <w:strike w:val="0"/>
          <w:color w:val="434343"/>
          <w:sz w:val="24"/>
          <w:szCs w:val="24"/>
          <w:u w:val="none"/>
          <w:shd w:fill="auto" w:val="clear"/>
          <w:vertAlign w:val="baseline"/>
        </w:rPr>
      </w:pPr>
      <w:r w:rsidDel="00000000" w:rsidR="00000000" w:rsidRPr="00000000">
        <w:rPr>
          <w:rFonts w:ascii="Arial" w:cs="Arial" w:eastAsia="Arial" w:hAnsi="Arial"/>
          <w:b w:val="0"/>
          <w:i w:val="0"/>
          <w:smallCaps w:val="0"/>
          <w:strike w:val="0"/>
          <w:color w:val="434343"/>
          <w:sz w:val="24"/>
          <w:szCs w:val="24"/>
          <w:u w:val="none"/>
          <w:shd w:fill="auto" w:val="clear"/>
          <w:vertAlign w:val="baseline"/>
          <w:rtl w:val="0"/>
        </w:rPr>
        <w:t xml:space="preserve">Cottrell, S. (2019) </w:t>
      </w:r>
      <w:r w:rsidDel="00000000" w:rsidR="00000000" w:rsidRPr="00000000">
        <w:rPr>
          <w:rFonts w:ascii="Arial" w:cs="Arial" w:eastAsia="Arial" w:hAnsi="Arial"/>
          <w:b w:val="0"/>
          <w:i w:val="1"/>
          <w:smallCaps w:val="0"/>
          <w:strike w:val="0"/>
          <w:color w:val="434343"/>
          <w:sz w:val="24"/>
          <w:szCs w:val="24"/>
          <w:u w:val="none"/>
          <w:shd w:fill="auto" w:val="clear"/>
          <w:vertAlign w:val="baseline"/>
          <w:rtl w:val="0"/>
        </w:rPr>
        <w:t xml:space="preserve">The Study Skills Handbook</w:t>
      </w:r>
      <w:r w:rsidDel="00000000" w:rsidR="00000000" w:rsidRPr="00000000">
        <w:rPr>
          <w:rFonts w:ascii="Arial" w:cs="Arial" w:eastAsia="Arial" w:hAnsi="Arial"/>
          <w:b w:val="0"/>
          <w:i w:val="0"/>
          <w:smallCaps w:val="0"/>
          <w:strike w:val="0"/>
          <w:color w:val="434343"/>
          <w:sz w:val="24"/>
          <w:szCs w:val="24"/>
          <w:u w:val="none"/>
          <w:shd w:fill="auto" w:val="clear"/>
          <w:vertAlign w:val="baseline"/>
          <w:rtl w:val="0"/>
        </w:rPr>
        <w:t xml:space="preserve">. 5th ed. London: Red Globe Press.</w:t>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both"/>
        <w:rPr>
          <w:rFonts w:ascii="Arial" w:cs="Arial" w:eastAsia="Arial" w:hAnsi="Arial"/>
          <w:b w:val="0"/>
          <w:i w:val="0"/>
          <w:smallCaps w:val="0"/>
          <w:strike w:val="0"/>
          <w:color w:val="434343"/>
          <w:sz w:val="24"/>
          <w:szCs w:val="24"/>
          <w:u w:val="none"/>
          <w:shd w:fill="auto" w:val="clear"/>
          <w:vertAlign w:val="baseline"/>
        </w:rPr>
      </w:pPr>
      <w:r w:rsidDel="00000000" w:rsidR="00000000" w:rsidRPr="00000000">
        <w:rPr>
          <w:rFonts w:ascii="Arial" w:cs="Arial" w:eastAsia="Arial" w:hAnsi="Arial"/>
          <w:b w:val="0"/>
          <w:i w:val="0"/>
          <w:smallCaps w:val="0"/>
          <w:strike w:val="0"/>
          <w:color w:val="434343"/>
          <w:sz w:val="24"/>
          <w:szCs w:val="24"/>
          <w:u w:val="none"/>
          <w:shd w:fill="auto" w:val="clear"/>
          <w:vertAlign w:val="baseline"/>
          <w:rtl w:val="0"/>
        </w:rPr>
        <w:t xml:space="preserve">Davies, S. (2016) “Making sustainable choices easier,” </w:t>
      </w:r>
      <w:r w:rsidDel="00000000" w:rsidR="00000000" w:rsidRPr="00000000">
        <w:rPr>
          <w:rFonts w:ascii="Arial" w:cs="Arial" w:eastAsia="Arial" w:hAnsi="Arial"/>
          <w:b w:val="0"/>
          <w:i w:val="1"/>
          <w:smallCaps w:val="0"/>
          <w:strike w:val="0"/>
          <w:color w:val="434343"/>
          <w:sz w:val="24"/>
          <w:szCs w:val="24"/>
          <w:u w:val="none"/>
          <w:shd w:fill="auto" w:val="clear"/>
          <w:vertAlign w:val="baseline"/>
          <w:rtl w:val="0"/>
        </w:rPr>
        <w:t xml:space="preserve">Nutrition Bulletin</w:t>
      </w:r>
      <w:r w:rsidDel="00000000" w:rsidR="00000000" w:rsidRPr="00000000">
        <w:rPr>
          <w:rFonts w:ascii="Arial" w:cs="Arial" w:eastAsia="Arial" w:hAnsi="Arial"/>
          <w:b w:val="0"/>
          <w:i w:val="0"/>
          <w:smallCaps w:val="0"/>
          <w:strike w:val="0"/>
          <w:color w:val="434343"/>
          <w:sz w:val="24"/>
          <w:szCs w:val="24"/>
          <w:u w:val="none"/>
          <w:shd w:fill="auto" w:val="clear"/>
          <w:vertAlign w:val="baseline"/>
          <w:rtl w:val="0"/>
        </w:rPr>
        <w:t xml:space="preserve">, 36(4), pp. 454–459. </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both"/>
        <w:rPr>
          <w:rFonts w:ascii="Arial" w:cs="Arial" w:eastAsia="Arial" w:hAnsi="Arial"/>
          <w:b w:val="0"/>
          <w:i w:val="0"/>
          <w:smallCaps w:val="0"/>
          <w:strike w:val="0"/>
          <w:color w:val="434343"/>
          <w:sz w:val="24"/>
          <w:szCs w:val="24"/>
          <w:u w:val="none"/>
          <w:shd w:fill="auto" w:val="clear"/>
          <w:vertAlign w:val="baseline"/>
        </w:rPr>
      </w:pPr>
      <w:r w:rsidDel="00000000" w:rsidR="00000000" w:rsidRPr="00000000">
        <w:rPr>
          <w:rFonts w:ascii="Arial" w:cs="Arial" w:eastAsia="Arial" w:hAnsi="Arial"/>
          <w:b w:val="0"/>
          <w:i w:val="0"/>
          <w:smallCaps w:val="0"/>
          <w:strike w:val="0"/>
          <w:color w:val="434343"/>
          <w:sz w:val="24"/>
          <w:szCs w:val="24"/>
          <w:u w:val="none"/>
          <w:shd w:fill="auto" w:val="clear"/>
          <w:vertAlign w:val="baseline"/>
          <w:rtl w:val="0"/>
        </w:rPr>
        <w:t xml:space="preserve">Fenyves, G. (2020) “Total revenue management,” </w:t>
      </w:r>
      <w:r w:rsidDel="00000000" w:rsidR="00000000" w:rsidRPr="00000000">
        <w:rPr>
          <w:rFonts w:ascii="Arial" w:cs="Arial" w:eastAsia="Arial" w:hAnsi="Arial"/>
          <w:b w:val="0"/>
          <w:i w:val="1"/>
          <w:smallCaps w:val="0"/>
          <w:strike w:val="0"/>
          <w:color w:val="434343"/>
          <w:sz w:val="24"/>
          <w:szCs w:val="24"/>
          <w:u w:val="none"/>
          <w:shd w:fill="auto" w:val="clear"/>
          <w:vertAlign w:val="baseline"/>
          <w:rtl w:val="0"/>
        </w:rPr>
        <w:t xml:space="preserve">Hospitality Revenue Management</w:t>
      </w:r>
      <w:r w:rsidDel="00000000" w:rsidR="00000000" w:rsidRPr="00000000">
        <w:rPr>
          <w:rFonts w:ascii="Arial" w:cs="Arial" w:eastAsia="Arial" w:hAnsi="Arial"/>
          <w:b w:val="0"/>
          <w:i w:val="0"/>
          <w:smallCaps w:val="0"/>
          <w:strike w:val="0"/>
          <w:color w:val="434343"/>
          <w:sz w:val="24"/>
          <w:szCs w:val="24"/>
          <w:u w:val="none"/>
          <w:shd w:fill="auto" w:val="clear"/>
          <w:vertAlign w:val="baseline"/>
          <w:rtl w:val="0"/>
        </w:rPr>
        <w:t xml:space="preserve">, pp. 403–436. </w:t>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both"/>
        <w:rPr>
          <w:rFonts w:ascii="Arial" w:cs="Arial" w:eastAsia="Arial" w:hAnsi="Arial"/>
          <w:b w:val="0"/>
          <w:i w:val="0"/>
          <w:smallCaps w:val="0"/>
          <w:strike w:val="0"/>
          <w:color w:val="434343"/>
          <w:sz w:val="24"/>
          <w:szCs w:val="24"/>
          <w:u w:val="none"/>
          <w:shd w:fill="auto" w:val="clear"/>
          <w:vertAlign w:val="baseline"/>
        </w:rPr>
      </w:pPr>
      <w:r w:rsidDel="00000000" w:rsidR="00000000" w:rsidRPr="00000000">
        <w:rPr>
          <w:rFonts w:ascii="Arial" w:cs="Arial" w:eastAsia="Arial" w:hAnsi="Arial"/>
          <w:b w:val="0"/>
          <w:i w:val="0"/>
          <w:smallCaps w:val="0"/>
          <w:strike w:val="0"/>
          <w:color w:val="434343"/>
          <w:sz w:val="24"/>
          <w:szCs w:val="24"/>
          <w:u w:val="none"/>
          <w:shd w:fill="auto" w:val="clear"/>
          <w:vertAlign w:val="baseline"/>
          <w:rtl w:val="0"/>
        </w:rPr>
        <w:t xml:space="preserve">Grieve, R.J. (2014) “Useful reference on computer systems,” </w:t>
      </w:r>
      <w:r w:rsidDel="00000000" w:rsidR="00000000" w:rsidRPr="00000000">
        <w:rPr>
          <w:rFonts w:ascii="Arial" w:cs="Arial" w:eastAsia="Arial" w:hAnsi="Arial"/>
          <w:b w:val="0"/>
          <w:i w:val="1"/>
          <w:smallCaps w:val="0"/>
          <w:strike w:val="0"/>
          <w:color w:val="434343"/>
          <w:sz w:val="24"/>
          <w:szCs w:val="24"/>
          <w:u w:val="none"/>
          <w:shd w:fill="auto" w:val="clear"/>
          <w:vertAlign w:val="baseline"/>
          <w:rtl w:val="0"/>
        </w:rPr>
        <w:t xml:space="preserve">Computer Integrated Manufacturing Systems</w:t>
      </w:r>
      <w:r w:rsidDel="00000000" w:rsidR="00000000" w:rsidRPr="00000000">
        <w:rPr>
          <w:rFonts w:ascii="Arial" w:cs="Arial" w:eastAsia="Arial" w:hAnsi="Arial"/>
          <w:b w:val="0"/>
          <w:i w:val="0"/>
          <w:smallCaps w:val="0"/>
          <w:strike w:val="0"/>
          <w:color w:val="434343"/>
          <w:sz w:val="24"/>
          <w:szCs w:val="24"/>
          <w:u w:val="none"/>
          <w:shd w:fill="auto" w:val="clear"/>
          <w:vertAlign w:val="baseline"/>
          <w:rtl w:val="0"/>
        </w:rPr>
        <w:t xml:space="preserve">, 1(1), p. 57. </w:t>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both"/>
        <w:rPr>
          <w:rFonts w:ascii="Arial" w:cs="Arial" w:eastAsia="Arial" w:hAnsi="Arial"/>
          <w:b w:val="0"/>
          <w:i w:val="0"/>
          <w:smallCaps w:val="0"/>
          <w:strike w:val="0"/>
          <w:color w:val="434343"/>
          <w:sz w:val="24"/>
          <w:szCs w:val="24"/>
          <w:u w:val="none"/>
          <w:shd w:fill="auto" w:val="clear"/>
          <w:vertAlign w:val="baseline"/>
        </w:rPr>
      </w:pPr>
      <w:r w:rsidDel="00000000" w:rsidR="00000000" w:rsidRPr="00000000">
        <w:rPr>
          <w:rFonts w:ascii="Arial" w:cs="Arial" w:eastAsia="Arial" w:hAnsi="Arial"/>
          <w:b w:val="0"/>
          <w:i w:val="0"/>
          <w:smallCaps w:val="0"/>
          <w:strike w:val="0"/>
          <w:color w:val="434343"/>
          <w:sz w:val="24"/>
          <w:szCs w:val="24"/>
          <w:u w:val="none"/>
          <w:shd w:fill="auto" w:val="clear"/>
          <w:vertAlign w:val="baseline"/>
          <w:rtl w:val="0"/>
        </w:rPr>
        <w:t xml:space="preserve">Mansour Ghazi, K. (2016) “Hotel Maintenance Management Practices,” </w:t>
      </w:r>
      <w:r w:rsidDel="00000000" w:rsidR="00000000" w:rsidRPr="00000000">
        <w:rPr>
          <w:rFonts w:ascii="Arial" w:cs="Arial" w:eastAsia="Arial" w:hAnsi="Arial"/>
          <w:b w:val="0"/>
          <w:i w:val="1"/>
          <w:smallCaps w:val="0"/>
          <w:strike w:val="0"/>
          <w:color w:val="434343"/>
          <w:sz w:val="24"/>
          <w:szCs w:val="24"/>
          <w:u w:val="none"/>
          <w:shd w:fill="auto" w:val="clear"/>
          <w:vertAlign w:val="baseline"/>
          <w:rtl w:val="0"/>
        </w:rPr>
        <w:t xml:space="preserve">Journal of Hotel &amp; Business Management</w:t>
      </w:r>
      <w:r w:rsidDel="00000000" w:rsidR="00000000" w:rsidRPr="00000000">
        <w:rPr>
          <w:rFonts w:ascii="Arial" w:cs="Arial" w:eastAsia="Arial" w:hAnsi="Arial"/>
          <w:b w:val="0"/>
          <w:i w:val="0"/>
          <w:smallCaps w:val="0"/>
          <w:strike w:val="0"/>
          <w:color w:val="434343"/>
          <w:sz w:val="24"/>
          <w:szCs w:val="24"/>
          <w:u w:val="none"/>
          <w:shd w:fill="auto" w:val="clear"/>
          <w:vertAlign w:val="baseline"/>
          <w:rtl w:val="0"/>
        </w:rPr>
        <w:t xml:space="preserve">, 5(1). </w:t>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both"/>
        <w:rPr>
          <w:rFonts w:ascii="Arial" w:cs="Arial" w:eastAsia="Arial" w:hAnsi="Arial"/>
          <w:b w:val="0"/>
          <w:i w:val="0"/>
          <w:smallCaps w:val="0"/>
          <w:strike w:val="0"/>
          <w:color w:val="434343"/>
          <w:sz w:val="24"/>
          <w:szCs w:val="24"/>
          <w:u w:val="none"/>
          <w:shd w:fill="auto" w:val="clear"/>
          <w:vertAlign w:val="baseline"/>
        </w:rPr>
      </w:pPr>
      <w:r w:rsidDel="00000000" w:rsidR="00000000" w:rsidRPr="00000000">
        <w:rPr>
          <w:rFonts w:ascii="Arial" w:cs="Arial" w:eastAsia="Arial" w:hAnsi="Arial"/>
          <w:b w:val="0"/>
          <w:i w:val="0"/>
          <w:smallCaps w:val="0"/>
          <w:strike w:val="0"/>
          <w:color w:val="434343"/>
          <w:sz w:val="24"/>
          <w:szCs w:val="24"/>
          <w:u w:val="none"/>
          <w:shd w:fill="auto" w:val="clear"/>
          <w:vertAlign w:val="baseline"/>
          <w:rtl w:val="0"/>
        </w:rPr>
        <w:t xml:space="preserve">Steinemann, A. (2013) “Improving alternatives for environmental impact assessment,” </w:t>
      </w:r>
      <w:r w:rsidDel="00000000" w:rsidR="00000000" w:rsidRPr="00000000">
        <w:rPr>
          <w:rFonts w:ascii="Arial" w:cs="Arial" w:eastAsia="Arial" w:hAnsi="Arial"/>
          <w:b w:val="0"/>
          <w:i w:val="1"/>
          <w:smallCaps w:val="0"/>
          <w:strike w:val="0"/>
          <w:color w:val="434343"/>
          <w:sz w:val="24"/>
          <w:szCs w:val="24"/>
          <w:u w:val="none"/>
          <w:shd w:fill="auto" w:val="clear"/>
          <w:vertAlign w:val="baseline"/>
          <w:rtl w:val="0"/>
        </w:rPr>
        <w:t xml:space="preserve">Environmental Impact Assessment Review</w:t>
      </w:r>
      <w:r w:rsidDel="00000000" w:rsidR="00000000" w:rsidRPr="00000000">
        <w:rPr>
          <w:rFonts w:ascii="Arial" w:cs="Arial" w:eastAsia="Arial" w:hAnsi="Arial"/>
          <w:b w:val="0"/>
          <w:i w:val="0"/>
          <w:smallCaps w:val="0"/>
          <w:strike w:val="0"/>
          <w:color w:val="434343"/>
          <w:sz w:val="24"/>
          <w:szCs w:val="24"/>
          <w:u w:val="none"/>
          <w:shd w:fill="auto" w:val="clear"/>
          <w:vertAlign w:val="baseline"/>
          <w:rtl w:val="0"/>
        </w:rPr>
        <w:t xml:space="preserve">, 21(1), pp. 3–21. </w:t>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both"/>
        <w:rPr>
          <w:rFonts w:ascii="Arial" w:cs="Arial" w:eastAsia="Arial" w:hAnsi="Arial"/>
          <w:b w:val="0"/>
          <w:i w:val="0"/>
          <w:smallCaps w:val="0"/>
          <w:strike w:val="0"/>
          <w:color w:val="434343"/>
          <w:sz w:val="24"/>
          <w:szCs w:val="24"/>
          <w:u w:val="none"/>
          <w:shd w:fill="auto" w:val="clear"/>
          <w:vertAlign w:val="baseline"/>
        </w:rPr>
      </w:pPr>
      <w:r w:rsidDel="00000000" w:rsidR="00000000" w:rsidRPr="00000000">
        <w:rPr>
          <w:rFonts w:ascii="Arial" w:cs="Arial" w:eastAsia="Arial" w:hAnsi="Arial"/>
          <w:b w:val="0"/>
          <w:i w:val="0"/>
          <w:smallCaps w:val="0"/>
          <w:strike w:val="0"/>
          <w:color w:val="434343"/>
          <w:sz w:val="24"/>
          <w:szCs w:val="24"/>
          <w:u w:val="none"/>
          <w:shd w:fill="auto" w:val="clear"/>
          <w:vertAlign w:val="baseline"/>
          <w:rtl w:val="0"/>
        </w:rPr>
        <w:t xml:space="preserve">Thompson, P.B. and Norris, P.E. (2021) </w:t>
      </w:r>
      <w:r w:rsidDel="00000000" w:rsidR="00000000" w:rsidRPr="00000000">
        <w:rPr>
          <w:rFonts w:ascii="Arial" w:cs="Arial" w:eastAsia="Arial" w:hAnsi="Arial"/>
          <w:b w:val="0"/>
          <w:i w:val="1"/>
          <w:smallCaps w:val="0"/>
          <w:strike w:val="0"/>
          <w:color w:val="434343"/>
          <w:sz w:val="24"/>
          <w:szCs w:val="24"/>
          <w:u w:val="none"/>
          <w:shd w:fill="auto" w:val="clear"/>
          <w:vertAlign w:val="baseline"/>
          <w:rtl w:val="0"/>
        </w:rPr>
        <w:t xml:space="preserve">Sustainability</w:t>
      </w:r>
      <w:r w:rsidDel="00000000" w:rsidR="00000000" w:rsidRPr="00000000">
        <w:rPr>
          <w:rFonts w:ascii="Arial" w:cs="Arial" w:eastAsia="Arial" w:hAnsi="Arial"/>
          <w:b w:val="0"/>
          <w:i w:val="0"/>
          <w:smallCaps w:val="0"/>
          <w:strike w:val="0"/>
          <w:color w:val="434343"/>
          <w:sz w:val="24"/>
          <w:szCs w:val="24"/>
          <w:u w:val="none"/>
          <w:shd w:fill="auto" w:val="clear"/>
          <w:vertAlign w:val="baseline"/>
          <w:rtl w:val="0"/>
        </w:rPr>
        <w:t xml:space="preserve"> [Preprint]. </w:t>
      </w:r>
    </w:p>
    <w:p w:rsidR="00000000" w:rsidDel="00000000" w:rsidP="00000000" w:rsidRDefault="00000000" w:rsidRPr="00000000" w14:paraId="00000035">
      <w:pPr>
        <w:spacing w:after="120" w:before="120" w:lineRule="auto"/>
        <w:rPr>
          <w:rFonts w:ascii="Arial" w:cs="Arial" w:eastAsia="Arial" w:hAnsi="Arial"/>
          <w:color w:val="434343"/>
        </w:rPr>
      </w:pPr>
      <w:r w:rsidDel="00000000" w:rsidR="00000000" w:rsidRPr="00000000">
        <w:rPr>
          <w:rtl w:val="0"/>
        </w:rPr>
      </w:r>
    </w:p>
    <w:p w:rsidR="00000000" w:rsidDel="00000000" w:rsidP="00000000" w:rsidRDefault="00000000" w:rsidRPr="00000000" w14:paraId="00000036">
      <w:pPr>
        <w:spacing w:after="120" w:before="120" w:lineRule="auto"/>
        <w:rPr>
          <w:rFonts w:ascii="Arial" w:cs="Arial" w:eastAsia="Arial" w:hAnsi="Arial"/>
          <w:color w:val="434343"/>
        </w:rPr>
      </w:pPr>
      <w:r w:rsidDel="00000000" w:rsidR="00000000" w:rsidRPr="00000000">
        <w:rPr>
          <w:rtl w:val="0"/>
        </w:rPr>
      </w:r>
    </w:p>
    <w:p w:rsidR="00000000" w:rsidDel="00000000" w:rsidP="00000000" w:rsidRDefault="00000000" w:rsidRPr="00000000" w14:paraId="00000037">
      <w:pPr>
        <w:spacing w:after="120" w:before="120" w:lineRule="auto"/>
        <w:rPr>
          <w:rFonts w:ascii="Arial" w:cs="Arial" w:eastAsia="Arial" w:hAnsi="Arial"/>
        </w:rPr>
      </w:pPr>
      <w:r w:rsidDel="00000000" w:rsidR="00000000" w:rsidRPr="00000000">
        <w:rPr>
          <w:rtl w:val="0"/>
        </w:rPr>
      </w:r>
    </w:p>
    <w:sectPr>
      <w:footerReference r:id="rId8"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mbria"/>
  <w:font w:name="Georgia"/>
  <w:font w:name="Arial"/>
  <w:font w:name="Times New Roman"/>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24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24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200" w:before="24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240" w:before="480" w:lineRule="auto"/>
    </w:pPr>
    <w:rPr>
      <w:b w:val="1"/>
      <w:color w:val="366091"/>
      <w:sz w:val="32"/>
      <w:szCs w:val="32"/>
    </w:rPr>
  </w:style>
  <w:style w:type="paragraph" w:styleId="Heading2">
    <w:name w:val="heading 2"/>
    <w:basedOn w:val="Normal"/>
    <w:next w:val="Normal"/>
    <w:pPr>
      <w:keepNext w:val="1"/>
      <w:keepLines w:val="1"/>
      <w:spacing w:after="0" w:before="200" w:lineRule="auto"/>
    </w:pPr>
    <w:rPr>
      <w:rFonts w:ascii="Cambria" w:cs="Cambria" w:eastAsia="Cambria" w:hAnsi="Cambria"/>
      <w:b w:val="1"/>
      <w:color w:val="4f81bd"/>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4214C7"/>
    <w:pPr>
      <w:spacing w:before="240" w:line="360" w:lineRule="auto"/>
      <w:jc w:val="both"/>
    </w:pPr>
    <w:rPr>
      <w:rFonts w:ascii="Times New Roman" w:cs="Times New Roman" w:hAnsi="Times New Roman"/>
      <w:sz w:val="24"/>
      <w:szCs w:val="24"/>
    </w:rPr>
  </w:style>
  <w:style w:type="paragraph" w:styleId="Heading1">
    <w:name w:val="heading 1"/>
    <w:basedOn w:val="Normal"/>
    <w:next w:val="Normal"/>
    <w:link w:val="Heading1Char"/>
    <w:uiPriority w:val="9"/>
    <w:qFormat w:val="1"/>
    <w:rsid w:val="000B5A99"/>
    <w:pPr>
      <w:keepNext w:val="1"/>
      <w:keepLines w:val="1"/>
      <w:spacing w:after="240" w:before="480"/>
      <w:outlineLvl w:val="0"/>
    </w:pPr>
    <w:rPr>
      <w:rFonts w:eastAsiaTheme="majorEastAsia"/>
      <w:b w:val="1"/>
      <w:bCs w:val="1"/>
      <w:color w:val="365f91" w:themeColor="accent1" w:themeShade="0000BF"/>
      <w:sz w:val="32"/>
      <w:szCs w:val="32"/>
    </w:rPr>
  </w:style>
  <w:style w:type="paragraph" w:styleId="Heading2">
    <w:name w:val="heading 2"/>
    <w:basedOn w:val="Normal"/>
    <w:next w:val="Normal"/>
    <w:link w:val="Heading2Char"/>
    <w:uiPriority w:val="9"/>
    <w:unhideWhenUsed w:val="1"/>
    <w:qFormat w:val="1"/>
    <w:rsid w:val="005F35BA"/>
    <w:pPr>
      <w:keepNext w:val="1"/>
      <w:keepLines w:val="1"/>
      <w:spacing w:after="0" w:before="200"/>
      <w:outlineLvl w:val="1"/>
    </w:pPr>
    <w:rPr>
      <w:rFonts w:asciiTheme="majorHAnsi" w:cstheme="majorBidi" w:eastAsiaTheme="majorEastAsia" w:hAnsiTheme="majorHAnsi"/>
      <w:b w:val="1"/>
      <w:bCs w:val="1"/>
      <w:color w:val="4f81bd" w:themeColor="accent1"/>
      <w:sz w:val="26"/>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rmalWeb">
    <w:name w:val="Normal (Web)"/>
    <w:basedOn w:val="Normal"/>
    <w:uiPriority w:val="99"/>
    <w:unhideWhenUsed w:val="1"/>
    <w:rsid w:val="005F35BA"/>
    <w:pPr>
      <w:spacing w:after="100" w:afterAutospacing="1" w:before="100" w:beforeAutospacing="1" w:line="240" w:lineRule="auto"/>
    </w:pPr>
    <w:rPr>
      <w:rFonts w:eastAsia="Times New Roman"/>
    </w:rPr>
  </w:style>
  <w:style w:type="paragraph" w:styleId="BalloonText">
    <w:name w:val="Balloon Text"/>
    <w:basedOn w:val="Normal"/>
    <w:link w:val="BalloonTextChar"/>
    <w:uiPriority w:val="99"/>
    <w:semiHidden w:val="1"/>
    <w:unhideWhenUsed w:val="1"/>
    <w:rsid w:val="005F35BA"/>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5F35BA"/>
    <w:rPr>
      <w:rFonts w:ascii="Tahoma" w:cs="Tahoma" w:hAnsi="Tahoma"/>
      <w:sz w:val="16"/>
      <w:szCs w:val="16"/>
    </w:rPr>
  </w:style>
  <w:style w:type="character" w:styleId="Heading1Char" w:customStyle="1">
    <w:name w:val="Heading 1 Char"/>
    <w:basedOn w:val="DefaultParagraphFont"/>
    <w:link w:val="Heading1"/>
    <w:uiPriority w:val="9"/>
    <w:rsid w:val="000B5A99"/>
    <w:rPr>
      <w:rFonts w:ascii="Times New Roman" w:cs="Times New Roman" w:hAnsi="Times New Roman" w:eastAsiaTheme="majorEastAsia"/>
      <w:b w:val="1"/>
      <w:bCs w:val="1"/>
      <w:color w:val="365f91" w:themeColor="accent1" w:themeShade="0000BF"/>
      <w:sz w:val="32"/>
      <w:szCs w:val="32"/>
    </w:rPr>
  </w:style>
  <w:style w:type="character" w:styleId="Heading2Char" w:customStyle="1">
    <w:name w:val="Heading 2 Char"/>
    <w:basedOn w:val="DefaultParagraphFont"/>
    <w:link w:val="Heading2"/>
    <w:uiPriority w:val="9"/>
    <w:rsid w:val="005F35BA"/>
    <w:rPr>
      <w:rFonts w:asciiTheme="majorHAnsi" w:cstheme="majorBidi" w:eastAsiaTheme="majorEastAsia" w:hAnsiTheme="majorHAnsi"/>
      <w:b w:val="1"/>
      <w:bCs w:val="1"/>
      <w:color w:val="4f81bd" w:themeColor="accent1"/>
      <w:sz w:val="26"/>
      <w:szCs w:val="26"/>
    </w:rPr>
  </w:style>
  <w:style w:type="paragraph" w:styleId="TOCHeading">
    <w:name w:val="TOC Heading"/>
    <w:basedOn w:val="Heading1"/>
    <w:next w:val="Normal"/>
    <w:uiPriority w:val="39"/>
    <w:unhideWhenUsed w:val="1"/>
    <w:qFormat w:val="1"/>
    <w:rsid w:val="005F35BA"/>
    <w:pPr>
      <w:outlineLvl w:val="9"/>
    </w:pPr>
    <w:rPr>
      <w:lang w:eastAsia="ja-JP"/>
    </w:rPr>
  </w:style>
  <w:style w:type="paragraph" w:styleId="TOC1">
    <w:name w:val="toc 1"/>
    <w:basedOn w:val="Normal"/>
    <w:next w:val="Normal"/>
    <w:autoRedefine w:val="1"/>
    <w:uiPriority w:val="39"/>
    <w:unhideWhenUsed w:val="1"/>
    <w:rsid w:val="005F35BA"/>
    <w:pPr>
      <w:spacing w:after="100"/>
    </w:pPr>
  </w:style>
  <w:style w:type="paragraph" w:styleId="TOC2">
    <w:name w:val="toc 2"/>
    <w:basedOn w:val="Normal"/>
    <w:next w:val="Normal"/>
    <w:autoRedefine w:val="1"/>
    <w:uiPriority w:val="39"/>
    <w:unhideWhenUsed w:val="1"/>
    <w:rsid w:val="005F35BA"/>
    <w:pPr>
      <w:spacing w:after="100"/>
      <w:ind w:left="220"/>
    </w:pPr>
  </w:style>
  <w:style w:type="character" w:styleId="Hyperlink">
    <w:name w:val="Hyperlink"/>
    <w:basedOn w:val="DefaultParagraphFont"/>
    <w:uiPriority w:val="99"/>
    <w:unhideWhenUsed w:val="1"/>
    <w:rsid w:val="005F35BA"/>
    <w:rPr>
      <w:color w:val="0000ff" w:themeColor="hyperlink"/>
      <w:u w:val="single"/>
    </w:rPr>
  </w:style>
  <w:style w:type="paragraph" w:styleId="Header">
    <w:name w:val="header"/>
    <w:basedOn w:val="Normal"/>
    <w:link w:val="HeaderChar"/>
    <w:uiPriority w:val="99"/>
    <w:unhideWhenUsed w:val="1"/>
    <w:rsid w:val="005F35BA"/>
    <w:pPr>
      <w:tabs>
        <w:tab w:val="center" w:pos="4680"/>
        <w:tab w:val="right" w:pos="9360"/>
      </w:tabs>
      <w:spacing w:after="0" w:line="240" w:lineRule="auto"/>
    </w:pPr>
  </w:style>
  <w:style w:type="character" w:styleId="HeaderChar" w:customStyle="1">
    <w:name w:val="Header Char"/>
    <w:basedOn w:val="DefaultParagraphFont"/>
    <w:link w:val="Header"/>
    <w:uiPriority w:val="99"/>
    <w:rsid w:val="005F35BA"/>
  </w:style>
  <w:style w:type="paragraph" w:styleId="Footer">
    <w:name w:val="footer"/>
    <w:basedOn w:val="Normal"/>
    <w:link w:val="FooterChar"/>
    <w:uiPriority w:val="99"/>
    <w:unhideWhenUsed w:val="1"/>
    <w:rsid w:val="005F35BA"/>
    <w:pPr>
      <w:tabs>
        <w:tab w:val="center" w:pos="4680"/>
        <w:tab w:val="right" w:pos="9360"/>
      </w:tabs>
      <w:spacing w:after="0" w:line="240" w:lineRule="auto"/>
    </w:pPr>
  </w:style>
  <w:style w:type="character" w:styleId="FooterChar" w:customStyle="1">
    <w:name w:val="Footer Char"/>
    <w:basedOn w:val="DefaultParagraphFont"/>
    <w:link w:val="Footer"/>
    <w:uiPriority w:val="99"/>
    <w:rsid w:val="005F35BA"/>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EwPiXkea5A6Rtui5YYWvh71DF+w==">AMUW2mW4FTNcxDJVLnIbJNH4QdTYeiALjqkSQqG5Ozfc4XBuhTlZteP0BL6fY7MimxlBkXTtefBbLBX/RnR4LDSZg6CDLEqiLwuHHeflVNVWUcUfudGHkSOYwtQPxElLo9IcxlfE5p99JyyhnoUduAksQCNXL/KejXAJxQ2KpeanW0TwW8ZDRnGEhFT6U9NKWMT8YBE99+QYBX3RKPiTV4MuS6O9W6lKmA==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2022-11-29T18:19:00Z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2e1b2dcb6bbce87370ebdb14c7754b6df9f241f72ca20953fabfce90df5287ee</vt:lpwstr>
  </property>
</Properties>
</file>