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8118861"/>
        <w:docPartObj>
          <w:docPartGallery w:val="Cover Pages"/>
          <w:docPartUnique/>
        </w:docPartObj>
      </w:sdtPr>
      <w:sdtEndPr/>
      <w:sdtContent>
        <w:p w14:paraId="071975DC" w14:textId="1B4EE93C" w:rsidR="00322488" w:rsidRDefault="00322488" w:rsidP="00A5491F">
          <w:r>
            <w:rPr>
              <w:noProof/>
              <w:color w:val="FFFFFF" w:themeColor="background1"/>
            </w:rPr>
            <mc:AlternateContent>
              <mc:Choice Requires="wpg">
                <w:drawing>
                  <wp:anchor distT="0" distB="0" distL="114300" distR="114300" simplePos="0" relativeHeight="251659264" behindDoc="0" locked="0" layoutInCell="1" allowOverlap="1" wp14:anchorId="7216D489" wp14:editId="174274D3">
                    <wp:simplePos x="0" y="0"/>
                    <wp:positionH relativeFrom="page">
                      <wp:align>center</wp:align>
                    </wp:positionH>
                    <wp:positionV relativeFrom="page">
                      <wp:align>center</wp:align>
                    </wp:positionV>
                    <wp:extent cx="6858000" cy="9144000"/>
                    <wp:effectExtent l="0" t="0" r="0" b="0"/>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639670" w14:textId="4F466DB2" w:rsidR="00322488" w:rsidRDefault="003072D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Written Report</w:t>
                                  </w:r>
                                </w:p>
                                <w:p w14:paraId="1775A4DD" w14:textId="1BE8227E" w:rsidR="003072DA" w:rsidRDefault="003072DA" w:rsidP="003072DA">
                                  <w:pPr>
                                    <w:pStyle w:val="NoSpacing"/>
                                    <w:rPr>
                                      <w:color w:val="FFFFFF" w:themeColor="background1"/>
                                      <w:sz w:val="28"/>
                                      <w:szCs w:val="28"/>
                                    </w:rPr>
                                  </w:pPr>
                                  <w:r w:rsidRPr="003072DA">
                                    <w:rPr>
                                      <w:color w:val="FFFFFF" w:themeColor="background1"/>
                                      <w:sz w:val="28"/>
                                      <w:szCs w:val="28"/>
                                    </w:rPr>
                                    <w:t xml:space="preserve">Management And Organizational Behaviour BMIH5004 </w:t>
                                  </w:r>
                                </w:p>
                                <w:p w14:paraId="449D8951" w14:textId="77777777" w:rsidR="003072DA" w:rsidRDefault="003072DA">
                                  <w:pPr>
                                    <w:pStyle w:val="NoSpacing"/>
                                    <w:rPr>
                                      <w:color w:val="FFFFFF" w:themeColor="background1"/>
                                      <w:sz w:val="28"/>
                                      <w:szCs w:val="28"/>
                                    </w:rPr>
                                  </w:pPr>
                                </w:p>
                                <w:p w14:paraId="508F3761" w14:textId="6EDD8E00" w:rsidR="00322488" w:rsidRDefault="003072DA">
                                  <w:pPr>
                                    <w:pStyle w:val="NoSpacing"/>
                                    <w:rPr>
                                      <w:color w:val="FFFFFF" w:themeColor="background1"/>
                                      <w:sz w:val="28"/>
                                      <w:szCs w:val="28"/>
                                    </w:rPr>
                                  </w:pPr>
                                  <w:r w:rsidRPr="00F34169">
                                    <w:rPr>
                                      <w:color w:val="FFFFFF" w:themeColor="background1"/>
                                      <w:sz w:val="28"/>
                                      <w:szCs w:val="28"/>
                                    </w:rPr>
                                    <w:t>Lecturer: Charlotte Joyner</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29E40" w14:textId="77777777" w:rsidR="003072DA" w:rsidRDefault="003072DA" w:rsidP="003072DA">
                                  <w:pPr>
                                    <w:pStyle w:val="NoSpacing"/>
                                    <w:rPr>
                                      <w:color w:val="FFFFFF" w:themeColor="background1"/>
                                      <w:sz w:val="32"/>
                                      <w:szCs w:val="32"/>
                                    </w:rPr>
                                  </w:pPr>
                                  <w:r w:rsidRPr="00F34169">
                                    <w:rPr>
                                      <w:color w:val="FFFFFF" w:themeColor="background1"/>
                                      <w:sz w:val="32"/>
                                      <w:szCs w:val="32"/>
                                    </w:rPr>
                                    <w:t>Mohammod Suhel Miah</w:t>
                                  </w:r>
                                  <w:r>
                                    <w:rPr>
                                      <w:color w:val="FFFFFF" w:themeColor="background1"/>
                                      <w:sz w:val="32"/>
                                      <w:szCs w:val="32"/>
                                    </w:rPr>
                                    <w:t xml:space="preserve">                             </w:t>
                                  </w:r>
                                  <w:r w:rsidRPr="00F34169">
                                    <w:rPr>
                                      <w:color w:val="FFFFFF" w:themeColor="background1"/>
                                      <w:sz w:val="32"/>
                                      <w:szCs w:val="32"/>
                                    </w:rPr>
                                    <w:t xml:space="preserve">Student ID-2126980  </w:t>
                                  </w:r>
                                </w:p>
                                <w:p w14:paraId="4B92E415" w14:textId="7CDE7192" w:rsidR="00322488" w:rsidRDefault="00322488">
                                  <w:pPr>
                                    <w:pStyle w:val="NoSpacing"/>
                                    <w:rPr>
                                      <w:color w:val="FFFFFF" w:themeColor="background1"/>
                                      <w:sz w:val="18"/>
                                      <w:szCs w:val="18"/>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16D489" id="Group 6"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p w14:paraId="5D639670" w14:textId="4F466DB2" w:rsidR="00322488" w:rsidRDefault="003072D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Written Report</w:t>
                            </w:r>
                          </w:p>
                          <w:p w14:paraId="1775A4DD" w14:textId="1BE8227E" w:rsidR="003072DA" w:rsidRDefault="003072DA" w:rsidP="003072DA">
                            <w:pPr>
                              <w:pStyle w:val="NoSpacing"/>
                              <w:rPr>
                                <w:color w:val="FFFFFF" w:themeColor="background1"/>
                                <w:sz w:val="28"/>
                                <w:szCs w:val="28"/>
                              </w:rPr>
                            </w:pPr>
                            <w:r w:rsidRPr="003072DA">
                              <w:rPr>
                                <w:color w:val="FFFFFF" w:themeColor="background1"/>
                                <w:sz w:val="28"/>
                                <w:szCs w:val="28"/>
                              </w:rPr>
                              <w:t xml:space="preserve">Management And Organizational Behaviour BMIH5004 </w:t>
                            </w:r>
                          </w:p>
                          <w:p w14:paraId="449D8951" w14:textId="77777777" w:rsidR="003072DA" w:rsidRDefault="003072DA">
                            <w:pPr>
                              <w:pStyle w:val="NoSpacing"/>
                              <w:rPr>
                                <w:color w:val="FFFFFF" w:themeColor="background1"/>
                                <w:sz w:val="28"/>
                                <w:szCs w:val="28"/>
                              </w:rPr>
                            </w:pPr>
                          </w:p>
                          <w:p w14:paraId="508F3761" w14:textId="6EDD8E00" w:rsidR="00322488" w:rsidRDefault="003072DA">
                            <w:pPr>
                              <w:pStyle w:val="NoSpacing"/>
                              <w:rPr>
                                <w:color w:val="FFFFFF" w:themeColor="background1"/>
                                <w:sz w:val="28"/>
                                <w:szCs w:val="28"/>
                              </w:rPr>
                            </w:pPr>
                            <w:r w:rsidRPr="00F34169">
                              <w:rPr>
                                <w:color w:val="FFFFFF" w:themeColor="background1"/>
                                <w:sz w:val="28"/>
                                <w:szCs w:val="28"/>
                              </w:rPr>
                              <w:t>Lecturer: Charlotte Joyner</w:t>
                            </w:r>
                          </w:p>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p w14:paraId="38929E40" w14:textId="77777777" w:rsidR="003072DA" w:rsidRDefault="003072DA" w:rsidP="003072DA">
                            <w:pPr>
                              <w:pStyle w:val="NoSpacing"/>
                              <w:rPr>
                                <w:color w:val="FFFFFF" w:themeColor="background1"/>
                                <w:sz w:val="32"/>
                                <w:szCs w:val="32"/>
                              </w:rPr>
                            </w:pPr>
                            <w:r w:rsidRPr="00F34169">
                              <w:rPr>
                                <w:color w:val="FFFFFF" w:themeColor="background1"/>
                                <w:sz w:val="32"/>
                                <w:szCs w:val="32"/>
                              </w:rPr>
                              <w:t>Mohammod Suhel Miah</w:t>
                            </w:r>
                            <w:r>
                              <w:rPr>
                                <w:color w:val="FFFFFF" w:themeColor="background1"/>
                                <w:sz w:val="32"/>
                                <w:szCs w:val="32"/>
                              </w:rPr>
                              <w:t xml:space="preserve">                             </w:t>
                            </w:r>
                            <w:r w:rsidRPr="00F34169">
                              <w:rPr>
                                <w:color w:val="FFFFFF" w:themeColor="background1"/>
                                <w:sz w:val="32"/>
                                <w:szCs w:val="32"/>
                              </w:rPr>
                              <w:t xml:space="preserve">Student ID-2126980  </w:t>
                            </w:r>
                          </w:p>
                          <w:p w14:paraId="4B92E415" w14:textId="7CDE7192" w:rsidR="00322488" w:rsidRDefault="00322488">
                            <w:pPr>
                              <w:pStyle w:val="NoSpacing"/>
                              <w:rPr>
                                <w:color w:val="FFFFFF" w:themeColor="background1"/>
                                <w:sz w:val="18"/>
                                <w:szCs w:val="18"/>
                              </w:rPr>
                            </w:pPr>
                          </w:p>
                        </w:txbxContent>
                      </v:textbox>
                    </v:shape>
                    <w10:wrap anchorx="page" anchory="page"/>
                  </v:group>
                </w:pict>
              </mc:Fallback>
            </mc:AlternateContent>
          </w:r>
          <w:r>
            <w:br w:type="page"/>
          </w:r>
        </w:p>
      </w:sdtContent>
    </w:sdt>
    <w:p w14:paraId="2AEE7585" w14:textId="346D7798" w:rsidR="008748AE" w:rsidRPr="00A5491F" w:rsidRDefault="00A5491F" w:rsidP="00A5491F">
      <w:pPr>
        <w:rPr>
          <w:b/>
          <w:bCs/>
        </w:rPr>
      </w:pPr>
      <w:r w:rsidRPr="00A5491F">
        <w:rPr>
          <w:b/>
          <w:bCs/>
        </w:rPr>
        <w:t>Executive Summary</w:t>
      </w:r>
    </w:p>
    <w:p w14:paraId="055AB5A0" w14:textId="23D7A106" w:rsidR="00A5491F" w:rsidRPr="00A5491F" w:rsidRDefault="00A5491F" w:rsidP="00A5491F">
      <w:r w:rsidRPr="00A5491F">
        <w:t>This executive report synthesizes the findings from an extensive audit of the Hyatt Hotel Group. The evaluation reveals that Hyatt's organizational structure is adeptly designed to support its expansive portfolio, with a hybrid model that encourages both centralized guidance and brand autonomy. The company's corporate culture, championed by the "World of Care" initiative, underscores its commitment to diversity, equity, inclusion, and sustainability, which is intricately woven into its operational and strategic goals. Hyatt's strategic direction is characterized by a resilient growth trajectory, with significant investments in expansion and sustainability in response to global economic and market trends. Financially, Hyatt is on a positive path, with projected increases in revenue and net income, despite broader economic uncertainties. The audit concludes that Hyatt's robust culture and agile strategy poise it for continued success in the hospitality industry.</w:t>
      </w:r>
      <w:r w:rsidRPr="00A5491F">
        <w:br w:type="page"/>
      </w:r>
    </w:p>
    <w:sdt>
      <w:sdtPr>
        <w:rPr>
          <w:b w:val="0"/>
          <w:bCs w:val="0"/>
          <w:lang w:val="en-GB"/>
          <w14:ligatures w14:val="standardContextual"/>
        </w:rPr>
        <w:id w:val="2028978912"/>
        <w:docPartObj>
          <w:docPartGallery w:val="Table of Contents"/>
          <w:docPartUnique/>
        </w:docPartObj>
      </w:sdtPr>
      <w:sdtEndPr>
        <w:rPr>
          <w:noProof/>
        </w:rPr>
      </w:sdtEndPr>
      <w:sdtContent>
        <w:p w14:paraId="05F37556" w14:textId="14CAA065" w:rsidR="00A5491F" w:rsidRDefault="00A5491F" w:rsidP="00A5491F">
          <w:pPr>
            <w:pStyle w:val="TOCHeading"/>
          </w:pPr>
          <w:r>
            <w:t>Table of Contents</w:t>
          </w:r>
        </w:p>
        <w:p w14:paraId="207629B2" w14:textId="104C7411" w:rsidR="003072DA" w:rsidRDefault="00A5491F">
          <w:pPr>
            <w:pStyle w:val="TOC1"/>
            <w:tabs>
              <w:tab w:val="right" w:leader="dot" w:pos="9016"/>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159880674" w:history="1">
            <w:r w:rsidR="003072DA" w:rsidRPr="004012A3">
              <w:rPr>
                <w:rStyle w:val="Hyperlink"/>
                <w:noProof/>
              </w:rPr>
              <w:t>Introduction</w:t>
            </w:r>
            <w:r w:rsidR="003072DA">
              <w:rPr>
                <w:noProof/>
                <w:webHidden/>
              </w:rPr>
              <w:tab/>
            </w:r>
            <w:r w:rsidR="003072DA">
              <w:rPr>
                <w:noProof/>
                <w:webHidden/>
              </w:rPr>
              <w:fldChar w:fldCharType="begin"/>
            </w:r>
            <w:r w:rsidR="003072DA">
              <w:rPr>
                <w:noProof/>
                <w:webHidden/>
              </w:rPr>
              <w:instrText xml:space="preserve"> PAGEREF _Toc159880674 \h </w:instrText>
            </w:r>
            <w:r w:rsidR="003072DA">
              <w:rPr>
                <w:noProof/>
                <w:webHidden/>
              </w:rPr>
            </w:r>
            <w:r w:rsidR="003072DA">
              <w:rPr>
                <w:noProof/>
                <w:webHidden/>
              </w:rPr>
              <w:fldChar w:fldCharType="separate"/>
            </w:r>
            <w:r w:rsidR="003072DA">
              <w:rPr>
                <w:noProof/>
                <w:webHidden/>
              </w:rPr>
              <w:t>3</w:t>
            </w:r>
            <w:r w:rsidR="003072DA">
              <w:rPr>
                <w:noProof/>
                <w:webHidden/>
              </w:rPr>
              <w:fldChar w:fldCharType="end"/>
            </w:r>
          </w:hyperlink>
        </w:p>
        <w:p w14:paraId="702A4476" w14:textId="5954B0C9" w:rsidR="003072DA" w:rsidRDefault="00EA74DE">
          <w:pPr>
            <w:pStyle w:val="TOC1"/>
            <w:tabs>
              <w:tab w:val="right" w:leader="dot" w:pos="9016"/>
            </w:tabs>
            <w:rPr>
              <w:rFonts w:asciiTheme="minorHAnsi" w:eastAsiaTheme="minorEastAsia" w:hAnsiTheme="minorHAnsi" w:cstheme="minorBidi"/>
              <w:noProof/>
              <w:kern w:val="2"/>
              <w:lang w:eastAsia="en-GB"/>
            </w:rPr>
          </w:pPr>
          <w:hyperlink w:anchor="_Toc159880675" w:history="1">
            <w:r w:rsidR="003072DA" w:rsidRPr="004012A3">
              <w:rPr>
                <w:rStyle w:val="Hyperlink"/>
                <w:noProof/>
              </w:rPr>
              <w:t>Hyatt’s Organizational Structure</w:t>
            </w:r>
            <w:r w:rsidR="003072DA">
              <w:rPr>
                <w:noProof/>
                <w:webHidden/>
              </w:rPr>
              <w:tab/>
            </w:r>
            <w:r w:rsidR="003072DA">
              <w:rPr>
                <w:noProof/>
                <w:webHidden/>
              </w:rPr>
              <w:fldChar w:fldCharType="begin"/>
            </w:r>
            <w:r w:rsidR="003072DA">
              <w:rPr>
                <w:noProof/>
                <w:webHidden/>
              </w:rPr>
              <w:instrText xml:space="preserve"> PAGEREF _Toc159880675 \h </w:instrText>
            </w:r>
            <w:r w:rsidR="003072DA">
              <w:rPr>
                <w:noProof/>
                <w:webHidden/>
              </w:rPr>
            </w:r>
            <w:r w:rsidR="003072DA">
              <w:rPr>
                <w:noProof/>
                <w:webHidden/>
              </w:rPr>
              <w:fldChar w:fldCharType="separate"/>
            </w:r>
            <w:r w:rsidR="003072DA">
              <w:rPr>
                <w:noProof/>
                <w:webHidden/>
              </w:rPr>
              <w:t>3</w:t>
            </w:r>
            <w:r w:rsidR="003072DA">
              <w:rPr>
                <w:noProof/>
                <w:webHidden/>
              </w:rPr>
              <w:fldChar w:fldCharType="end"/>
            </w:r>
          </w:hyperlink>
        </w:p>
        <w:p w14:paraId="209168EB" w14:textId="2AB5468F" w:rsidR="003072DA" w:rsidRDefault="00EA74DE">
          <w:pPr>
            <w:pStyle w:val="TOC1"/>
            <w:tabs>
              <w:tab w:val="right" w:leader="dot" w:pos="9016"/>
            </w:tabs>
            <w:rPr>
              <w:rFonts w:asciiTheme="minorHAnsi" w:eastAsiaTheme="minorEastAsia" w:hAnsiTheme="minorHAnsi" w:cstheme="minorBidi"/>
              <w:noProof/>
              <w:kern w:val="2"/>
              <w:lang w:eastAsia="en-GB"/>
            </w:rPr>
          </w:pPr>
          <w:hyperlink w:anchor="_Toc159880676" w:history="1">
            <w:r w:rsidR="003072DA" w:rsidRPr="004012A3">
              <w:rPr>
                <w:rStyle w:val="Hyperlink"/>
                <w:noProof/>
              </w:rPr>
              <w:t>Recent Change Initiatives</w:t>
            </w:r>
            <w:r w:rsidR="003072DA">
              <w:rPr>
                <w:noProof/>
                <w:webHidden/>
              </w:rPr>
              <w:tab/>
            </w:r>
            <w:r w:rsidR="003072DA">
              <w:rPr>
                <w:noProof/>
                <w:webHidden/>
              </w:rPr>
              <w:fldChar w:fldCharType="begin"/>
            </w:r>
            <w:r w:rsidR="003072DA">
              <w:rPr>
                <w:noProof/>
                <w:webHidden/>
              </w:rPr>
              <w:instrText xml:space="preserve"> PAGEREF _Toc159880676 \h </w:instrText>
            </w:r>
            <w:r w:rsidR="003072DA">
              <w:rPr>
                <w:noProof/>
                <w:webHidden/>
              </w:rPr>
            </w:r>
            <w:r w:rsidR="003072DA">
              <w:rPr>
                <w:noProof/>
                <w:webHidden/>
              </w:rPr>
              <w:fldChar w:fldCharType="separate"/>
            </w:r>
            <w:r w:rsidR="003072DA">
              <w:rPr>
                <w:noProof/>
                <w:webHidden/>
              </w:rPr>
              <w:t>4</w:t>
            </w:r>
            <w:r w:rsidR="003072DA">
              <w:rPr>
                <w:noProof/>
                <w:webHidden/>
              </w:rPr>
              <w:fldChar w:fldCharType="end"/>
            </w:r>
          </w:hyperlink>
        </w:p>
        <w:p w14:paraId="0572B134" w14:textId="5E25521B" w:rsidR="003072DA" w:rsidRDefault="00EA74DE">
          <w:pPr>
            <w:pStyle w:val="TOC1"/>
            <w:tabs>
              <w:tab w:val="right" w:leader="dot" w:pos="9016"/>
            </w:tabs>
            <w:rPr>
              <w:rFonts w:asciiTheme="minorHAnsi" w:eastAsiaTheme="minorEastAsia" w:hAnsiTheme="minorHAnsi" w:cstheme="minorBidi"/>
              <w:noProof/>
              <w:kern w:val="2"/>
              <w:lang w:eastAsia="en-GB"/>
            </w:rPr>
          </w:pPr>
          <w:hyperlink w:anchor="_Toc159880677" w:history="1">
            <w:r w:rsidR="003072DA" w:rsidRPr="004012A3">
              <w:rPr>
                <w:rStyle w:val="Hyperlink"/>
                <w:noProof/>
              </w:rPr>
              <w:t>Corporate Culture and Goals</w:t>
            </w:r>
            <w:r w:rsidR="003072DA">
              <w:rPr>
                <w:noProof/>
                <w:webHidden/>
              </w:rPr>
              <w:tab/>
            </w:r>
            <w:r w:rsidR="003072DA">
              <w:rPr>
                <w:noProof/>
                <w:webHidden/>
              </w:rPr>
              <w:fldChar w:fldCharType="begin"/>
            </w:r>
            <w:r w:rsidR="003072DA">
              <w:rPr>
                <w:noProof/>
                <w:webHidden/>
              </w:rPr>
              <w:instrText xml:space="preserve"> PAGEREF _Toc159880677 \h </w:instrText>
            </w:r>
            <w:r w:rsidR="003072DA">
              <w:rPr>
                <w:noProof/>
                <w:webHidden/>
              </w:rPr>
            </w:r>
            <w:r w:rsidR="003072DA">
              <w:rPr>
                <w:noProof/>
                <w:webHidden/>
              </w:rPr>
              <w:fldChar w:fldCharType="separate"/>
            </w:r>
            <w:r w:rsidR="003072DA">
              <w:rPr>
                <w:noProof/>
                <w:webHidden/>
              </w:rPr>
              <w:t>5</w:t>
            </w:r>
            <w:r w:rsidR="003072DA">
              <w:rPr>
                <w:noProof/>
                <w:webHidden/>
              </w:rPr>
              <w:fldChar w:fldCharType="end"/>
            </w:r>
          </w:hyperlink>
        </w:p>
        <w:p w14:paraId="1C04C35A" w14:textId="6C6FC55D" w:rsidR="003072DA" w:rsidRDefault="00EA74DE">
          <w:pPr>
            <w:pStyle w:val="TOC1"/>
            <w:tabs>
              <w:tab w:val="right" w:leader="dot" w:pos="9016"/>
            </w:tabs>
            <w:rPr>
              <w:rFonts w:asciiTheme="minorHAnsi" w:eastAsiaTheme="minorEastAsia" w:hAnsiTheme="minorHAnsi" w:cstheme="minorBidi"/>
              <w:noProof/>
              <w:kern w:val="2"/>
              <w:lang w:eastAsia="en-GB"/>
            </w:rPr>
          </w:pPr>
          <w:hyperlink w:anchor="_Toc159880678" w:history="1">
            <w:r w:rsidR="003072DA" w:rsidRPr="004012A3">
              <w:rPr>
                <w:rStyle w:val="Hyperlink"/>
                <w:noProof/>
              </w:rPr>
              <w:t>Strategic Direction and Business Performance</w:t>
            </w:r>
            <w:r w:rsidR="003072DA">
              <w:rPr>
                <w:noProof/>
                <w:webHidden/>
              </w:rPr>
              <w:tab/>
            </w:r>
            <w:r w:rsidR="003072DA">
              <w:rPr>
                <w:noProof/>
                <w:webHidden/>
              </w:rPr>
              <w:fldChar w:fldCharType="begin"/>
            </w:r>
            <w:r w:rsidR="003072DA">
              <w:rPr>
                <w:noProof/>
                <w:webHidden/>
              </w:rPr>
              <w:instrText xml:space="preserve"> PAGEREF _Toc159880678 \h </w:instrText>
            </w:r>
            <w:r w:rsidR="003072DA">
              <w:rPr>
                <w:noProof/>
                <w:webHidden/>
              </w:rPr>
            </w:r>
            <w:r w:rsidR="003072DA">
              <w:rPr>
                <w:noProof/>
                <w:webHidden/>
              </w:rPr>
              <w:fldChar w:fldCharType="separate"/>
            </w:r>
            <w:r w:rsidR="003072DA">
              <w:rPr>
                <w:noProof/>
                <w:webHidden/>
              </w:rPr>
              <w:t>6</w:t>
            </w:r>
            <w:r w:rsidR="003072DA">
              <w:rPr>
                <w:noProof/>
                <w:webHidden/>
              </w:rPr>
              <w:fldChar w:fldCharType="end"/>
            </w:r>
          </w:hyperlink>
        </w:p>
        <w:p w14:paraId="7DC714A8" w14:textId="0A2804FF" w:rsidR="003072DA" w:rsidRDefault="00EA74DE">
          <w:pPr>
            <w:pStyle w:val="TOC1"/>
            <w:tabs>
              <w:tab w:val="right" w:leader="dot" w:pos="9016"/>
            </w:tabs>
            <w:rPr>
              <w:rFonts w:asciiTheme="minorHAnsi" w:eastAsiaTheme="minorEastAsia" w:hAnsiTheme="minorHAnsi" w:cstheme="minorBidi"/>
              <w:noProof/>
              <w:kern w:val="2"/>
              <w:lang w:eastAsia="en-GB"/>
            </w:rPr>
          </w:pPr>
          <w:hyperlink w:anchor="_Toc159880679" w:history="1">
            <w:r w:rsidR="003072DA" w:rsidRPr="004012A3">
              <w:rPr>
                <w:rStyle w:val="Hyperlink"/>
                <w:noProof/>
              </w:rPr>
              <w:t>Conclusion and Recommendations</w:t>
            </w:r>
            <w:r w:rsidR="003072DA">
              <w:rPr>
                <w:noProof/>
                <w:webHidden/>
              </w:rPr>
              <w:tab/>
            </w:r>
            <w:r w:rsidR="003072DA">
              <w:rPr>
                <w:noProof/>
                <w:webHidden/>
              </w:rPr>
              <w:fldChar w:fldCharType="begin"/>
            </w:r>
            <w:r w:rsidR="003072DA">
              <w:rPr>
                <w:noProof/>
                <w:webHidden/>
              </w:rPr>
              <w:instrText xml:space="preserve"> PAGEREF _Toc159880679 \h </w:instrText>
            </w:r>
            <w:r w:rsidR="003072DA">
              <w:rPr>
                <w:noProof/>
                <w:webHidden/>
              </w:rPr>
            </w:r>
            <w:r w:rsidR="003072DA">
              <w:rPr>
                <w:noProof/>
                <w:webHidden/>
              </w:rPr>
              <w:fldChar w:fldCharType="separate"/>
            </w:r>
            <w:r w:rsidR="003072DA">
              <w:rPr>
                <w:noProof/>
                <w:webHidden/>
              </w:rPr>
              <w:t>7</w:t>
            </w:r>
            <w:r w:rsidR="003072DA">
              <w:rPr>
                <w:noProof/>
                <w:webHidden/>
              </w:rPr>
              <w:fldChar w:fldCharType="end"/>
            </w:r>
          </w:hyperlink>
        </w:p>
        <w:p w14:paraId="59705D60" w14:textId="53BF514E" w:rsidR="003072DA" w:rsidRDefault="00EA74DE">
          <w:pPr>
            <w:pStyle w:val="TOC1"/>
            <w:tabs>
              <w:tab w:val="right" w:leader="dot" w:pos="9016"/>
            </w:tabs>
            <w:rPr>
              <w:rFonts w:asciiTheme="minorHAnsi" w:eastAsiaTheme="minorEastAsia" w:hAnsiTheme="minorHAnsi" w:cstheme="minorBidi"/>
              <w:noProof/>
              <w:kern w:val="2"/>
              <w:lang w:eastAsia="en-GB"/>
            </w:rPr>
          </w:pPr>
          <w:hyperlink w:anchor="_Toc159880680" w:history="1">
            <w:r w:rsidR="003072DA" w:rsidRPr="004012A3">
              <w:rPr>
                <w:rStyle w:val="Hyperlink"/>
                <w:noProof/>
              </w:rPr>
              <w:t>References</w:t>
            </w:r>
            <w:r w:rsidR="003072DA">
              <w:rPr>
                <w:noProof/>
                <w:webHidden/>
              </w:rPr>
              <w:tab/>
            </w:r>
            <w:r w:rsidR="003072DA">
              <w:rPr>
                <w:noProof/>
                <w:webHidden/>
              </w:rPr>
              <w:fldChar w:fldCharType="begin"/>
            </w:r>
            <w:r w:rsidR="003072DA">
              <w:rPr>
                <w:noProof/>
                <w:webHidden/>
              </w:rPr>
              <w:instrText xml:space="preserve"> PAGEREF _Toc159880680 \h </w:instrText>
            </w:r>
            <w:r w:rsidR="003072DA">
              <w:rPr>
                <w:noProof/>
                <w:webHidden/>
              </w:rPr>
            </w:r>
            <w:r w:rsidR="003072DA">
              <w:rPr>
                <w:noProof/>
                <w:webHidden/>
              </w:rPr>
              <w:fldChar w:fldCharType="separate"/>
            </w:r>
            <w:r w:rsidR="003072DA">
              <w:rPr>
                <w:noProof/>
                <w:webHidden/>
              </w:rPr>
              <w:t>8</w:t>
            </w:r>
            <w:r w:rsidR="003072DA">
              <w:rPr>
                <w:noProof/>
                <w:webHidden/>
              </w:rPr>
              <w:fldChar w:fldCharType="end"/>
            </w:r>
          </w:hyperlink>
        </w:p>
        <w:p w14:paraId="67E91FBC" w14:textId="46BB1EE4" w:rsidR="00A5491F" w:rsidRDefault="00A5491F" w:rsidP="00A5491F">
          <w:r>
            <w:rPr>
              <w:noProof/>
            </w:rPr>
            <w:fldChar w:fldCharType="end"/>
          </w:r>
        </w:p>
      </w:sdtContent>
    </w:sdt>
    <w:p w14:paraId="1E996BA8" w14:textId="38718103" w:rsidR="00A5491F" w:rsidRDefault="00A5491F" w:rsidP="00A5491F">
      <w:r>
        <w:br w:type="page"/>
      </w:r>
    </w:p>
    <w:p w14:paraId="756F274E" w14:textId="394FE075" w:rsidR="00A5491F" w:rsidRPr="00A5491F" w:rsidRDefault="00A5491F" w:rsidP="00A5491F">
      <w:pPr>
        <w:pStyle w:val="Heading1"/>
      </w:pPr>
      <w:bookmarkStart w:id="0" w:name="_Toc159880674"/>
      <w:r w:rsidRPr="00A5491F">
        <w:t>Introduction</w:t>
      </w:r>
      <w:bookmarkEnd w:id="0"/>
    </w:p>
    <w:p w14:paraId="0AEF10A9" w14:textId="79B33B42" w:rsidR="00A5491F" w:rsidRDefault="00A5491F" w:rsidP="00A5491F">
      <w:r>
        <w:t>In the highly competitive world of global hospitality, it is essential to have a full understanding of an organization's infrastructure in order to maintain success and growth. This report carefully examines Hyatt Hotel Group, a business known for its wide range of services and creative ways of giving guests a great time. As a leader in the hospitality industry, Hyatt's ability to stick to its founding principles and be flexible with its strategy is key to navigating the constantly changing market</w:t>
      </w:r>
      <w:r w:rsidR="00F709CC">
        <w:t xml:space="preserve"> (</w:t>
      </w:r>
      <w:r w:rsidR="00F709CC">
        <w:rPr>
          <w:i/>
          <w:iCs/>
        </w:rPr>
        <w:t>Hyatt Marketing Strategy &amp; Marketing Mix (4PS)</w:t>
      </w:r>
      <w:r w:rsidR="00F709CC">
        <w:t xml:space="preserve"> 2023)</w:t>
      </w:r>
      <w:r>
        <w:t>.</w:t>
      </w:r>
    </w:p>
    <w:p w14:paraId="3BC96C77" w14:textId="77777777" w:rsidR="00A5491F" w:rsidRDefault="00A5491F" w:rsidP="00A5491F">
      <w:r>
        <w:t>With its long history and dedication to providing excellent customer service, the Hyatt Hotel Group is a great example of how a company's history can work well with its current business needs. This report covers all the different parts of Hyatt's business, from its foundations to how its brand and market presence have grown over time. We look at recent projects and the operational and financial metrics that came out of them. This helps us put Hyatt in the context of its peers and the industry as a whole.</w:t>
      </w:r>
    </w:p>
    <w:p w14:paraId="2889BE1D" w14:textId="45CCDE9E" w:rsidR="00A5491F" w:rsidRDefault="00A5491F" w:rsidP="00A5491F">
      <w:r>
        <w:t xml:space="preserve">By putting </w:t>
      </w:r>
      <w:r w:rsidR="006C0341">
        <w:t>together,</w:t>
      </w:r>
      <w:r>
        <w:t xml:space="preserve"> a lot of different kinds of data, the report tries to give a clear picture of where Hyatt is now and show how the company might go from here. This article's insights come from a large collection of data, such as financial records, market analyses, and internal documents. They give a complete picture of the Hyatt Hotel Group's present and future situations.</w:t>
      </w:r>
    </w:p>
    <w:p w14:paraId="1951F2F0" w14:textId="77777777" w:rsidR="00A5491F" w:rsidRDefault="00A5491F" w:rsidP="00A5491F"/>
    <w:p w14:paraId="2804E1E9" w14:textId="25691F22" w:rsidR="00A5491F" w:rsidRDefault="00A5491F" w:rsidP="00A5491F">
      <w:pPr>
        <w:pStyle w:val="Heading1"/>
      </w:pPr>
      <w:bookmarkStart w:id="1" w:name="_Toc159880675"/>
      <w:r>
        <w:t>Hyatt’s Organizational Structure</w:t>
      </w:r>
      <w:bookmarkEnd w:id="1"/>
    </w:p>
    <w:p w14:paraId="162AB0FC" w14:textId="77777777" w:rsidR="00A5491F" w:rsidRDefault="00A5491F" w:rsidP="00A5491F">
      <w:r>
        <w:t>Hyatt Hotel Group's organisational structure is designed to support its large-scale global operations, which include a wide range of hotels and services. The structure is a mix of functional and divisional parts that make management easy and make it clear who is responsible for what.</w:t>
      </w:r>
    </w:p>
    <w:p w14:paraId="64C1291F" w14:textId="620AE730" w:rsidR="00A5491F" w:rsidRDefault="00A5491F" w:rsidP="00A5491F">
      <w:r>
        <w:t>The corporate level is the most important part of this structure. This is where functions like operations, marketing, finance, and human resources are organised into departments. Each department is responsible for certain tasks and areas of expertise, which are what the company's strategic and operational plans are built on. This functional organisation is very important for keeping Hyatt's global operations consistent and centralised</w:t>
      </w:r>
      <w:r w:rsidR="00F709CC">
        <w:t xml:space="preserve"> (</w:t>
      </w:r>
      <w:r w:rsidR="00F709CC">
        <w:rPr>
          <w:i/>
          <w:iCs/>
        </w:rPr>
        <w:t>Hotel Brands: A guide to top hotel chains and groups worldwide in 2024</w:t>
      </w:r>
      <w:r w:rsidR="00F709CC">
        <w:t xml:space="preserve"> 2024)</w:t>
      </w:r>
      <w:r>
        <w:t>.</w:t>
      </w:r>
    </w:p>
    <w:p w14:paraId="6187DBB3" w14:textId="77777777" w:rsidR="00A5491F" w:rsidRDefault="00A5491F" w:rsidP="00A5491F">
      <w:r>
        <w:t>Also, Hyatt's hotels and resorts are often organised by brand or geographic region, which shows that the company is structured in a divisional way. This gives each brand, like Alila, Grand Hyatt, and Hyatt Regency, some freedom to work on its own, which makes management of each brand's operations more flexible and responsive. The company can meet the specific needs of customers and markets in the Americas, Asia Pacific, and Europe, the Middle East, and Africa (EMEA) by dividing itself into these regions.</w:t>
      </w:r>
    </w:p>
    <w:p w14:paraId="6901A74F" w14:textId="52BEAD0A" w:rsidR="00A5491F" w:rsidRDefault="00A5491F" w:rsidP="00A5491F">
      <w:r>
        <w:t>The President and CEO lead Hyatt's management team. Other C-level executives oversee these functional areas and make sure that day-to-day operations are in line with the company's strategic direction</w:t>
      </w:r>
      <w:r w:rsidR="008C559B">
        <w:t xml:space="preserve"> (Bloomenthal, 2023)</w:t>
      </w:r>
      <w:r>
        <w:t>. This group is also led by a Board of Directors, which is responsible for corporate governance and making sure the company follows all laws and rules, as well as ethical standards and best practises. The goal of the board's oversight is to increase the long-term value for all of Hyatt's stakeholders, such as its stockholders, employees, guests, property owners, suppliers, and the communities where it does business</w:t>
      </w:r>
      <w:r w:rsidR="008C559B">
        <w:t xml:space="preserve"> (Bloomenthal, 2023)</w:t>
      </w:r>
      <w:r>
        <w:t>.</w:t>
      </w:r>
    </w:p>
    <w:p w14:paraId="17F5C03F" w14:textId="67B36655" w:rsidR="00A5491F" w:rsidRDefault="00A5491F" w:rsidP="00A5491F">
      <w:r>
        <w:t>Hyatt's strategic goals are supported by this hybrid structure, which lets the company grow, change with the times, and adapt to new market conditions while keeping a strong core of centralised policies and procedures</w:t>
      </w:r>
      <w:r w:rsidR="008C559B">
        <w:t xml:space="preserve"> (Wong, 2023)</w:t>
      </w:r>
      <w:r>
        <w:t>. Focusing on sustainability and ethical business practises is possible, as shown by the 2020 Global Care &amp; Cleanliness Commitment. It also helps the company care for people so they can be their best, which is in line with Hyatt's purpose-driven approach to hospitality</w:t>
      </w:r>
      <w:r w:rsidR="008C559B">
        <w:t xml:space="preserve"> (Collins &amp; Harris, 2020)</w:t>
      </w:r>
      <w:r>
        <w:t>.</w:t>
      </w:r>
    </w:p>
    <w:p w14:paraId="34EC01C1" w14:textId="38C3560B" w:rsidR="00A5491F" w:rsidRDefault="00A5491F" w:rsidP="00A5491F">
      <w:r>
        <w:t xml:space="preserve">Hyatt </w:t>
      </w:r>
      <w:r w:rsidR="008C559B">
        <w:t>can</w:t>
      </w:r>
      <w:r>
        <w:t xml:space="preserve"> manage a huge portfolio of more than 1,350 hotels in 69 countries and employ over 189,000 people while still committing to growth, sustainability, and ethical practises. This shows how well the structure works.</w:t>
      </w:r>
    </w:p>
    <w:p w14:paraId="11F00BE6" w14:textId="77777777" w:rsidR="00A5491F" w:rsidRDefault="00A5491F" w:rsidP="00A5491F"/>
    <w:p w14:paraId="58E22AA6" w14:textId="2D34EACD" w:rsidR="00A5491F" w:rsidRDefault="00A5491F" w:rsidP="00A5491F">
      <w:pPr>
        <w:pStyle w:val="Heading1"/>
      </w:pPr>
      <w:bookmarkStart w:id="2" w:name="_Toc159880676"/>
      <w:r w:rsidRPr="00A5491F">
        <w:t>Recent Change Initiatives</w:t>
      </w:r>
      <w:bookmarkEnd w:id="2"/>
    </w:p>
    <w:p w14:paraId="35C8B58C" w14:textId="1619C49C" w:rsidR="00A5491F" w:rsidRDefault="00A5491F" w:rsidP="00A5491F">
      <w:r>
        <w:t>As a key part of its recent change efforts, Hyatt has taken a strategic approach to Environmental, Social, and Governance (ESG) projects. The company is deeply committed to sustainability, diversity, equity, and inclusion (DE&amp;I), and these changes show that. It is part of the way it does business and its brand</w:t>
      </w:r>
      <w:r w:rsidR="008C559B">
        <w:t xml:space="preserve"> (</w:t>
      </w:r>
      <w:r w:rsidR="008C559B">
        <w:rPr>
          <w:i/>
          <w:iCs/>
        </w:rPr>
        <w:t>Hyatt shares environmental and Social Impact Reporting, eclipses critical DE&amp;I goals and sustains momentum with key 2023 initiatives</w:t>
      </w:r>
      <w:r w:rsidR="008C559B">
        <w:t xml:space="preserve"> 2023)</w:t>
      </w:r>
      <w:r>
        <w:t>.</w:t>
      </w:r>
    </w:p>
    <w:p w14:paraId="71F1C03B" w14:textId="673FB552" w:rsidR="00A5491F" w:rsidRDefault="00A5491F" w:rsidP="00A5491F">
      <w:r>
        <w:t>Hyatt has set a science-based goal to cut greenhouse gas emissions by 2030 as part of its environmental responsibility. This shows that it is committed to taking action on climate change and being environmentally friendly</w:t>
      </w:r>
      <w:r w:rsidR="008C559B">
        <w:t xml:space="preserve"> (</w:t>
      </w:r>
      <w:r w:rsidR="008C559B">
        <w:rPr>
          <w:i/>
          <w:iCs/>
        </w:rPr>
        <w:t>The evidence is clear: The time for action is now. we can halve emissions by 2030.</w:t>
      </w:r>
      <w:r w:rsidR="008C559B">
        <w:t xml:space="preserve"> 2023)</w:t>
      </w:r>
      <w:r>
        <w:t>. The company has told all of its hotels around the world to look for ways to use renewable energy. The goal is to cut down on emissions by using more renewable electricity. Because of this change in strategy, all Hyatt-owned hotels in the US now use 100% renewable electricity, which has greatly reduced the amount of pollution that buildings put into the air</w:t>
      </w:r>
      <w:r w:rsidR="008C559B">
        <w:t xml:space="preserve"> (</w:t>
      </w:r>
      <w:r w:rsidR="008C559B">
        <w:rPr>
          <w:i/>
          <w:iCs/>
        </w:rPr>
        <w:t>Hyatt continues to focus on climate action with increased usage of 100% renewable electricity</w:t>
      </w:r>
      <w:r w:rsidR="008C559B">
        <w:t xml:space="preserve"> 2023)</w:t>
      </w:r>
      <w:r>
        <w:t>. The hotel chain is also helping franchised property owners switch to renewable energy, which is an important step toward meeting their science-based goals. As part of these efforts, Hyatt is pushing for energy efficiency, green design, and technology that uses less energy across all of its properties.</w:t>
      </w:r>
    </w:p>
    <w:p w14:paraId="518542BB" w14:textId="7F49CFC2" w:rsidR="00A5491F" w:rsidRDefault="00A5491F" w:rsidP="00A5491F">
      <w:r>
        <w:t>Hyatt has made a lot of progress toward its DE&amp;I goals when it comes to making a positive impact on society. More people of colour are working for the company in the U.S., and there are more of them among coworkers, managers, and leaders, according to data on workforce diversity</w:t>
      </w:r>
      <w:r w:rsidR="008C559B">
        <w:t xml:space="preserve"> (</w:t>
      </w:r>
      <w:r w:rsidR="008C559B">
        <w:rPr>
          <w:i/>
          <w:iCs/>
        </w:rPr>
        <w:t>Hyatt shares environmental and Social Impact Reporting, eclipses critical DE&amp;I goals and sustains momentum with key 2023 initiatives</w:t>
      </w:r>
      <w:r w:rsidR="008C559B">
        <w:t xml:space="preserve"> 2023)</w:t>
      </w:r>
      <w:r>
        <w:t xml:space="preserve">. Hyatt has added new diverse suppliers as part of its "Change Starts Here" promises. The company has focused on including Black, Latino, Asian, female, and veteran suppliers in its supply chain. Hyatt went above and beyond its 2025 goal of spending 10% of its money </w:t>
      </w:r>
      <w:r w:rsidR="008C559B">
        <w:t>on</w:t>
      </w:r>
      <w:r>
        <w:t xml:space="preserve"> diverse and women-owned businesses</w:t>
      </w:r>
      <w:r w:rsidR="008C559B">
        <w:t xml:space="preserve"> (</w:t>
      </w:r>
      <w:r w:rsidR="008C559B">
        <w:rPr>
          <w:i/>
          <w:iCs/>
        </w:rPr>
        <w:t>Hyatt publishes DE&amp;I report and advances ESG initiatives</w:t>
      </w:r>
      <w:r w:rsidR="008C559B">
        <w:t xml:space="preserve"> 2024)</w:t>
      </w:r>
      <w:r>
        <w:t>. This shows how committed the company is to racial equity and welcoming practises.</w:t>
      </w:r>
    </w:p>
    <w:p w14:paraId="163AC7CD" w14:textId="1E86CA85" w:rsidR="00A5491F" w:rsidRDefault="00A5491F" w:rsidP="00A5491F">
      <w:r>
        <w:t xml:space="preserve">Hyatt has also been involved in the fight against human trafficking, which shows that it is committed to </w:t>
      </w:r>
      <w:r w:rsidR="008C559B">
        <w:t>responsibly doing business</w:t>
      </w:r>
      <w:r>
        <w:t>. Together with the American Hotel &amp; Lodging Association (AHLA), the Hyatt Hotels Foundation gave a large donation to start the "No Room for Trafficking Survivors Fund." This fund will help survivors by giving them resources for their immediate needs and career-related help.</w:t>
      </w:r>
    </w:p>
    <w:p w14:paraId="49D408B2" w14:textId="77777777" w:rsidR="00A5491F" w:rsidRDefault="00A5491F" w:rsidP="00A5491F"/>
    <w:p w14:paraId="522C20BB" w14:textId="12A7034E" w:rsidR="00A5491F" w:rsidRDefault="00A5491F" w:rsidP="00A5491F">
      <w:pPr>
        <w:pStyle w:val="Heading1"/>
      </w:pPr>
      <w:bookmarkStart w:id="3" w:name="_Toc159880677"/>
      <w:r w:rsidRPr="00A5491F">
        <w:t>Corporate Culture and Goals</w:t>
      </w:r>
      <w:bookmarkEnd w:id="3"/>
    </w:p>
    <w:p w14:paraId="3E2F94BC" w14:textId="639A4428" w:rsidR="006C0341" w:rsidRDefault="006C0341" w:rsidP="00A5491F">
      <w:r>
        <w:t>Corporate culture at Hyatt is based on care and empathy, and it's what drives the company's operations and strategic goals. The "World of Care" platform from Hyatt cleverly captures this culture. It is a complete plan that supports diversity, fairness, inclusion, and responsible business practises</w:t>
      </w:r>
      <w:r w:rsidR="008C559B">
        <w:t xml:space="preserve"> (</w:t>
      </w:r>
      <w:r w:rsidR="008C559B">
        <w:rPr>
          <w:i/>
          <w:iCs/>
        </w:rPr>
        <w:t>Hyatt unveils "World of care" a global environmental, social and governance platform</w:t>
      </w:r>
      <w:r w:rsidR="008C559B">
        <w:t xml:space="preserve"> 2022)</w:t>
      </w:r>
      <w:r>
        <w:t>. Hyatt's culture is based on the idea that they should care for people and help them be their best. This philosophy guides every business decision and strategy, creating a place where employees truly feel like they belong and where guests receive the best service possible.</w:t>
      </w:r>
    </w:p>
    <w:p w14:paraId="4F916AD2" w14:textId="5E6FE69B" w:rsidR="006C0341" w:rsidRDefault="006C0341" w:rsidP="00A5491F">
      <w:r>
        <w:t>The "World of Care" platform is more than just a list of goals; it's a long-term plan that connects Hyatt's long-term goals with its daily operations</w:t>
      </w:r>
      <w:r w:rsidR="008C559B">
        <w:t xml:space="preserve"> (</w:t>
      </w:r>
      <w:r w:rsidR="008C559B">
        <w:rPr>
          <w:i/>
          <w:iCs/>
        </w:rPr>
        <w:t>Hyatt unveils "World of care" a global environmental, social and governance platform</w:t>
      </w:r>
      <w:r w:rsidR="008C559B">
        <w:t xml:space="preserve"> 2022)</w:t>
      </w:r>
      <w:r>
        <w:t>. By putting employees' health and happiness first through special programmes, Hyatt not only makes employees happier, but it also makes the guest experience better. The business knows that employees who feel appreciated and supported always do a better job. Hyatt is committed to making a difference in the global hospitality industry, and this commitment goes beyond the walls of its properties. Hyatt actively addresses larger societal issues with honesty and purpose.</w:t>
      </w:r>
    </w:p>
    <w:p w14:paraId="187842F5" w14:textId="0A880D6B" w:rsidR="006C0341" w:rsidRDefault="006C0341" w:rsidP="00A5491F">
      <w:r>
        <w:t>Hyatt has been able to respond quickly to challenges in the industry and take advantage of market opportunities thanks to how this culture has been integrated into the company's strategic direction. For example, when the COVID-19 pandemic happened, Hyatt's culture of care led to quick changes that kept both guests and employees safe</w:t>
      </w:r>
      <w:r w:rsidR="008C559B">
        <w:t xml:space="preserve"> (</w:t>
      </w:r>
      <w:r w:rsidR="008C559B">
        <w:rPr>
          <w:i/>
          <w:iCs/>
        </w:rPr>
        <w:t>Corporate responsibility at hyatt | our people</w:t>
      </w:r>
      <w:r w:rsidR="008C559B">
        <w:t xml:space="preserve"> 2023)</w:t>
      </w:r>
      <w:r>
        <w:t>. The company's ability to adapt is reflected in its ability to stay financially stable and grow its market share, both of which focus on long-term growth.</w:t>
      </w:r>
    </w:p>
    <w:p w14:paraId="219D6823" w14:textId="4AF9A681" w:rsidR="00A5491F" w:rsidRDefault="006C0341" w:rsidP="00A5491F">
      <w:r>
        <w:t>Hyatt's commitment to diversity and inclusion is not only the right thing to do but also smart business. They know that having diverse teams leads to better solutions and a wider range of customers from all walks of life. A culture like this will always have loyal customers and a better reputation for the brand because customers and guests will be more likely to stick with brands that share their values and care about social issues</w:t>
      </w:r>
      <w:r w:rsidR="008C559B">
        <w:t xml:space="preserve"> (Chan et al., 2023)</w:t>
      </w:r>
      <w:r>
        <w:t>.</w:t>
      </w:r>
    </w:p>
    <w:p w14:paraId="4C961EF7" w14:textId="77777777" w:rsidR="00A5491F" w:rsidRDefault="00A5491F" w:rsidP="00A5491F"/>
    <w:p w14:paraId="3A6DB115" w14:textId="3D6F828E" w:rsidR="00A5491F" w:rsidRDefault="00A5491F" w:rsidP="00A5491F">
      <w:pPr>
        <w:pStyle w:val="Heading1"/>
      </w:pPr>
      <w:bookmarkStart w:id="4" w:name="_Toc159880678"/>
      <w:r w:rsidRPr="00A5491F">
        <w:t>Strategic Direction and Business Performance</w:t>
      </w:r>
      <w:bookmarkEnd w:id="4"/>
    </w:p>
    <w:p w14:paraId="542E44CE" w14:textId="7766850C" w:rsidR="006C0341" w:rsidRDefault="006C0341" w:rsidP="00A5491F">
      <w:r>
        <w:t>Hyatt's strategic direction for 2023 is based on strong growth and expansion, and the company is committed to doing business in a way that is both sustainable and responsible</w:t>
      </w:r>
      <w:r w:rsidR="003072DA">
        <w:t xml:space="preserve"> (Zu, 2022)</w:t>
      </w:r>
      <w:r>
        <w:t>. Hyatt is optimistic about the company's finances. They expect System-Wide Revenue Per Available Room (RevPAR) to rise 15 to 16 percent for the full year compared to 2022, and they expect net rooms to grow by about 6 percent. The company also thinks that it will have a net income of about $210 million and an Adjusted EBITDA of between $1,005 million and $1,025 million</w:t>
      </w:r>
      <w:r w:rsidR="003072DA">
        <w:t xml:space="preserve"> (PricewaterhouseCoopers, 2023)</w:t>
      </w:r>
      <w:r>
        <w:t>.</w:t>
      </w:r>
    </w:p>
    <w:p w14:paraId="310B9624" w14:textId="4D7B41F9" w:rsidR="006C0341" w:rsidRDefault="006C0341" w:rsidP="00A5491F">
      <w:r>
        <w:t>As part of their plan, they want to make the brand much more visible in Canada by the end of 2026, when they will have signed more than 20 managed and franchised agreements for all of their brands</w:t>
      </w:r>
      <w:r w:rsidR="003072DA">
        <w:t xml:space="preserve"> (Herédia-Colaço, 2022)</w:t>
      </w:r>
      <w:r>
        <w:t>. Hyatt's brand growth is planned to meet the needs of different types of stays and to establish a presence in leisure markets that don't already have a Hyatt hotel.</w:t>
      </w:r>
    </w:p>
    <w:p w14:paraId="6FAFA48E" w14:textId="7DD1F854" w:rsidR="006C0341" w:rsidRDefault="006C0341" w:rsidP="00A5491F">
      <w:r>
        <w:t>Hyatt is still focused on meeting its financial goals and strategic expansion, even though the global economy is uncertain and the COVID-19 pandemic has caused problems</w:t>
      </w:r>
      <w:r w:rsidR="003072DA">
        <w:t xml:space="preserve"> (Ming, 2023)</w:t>
      </w:r>
      <w:r>
        <w:t xml:space="preserve">. But these statements about the future are based on what people think will happen and could change. </w:t>
      </w:r>
      <w:r w:rsidR="003072DA">
        <w:t>Things like the economy, market demand, and events in geopolitics could change these predictions</w:t>
      </w:r>
      <w:r>
        <w:t>.</w:t>
      </w:r>
    </w:p>
    <w:p w14:paraId="306C32F9" w14:textId="3D6B66ED" w:rsidR="006C0341" w:rsidRDefault="006C0341" w:rsidP="00A5491F">
      <w:r>
        <w:t>Hyatt's focus on growing its management and franchising business, along with its planned sales of properties, is in line with a larger trend in the hotel industry toward focusing on brand growth rather than property ownership</w:t>
      </w:r>
      <w:r w:rsidR="003072DA">
        <w:t xml:space="preserve"> (Khdour, 2021)</w:t>
      </w:r>
      <w:r>
        <w:t>. This makes it possible for a model with fewer assets that is more flexible and can adapt to changing guest tastes and market conditions.</w:t>
      </w:r>
    </w:p>
    <w:p w14:paraId="4C8E58A0" w14:textId="71E69B02" w:rsidR="006C0341" w:rsidRDefault="006C0341" w:rsidP="00A5491F">
      <w:r>
        <w:t>Hyatt is more proactive about growth than its competitors, as shown by its strategic initiatives and expansion plans, especially in the luxury and lifestyle segments, where it already has a strong presence</w:t>
      </w:r>
      <w:r w:rsidR="003072DA">
        <w:t xml:space="preserve"> (Balasubramanian et al., 2024)</w:t>
      </w:r>
      <w:r>
        <w:t>. The company's focus on ESG projects, like its "World of Care" platform, makes it stand out in an industry that cares more and more about sustainability and corporate responsibility.</w:t>
      </w:r>
    </w:p>
    <w:p w14:paraId="15B3C47B" w14:textId="36E3903D" w:rsidR="00A5491F" w:rsidRDefault="006C0341" w:rsidP="00A5491F">
      <w:r>
        <w:t>The company is working hard to improve its market position, make people prefer its brand, and give value to its shareholders, even though it has to deal with the challenges of a complicated recovery from the pandemic and a hospitality industry that is changing quickly.</w:t>
      </w:r>
    </w:p>
    <w:p w14:paraId="6A2293C1" w14:textId="77777777" w:rsidR="00A5491F" w:rsidRDefault="00A5491F" w:rsidP="00A5491F"/>
    <w:p w14:paraId="3625C593" w14:textId="77777777" w:rsidR="00A5491F" w:rsidRDefault="00A5491F" w:rsidP="00A5491F">
      <w:pPr>
        <w:pStyle w:val="Heading1"/>
      </w:pPr>
      <w:bookmarkStart w:id="5" w:name="_Toc159880679"/>
      <w:r>
        <w:t>Conclusion and Recommendations</w:t>
      </w:r>
      <w:bookmarkEnd w:id="5"/>
    </w:p>
    <w:p w14:paraId="138545FC" w14:textId="77777777" w:rsidR="006C0341" w:rsidRDefault="006C0341" w:rsidP="00A5491F">
      <w:r>
        <w:t>An examination of Hyatt Hotel Group's organisational structure, corporate culture, strategic initiatives, and business performance shows a strong framework designed for growth and long-term success. Hyatt's global operations are well supported by its hybrid organisational structure, which allows for both central oversight and brand autonomy. The "World of Care" platform, which represents the company's culture, shows its dedication to fairness, diversity, inclusion, and doing business in a responsible way.</w:t>
      </w:r>
    </w:p>
    <w:p w14:paraId="625B6055" w14:textId="2E5EABCF" w:rsidR="00A5491F" w:rsidRDefault="006C0341" w:rsidP="00A5491F">
      <w:r>
        <w:t>Hyatt's recent strategic initiatives, especially in light of the COVID-19 pandemic, show how resilient and flexible the company is. These initiatives include a big push for environmental sustainability and an inclusive workforce. Even though the world economy is uncertain, Hyatt is set to grow financially, with a positive outlook for RevPAR and net income.</w:t>
      </w:r>
    </w:p>
    <w:p w14:paraId="668B7A3D" w14:textId="77777777" w:rsidR="00A5491F" w:rsidRDefault="00A5491F" w:rsidP="00A5491F"/>
    <w:p w14:paraId="3A300C34" w14:textId="47A215CA" w:rsidR="00A5491F" w:rsidRPr="00A5491F" w:rsidRDefault="00A5491F" w:rsidP="00A5491F">
      <w:pPr>
        <w:rPr>
          <w:i/>
          <w:iCs/>
        </w:rPr>
      </w:pPr>
      <w:r w:rsidRPr="00A5491F">
        <w:rPr>
          <w:i/>
          <w:iCs/>
        </w:rPr>
        <w:t>Recommendations for Hyatt include:</w:t>
      </w:r>
    </w:p>
    <w:p w14:paraId="72F22B5A" w14:textId="77777777" w:rsidR="006C0341" w:rsidRDefault="006C0341" w:rsidP="00A5491F">
      <w:pPr>
        <w:pStyle w:val="ListParagraph"/>
        <w:numPr>
          <w:ilvl w:val="0"/>
          <w:numId w:val="1"/>
        </w:numPr>
      </w:pPr>
      <w:r w:rsidRPr="006C0341">
        <w:rPr>
          <w:b/>
          <w:bCs/>
        </w:rPr>
        <w:t>Continued Investment in Sustainability:</w:t>
      </w:r>
      <w:r>
        <w:t xml:space="preserve"> To make the "World of Care" programmes even better, more money should be put into renewable energy and environmentally friendly practises that are in line with global ESG standards.</w:t>
      </w:r>
    </w:p>
    <w:p w14:paraId="176F335A" w14:textId="77777777" w:rsidR="006C0341" w:rsidRDefault="006C0341" w:rsidP="00A5491F">
      <w:pPr>
        <w:pStyle w:val="ListParagraph"/>
        <w:numPr>
          <w:ilvl w:val="0"/>
          <w:numId w:val="1"/>
        </w:numPr>
      </w:pPr>
      <w:r w:rsidRPr="006C0341">
        <w:rPr>
          <w:b/>
          <w:bCs/>
        </w:rPr>
        <w:t>Growth of Digital and Contactless Services:</w:t>
      </w:r>
      <w:r>
        <w:t xml:space="preserve"> After the pandemic, keep coming up with new ideas for digital guest services to make them safer and more convenient, and keep up with travellers' changing needs.</w:t>
      </w:r>
    </w:p>
    <w:p w14:paraId="3781690D" w14:textId="77777777" w:rsidR="006C0341" w:rsidRDefault="006C0341" w:rsidP="00A5491F">
      <w:pPr>
        <w:pStyle w:val="ListParagraph"/>
        <w:numPr>
          <w:ilvl w:val="0"/>
          <w:numId w:val="1"/>
        </w:numPr>
      </w:pPr>
      <w:r w:rsidRPr="006C0341">
        <w:rPr>
          <w:b/>
          <w:bCs/>
        </w:rPr>
        <w:t>Focus on Talent Management:</w:t>
      </w:r>
      <w:r>
        <w:t xml:space="preserve"> Use the company's culture to find, keep, and develop talented people. Make sure that leadership and teams reflect the diversity of the communities they serve, which will improve customer satisfaction and employee performance.</w:t>
      </w:r>
    </w:p>
    <w:p w14:paraId="74C23803" w14:textId="77777777" w:rsidR="006C0341" w:rsidRDefault="006C0341" w:rsidP="00A5491F">
      <w:pPr>
        <w:pStyle w:val="ListParagraph"/>
        <w:numPr>
          <w:ilvl w:val="0"/>
          <w:numId w:val="1"/>
        </w:numPr>
      </w:pPr>
      <w:r w:rsidRPr="006C0341">
        <w:rPr>
          <w:b/>
          <w:bCs/>
        </w:rPr>
        <w:t>Strategic Asset Management:</w:t>
      </w:r>
      <w:r>
        <w:t xml:space="preserve"> Stick to the asset-light strategy and make sure there is a good balance between owned and franchised properties to keep the business flexible and financially stable.</w:t>
      </w:r>
    </w:p>
    <w:p w14:paraId="3A139E05" w14:textId="44EE790F" w:rsidR="00A5491F" w:rsidRDefault="006C0341" w:rsidP="00A5491F">
      <w:pPr>
        <w:pStyle w:val="ListParagraph"/>
        <w:numPr>
          <w:ilvl w:val="0"/>
          <w:numId w:val="1"/>
        </w:numPr>
      </w:pPr>
      <w:r w:rsidRPr="006C0341">
        <w:rPr>
          <w:b/>
          <w:bCs/>
        </w:rPr>
        <w:t>Monitoring Market Trends:</w:t>
      </w:r>
      <w:r>
        <w:t xml:space="preserve"> To stay competitive, you should regularly look at consumer trends again, especially now that the global travel industry is getting better.</w:t>
      </w:r>
    </w:p>
    <w:p w14:paraId="3698AF2F" w14:textId="1DA1E908" w:rsidR="00A5491F" w:rsidRDefault="00A5491F" w:rsidP="00A5491F">
      <w:pPr>
        <w:pStyle w:val="ListParagraph"/>
        <w:numPr>
          <w:ilvl w:val="0"/>
          <w:numId w:val="1"/>
        </w:numPr>
      </w:pPr>
      <w:r w:rsidRPr="006C0341">
        <w:rPr>
          <w:b/>
          <w:bCs/>
        </w:rPr>
        <w:t>Enhancing Shareholder Value:</w:t>
      </w:r>
      <w:r>
        <w:t xml:space="preserve"> Continue with the prudent capital management strategies, including share repurchases and dividends, to sustain and grow shareholder value.</w:t>
      </w:r>
    </w:p>
    <w:p w14:paraId="25A1FE9D" w14:textId="77777777" w:rsidR="006C0341" w:rsidRDefault="006C0341" w:rsidP="006C0341"/>
    <w:p w14:paraId="0A247F0E" w14:textId="77777777" w:rsidR="003072DA" w:rsidRDefault="003072DA" w:rsidP="006C0341"/>
    <w:p w14:paraId="312E9F53" w14:textId="72C26D49" w:rsidR="006C0341" w:rsidRDefault="006C0341" w:rsidP="006C0341">
      <w:pPr>
        <w:pStyle w:val="Heading1"/>
      </w:pPr>
      <w:bookmarkStart w:id="6" w:name="_Toc159880680"/>
      <w:r>
        <w:t>References</w:t>
      </w:r>
      <w:bookmarkEnd w:id="6"/>
    </w:p>
    <w:p w14:paraId="2F275C1A" w14:textId="77777777" w:rsidR="003072DA" w:rsidRDefault="003072DA" w:rsidP="003072DA">
      <w:r>
        <w:t>Balasubramanian, N., Makadok, R. and Chiu, W. (2024) ‘The cue</w:t>
      </w:r>
      <w:r>
        <w:rPr>
          <w:rFonts w:ascii="Cambria Math" w:hAnsi="Cambria Math" w:cs="Cambria Math"/>
        </w:rPr>
        <w:t>‐</w:t>
      </w:r>
      <w:r>
        <w:t xml:space="preserve">ball effect: How an advantaged firm’s closer competitors can propagate the impact of its advantage to more distant competitors’, Strategic Management Journal [Preprint]. doi:10.1002/smj.3579. </w:t>
      </w:r>
    </w:p>
    <w:p w14:paraId="4BBBB4D1" w14:textId="77777777" w:rsidR="003072DA" w:rsidRDefault="003072DA" w:rsidP="003072DA">
      <w:r>
        <w:t xml:space="preserve">Bloomenthal, A. (2023) What is the C suite?: Meaning and positions defined, Investopedia. Available at: https://www.investopedia.com/terms/c/c-suite.asp (Accessed: 26 February 2024). </w:t>
      </w:r>
    </w:p>
    <w:p w14:paraId="7B149DB3" w14:textId="77777777" w:rsidR="003072DA" w:rsidRDefault="003072DA" w:rsidP="003072DA">
      <w:r>
        <w:t xml:space="preserve">Chan, S.H., He, Y.Y. and Tang, B.M. (2023) ‘Do customers really care about the corporate social responsibility reputation in the decision of hotel patronage?’, Routledge Handbook of Trends and Issues in Tourism Sustainability, Planning and Development, Management, and Technology, pp. 265–274. doi:10.4324/9781003291763-26. </w:t>
      </w:r>
    </w:p>
    <w:p w14:paraId="60F2CBD2" w14:textId="77777777" w:rsidR="003072DA" w:rsidRDefault="003072DA" w:rsidP="003072DA">
      <w:r>
        <w:t xml:space="preserve">Collins, B. and Harris, J.L. (2020) ‘Using data to build the business case for change’, Data-Driven Quality Improvement and Sustainability in Health Care [Preprint]. doi:10.1891/9780826139443.0009. </w:t>
      </w:r>
    </w:p>
    <w:p w14:paraId="5D82116D" w14:textId="77777777" w:rsidR="003072DA" w:rsidRDefault="003072DA" w:rsidP="003072DA">
      <w:r>
        <w:t xml:space="preserve">The evidence is clear: The time for action is now. we can halve emissions by 2030. (2023) IPCC. Available at: https://www.ipcc.ch/2022/04/04/ipcc-ar6-wgiii-pressrelease/ (Accessed: 26 February 2024). </w:t>
      </w:r>
    </w:p>
    <w:p w14:paraId="61E37024" w14:textId="77777777" w:rsidR="003072DA" w:rsidRDefault="003072DA" w:rsidP="003072DA">
      <w:r>
        <w:t xml:space="preserve">Hotel Brands: A guide to top hotel chains and groups worldwide in 2024 (2024) Hotel brands: A guide to top hotel chains and groups worldwide in 2024. Available at: https://hospitalityinsights.ehl.edu/hotel-brands (Accessed: 26 February 2024). </w:t>
      </w:r>
    </w:p>
    <w:p w14:paraId="6D520458" w14:textId="77777777" w:rsidR="003072DA" w:rsidRDefault="003072DA" w:rsidP="003072DA">
      <w:r>
        <w:t xml:space="preserve">Hyatt continues to focus on climate action with increased usage of 100% renewable electricity (2023) Hotel Industry News by Hotel News Resource. Available at: https://www.hotelnewsresource.com/article127532.html (Accessed: 26 February 2024). </w:t>
      </w:r>
    </w:p>
    <w:p w14:paraId="7E7D9A0D" w14:textId="77777777" w:rsidR="003072DA" w:rsidRDefault="003072DA" w:rsidP="003072DA">
      <w:r>
        <w:t xml:space="preserve">Hyatt Marketing Strategy &amp; Marketing Mix (4PS) (2023) MBA Skool. Available at: https://www.mbaskool.com/marketing-mix/services/17574-hyatt-hotels.html (Accessed: 26 February 2024). </w:t>
      </w:r>
    </w:p>
    <w:p w14:paraId="338BEF1E" w14:textId="77777777" w:rsidR="003072DA" w:rsidRDefault="003072DA" w:rsidP="003072DA">
      <w:r>
        <w:t xml:space="preserve">Hyatt publishes DE&amp;I report and advances ESG initiatives (2024) LODGING Magazine. Available at: https://lodgingmagazine.com/hyatt-publishes-dei-report-and-advances-esg-initiatives/ (Accessed: 26 February 2024). </w:t>
      </w:r>
    </w:p>
    <w:p w14:paraId="1A611842" w14:textId="77777777" w:rsidR="003072DA" w:rsidRDefault="003072DA" w:rsidP="003072DA">
      <w:r>
        <w:t xml:space="preserve">Hyatt shares environmental and Social Impact Reporting, eclipses critical DE&amp;I goals and sustains momentum with key 2023 initiatives (2023a) Business Wire. Available at: https://www.businesswire.com/news/home/20230802223969/en/Hyatt-Shares-Environmental-and-Social-Impact-Reporting-Eclipses-Critical-DEI-Goals-and-Sustains-Momentum-with-Key-2023-Initiatives (Accessed: 26 February 2024). </w:t>
      </w:r>
    </w:p>
    <w:p w14:paraId="19EC64F6" w14:textId="77777777" w:rsidR="003072DA" w:rsidRDefault="003072DA" w:rsidP="003072DA">
      <w:r>
        <w:t xml:space="preserve">Hyatt shares environmental and Social Impact Reporting, eclipses critical DE&amp;I goals and sustains momentum with key 2023 initiatives (2023b) Hyatt Newsroom. Available at: https://newsroom.hyatt.com/news-releases?item=124405 (Accessed: 26 February 2024). </w:t>
      </w:r>
    </w:p>
    <w:p w14:paraId="1CE9E1B3" w14:textId="77777777" w:rsidR="003072DA" w:rsidRDefault="003072DA" w:rsidP="003072DA">
      <w:r>
        <w:t xml:space="preserve">Hyatt unveils ‘World of care’ a global environmental, social and governance platform (2022) Hospitality ON. Available at: https://hospitality-on.com/en/rse/hyatt-unveils-world-care-global-environmental-social-and-governance-platform (Accessed: 26 February 2024). </w:t>
      </w:r>
    </w:p>
    <w:p w14:paraId="0FACED58" w14:textId="77777777" w:rsidR="003072DA" w:rsidRDefault="003072DA" w:rsidP="003072DA">
      <w:r>
        <w:t xml:space="preserve">Herédia-Colaço, V. (2022) ‘Pro-environmental messages have more effect when they come from less familiar brands’, Journal of Product &amp;amp; Brand Management, 32(3), pp. 436–453. doi:10.1108/jpbm-12-2021-3782. </w:t>
      </w:r>
    </w:p>
    <w:p w14:paraId="7819FF5D" w14:textId="77777777" w:rsidR="003072DA" w:rsidRDefault="003072DA" w:rsidP="003072DA">
      <w:r>
        <w:t xml:space="preserve">Khdour, N. (2021) ‘The role of Human Resource Managers in the promotion of hotel sector as a brand in Jordanian hotel industry - a cross-sectional study’, Cogent Business &amp;amp; Management, 8(1). doi:10.1080/23311975.2021.1875535. </w:t>
      </w:r>
    </w:p>
    <w:p w14:paraId="45C773A9" w14:textId="31640E32" w:rsidR="003072DA" w:rsidRDefault="003072DA" w:rsidP="003072DA">
      <w:r>
        <w:t>Ming, Z. (2023) ‘Looking into the financial turmoil during the COVID-19 pandemic’, Global Economy and World Order in the Post-COVID-19 Era, pp. 130–141. doi:10.4324/9781003433897-11.</w:t>
      </w:r>
    </w:p>
    <w:p w14:paraId="53844992" w14:textId="77777777" w:rsidR="003072DA" w:rsidRDefault="003072DA" w:rsidP="003072DA">
      <w:r>
        <w:t xml:space="preserve">PricewaterhouseCoopers (2023) US hospitality directions: November 2023, PwC. Available at: https://www.pwc.com/us/en/industries/consumer-markets/hospitality-leisure/us-hospitality-directions.html (Accessed: 26 February 2024). </w:t>
      </w:r>
    </w:p>
    <w:p w14:paraId="15075310" w14:textId="77777777" w:rsidR="003072DA" w:rsidRDefault="003072DA" w:rsidP="003072DA">
      <w:r>
        <w:t xml:space="preserve">Wong, C. (2023) ‘While those alive today must adapt to climate change’, New Scientist, 258(3439), p. 12. doi:10.1016/s0262-4079(23)00891-6. </w:t>
      </w:r>
    </w:p>
    <w:p w14:paraId="78DA8D1B" w14:textId="550A4B4D" w:rsidR="006C0341" w:rsidRDefault="003072DA" w:rsidP="003072DA">
      <w:r>
        <w:t>Zu, L. (2022) ‘Doing business with compliance: Business ethics’, Responsible and Sustainable Business, pp. 159–172. doi:10.1007/978-3-030-91117-1_12.</w:t>
      </w:r>
    </w:p>
    <w:p w14:paraId="67FC76E7" w14:textId="77777777" w:rsidR="003072DA" w:rsidRDefault="003072DA" w:rsidP="003072DA"/>
    <w:sectPr w:rsidR="003072DA" w:rsidSect="00674F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C7105" w14:textId="77777777" w:rsidR="00674F63" w:rsidRDefault="00674F63" w:rsidP="00CD7069">
      <w:pPr>
        <w:spacing w:after="0" w:line="240" w:lineRule="auto"/>
      </w:pPr>
      <w:r>
        <w:separator/>
      </w:r>
    </w:p>
  </w:endnote>
  <w:endnote w:type="continuationSeparator" w:id="0">
    <w:p w14:paraId="5E17D485" w14:textId="77777777" w:rsidR="00674F63" w:rsidRDefault="00674F63" w:rsidP="00CD7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CECAF" w14:textId="77777777" w:rsidR="00674F63" w:rsidRDefault="00674F63" w:rsidP="00CD7069">
      <w:pPr>
        <w:spacing w:after="0" w:line="240" w:lineRule="auto"/>
      </w:pPr>
      <w:r>
        <w:separator/>
      </w:r>
    </w:p>
  </w:footnote>
  <w:footnote w:type="continuationSeparator" w:id="0">
    <w:p w14:paraId="5E7DED71" w14:textId="77777777" w:rsidR="00674F63" w:rsidRDefault="00674F63" w:rsidP="00CD7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9D0DE4"/>
    <w:multiLevelType w:val="hybridMultilevel"/>
    <w:tmpl w:val="240C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0487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488"/>
    <w:rsid w:val="003072DA"/>
    <w:rsid w:val="00322488"/>
    <w:rsid w:val="00674F63"/>
    <w:rsid w:val="006C0341"/>
    <w:rsid w:val="008748AE"/>
    <w:rsid w:val="008C559B"/>
    <w:rsid w:val="00A5491F"/>
    <w:rsid w:val="00CD7069"/>
    <w:rsid w:val="00EA74DE"/>
    <w:rsid w:val="00F0675F"/>
    <w:rsid w:val="00F709CC"/>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5D8E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91F"/>
    <w:pPr>
      <w:spacing w:line="360" w:lineRule="auto"/>
      <w:jc w:val="both"/>
    </w:pPr>
    <w:rPr>
      <w:rFonts w:ascii="Arial" w:hAnsi="Arial" w:cs="Arial"/>
    </w:rPr>
  </w:style>
  <w:style w:type="paragraph" w:styleId="Heading1">
    <w:name w:val="heading 1"/>
    <w:basedOn w:val="Normal"/>
    <w:next w:val="Normal"/>
    <w:link w:val="Heading1Char"/>
    <w:uiPriority w:val="9"/>
    <w:qFormat/>
    <w:rsid w:val="00A5491F"/>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2488"/>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322488"/>
    <w:rPr>
      <w:rFonts w:eastAsiaTheme="minorEastAsia"/>
      <w:lang w:val="en-US"/>
      <w14:ligatures w14:val="none"/>
    </w:rPr>
  </w:style>
  <w:style w:type="character" w:customStyle="1" w:styleId="Heading1Char">
    <w:name w:val="Heading 1 Char"/>
    <w:basedOn w:val="DefaultParagraphFont"/>
    <w:link w:val="Heading1"/>
    <w:uiPriority w:val="9"/>
    <w:rsid w:val="00A5491F"/>
    <w:rPr>
      <w:rFonts w:ascii="Arial" w:hAnsi="Arial" w:cs="Arial"/>
      <w:b/>
      <w:bCs/>
    </w:rPr>
  </w:style>
  <w:style w:type="paragraph" w:styleId="TOCHeading">
    <w:name w:val="TOC Heading"/>
    <w:basedOn w:val="Heading1"/>
    <w:next w:val="Normal"/>
    <w:uiPriority w:val="39"/>
    <w:unhideWhenUsed/>
    <w:qFormat/>
    <w:rsid w:val="00A5491F"/>
    <w:pPr>
      <w:outlineLvl w:val="9"/>
    </w:pPr>
    <w:rPr>
      <w:lang w:val="en-US"/>
      <w14:ligatures w14:val="none"/>
    </w:rPr>
  </w:style>
  <w:style w:type="paragraph" w:styleId="ListParagraph">
    <w:name w:val="List Paragraph"/>
    <w:basedOn w:val="Normal"/>
    <w:uiPriority w:val="34"/>
    <w:qFormat/>
    <w:rsid w:val="00A5491F"/>
    <w:pPr>
      <w:ind w:left="720"/>
      <w:contextualSpacing/>
    </w:pPr>
  </w:style>
  <w:style w:type="paragraph" w:styleId="TOC1">
    <w:name w:val="toc 1"/>
    <w:basedOn w:val="Normal"/>
    <w:next w:val="Normal"/>
    <w:autoRedefine/>
    <w:uiPriority w:val="39"/>
    <w:unhideWhenUsed/>
    <w:rsid w:val="006C0341"/>
    <w:pPr>
      <w:spacing w:after="100"/>
    </w:pPr>
  </w:style>
  <w:style w:type="character" w:styleId="Hyperlink">
    <w:name w:val="Hyperlink"/>
    <w:basedOn w:val="DefaultParagraphFont"/>
    <w:uiPriority w:val="99"/>
    <w:unhideWhenUsed/>
    <w:rsid w:val="006C0341"/>
    <w:rPr>
      <w:color w:val="0563C1" w:themeColor="hyperlink"/>
      <w:u w:val="single"/>
    </w:rPr>
  </w:style>
  <w:style w:type="paragraph" w:styleId="Header">
    <w:name w:val="header"/>
    <w:basedOn w:val="Normal"/>
    <w:link w:val="HeaderChar"/>
    <w:uiPriority w:val="99"/>
    <w:unhideWhenUsed/>
    <w:rsid w:val="00CD7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069"/>
    <w:rPr>
      <w:rFonts w:ascii="Arial" w:hAnsi="Arial" w:cs="Arial"/>
    </w:rPr>
  </w:style>
  <w:style w:type="paragraph" w:styleId="Footer">
    <w:name w:val="footer"/>
    <w:basedOn w:val="Normal"/>
    <w:link w:val="FooterChar"/>
    <w:uiPriority w:val="99"/>
    <w:unhideWhenUsed/>
    <w:rsid w:val="00CD7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069"/>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54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2841</Words>
  <Characters>17023</Characters>
  <Application>Microsoft Office Word</Application>
  <DocSecurity>0</DocSecurity>
  <Lines>141</Lines>
  <Paragraphs>39</Paragraphs>
  <ScaleCrop>false</ScaleCrop>
  <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2024-02-26T15:57:00Z</dcterms:created>
  <dcterms:modified xsi:type="dcterms:W3CDTF">2024-02-26T15:57:00Z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7addb045825119cccf3fbcdd89a07af39f664d9c82696fbcf3c1a852bed7099a</vt:lpwstr>
  </property>
</Properties>
</file>