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EA5D1F" w14:textId="2DDFC275" w:rsidR="001A0649" w:rsidRPr="002C2883" w:rsidRDefault="001A0649" w:rsidP="001A0649">
      <w:pPr>
        <w:rPr>
          <w:sz w:val="22"/>
          <w:szCs w:val="22"/>
        </w:rPr>
      </w:pPr>
      <w:r w:rsidRPr="002C2883">
        <w:rPr>
          <w:sz w:val="22"/>
          <w:szCs w:val="22"/>
        </w:rPr>
        <w:t>Literature Review: The Role of UK Police Officers in Responding to Mental Health Calls</w:t>
      </w:r>
    </w:p>
    <w:p w14:paraId="787EB8C7" w14:textId="01784708" w:rsidR="001A0649" w:rsidRPr="002C2883" w:rsidRDefault="001A0649" w:rsidP="001A0649">
      <w:pPr>
        <w:rPr>
          <w:sz w:val="22"/>
          <w:szCs w:val="22"/>
        </w:rPr>
      </w:pPr>
    </w:p>
    <w:p w14:paraId="0BF753FB" w14:textId="77777777" w:rsidR="001A0649" w:rsidRPr="002C2883" w:rsidRDefault="001A0649" w:rsidP="001A0649">
      <w:pPr>
        <w:rPr>
          <w:sz w:val="22"/>
          <w:szCs w:val="22"/>
        </w:rPr>
      </w:pPr>
      <w:r w:rsidRPr="002C2883">
        <w:rPr>
          <w:sz w:val="22"/>
          <w:szCs w:val="22"/>
        </w:rPr>
        <w:t xml:space="preserve">Literature review </w:t>
      </w:r>
    </w:p>
    <w:p w14:paraId="2A5D8440" w14:textId="77777777" w:rsidR="001A0649" w:rsidRPr="002F1AE3" w:rsidRDefault="001A0649" w:rsidP="001A0649">
      <w:pPr>
        <w:rPr>
          <w:sz w:val="22"/>
          <w:szCs w:val="22"/>
        </w:rPr>
      </w:pPr>
      <w:r w:rsidRPr="002F1AE3">
        <w:rPr>
          <w:sz w:val="22"/>
          <w:szCs w:val="22"/>
        </w:rPr>
        <w:t>The interaction of mental health and law enforcement has become an important field of study, particularly in terms of police responses to mental health emergencies. As mental health illnesses become more frequent, police officers' roles in resolving these circumstances are being scrutinised. Research suggests that, while officers are frequently the initial responders, they may lack the essential training and skills to properly treat complicated mental health concerns. This literature review will examine existing studies that investigate the efficacy of police interventions in mental health emergencies, determining whether law enforcement personnel are the best people to handle such sensitive situations.</w:t>
      </w:r>
    </w:p>
    <w:p w14:paraId="60A74A57" w14:textId="77777777" w:rsidR="001A0649" w:rsidRPr="002C2883" w:rsidRDefault="001A0649" w:rsidP="001A0649">
      <w:pPr>
        <w:rPr>
          <w:sz w:val="22"/>
          <w:szCs w:val="22"/>
        </w:rPr>
      </w:pPr>
      <w:r w:rsidRPr="002C2883">
        <w:rPr>
          <w:sz w:val="22"/>
          <w:szCs w:val="22"/>
        </w:rPr>
        <w:t>The aim of this research is to provide evidence to answer the following.</w:t>
      </w:r>
    </w:p>
    <w:p w14:paraId="0CDBC333" w14:textId="77777777" w:rsidR="001A0649" w:rsidRPr="002C2883" w:rsidRDefault="001A0649" w:rsidP="001A0649">
      <w:pPr>
        <w:pStyle w:val="ListParagraph"/>
        <w:numPr>
          <w:ilvl w:val="0"/>
          <w:numId w:val="1"/>
        </w:numPr>
        <w:rPr>
          <w:sz w:val="22"/>
          <w:szCs w:val="22"/>
        </w:rPr>
      </w:pPr>
      <w:r w:rsidRPr="002C2883">
        <w:rPr>
          <w:rFonts w:cs="Arial"/>
          <w:sz w:val="22"/>
          <w:szCs w:val="22"/>
        </w:rPr>
        <w:t>Are police officers the right individuals to respond to mental health calls and do they have the required training to handle these situations</w:t>
      </w:r>
    </w:p>
    <w:p w14:paraId="65DC3BF7" w14:textId="77777777" w:rsidR="001A0649" w:rsidRPr="002C2883" w:rsidRDefault="001A0649" w:rsidP="001A0649">
      <w:pPr>
        <w:pStyle w:val="ListParagraph"/>
        <w:numPr>
          <w:ilvl w:val="0"/>
          <w:numId w:val="1"/>
        </w:numPr>
        <w:rPr>
          <w:sz w:val="22"/>
          <w:szCs w:val="22"/>
        </w:rPr>
      </w:pPr>
      <w:r w:rsidRPr="002C2883">
        <w:rPr>
          <w:rFonts w:cs="Arial"/>
          <w:sz w:val="22"/>
          <w:szCs w:val="22"/>
        </w:rPr>
        <w:t>Do people who suffer from mental health believe police should be responding to mental health calls</w:t>
      </w:r>
    </w:p>
    <w:p w14:paraId="035724C5" w14:textId="77777777" w:rsidR="001A0649" w:rsidRPr="002C2883" w:rsidRDefault="001A0649" w:rsidP="001A0649">
      <w:pPr>
        <w:rPr>
          <w:sz w:val="22"/>
          <w:szCs w:val="22"/>
        </w:rPr>
      </w:pPr>
    </w:p>
    <w:p w14:paraId="412A5596" w14:textId="3279E323" w:rsidR="001A0649" w:rsidRPr="002C2883" w:rsidRDefault="001A0649" w:rsidP="001A0649">
      <w:pPr>
        <w:rPr>
          <w:sz w:val="22"/>
          <w:szCs w:val="22"/>
        </w:rPr>
      </w:pPr>
      <w:r w:rsidRPr="002C2883">
        <w:rPr>
          <w:sz w:val="22"/>
          <w:szCs w:val="22"/>
        </w:rPr>
        <w:t>The Role of Police in Mental Health Crises</w:t>
      </w:r>
    </w:p>
    <w:p w14:paraId="102221EE" w14:textId="77777777" w:rsidR="001A0649" w:rsidRPr="002C2883" w:rsidRDefault="001A0649" w:rsidP="001A0649">
      <w:pPr>
        <w:rPr>
          <w:sz w:val="22"/>
          <w:szCs w:val="22"/>
        </w:rPr>
      </w:pPr>
    </w:p>
    <w:p w14:paraId="1E2A41A5" w14:textId="77777777" w:rsidR="00B551C9" w:rsidRPr="00B551C9" w:rsidRDefault="00B551C9" w:rsidP="00B551C9">
      <w:pPr>
        <w:rPr>
          <w:sz w:val="22"/>
          <w:szCs w:val="22"/>
        </w:rPr>
      </w:pPr>
      <w:r w:rsidRPr="00B551C9">
        <w:rPr>
          <w:sz w:val="22"/>
          <w:szCs w:val="22"/>
        </w:rPr>
        <w:t>Historically, police officers' major responsibilities have been law enforcement and public safety. However, as mental health disorders become more prevalent in society, their function has shifted. According to reports, a considerable proportion of police interactions involve people in mental health crisis, thereby transforming police officers into de facto mental health responders (Ian Cummins, 2022). This trend raises questions about the appropriateness and efficacy of police tactics in handling such delicate circumstances.</w:t>
      </w:r>
    </w:p>
    <w:p w14:paraId="243E0BEF" w14:textId="77777777" w:rsidR="001A0649" w:rsidRPr="002C2883" w:rsidRDefault="001A0649" w:rsidP="001A0649">
      <w:pPr>
        <w:rPr>
          <w:sz w:val="22"/>
          <w:szCs w:val="22"/>
        </w:rPr>
      </w:pPr>
    </w:p>
    <w:p w14:paraId="7B5C89BE" w14:textId="77777777" w:rsidR="001A0649" w:rsidRPr="002C2883" w:rsidRDefault="001A0649" w:rsidP="001A0649">
      <w:pPr>
        <w:rPr>
          <w:sz w:val="22"/>
          <w:szCs w:val="22"/>
        </w:rPr>
      </w:pPr>
      <w:r w:rsidRPr="002C2883">
        <w:rPr>
          <w:sz w:val="22"/>
          <w:szCs w:val="22"/>
        </w:rPr>
        <w:t>In the UK, the Mental Health Act 1983 provides a legal framework for police involvement in mental health crises, outlining the circumstances under which an individual may be detained for assessment and treatment (Mental Health Act, 1983). However, this legislation does not specify the role of police officers in therapeutic contexts, leading to ambiguity in their responsibilities during mental health emergencies.</w:t>
      </w:r>
    </w:p>
    <w:p w14:paraId="281D2786" w14:textId="77777777" w:rsidR="001A0649" w:rsidRPr="002C2883" w:rsidRDefault="001A0649" w:rsidP="001A0649">
      <w:pPr>
        <w:rPr>
          <w:sz w:val="22"/>
          <w:szCs w:val="22"/>
        </w:rPr>
      </w:pPr>
    </w:p>
    <w:p w14:paraId="75A9E58A" w14:textId="77777777" w:rsidR="001A0649" w:rsidRPr="002C2883" w:rsidRDefault="001A0649" w:rsidP="001A0649">
      <w:pPr>
        <w:rPr>
          <w:sz w:val="22"/>
          <w:szCs w:val="22"/>
        </w:rPr>
      </w:pPr>
    </w:p>
    <w:p w14:paraId="11D7D54D" w14:textId="77777777" w:rsidR="001A0649" w:rsidRPr="002C2883" w:rsidRDefault="001A0649" w:rsidP="001A0649">
      <w:pPr>
        <w:rPr>
          <w:sz w:val="22"/>
          <w:szCs w:val="22"/>
        </w:rPr>
      </w:pPr>
      <w:r w:rsidRPr="002C2883">
        <w:rPr>
          <w:sz w:val="22"/>
          <w:szCs w:val="22"/>
        </w:rPr>
        <w:t>A crucial factor in determining whether police officers are suitable responders to mental health calls is the training they receive. Various police forces across the UK have recognized the need for specialized training to enhance officers' understanding of mental health issues and improve their response strategies.</w:t>
      </w:r>
    </w:p>
    <w:p w14:paraId="201E94DC" w14:textId="77777777" w:rsidR="001A0649" w:rsidRPr="002C2883" w:rsidRDefault="001A0649" w:rsidP="001A0649">
      <w:pPr>
        <w:rPr>
          <w:sz w:val="22"/>
          <w:szCs w:val="22"/>
        </w:rPr>
      </w:pPr>
    </w:p>
    <w:p w14:paraId="7C71EA29" w14:textId="145637AB" w:rsidR="001A0649" w:rsidRPr="002C2883" w:rsidRDefault="00B551C9" w:rsidP="001A0649">
      <w:pPr>
        <w:rPr>
          <w:sz w:val="22"/>
          <w:szCs w:val="22"/>
        </w:rPr>
      </w:pPr>
      <w:r w:rsidRPr="00B551C9">
        <w:rPr>
          <w:sz w:val="22"/>
          <w:szCs w:val="22"/>
        </w:rPr>
        <w:t>Police forces have created training programs to prepare officers to deal with mental health situations successfully. The College of Policing, for example, has created a number of training modules centred on mental health awareness, crisis response strategies, and the legislative framework governing mental health issues (</w:t>
      </w:r>
      <w:r w:rsidRPr="002C2883">
        <w:rPr>
          <w:sz w:val="22"/>
          <w:szCs w:val="22"/>
        </w:rPr>
        <w:t xml:space="preserve">College of Policing, </w:t>
      </w:r>
      <w:r w:rsidRPr="00B551C9">
        <w:rPr>
          <w:sz w:val="22"/>
          <w:szCs w:val="22"/>
        </w:rPr>
        <w:t>2</w:t>
      </w:r>
      <w:r w:rsidRPr="002C2883">
        <w:rPr>
          <w:sz w:val="22"/>
          <w:szCs w:val="22"/>
        </w:rPr>
        <w:t>0</w:t>
      </w:r>
      <w:r w:rsidRPr="00B551C9">
        <w:rPr>
          <w:sz w:val="22"/>
          <w:szCs w:val="22"/>
        </w:rPr>
        <w:t>23). This training is intended to ensure that officers can identify indicators of mental illness, interact effectively with people in crisis, and use appropriate de-escalation tactics.</w:t>
      </w:r>
    </w:p>
    <w:p w14:paraId="2A88405B" w14:textId="18D6F0BB" w:rsidR="001A0649" w:rsidRPr="002C2883" w:rsidRDefault="001A2928" w:rsidP="001A0649">
      <w:pPr>
        <w:rPr>
          <w:sz w:val="22"/>
          <w:szCs w:val="22"/>
        </w:rPr>
      </w:pPr>
      <w:r w:rsidRPr="001A2928">
        <w:rPr>
          <w:sz w:val="22"/>
          <w:szCs w:val="22"/>
        </w:rPr>
        <w:t>Officers are trained to use the Vulnerability Assessment Framework, which assesses essential aspects of a situation such as the individual's appearance, behaviour, communication capabilities, possible risk to themselves or others, and the nature of the event that led to police involvement. This approach allows officers to make informed decisions during mental health crises.</w:t>
      </w:r>
      <w:r w:rsidRPr="002C2883">
        <w:rPr>
          <w:sz w:val="22"/>
          <w:szCs w:val="22"/>
        </w:rPr>
        <w:t xml:space="preserve"> (Enang, Murray, 2021) </w:t>
      </w:r>
    </w:p>
    <w:p w14:paraId="1AECDDB5" w14:textId="35A8D903" w:rsidR="001A0649" w:rsidRPr="002C2883" w:rsidRDefault="001A2928" w:rsidP="001A0649">
      <w:pPr>
        <w:rPr>
          <w:sz w:val="22"/>
          <w:szCs w:val="22"/>
        </w:rPr>
      </w:pPr>
      <w:r w:rsidRPr="002C2883">
        <w:rPr>
          <w:sz w:val="22"/>
          <w:szCs w:val="22"/>
        </w:rPr>
        <w:t xml:space="preserve">Officers must attend Public and Personal Safety Training (PPST) on an annual basis, as is required of all workers up to the rank of Superintendent. This training combines theoretical knowledge with practical applications, including scenario discussions and role-playing exercises that emphasise best practices, de-escalation techniques, and achieving equitable outcomes when interacting with people who have mental health issues or learning disabilities.(London.gov, 2022) </w:t>
      </w:r>
    </w:p>
    <w:p w14:paraId="4934F038" w14:textId="1803656C" w:rsidR="001A0649" w:rsidRPr="002C2883" w:rsidRDefault="002C2883" w:rsidP="001A0649">
      <w:pPr>
        <w:rPr>
          <w:sz w:val="22"/>
          <w:szCs w:val="22"/>
        </w:rPr>
      </w:pPr>
      <w:r w:rsidRPr="002C2883">
        <w:rPr>
          <w:sz w:val="22"/>
          <w:szCs w:val="22"/>
        </w:rPr>
        <w:t xml:space="preserve">Despite these measures, concerns remain about the adequacy and effectiveness of police training in dealing with mental health issues. Critics contend that, while police departments have created training programs, they may not be sufficient to educate officers for the complexities of mental health crises. According to a research by Thomas and Watson (2017), police officers' training is frequently limited in duration and scope when compared to other areas of police training, potentially hampering their ability to respond appropriately. </w:t>
      </w:r>
    </w:p>
    <w:p w14:paraId="466A979C" w14:textId="77777777" w:rsidR="002C2883" w:rsidRDefault="002C2883" w:rsidP="001A0649"/>
    <w:p w14:paraId="0EF06A5D" w14:textId="765217DE" w:rsidR="001A0649" w:rsidRDefault="001A0649" w:rsidP="001A0649">
      <w:r>
        <w:t>Understanding the perspectives of individuals with mental health issues is essential in evaluating the appropriateness of police involvement in mental health crises. Research indicates mixed feelings among individuals regarding police responses to mental health calls.</w:t>
      </w:r>
    </w:p>
    <w:p w14:paraId="382D3958" w14:textId="77777777" w:rsidR="001A0649" w:rsidRDefault="001A0649" w:rsidP="001A0649"/>
    <w:p w14:paraId="624D511B" w14:textId="77777777" w:rsidR="00C26DF8" w:rsidRPr="00C26DF8" w:rsidRDefault="00C26DF8" w:rsidP="00C26DF8">
      <w:r w:rsidRPr="00C26DF8">
        <w:t>Many people with mental illnesses express reservations about police engagement due to issues of stigma and criminalisation. According to one study (Mind,2013), people with mental health disorders frequently regard police as law enforcement rather than supporting characters. This image might lead to apprehension about seeking aid and a reluctance to cooperate with law enforcement during crises.</w:t>
      </w:r>
    </w:p>
    <w:p w14:paraId="537D202D" w14:textId="77777777" w:rsidR="001A0649" w:rsidRDefault="001A0649" w:rsidP="001A0649"/>
    <w:p w14:paraId="36F89CAD" w14:textId="77777777" w:rsidR="00C26DF8" w:rsidRDefault="00C26DF8" w:rsidP="001A0649"/>
    <w:p w14:paraId="6F131FAE" w14:textId="77777777" w:rsidR="00CC658E" w:rsidRPr="00CC658E" w:rsidRDefault="00CC658E" w:rsidP="00CC658E">
      <w:r w:rsidRPr="00CC658E">
        <w:lastRenderedPageBreak/>
        <w:t xml:space="preserve">According to a study conducted by the National Alliance on Mental Illness (NAMI, 2023) in America, a huge majority of respondents preferred mental health professionals to handle crises, citing concerns about police use of force and a lack of understanding of mental health illnesses. This approach highlights the need of police officers critically analysing their role in mental health emergencies and investigating alternative response strategies. </w:t>
      </w:r>
    </w:p>
    <w:p w14:paraId="2ADC49E4" w14:textId="77777777" w:rsidR="001A0649" w:rsidRDefault="001A0649" w:rsidP="001A0649"/>
    <w:p w14:paraId="27DE765D" w14:textId="77777777" w:rsidR="009751F5" w:rsidRPr="009751F5" w:rsidRDefault="009751F5" w:rsidP="009751F5">
      <w:r w:rsidRPr="009751F5">
        <w:t>Given the challenges of police engagement in mental health emergencies, other crisis response approaches have gained popularity in recent years. These methods argue for a more collaborative approach that combines mental health professionals and community resources.</w:t>
      </w:r>
    </w:p>
    <w:p w14:paraId="31380A23" w14:textId="77777777" w:rsidR="001A0649" w:rsidRDefault="001A0649" w:rsidP="001A0649"/>
    <w:p w14:paraId="28AE67D1" w14:textId="77777777" w:rsidR="00EE4EEC" w:rsidRPr="00EE4EEC" w:rsidRDefault="00EE4EEC" w:rsidP="00EE4EEC">
      <w:r w:rsidRPr="00EE4EEC">
        <w:t>Crisis Intervention Teams (CIT) programs, which started in the United States, involve training police officers to work alongside mental health professionals during an emergency. The goal is to direct people in crisis away from the criminal justice system and towards appropriate mental health therapy. According to research, CIT programs can reduce arrests, improve individual outcomes, and increase police trust when dealing with mental health crises. (College of Police, 2020). Similar programs in the United Kingdom may provide a beneficial framework for improving police responses to mental health crises.</w:t>
      </w:r>
    </w:p>
    <w:p w14:paraId="68D2145B" w14:textId="77777777" w:rsidR="00BF57DC" w:rsidRPr="00BF57DC" w:rsidRDefault="00BF57DC" w:rsidP="00BF57DC">
      <w:r w:rsidRPr="00BF57DC">
        <w:t>The "Right Care, Right Person" (RCRP) Toolkit aims to increase coordination between police and health organisations in the UK for better emergency response. By ensuring that patients in crisis receive proper treatment, the toolkit aims to improve patient satisfaction and outcomes. Key goals include increasing patient-centered care, minimising unnecessary emergency visits, and improving interagency communication. It offers recommendations for teaching police and healthcare staff to recognise mental health disorders and successfully manage instances. While pilot programs indicate potential for minimising police participation in mental health crises, obstacles such as funding limits and local service variety persist. (Crawford 2024) To ensure the initiative's success, future efforts will include continuing assessment, training, and public awareness.</w:t>
      </w:r>
    </w:p>
    <w:p w14:paraId="0CC7D720" w14:textId="77777777" w:rsidR="00A836C6" w:rsidRPr="00A836C6" w:rsidRDefault="00A836C6" w:rsidP="00A836C6">
      <w:r w:rsidRPr="00A836C6">
        <w:t>Some regions have established mobile crisis units staffed by mental health professionals to respond to crisis calls. These units can assess people's needs on the spot, provide immediate treatment, and connect them to relevant mental health providers. According to studies, mobile crisis units can effectively limit the need for police action while ensuring that persons receive timely care (Haleem, 2021). The establishment of mobile crisis units in the United Kingdom could provide a proactive approach to dealing with mental health difficulties.</w:t>
      </w:r>
    </w:p>
    <w:p w14:paraId="00CDB688" w14:textId="46A82CF5" w:rsidR="001A0649" w:rsidRDefault="00686513" w:rsidP="001A0649">
      <w:r w:rsidRPr="00686513">
        <w:lastRenderedPageBreak/>
        <w:t>Partnerships between law enforcement, mental health organisations, and community resources are critical for building comprehensive crisis response plans. Collaborative community initiatives can improve the overall effectiveness of responses to mental health emergencies by ensuring that individuals receive the necessary help while minimising the possibility of unwanted interactions with law enforcement.</w:t>
      </w:r>
      <w:r w:rsidR="00A70526">
        <w:t xml:space="preserve"> (Balfour, 2021)</w:t>
      </w:r>
      <w:r w:rsidRPr="00686513">
        <w:t xml:space="preserve"> Initiatives like multi-agency training and collaborative response protocols can promote a more integrated approach to mental health crises.</w:t>
      </w:r>
      <w:r>
        <w:t xml:space="preserve"> </w:t>
      </w:r>
    </w:p>
    <w:p w14:paraId="6EE0331B" w14:textId="77777777" w:rsidR="001A0649" w:rsidRDefault="001A0649" w:rsidP="001A0649">
      <w:r>
        <w:t>The manner in which police officers respond to mental health crises can significantly impact the outcomes for individuals involved. Research highlights both the potential risks and benefits associated with police involvement in these situations.</w:t>
      </w:r>
    </w:p>
    <w:p w14:paraId="2A157963" w14:textId="77777777" w:rsidR="001A0649" w:rsidRDefault="001A0649" w:rsidP="001A0649"/>
    <w:p w14:paraId="14DEA39C" w14:textId="48B15CA7" w:rsidR="001A0649" w:rsidRDefault="00A70526" w:rsidP="001A0649">
      <w:r w:rsidRPr="00A70526">
        <w:t xml:space="preserve">One of the most pressing issues about police responses to mental health emergencies is the danger of criminalisation. When people in crisis are treated as offenders rather than patients, it can exacerbate their mental health problems and lead to undesirable outcomes including arrest and jail. </w:t>
      </w:r>
      <w:r>
        <w:t xml:space="preserve"> (Lamb, 2014) </w:t>
      </w:r>
    </w:p>
    <w:p w14:paraId="3C374694" w14:textId="77777777" w:rsidR="001A0649" w:rsidRDefault="001A0649" w:rsidP="001A0649"/>
    <w:p w14:paraId="6874AE5A" w14:textId="77777777" w:rsidR="00F4391D" w:rsidRPr="00F4391D" w:rsidRDefault="00F4391D" w:rsidP="00F4391D">
      <w:r w:rsidRPr="00F4391D">
        <w:t>When police personnel are properly prepared and equipped to handle mental health crises, their involvement can result in beneficial outcomes. According to Rethink (2023), trained cops are more likely to adopt de-escalation strategies, which results in fewer injuries for both officers and individuals in crisis. These findings highlight the need of providing police officers with extensive training and assistance in order to respond effectively to mental health situations.</w:t>
      </w:r>
    </w:p>
    <w:p w14:paraId="50472451" w14:textId="1BC5EE14" w:rsidR="00507E58" w:rsidRDefault="00507E58" w:rsidP="00507E58">
      <w:r w:rsidRPr="00507E58">
        <w:t xml:space="preserve">Section 136s were documented at 4,400 in 2003-04 and have steadily increased to </w:t>
      </w:r>
      <w:r w:rsidR="000814BB" w:rsidRPr="000814BB">
        <w:t>52,458</w:t>
      </w:r>
      <w:r w:rsidRPr="00507E58">
        <w:t xml:space="preserve"> by </w:t>
      </w:r>
      <w:r w:rsidR="000814BB">
        <w:t>2023</w:t>
      </w:r>
      <w:r w:rsidRPr="00507E58">
        <w:t xml:space="preserve"> (</w:t>
      </w:r>
      <w:r w:rsidR="00AF22AD">
        <w:t>NHS,2024</w:t>
      </w:r>
      <w:r w:rsidRPr="00507E58">
        <w:t xml:space="preserve">). Police officers deal with mental health issues in various settings, including executing warrants under Section 135 of the MHA 1983, addressing violent and aggressive incidents in society and psychiatric wards, and supporting multi-health system assessments. </w:t>
      </w:r>
    </w:p>
    <w:p w14:paraId="38CAC991" w14:textId="70C175F4" w:rsidR="00735C47" w:rsidRPr="00735C47" w:rsidRDefault="00735C47" w:rsidP="00735C47">
      <w:r w:rsidRPr="00735C47">
        <w:t>Section 136 of the Mental Health Act of 1983 empowers police officers to hold anyone in public who appear to be suffering from a mental disorder and constitute a threat to themselves or others. This clause allows for immediate action, ensuring that individuals receive the appropriate care and assessments in a mental health facility.</w:t>
      </w:r>
      <w:r w:rsidR="00B27881">
        <w:t xml:space="preserve">(LCFT.NHS,2024). </w:t>
      </w:r>
    </w:p>
    <w:p w14:paraId="7B184A70" w14:textId="77777777" w:rsidR="00735C47" w:rsidRPr="00507E58" w:rsidRDefault="00735C47" w:rsidP="00507E58"/>
    <w:p w14:paraId="7C21A149" w14:textId="77777777" w:rsidR="001A0649" w:rsidRDefault="001A0649" w:rsidP="001A0649"/>
    <w:p w14:paraId="3EBD9906" w14:textId="77777777" w:rsidR="008438F5" w:rsidRPr="008438F5" w:rsidRDefault="008438F5" w:rsidP="008438F5">
      <w:r w:rsidRPr="008438F5">
        <w:t xml:space="preserve">The subject of whether UK police officers are the best people to respond to mental health concerns is complicated and varied. While police officers are trained to handle </w:t>
      </w:r>
      <w:r w:rsidRPr="008438F5">
        <w:lastRenderedPageBreak/>
        <w:t xml:space="preserve">mental health crises, questions remain about the sufficiency of this training and its effectiveness in meeting the different needs of those facing mental health issues. Furthermore, persons with mental health concerns prefer mental health specialists to respond to emergencies, emphasising the importance of alternate crisis response models. </w:t>
      </w:r>
      <w:r w:rsidRPr="008438F5">
        <w:br/>
      </w:r>
      <w:r w:rsidRPr="008438F5">
        <w:br/>
        <w:t xml:space="preserve">As the mental health care landscape evolves, law enforcement agencies must modify their crisis intervention strategies. Integrating mental health professionals into the response framework, improving training programs, and cultivating collaborative community partnerships will result in more effective and compassionate responses to people in crisis. Police departments can better serve their communities by prioritising mental health support and making adequate resources accessible. </w:t>
      </w:r>
    </w:p>
    <w:p w14:paraId="1C7A1C83" w14:textId="77777777" w:rsidR="001211BE" w:rsidRDefault="001211BE" w:rsidP="00095F89"/>
    <w:p w14:paraId="13A4991F" w14:textId="77777777" w:rsidR="001211BE" w:rsidRDefault="001211BE" w:rsidP="00095F89">
      <w:r>
        <w:t xml:space="preserve"> Balfour, M.E., Hahn Stephenson, A., Delany-Brumsey, A., Winsky, J. and Goldman, M.L. (2021). Cops, Clinicians, or Both? Collaborative Approaches to Responding to Behavioral Health Emergencies. Psychiatric Services, [online] 73(6). doi:https://doi.org/10.1176/appi.ps.202000721. </w:t>
      </w:r>
      <w:r w:rsidRPr="00A70DFB">
        <w:t>Accessed: [</w:t>
      </w:r>
      <w:r>
        <w:t>23rd September 2024</w:t>
      </w:r>
      <w:r w:rsidRPr="00A70DFB">
        <w:t>).</w:t>
      </w:r>
      <w:r>
        <w:t xml:space="preserve"> </w:t>
      </w:r>
    </w:p>
    <w:p w14:paraId="2C92F156" w14:textId="77777777" w:rsidR="001211BE" w:rsidRDefault="001211BE" w:rsidP="00095F89">
      <w:r>
        <w:t xml:space="preserve">College of policing (2020). Crisis intervention teams (CITs). [online] College of Policing. Available at: </w:t>
      </w:r>
      <w:hyperlink r:id="rId5" w:history="1">
        <w:r w:rsidRPr="009F622F">
          <w:rPr>
            <w:rStyle w:val="Hyperlink"/>
          </w:rPr>
          <w:t>https://www.college.police.uk/research/crime-reduction-toolkit/crisis-intervention-teams-cits</w:t>
        </w:r>
      </w:hyperlink>
      <w:r>
        <w:t xml:space="preserve">. </w:t>
      </w:r>
      <w:r w:rsidRPr="00A70DFB">
        <w:t>(Accessed: [</w:t>
      </w:r>
      <w:r>
        <w:t>23rd September 2024</w:t>
      </w:r>
      <w:r w:rsidRPr="00A70DFB">
        <w:t>).</w:t>
      </w:r>
    </w:p>
    <w:p w14:paraId="1C413720" w14:textId="77777777" w:rsidR="001211BE" w:rsidRDefault="001211BE" w:rsidP="00095F89">
      <w:r>
        <w:t xml:space="preserve">College of Policing. 2016 Mental health available at </w:t>
      </w:r>
      <w:hyperlink r:id="rId6" w:history="1">
        <w:r w:rsidRPr="009F622F">
          <w:rPr>
            <w:rStyle w:val="Hyperlink"/>
          </w:rPr>
          <w:t>https://www.college.police.uk/app/mental-health</w:t>
        </w:r>
      </w:hyperlink>
      <w:r>
        <w:t xml:space="preserve"> </w:t>
      </w:r>
      <w:r w:rsidRPr="00A70DFB">
        <w:t>(Accessed: [</w:t>
      </w:r>
      <w:r>
        <w:t>23rd September 2024</w:t>
      </w:r>
      <w:r w:rsidRPr="00A70DFB">
        <w:t>).</w:t>
      </w:r>
    </w:p>
    <w:p w14:paraId="0CEC9A06" w14:textId="77777777" w:rsidR="001211BE" w:rsidRDefault="001211BE" w:rsidP="00095F89">
      <w:r w:rsidRPr="005F41A1">
        <w:t xml:space="preserve">Crawford, A. (2024), Vulnerability and Policing: Rethinking the Role and Limits of the Police. The Political Quarterly, 95: 431-441. </w:t>
      </w:r>
      <w:hyperlink r:id="rId7" w:history="1">
        <w:r w:rsidRPr="009F622F">
          <w:rPr>
            <w:rStyle w:val="Hyperlink"/>
          </w:rPr>
          <w:t>https://doi.org/10.1111/1467-923X.13422</w:t>
        </w:r>
      </w:hyperlink>
      <w:r>
        <w:t xml:space="preserve"> </w:t>
      </w:r>
      <w:r w:rsidRPr="00A70DFB">
        <w:t>(Accessed: [</w:t>
      </w:r>
      <w:r>
        <w:t>23rd September 2024</w:t>
      </w:r>
      <w:r w:rsidRPr="00A70DFB">
        <w:t>).</w:t>
      </w:r>
    </w:p>
    <w:p w14:paraId="6BDD9206" w14:textId="77777777" w:rsidR="001211BE" w:rsidRDefault="001211BE" w:rsidP="00095F89">
      <w:r w:rsidRPr="004607F4">
        <w:t>Cummins, I. (2022). </w:t>
      </w:r>
      <w:r w:rsidRPr="004607F4">
        <w:rPr>
          <w:i/>
          <w:iCs/>
        </w:rPr>
        <w:t>Challenges in Mental Health and Policing Key Themes and Perspectives</w:t>
      </w:r>
      <w:r w:rsidRPr="004607F4">
        <w:t>. Bristol: Policy Press</w:t>
      </w:r>
      <w:r>
        <w:t xml:space="preserve">. </w:t>
      </w:r>
      <w:hyperlink r:id="rId8" w:history="1">
        <w:r w:rsidRPr="009F622F">
          <w:rPr>
            <w:rStyle w:val="Hyperlink"/>
          </w:rPr>
          <w:t>https://bristoluniversitypressdigital.com/monochap/book/9781447360865/ch007.xml</w:t>
        </w:r>
      </w:hyperlink>
      <w:r>
        <w:t xml:space="preserve">. </w:t>
      </w:r>
      <w:r w:rsidRPr="00A70DFB">
        <w:t>(Accessed: [</w:t>
      </w:r>
      <w:r>
        <w:t>23rd September 2024</w:t>
      </w:r>
      <w:r w:rsidRPr="00A70DFB">
        <w:t>).</w:t>
      </w:r>
    </w:p>
    <w:p w14:paraId="2E37D2B6" w14:textId="77777777" w:rsidR="001211BE" w:rsidRDefault="001211BE" w:rsidP="00095F89">
      <w:r w:rsidRPr="0078499D">
        <w:t xml:space="preserve">Enang, I., Murray, J., Dougall, N., Aston, E., Wooff, A., Heyman, I., &amp; Grandison, G. </w:t>
      </w:r>
      <w:r>
        <w:t xml:space="preserve">  </w:t>
      </w:r>
      <w:r w:rsidRPr="0078499D">
        <w:t xml:space="preserve">(2021). Vulnerability assessment across the frontline of law enforcement and public health: a systematic review. Policing and Society, 32(4), 540–559. </w:t>
      </w:r>
      <w:hyperlink r:id="rId9" w:history="1">
        <w:r w:rsidRPr="009F622F">
          <w:rPr>
            <w:rStyle w:val="Hyperlink"/>
          </w:rPr>
          <w:t>https://doi.org/10.1080/10439463.2021.1927025</w:t>
        </w:r>
      </w:hyperlink>
      <w:r>
        <w:t xml:space="preserve"> </w:t>
      </w:r>
      <w:r w:rsidRPr="00A70DFB">
        <w:t>(Accessed: [</w:t>
      </w:r>
      <w:r>
        <w:t>23rd September 2024</w:t>
      </w:r>
      <w:r w:rsidRPr="00A70DFB">
        <w:t>).</w:t>
      </w:r>
    </w:p>
    <w:p w14:paraId="2E9B6490" w14:textId="77777777" w:rsidR="001211BE" w:rsidRDefault="001211BE" w:rsidP="00095F89">
      <w:r w:rsidRPr="005F41A1">
        <w:t>Haleem A, Javaid M, Singh RP, Suman R. Telemedicine for healthcare: Capabilities, features, barriers, and applications. Sens Int. 2021;2:100117. doi: 10.1016/j.sintl.2021.100117</w:t>
      </w:r>
      <w:r>
        <w:t xml:space="preserve">   </w:t>
      </w:r>
      <w:r w:rsidRPr="00A70DFB">
        <w:t>(Accessed: [</w:t>
      </w:r>
      <w:r>
        <w:t>23rd September 2024</w:t>
      </w:r>
      <w:r w:rsidRPr="00A70DFB">
        <w:t>).</w:t>
      </w:r>
    </w:p>
    <w:p w14:paraId="1A6DB6FD" w14:textId="77777777" w:rsidR="001211BE" w:rsidRDefault="001211BE" w:rsidP="00095F89">
      <w:r>
        <w:lastRenderedPageBreak/>
        <w:t xml:space="preserve">  Lamb, H.R., Weinberger, L.E. and DeCuir, W.J. (2014). The Police and Mental Health. Psychiatric Services, [online] 53(10), pp.1266–1271. </w:t>
      </w:r>
      <w:hyperlink r:id="rId10" w:history="1">
        <w:r w:rsidRPr="004C60B3">
          <w:rPr>
            <w:rStyle w:val="Hyperlink"/>
          </w:rPr>
          <w:t>https://doi.org/10.1176/appi.ps.53.10.126</w:t>
        </w:r>
      </w:hyperlink>
      <w:r>
        <w:t xml:space="preserve"> </w:t>
      </w:r>
      <w:r w:rsidRPr="00A70DFB">
        <w:t>Accessed: [</w:t>
      </w:r>
      <w:r>
        <w:t>23rd September 2024</w:t>
      </w:r>
      <w:r w:rsidRPr="00A70DFB">
        <w:t>).</w:t>
      </w:r>
      <w:r>
        <w:t xml:space="preserve"> </w:t>
      </w:r>
    </w:p>
    <w:p w14:paraId="7E11D71B" w14:textId="77777777" w:rsidR="001211BE" w:rsidRDefault="001211BE" w:rsidP="00095F89">
      <w:r w:rsidRPr="009A257F">
        <w:t>NAMI. (</w:t>
      </w:r>
      <w:r>
        <w:t>2023</w:t>
      </w:r>
      <w:r w:rsidRPr="009A257F">
        <w:t>). </w:t>
      </w:r>
      <w:r w:rsidRPr="009A257F">
        <w:rPr>
          <w:i/>
          <w:iCs/>
        </w:rPr>
        <w:t>Poll of Public Perspectives on 988 &amp; Crisis Response (2023)</w:t>
      </w:r>
      <w:r w:rsidRPr="009A257F">
        <w:t xml:space="preserve">. [online] Available at: </w:t>
      </w:r>
      <w:hyperlink r:id="rId11" w:history="1">
        <w:r w:rsidRPr="009A257F">
          <w:rPr>
            <w:rStyle w:val="Hyperlink"/>
          </w:rPr>
          <w:t>https://www.nami.org/support-education/publications-reports/survey-reports/poll-of-public-perspectives-on-988-crisis-response-2023/</w:t>
        </w:r>
      </w:hyperlink>
      <w:r w:rsidRPr="009A257F">
        <w:t>.</w:t>
      </w:r>
      <w:r>
        <w:t xml:space="preserve"> Accessed [06</w:t>
      </w:r>
      <w:r w:rsidRPr="00F42351">
        <w:rPr>
          <w:vertAlign w:val="superscript"/>
        </w:rPr>
        <w:t>th</w:t>
      </w:r>
      <w:r>
        <w:t xml:space="preserve"> October 2024]</w:t>
      </w:r>
    </w:p>
    <w:p w14:paraId="0D7626CA" w14:textId="77777777" w:rsidR="001211BE" w:rsidRDefault="001211BE" w:rsidP="00095F89">
      <w:r w:rsidRPr="00A70DFB">
        <w:t>National Police Chiefs' Council (NPCC). (2022). Mental health strategy. Available at: </w:t>
      </w:r>
      <w:hyperlink r:id="rId12" w:tgtFrame="_blank" w:history="1">
        <w:r w:rsidRPr="00A70DFB">
          <w:rPr>
            <w:rStyle w:val="Hyperlink"/>
          </w:rPr>
          <w:t>https://www.npcc.police.uk/SysSiteAssets/media/downloads/publications/publications-log/2022/npcc-mental-health-strategy.pdf</w:t>
        </w:r>
      </w:hyperlink>
      <w:r w:rsidRPr="00A70DFB">
        <w:t> (Accessed: [</w:t>
      </w:r>
      <w:r>
        <w:t>23rd September 2024</w:t>
      </w:r>
      <w:r w:rsidRPr="00A70DFB">
        <w:t>).</w:t>
      </w:r>
    </w:p>
    <w:p w14:paraId="08BAD027" w14:textId="77777777" w:rsidR="001211BE" w:rsidRDefault="001211BE" w:rsidP="00095F89">
      <w:r>
        <w:t xml:space="preserve">NHS Digital (2024). Mental Health Act Statistics, Annual Figures, 2023-24. [online] Available at: </w:t>
      </w:r>
      <w:hyperlink r:id="rId13" w:history="1">
        <w:r w:rsidRPr="0030750C">
          <w:rPr>
            <w:rStyle w:val="Hyperlink"/>
          </w:rPr>
          <w:t>https://digital.nhs.uk/data-and-information/publications/statistical/mental-health-act-statistics-annual-figures/2023-24-annual-figures</w:t>
        </w:r>
      </w:hyperlink>
      <w:r>
        <w:t>. Accessed [06</w:t>
      </w:r>
      <w:r w:rsidRPr="00F42351">
        <w:rPr>
          <w:vertAlign w:val="superscript"/>
        </w:rPr>
        <w:t>th</w:t>
      </w:r>
      <w:r>
        <w:t xml:space="preserve"> October 2024] </w:t>
      </w:r>
    </w:p>
    <w:p w14:paraId="1C4C10D3" w14:textId="77777777" w:rsidR="001211BE" w:rsidRDefault="001211BE" w:rsidP="001211BE">
      <w:r w:rsidRPr="00A70DFB">
        <w:rPr>
          <w:i/>
          <w:iCs/>
        </w:rPr>
        <w:t>Right Care Right Person toolkit | College of Policing</w:t>
      </w:r>
      <w:r w:rsidRPr="00A70DFB">
        <w:t xml:space="preserve">. (2023, July 26). College of Policing. </w:t>
      </w:r>
      <w:hyperlink r:id="rId14" w:history="1">
        <w:r w:rsidRPr="00A70DFB">
          <w:rPr>
            <w:rStyle w:val="Hyperlink"/>
          </w:rPr>
          <w:t>https://www.college.police.uk/guidance/right-care-right-person-toolkit</w:t>
        </w:r>
      </w:hyperlink>
      <w:r w:rsidRPr="00A70DFB">
        <w:t>(Accessed: [</w:t>
      </w:r>
      <w:r>
        <w:t>23rd September 2024</w:t>
      </w:r>
      <w:r w:rsidRPr="00A70DFB">
        <w:t>).</w:t>
      </w:r>
    </w:p>
    <w:p w14:paraId="164CD31F" w14:textId="77777777" w:rsidR="001211BE" w:rsidRDefault="001211BE" w:rsidP="00095F89"/>
    <w:p w14:paraId="01D02790" w14:textId="77777777" w:rsidR="001211BE" w:rsidRDefault="001211BE" w:rsidP="00095F89">
      <w:r>
        <w:t xml:space="preserve">Rethink Mental Illness (2023). The role of the police in supporting people in mental health crisis. [online] The role of the police in supporting people in mental health crisis. Available at: </w:t>
      </w:r>
      <w:hyperlink r:id="rId15" w:history="1">
        <w:r w:rsidRPr="0030750C">
          <w:rPr>
            <w:rStyle w:val="Hyperlink"/>
          </w:rPr>
          <w:t>https://www.rethink.org/news-and-stories/blogs/2023/07/the-role-of-the-police-in-supporting-people-in-mental-health-crisis/</w:t>
        </w:r>
      </w:hyperlink>
      <w:r>
        <w:t>. Accessed [06</w:t>
      </w:r>
      <w:r w:rsidRPr="00F42351">
        <w:rPr>
          <w:vertAlign w:val="superscript"/>
        </w:rPr>
        <w:t>th</w:t>
      </w:r>
      <w:r>
        <w:t xml:space="preserve"> October 2024]</w:t>
      </w:r>
    </w:p>
    <w:p w14:paraId="298A660D" w14:textId="77777777" w:rsidR="001211BE" w:rsidRDefault="001211BE" w:rsidP="00095F89">
      <w:r w:rsidRPr="00DF3B68">
        <w:t xml:space="preserve">Thomas, S. and Watson, A. (2017), "A focus for mental health training for police", Journal of Criminological Research, Policy and Practice, Vol. 3 No. 2, pp. 93-104. </w:t>
      </w:r>
      <w:hyperlink r:id="rId16" w:history="1">
        <w:r w:rsidRPr="009F622F">
          <w:rPr>
            <w:rStyle w:val="Hyperlink"/>
          </w:rPr>
          <w:t>https://doi.org/10.1108/JCRPP-01-2017-0005</w:t>
        </w:r>
      </w:hyperlink>
      <w:r>
        <w:t xml:space="preserve"> </w:t>
      </w:r>
      <w:r w:rsidRPr="00A70DFB">
        <w:t>(Accessed: [</w:t>
      </w:r>
      <w:r>
        <w:t>23rd September 2024</w:t>
      </w:r>
      <w:r w:rsidRPr="00A70DFB">
        <w:t>).</w:t>
      </w:r>
      <w:r>
        <w:t xml:space="preserve"> </w:t>
      </w:r>
    </w:p>
    <w:p w14:paraId="3D79D70B" w14:textId="77777777" w:rsidR="001211BE" w:rsidRDefault="001211BE" w:rsidP="00095F89">
      <w:r w:rsidRPr="00EB1355">
        <w:t xml:space="preserve">Victim support. (2013). [online] Mind. Available at: </w:t>
      </w:r>
      <w:hyperlink r:id="rId17" w:history="1">
        <w:r w:rsidRPr="00EB1355">
          <w:rPr>
            <w:rStyle w:val="Hyperlink"/>
          </w:rPr>
          <w:t>https://www.mind.org.uk/media-a/2116/2013-12-03-mind_police_final_web.pdf</w:t>
        </w:r>
      </w:hyperlink>
      <w:r w:rsidRPr="00EB1355">
        <w:t>.</w:t>
      </w:r>
      <w:r>
        <w:t xml:space="preserve"> Accessed [06</w:t>
      </w:r>
      <w:r w:rsidRPr="00F42351">
        <w:rPr>
          <w:vertAlign w:val="superscript"/>
        </w:rPr>
        <w:t>th</w:t>
      </w:r>
      <w:r>
        <w:t xml:space="preserve"> October 2024]</w:t>
      </w:r>
    </w:p>
    <w:p w14:paraId="063B9512" w14:textId="77777777" w:rsidR="001211BE" w:rsidRDefault="00EF5EC5" w:rsidP="00095F89">
      <w:hyperlink r:id="rId18" w:history="1">
        <w:r w:rsidR="001211BE" w:rsidRPr="009F622F">
          <w:rPr>
            <w:rStyle w:val="Hyperlink"/>
          </w:rPr>
          <w:t>www.london.gov.uk</w:t>
        </w:r>
      </w:hyperlink>
      <w:r w:rsidR="001211BE">
        <w:t xml:space="preserve"> 2022. Mental Health Awareness Training in the Met | London City Hall. [online] Available at: </w:t>
      </w:r>
      <w:hyperlink r:id="rId19" w:history="1">
        <w:r w:rsidR="001211BE" w:rsidRPr="009F622F">
          <w:rPr>
            <w:rStyle w:val="Hyperlink"/>
          </w:rPr>
          <w:t>https://www.london.gov.uk/who-we-are/what-london-assembly-does/questions-mayor/find-an-answer/mental-health-awareness-training-met</w:t>
        </w:r>
      </w:hyperlink>
      <w:r w:rsidR="001211BE">
        <w:t xml:space="preserve">. </w:t>
      </w:r>
    </w:p>
    <w:p w14:paraId="36D27F5F" w14:textId="77777777" w:rsidR="001211BE" w:rsidRPr="001211BE" w:rsidRDefault="001211BE" w:rsidP="001211BE">
      <w:r w:rsidRPr="001211BE">
        <w:t>www.lscft.nhs.uk. (n.d.). </w:t>
      </w:r>
      <w:r w:rsidRPr="001211BE">
        <w:rPr>
          <w:i/>
          <w:iCs/>
        </w:rPr>
        <w:t>What is a Section 136 of the Mental Health Act? :: Lancashire and South Cumbria NHS Foundation Trust</w:t>
      </w:r>
      <w:r w:rsidRPr="001211BE">
        <w:t xml:space="preserve">. [online] Available at: </w:t>
      </w:r>
      <w:hyperlink r:id="rId20" w:history="1">
        <w:r w:rsidRPr="001211BE">
          <w:rPr>
            <w:rStyle w:val="Hyperlink"/>
          </w:rPr>
          <w:t>https://www.lscft.nhs.uk/about-us/mental-health-act/understanding-mental-health-act/what-section-136-mental-health-act</w:t>
        </w:r>
      </w:hyperlink>
      <w:r w:rsidRPr="001211BE">
        <w:t>.</w:t>
      </w:r>
      <w:r>
        <w:t xml:space="preserve"> Accessed [06</w:t>
      </w:r>
      <w:r w:rsidRPr="00F42351">
        <w:rPr>
          <w:vertAlign w:val="superscript"/>
        </w:rPr>
        <w:t>th</w:t>
      </w:r>
      <w:r>
        <w:t xml:space="preserve"> October 2024]</w:t>
      </w:r>
    </w:p>
    <w:p w14:paraId="446D4351" w14:textId="77777777" w:rsidR="001211BE" w:rsidRDefault="001211BE" w:rsidP="00095F89">
      <w:r>
        <w:lastRenderedPageBreak/>
        <w:t xml:space="preserve">www.nami.org. (2024). Survey Reports | NAMI. [online] Available at: </w:t>
      </w:r>
      <w:hyperlink r:id="rId21" w:history="1">
        <w:r w:rsidRPr="009F622F">
          <w:rPr>
            <w:rStyle w:val="Hyperlink"/>
          </w:rPr>
          <w:t>https://www.nami.org/support-education/publications-reports/survey-reports/</w:t>
        </w:r>
      </w:hyperlink>
      <w:r>
        <w:t xml:space="preserve">. </w:t>
      </w:r>
      <w:r w:rsidRPr="00A70DFB">
        <w:t>(Accessed: [</w:t>
      </w:r>
      <w:r>
        <w:t>23rd September 2024</w:t>
      </w:r>
      <w:r w:rsidRPr="00A70DFB">
        <w:t>).</w:t>
      </w:r>
      <w:r>
        <w:t xml:space="preserve"> </w:t>
      </w:r>
    </w:p>
    <w:p w14:paraId="5C468C1D" w14:textId="77777777" w:rsidR="001211BE" w:rsidRPr="001211BE" w:rsidRDefault="001211BE" w:rsidP="001211BE">
      <w:r w:rsidRPr="001211BE">
        <w:t>‌</w:t>
      </w:r>
    </w:p>
    <w:p w14:paraId="437A00CE" w14:textId="77777777" w:rsidR="001A0649" w:rsidRDefault="001A0649" w:rsidP="001A0649"/>
    <w:sectPr w:rsidR="001A06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953AD"/>
    <w:multiLevelType w:val="hybridMultilevel"/>
    <w:tmpl w:val="B8A8A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0188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649"/>
    <w:rsid w:val="000814BB"/>
    <w:rsid w:val="00095F89"/>
    <w:rsid w:val="001211BE"/>
    <w:rsid w:val="001A0649"/>
    <w:rsid w:val="001A2928"/>
    <w:rsid w:val="002C2883"/>
    <w:rsid w:val="003A0D81"/>
    <w:rsid w:val="003C4F99"/>
    <w:rsid w:val="003C5F32"/>
    <w:rsid w:val="0043798B"/>
    <w:rsid w:val="00507E58"/>
    <w:rsid w:val="00686513"/>
    <w:rsid w:val="006923E2"/>
    <w:rsid w:val="00735C47"/>
    <w:rsid w:val="0074577F"/>
    <w:rsid w:val="007D0A36"/>
    <w:rsid w:val="008438F5"/>
    <w:rsid w:val="009751F5"/>
    <w:rsid w:val="00A5139E"/>
    <w:rsid w:val="00A70526"/>
    <w:rsid w:val="00A836C6"/>
    <w:rsid w:val="00AF22AD"/>
    <w:rsid w:val="00B27881"/>
    <w:rsid w:val="00B371FC"/>
    <w:rsid w:val="00B551C9"/>
    <w:rsid w:val="00BD2E44"/>
    <w:rsid w:val="00BF57DC"/>
    <w:rsid w:val="00C26DF8"/>
    <w:rsid w:val="00CC658E"/>
    <w:rsid w:val="00E5567A"/>
    <w:rsid w:val="00EE4EEC"/>
    <w:rsid w:val="00EE5F8A"/>
    <w:rsid w:val="00EF5EC5"/>
    <w:rsid w:val="00F439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73EB66"/>
  <w15:chartTrackingRefBased/>
  <w15:docId w15:val="{9983346B-3190-4C3F-B65D-072026CFD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06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06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06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06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06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06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06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06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06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06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06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06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06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06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06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06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06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0649"/>
    <w:rPr>
      <w:rFonts w:eastAsiaTheme="majorEastAsia" w:cstheme="majorBidi"/>
      <w:color w:val="272727" w:themeColor="text1" w:themeTint="D8"/>
    </w:rPr>
  </w:style>
  <w:style w:type="paragraph" w:styleId="Title">
    <w:name w:val="Title"/>
    <w:basedOn w:val="Normal"/>
    <w:next w:val="Normal"/>
    <w:link w:val="TitleChar"/>
    <w:uiPriority w:val="10"/>
    <w:qFormat/>
    <w:rsid w:val="001A06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06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06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06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0649"/>
    <w:pPr>
      <w:spacing w:before="160"/>
      <w:jc w:val="center"/>
    </w:pPr>
    <w:rPr>
      <w:i/>
      <w:iCs/>
      <w:color w:val="404040" w:themeColor="text1" w:themeTint="BF"/>
    </w:rPr>
  </w:style>
  <w:style w:type="character" w:customStyle="1" w:styleId="QuoteChar">
    <w:name w:val="Quote Char"/>
    <w:basedOn w:val="DefaultParagraphFont"/>
    <w:link w:val="Quote"/>
    <w:uiPriority w:val="29"/>
    <w:rsid w:val="001A0649"/>
    <w:rPr>
      <w:i/>
      <w:iCs/>
      <w:color w:val="404040" w:themeColor="text1" w:themeTint="BF"/>
    </w:rPr>
  </w:style>
  <w:style w:type="paragraph" w:styleId="ListParagraph">
    <w:name w:val="List Paragraph"/>
    <w:basedOn w:val="Normal"/>
    <w:uiPriority w:val="34"/>
    <w:qFormat/>
    <w:rsid w:val="001A0649"/>
    <w:pPr>
      <w:ind w:left="720"/>
      <w:contextualSpacing/>
    </w:pPr>
  </w:style>
  <w:style w:type="character" w:styleId="IntenseEmphasis">
    <w:name w:val="Intense Emphasis"/>
    <w:basedOn w:val="DefaultParagraphFont"/>
    <w:uiPriority w:val="21"/>
    <w:qFormat/>
    <w:rsid w:val="001A0649"/>
    <w:rPr>
      <w:i/>
      <w:iCs/>
      <w:color w:val="0F4761" w:themeColor="accent1" w:themeShade="BF"/>
    </w:rPr>
  </w:style>
  <w:style w:type="paragraph" w:styleId="IntenseQuote">
    <w:name w:val="Intense Quote"/>
    <w:basedOn w:val="Normal"/>
    <w:next w:val="Normal"/>
    <w:link w:val="IntenseQuoteChar"/>
    <w:uiPriority w:val="30"/>
    <w:qFormat/>
    <w:rsid w:val="001A06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0649"/>
    <w:rPr>
      <w:i/>
      <w:iCs/>
      <w:color w:val="0F4761" w:themeColor="accent1" w:themeShade="BF"/>
    </w:rPr>
  </w:style>
  <w:style w:type="character" w:styleId="IntenseReference">
    <w:name w:val="Intense Reference"/>
    <w:basedOn w:val="DefaultParagraphFont"/>
    <w:uiPriority w:val="32"/>
    <w:qFormat/>
    <w:rsid w:val="001A0649"/>
    <w:rPr>
      <w:b/>
      <w:bCs/>
      <w:smallCaps/>
      <w:color w:val="0F4761" w:themeColor="accent1" w:themeShade="BF"/>
      <w:spacing w:val="5"/>
    </w:rPr>
  </w:style>
  <w:style w:type="character" w:styleId="Hyperlink">
    <w:name w:val="Hyperlink"/>
    <w:basedOn w:val="DefaultParagraphFont"/>
    <w:uiPriority w:val="99"/>
    <w:unhideWhenUsed/>
    <w:rsid w:val="00095F89"/>
    <w:rPr>
      <w:color w:val="467886" w:themeColor="hyperlink"/>
      <w:u w:val="single"/>
    </w:rPr>
  </w:style>
  <w:style w:type="character" w:styleId="FollowedHyperlink">
    <w:name w:val="FollowedHyperlink"/>
    <w:basedOn w:val="DefaultParagraphFont"/>
    <w:uiPriority w:val="99"/>
    <w:semiHidden/>
    <w:unhideWhenUsed/>
    <w:rsid w:val="00095F89"/>
    <w:rPr>
      <w:color w:val="96607D" w:themeColor="followedHyperlink"/>
      <w:u w:val="single"/>
    </w:rPr>
  </w:style>
  <w:style w:type="character" w:styleId="UnresolvedMention">
    <w:name w:val="Unresolved Mention"/>
    <w:basedOn w:val="DefaultParagraphFont"/>
    <w:uiPriority w:val="99"/>
    <w:semiHidden/>
    <w:unhideWhenUsed/>
    <w:rsid w:val="001211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863210">
      <w:bodyDiv w:val="1"/>
      <w:marLeft w:val="0"/>
      <w:marRight w:val="0"/>
      <w:marTop w:val="0"/>
      <w:marBottom w:val="0"/>
      <w:divBdr>
        <w:top w:val="none" w:sz="0" w:space="0" w:color="auto"/>
        <w:left w:val="none" w:sz="0" w:space="0" w:color="auto"/>
        <w:bottom w:val="none" w:sz="0" w:space="0" w:color="auto"/>
        <w:right w:val="none" w:sz="0" w:space="0" w:color="auto"/>
      </w:divBdr>
    </w:div>
    <w:div w:id="150367809">
      <w:bodyDiv w:val="1"/>
      <w:marLeft w:val="0"/>
      <w:marRight w:val="0"/>
      <w:marTop w:val="0"/>
      <w:marBottom w:val="0"/>
      <w:divBdr>
        <w:top w:val="none" w:sz="0" w:space="0" w:color="auto"/>
        <w:left w:val="none" w:sz="0" w:space="0" w:color="auto"/>
        <w:bottom w:val="none" w:sz="0" w:space="0" w:color="auto"/>
        <w:right w:val="none" w:sz="0" w:space="0" w:color="auto"/>
      </w:divBdr>
    </w:div>
    <w:div w:id="249775682">
      <w:bodyDiv w:val="1"/>
      <w:marLeft w:val="0"/>
      <w:marRight w:val="0"/>
      <w:marTop w:val="0"/>
      <w:marBottom w:val="0"/>
      <w:divBdr>
        <w:top w:val="none" w:sz="0" w:space="0" w:color="auto"/>
        <w:left w:val="none" w:sz="0" w:space="0" w:color="auto"/>
        <w:bottom w:val="none" w:sz="0" w:space="0" w:color="auto"/>
        <w:right w:val="none" w:sz="0" w:space="0" w:color="auto"/>
      </w:divBdr>
    </w:div>
    <w:div w:id="437066205">
      <w:bodyDiv w:val="1"/>
      <w:marLeft w:val="0"/>
      <w:marRight w:val="0"/>
      <w:marTop w:val="0"/>
      <w:marBottom w:val="0"/>
      <w:divBdr>
        <w:top w:val="none" w:sz="0" w:space="0" w:color="auto"/>
        <w:left w:val="none" w:sz="0" w:space="0" w:color="auto"/>
        <w:bottom w:val="none" w:sz="0" w:space="0" w:color="auto"/>
        <w:right w:val="none" w:sz="0" w:space="0" w:color="auto"/>
      </w:divBdr>
    </w:div>
    <w:div w:id="475487916">
      <w:bodyDiv w:val="1"/>
      <w:marLeft w:val="0"/>
      <w:marRight w:val="0"/>
      <w:marTop w:val="0"/>
      <w:marBottom w:val="0"/>
      <w:divBdr>
        <w:top w:val="none" w:sz="0" w:space="0" w:color="auto"/>
        <w:left w:val="none" w:sz="0" w:space="0" w:color="auto"/>
        <w:bottom w:val="none" w:sz="0" w:space="0" w:color="auto"/>
        <w:right w:val="none" w:sz="0" w:space="0" w:color="auto"/>
      </w:divBdr>
    </w:div>
    <w:div w:id="481852314">
      <w:bodyDiv w:val="1"/>
      <w:marLeft w:val="0"/>
      <w:marRight w:val="0"/>
      <w:marTop w:val="0"/>
      <w:marBottom w:val="0"/>
      <w:divBdr>
        <w:top w:val="none" w:sz="0" w:space="0" w:color="auto"/>
        <w:left w:val="none" w:sz="0" w:space="0" w:color="auto"/>
        <w:bottom w:val="none" w:sz="0" w:space="0" w:color="auto"/>
        <w:right w:val="none" w:sz="0" w:space="0" w:color="auto"/>
      </w:divBdr>
    </w:div>
    <w:div w:id="494077866">
      <w:bodyDiv w:val="1"/>
      <w:marLeft w:val="0"/>
      <w:marRight w:val="0"/>
      <w:marTop w:val="0"/>
      <w:marBottom w:val="0"/>
      <w:divBdr>
        <w:top w:val="none" w:sz="0" w:space="0" w:color="auto"/>
        <w:left w:val="none" w:sz="0" w:space="0" w:color="auto"/>
        <w:bottom w:val="none" w:sz="0" w:space="0" w:color="auto"/>
        <w:right w:val="none" w:sz="0" w:space="0" w:color="auto"/>
      </w:divBdr>
    </w:div>
    <w:div w:id="530534949">
      <w:bodyDiv w:val="1"/>
      <w:marLeft w:val="0"/>
      <w:marRight w:val="0"/>
      <w:marTop w:val="0"/>
      <w:marBottom w:val="0"/>
      <w:divBdr>
        <w:top w:val="none" w:sz="0" w:space="0" w:color="auto"/>
        <w:left w:val="none" w:sz="0" w:space="0" w:color="auto"/>
        <w:bottom w:val="none" w:sz="0" w:space="0" w:color="auto"/>
        <w:right w:val="none" w:sz="0" w:space="0" w:color="auto"/>
      </w:divBdr>
    </w:div>
    <w:div w:id="531069720">
      <w:bodyDiv w:val="1"/>
      <w:marLeft w:val="0"/>
      <w:marRight w:val="0"/>
      <w:marTop w:val="0"/>
      <w:marBottom w:val="0"/>
      <w:divBdr>
        <w:top w:val="none" w:sz="0" w:space="0" w:color="auto"/>
        <w:left w:val="none" w:sz="0" w:space="0" w:color="auto"/>
        <w:bottom w:val="none" w:sz="0" w:space="0" w:color="auto"/>
        <w:right w:val="none" w:sz="0" w:space="0" w:color="auto"/>
      </w:divBdr>
    </w:div>
    <w:div w:id="540677259">
      <w:bodyDiv w:val="1"/>
      <w:marLeft w:val="0"/>
      <w:marRight w:val="0"/>
      <w:marTop w:val="0"/>
      <w:marBottom w:val="0"/>
      <w:divBdr>
        <w:top w:val="none" w:sz="0" w:space="0" w:color="auto"/>
        <w:left w:val="none" w:sz="0" w:space="0" w:color="auto"/>
        <w:bottom w:val="none" w:sz="0" w:space="0" w:color="auto"/>
        <w:right w:val="none" w:sz="0" w:space="0" w:color="auto"/>
      </w:divBdr>
    </w:div>
    <w:div w:id="628978249">
      <w:bodyDiv w:val="1"/>
      <w:marLeft w:val="0"/>
      <w:marRight w:val="0"/>
      <w:marTop w:val="0"/>
      <w:marBottom w:val="0"/>
      <w:divBdr>
        <w:top w:val="none" w:sz="0" w:space="0" w:color="auto"/>
        <w:left w:val="none" w:sz="0" w:space="0" w:color="auto"/>
        <w:bottom w:val="none" w:sz="0" w:space="0" w:color="auto"/>
        <w:right w:val="none" w:sz="0" w:space="0" w:color="auto"/>
      </w:divBdr>
    </w:div>
    <w:div w:id="697122041">
      <w:bodyDiv w:val="1"/>
      <w:marLeft w:val="0"/>
      <w:marRight w:val="0"/>
      <w:marTop w:val="0"/>
      <w:marBottom w:val="0"/>
      <w:divBdr>
        <w:top w:val="none" w:sz="0" w:space="0" w:color="auto"/>
        <w:left w:val="none" w:sz="0" w:space="0" w:color="auto"/>
        <w:bottom w:val="none" w:sz="0" w:space="0" w:color="auto"/>
        <w:right w:val="none" w:sz="0" w:space="0" w:color="auto"/>
      </w:divBdr>
    </w:div>
    <w:div w:id="723866910">
      <w:bodyDiv w:val="1"/>
      <w:marLeft w:val="0"/>
      <w:marRight w:val="0"/>
      <w:marTop w:val="0"/>
      <w:marBottom w:val="0"/>
      <w:divBdr>
        <w:top w:val="none" w:sz="0" w:space="0" w:color="auto"/>
        <w:left w:val="none" w:sz="0" w:space="0" w:color="auto"/>
        <w:bottom w:val="none" w:sz="0" w:space="0" w:color="auto"/>
        <w:right w:val="none" w:sz="0" w:space="0" w:color="auto"/>
      </w:divBdr>
    </w:div>
    <w:div w:id="730736092">
      <w:bodyDiv w:val="1"/>
      <w:marLeft w:val="0"/>
      <w:marRight w:val="0"/>
      <w:marTop w:val="0"/>
      <w:marBottom w:val="0"/>
      <w:divBdr>
        <w:top w:val="none" w:sz="0" w:space="0" w:color="auto"/>
        <w:left w:val="none" w:sz="0" w:space="0" w:color="auto"/>
        <w:bottom w:val="none" w:sz="0" w:space="0" w:color="auto"/>
        <w:right w:val="none" w:sz="0" w:space="0" w:color="auto"/>
      </w:divBdr>
    </w:div>
    <w:div w:id="866793657">
      <w:bodyDiv w:val="1"/>
      <w:marLeft w:val="0"/>
      <w:marRight w:val="0"/>
      <w:marTop w:val="0"/>
      <w:marBottom w:val="0"/>
      <w:divBdr>
        <w:top w:val="none" w:sz="0" w:space="0" w:color="auto"/>
        <w:left w:val="none" w:sz="0" w:space="0" w:color="auto"/>
        <w:bottom w:val="none" w:sz="0" w:space="0" w:color="auto"/>
        <w:right w:val="none" w:sz="0" w:space="0" w:color="auto"/>
      </w:divBdr>
    </w:div>
    <w:div w:id="869563648">
      <w:bodyDiv w:val="1"/>
      <w:marLeft w:val="0"/>
      <w:marRight w:val="0"/>
      <w:marTop w:val="0"/>
      <w:marBottom w:val="0"/>
      <w:divBdr>
        <w:top w:val="none" w:sz="0" w:space="0" w:color="auto"/>
        <w:left w:val="none" w:sz="0" w:space="0" w:color="auto"/>
        <w:bottom w:val="none" w:sz="0" w:space="0" w:color="auto"/>
        <w:right w:val="none" w:sz="0" w:space="0" w:color="auto"/>
      </w:divBdr>
    </w:div>
    <w:div w:id="897283893">
      <w:bodyDiv w:val="1"/>
      <w:marLeft w:val="0"/>
      <w:marRight w:val="0"/>
      <w:marTop w:val="0"/>
      <w:marBottom w:val="0"/>
      <w:divBdr>
        <w:top w:val="none" w:sz="0" w:space="0" w:color="auto"/>
        <w:left w:val="none" w:sz="0" w:space="0" w:color="auto"/>
        <w:bottom w:val="none" w:sz="0" w:space="0" w:color="auto"/>
        <w:right w:val="none" w:sz="0" w:space="0" w:color="auto"/>
      </w:divBdr>
    </w:div>
    <w:div w:id="1043142417">
      <w:bodyDiv w:val="1"/>
      <w:marLeft w:val="0"/>
      <w:marRight w:val="0"/>
      <w:marTop w:val="0"/>
      <w:marBottom w:val="0"/>
      <w:divBdr>
        <w:top w:val="none" w:sz="0" w:space="0" w:color="auto"/>
        <w:left w:val="none" w:sz="0" w:space="0" w:color="auto"/>
        <w:bottom w:val="none" w:sz="0" w:space="0" w:color="auto"/>
        <w:right w:val="none" w:sz="0" w:space="0" w:color="auto"/>
      </w:divBdr>
    </w:div>
    <w:div w:id="1105266969">
      <w:bodyDiv w:val="1"/>
      <w:marLeft w:val="0"/>
      <w:marRight w:val="0"/>
      <w:marTop w:val="0"/>
      <w:marBottom w:val="0"/>
      <w:divBdr>
        <w:top w:val="none" w:sz="0" w:space="0" w:color="auto"/>
        <w:left w:val="none" w:sz="0" w:space="0" w:color="auto"/>
        <w:bottom w:val="none" w:sz="0" w:space="0" w:color="auto"/>
        <w:right w:val="none" w:sz="0" w:space="0" w:color="auto"/>
      </w:divBdr>
    </w:div>
    <w:div w:id="1192496661">
      <w:bodyDiv w:val="1"/>
      <w:marLeft w:val="0"/>
      <w:marRight w:val="0"/>
      <w:marTop w:val="0"/>
      <w:marBottom w:val="0"/>
      <w:divBdr>
        <w:top w:val="none" w:sz="0" w:space="0" w:color="auto"/>
        <w:left w:val="none" w:sz="0" w:space="0" w:color="auto"/>
        <w:bottom w:val="none" w:sz="0" w:space="0" w:color="auto"/>
        <w:right w:val="none" w:sz="0" w:space="0" w:color="auto"/>
      </w:divBdr>
    </w:div>
    <w:div w:id="1211501520">
      <w:bodyDiv w:val="1"/>
      <w:marLeft w:val="0"/>
      <w:marRight w:val="0"/>
      <w:marTop w:val="0"/>
      <w:marBottom w:val="0"/>
      <w:divBdr>
        <w:top w:val="none" w:sz="0" w:space="0" w:color="auto"/>
        <w:left w:val="none" w:sz="0" w:space="0" w:color="auto"/>
        <w:bottom w:val="none" w:sz="0" w:space="0" w:color="auto"/>
        <w:right w:val="none" w:sz="0" w:space="0" w:color="auto"/>
      </w:divBdr>
    </w:div>
    <w:div w:id="1299726302">
      <w:bodyDiv w:val="1"/>
      <w:marLeft w:val="0"/>
      <w:marRight w:val="0"/>
      <w:marTop w:val="0"/>
      <w:marBottom w:val="0"/>
      <w:divBdr>
        <w:top w:val="none" w:sz="0" w:space="0" w:color="auto"/>
        <w:left w:val="none" w:sz="0" w:space="0" w:color="auto"/>
        <w:bottom w:val="none" w:sz="0" w:space="0" w:color="auto"/>
        <w:right w:val="none" w:sz="0" w:space="0" w:color="auto"/>
      </w:divBdr>
    </w:div>
    <w:div w:id="1385758800">
      <w:bodyDiv w:val="1"/>
      <w:marLeft w:val="0"/>
      <w:marRight w:val="0"/>
      <w:marTop w:val="0"/>
      <w:marBottom w:val="0"/>
      <w:divBdr>
        <w:top w:val="none" w:sz="0" w:space="0" w:color="auto"/>
        <w:left w:val="none" w:sz="0" w:space="0" w:color="auto"/>
        <w:bottom w:val="none" w:sz="0" w:space="0" w:color="auto"/>
        <w:right w:val="none" w:sz="0" w:space="0" w:color="auto"/>
      </w:divBdr>
    </w:div>
    <w:div w:id="1431311886">
      <w:bodyDiv w:val="1"/>
      <w:marLeft w:val="0"/>
      <w:marRight w:val="0"/>
      <w:marTop w:val="0"/>
      <w:marBottom w:val="0"/>
      <w:divBdr>
        <w:top w:val="none" w:sz="0" w:space="0" w:color="auto"/>
        <w:left w:val="none" w:sz="0" w:space="0" w:color="auto"/>
        <w:bottom w:val="none" w:sz="0" w:space="0" w:color="auto"/>
        <w:right w:val="none" w:sz="0" w:space="0" w:color="auto"/>
      </w:divBdr>
    </w:div>
    <w:div w:id="1541014426">
      <w:bodyDiv w:val="1"/>
      <w:marLeft w:val="0"/>
      <w:marRight w:val="0"/>
      <w:marTop w:val="0"/>
      <w:marBottom w:val="0"/>
      <w:divBdr>
        <w:top w:val="none" w:sz="0" w:space="0" w:color="auto"/>
        <w:left w:val="none" w:sz="0" w:space="0" w:color="auto"/>
        <w:bottom w:val="none" w:sz="0" w:space="0" w:color="auto"/>
        <w:right w:val="none" w:sz="0" w:space="0" w:color="auto"/>
      </w:divBdr>
    </w:div>
    <w:div w:id="1593002562">
      <w:bodyDiv w:val="1"/>
      <w:marLeft w:val="0"/>
      <w:marRight w:val="0"/>
      <w:marTop w:val="0"/>
      <w:marBottom w:val="0"/>
      <w:divBdr>
        <w:top w:val="none" w:sz="0" w:space="0" w:color="auto"/>
        <w:left w:val="none" w:sz="0" w:space="0" w:color="auto"/>
        <w:bottom w:val="none" w:sz="0" w:space="0" w:color="auto"/>
        <w:right w:val="none" w:sz="0" w:space="0" w:color="auto"/>
      </w:divBdr>
    </w:div>
    <w:div w:id="1660648998">
      <w:bodyDiv w:val="1"/>
      <w:marLeft w:val="0"/>
      <w:marRight w:val="0"/>
      <w:marTop w:val="0"/>
      <w:marBottom w:val="0"/>
      <w:divBdr>
        <w:top w:val="none" w:sz="0" w:space="0" w:color="auto"/>
        <w:left w:val="none" w:sz="0" w:space="0" w:color="auto"/>
        <w:bottom w:val="none" w:sz="0" w:space="0" w:color="auto"/>
        <w:right w:val="none" w:sz="0" w:space="0" w:color="auto"/>
      </w:divBdr>
    </w:div>
    <w:div w:id="1687518366">
      <w:bodyDiv w:val="1"/>
      <w:marLeft w:val="0"/>
      <w:marRight w:val="0"/>
      <w:marTop w:val="0"/>
      <w:marBottom w:val="0"/>
      <w:divBdr>
        <w:top w:val="none" w:sz="0" w:space="0" w:color="auto"/>
        <w:left w:val="none" w:sz="0" w:space="0" w:color="auto"/>
        <w:bottom w:val="none" w:sz="0" w:space="0" w:color="auto"/>
        <w:right w:val="none" w:sz="0" w:space="0" w:color="auto"/>
      </w:divBdr>
    </w:div>
    <w:div w:id="1714035463">
      <w:bodyDiv w:val="1"/>
      <w:marLeft w:val="0"/>
      <w:marRight w:val="0"/>
      <w:marTop w:val="0"/>
      <w:marBottom w:val="0"/>
      <w:divBdr>
        <w:top w:val="none" w:sz="0" w:space="0" w:color="auto"/>
        <w:left w:val="none" w:sz="0" w:space="0" w:color="auto"/>
        <w:bottom w:val="none" w:sz="0" w:space="0" w:color="auto"/>
        <w:right w:val="none" w:sz="0" w:space="0" w:color="auto"/>
      </w:divBdr>
    </w:div>
    <w:div w:id="1715305773">
      <w:bodyDiv w:val="1"/>
      <w:marLeft w:val="0"/>
      <w:marRight w:val="0"/>
      <w:marTop w:val="0"/>
      <w:marBottom w:val="0"/>
      <w:divBdr>
        <w:top w:val="none" w:sz="0" w:space="0" w:color="auto"/>
        <w:left w:val="none" w:sz="0" w:space="0" w:color="auto"/>
        <w:bottom w:val="none" w:sz="0" w:space="0" w:color="auto"/>
        <w:right w:val="none" w:sz="0" w:space="0" w:color="auto"/>
      </w:divBdr>
    </w:div>
    <w:div w:id="1762136775">
      <w:bodyDiv w:val="1"/>
      <w:marLeft w:val="0"/>
      <w:marRight w:val="0"/>
      <w:marTop w:val="0"/>
      <w:marBottom w:val="0"/>
      <w:divBdr>
        <w:top w:val="none" w:sz="0" w:space="0" w:color="auto"/>
        <w:left w:val="none" w:sz="0" w:space="0" w:color="auto"/>
        <w:bottom w:val="none" w:sz="0" w:space="0" w:color="auto"/>
        <w:right w:val="none" w:sz="0" w:space="0" w:color="auto"/>
      </w:divBdr>
    </w:div>
    <w:div w:id="1807895926">
      <w:bodyDiv w:val="1"/>
      <w:marLeft w:val="0"/>
      <w:marRight w:val="0"/>
      <w:marTop w:val="0"/>
      <w:marBottom w:val="0"/>
      <w:divBdr>
        <w:top w:val="none" w:sz="0" w:space="0" w:color="auto"/>
        <w:left w:val="none" w:sz="0" w:space="0" w:color="auto"/>
        <w:bottom w:val="none" w:sz="0" w:space="0" w:color="auto"/>
        <w:right w:val="none" w:sz="0" w:space="0" w:color="auto"/>
      </w:divBdr>
    </w:div>
    <w:div w:id="1898780880">
      <w:bodyDiv w:val="1"/>
      <w:marLeft w:val="0"/>
      <w:marRight w:val="0"/>
      <w:marTop w:val="0"/>
      <w:marBottom w:val="0"/>
      <w:divBdr>
        <w:top w:val="none" w:sz="0" w:space="0" w:color="auto"/>
        <w:left w:val="none" w:sz="0" w:space="0" w:color="auto"/>
        <w:bottom w:val="none" w:sz="0" w:space="0" w:color="auto"/>
        <w:right w:val="none" w:sz="0" w:space="0" w:color="auto"/>
      </w:divBdr>
    </w:div>
    <w:div w:id="2000112495">
      <w:bodyDiv w:val="1"/>
      <w:marLeft w:val="0"/>
      <w:marRight w:val="0"/>
      <w:marTop w:val="0"/>
      <w:marBottom w:val="0"/>
      <w:divBdr>
        <w:top w:val="none" w:sz="0" w:space="0" w:color="auto"/>
        <w:left w:val="none" w:sz="0" w:space="0" w:color="auto"/>
        <w:bottom w:val="none" w:sz="0" w:space="0" w:color="auto"/>
        <w:right w:val="none" w:sz="0" w:space="0" w:color="auto"/>
      </w:divBdr>
    </w:div>
    <w:div w:id="2069575334">
      <w:bodyDiv w:val="1"/>
      <w:marLeft w:val="0"/>
      <w:marRight w:val="0"/>
      <w:marTop w:val="0"/>
      <w:marBottom w:val="0"/>
      <w:divBdr>
        <w:top w:val="none" w:sz="0" w:space="0" w:color="auto"/>
        <w:left w:val="none" w:sz="0" w:space="0" w:color="auto"/>
        <w:bottom w:val="none" w:sz="0" w:space="0" w:color="auto"/>
        <w:right w:val="none" w:sz="0" w:space="0" w:color="auto"/>
      </w:divBdr>
    </w:div>
    <w:div w:id="2082628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ristoluniversitypressdigital.com/monochap/book/9781447360865/ch007.xml" TargetMode="External"/><Relationship Id="rId13" Type="http://schemas.openxmlformats.org/officeDocument/2006/relationships/hyperlink" Target="https://digital.nhs.uk/data-and-information/publications/statistical/mental-health-act-statistics-annual-figures/2023-24-annual-figures" TargetMode="External"/><Relationship Id="rId18" Type="http://schemas.openxmlformats.org/officeDocument/2006/relationships/hyperlink" Target="http://www.london.gov.uk" TargetMode="External"/><Relationship Id="rId3" Type="http://schemas.openxmlformats.org/officeDocument/2006/relationships/settings" Target="settings.xml"/><Relationship Id="rId21" Type="http://schemas.openxmlformats.org/officeDocument/2006/relationships/hyperlink" Target="https://www.nami.org/support-education/publications-reports/survey-reports/" TargetMode="External"/><Relationship Id="rId7" Type="http://schemas.openxmlformats.org/officeDocument/2006/relationships/hyperlink" Target="https://doi.org/10.1111/1467-923X.13422" TargetMode="External"/><Relationship Id="rId12" Type="http://schemas.openxmlformats.org/officeDocument/2006/relationships/hyperlink" Target="https://www.npcc.police.uk/SysSiteAssets/media/downloads/publications/publications-log/2022/npcc-mental-health-strategy.pdf" TargetMode="External"/><Relationship Id="rId17" Type="http://schemas.openxmlformats.org/officeDocument/2006/relationships/hyperlink" Target="https://www.mind.org.uk/media-a/2116/2013-12-03-mind_police_final_web.pdf" TargetMode="External"/><Relationship Id="rId2" Type="http://schemas.openxmlformats.org/officeDocument/2006/relationships/styles" Target="styles.xml"/><Relationship Id="rId16" Type="http://schemas.openxmlformats.org/officeDocument/2006/relationships/hyperlink" Target="https://doi.org/10.1108/JCRPP-01-2017-0005" TargetMode="External"/><Relationship Id="rId20" Type="http://schemas.openxmlformats.org/officeDocument/2006/relationships/hyperlink" Target="https://www.lscft.nhs.uk/about-us/mental-health-act/understanding-mental-health-act/what-section-136-mental-health-act" TargetMode="External"/><Relationship Id="rId1" Type="http://schemas.openxmlformats.org/officeDocument/2006/relationships/numbering" Target="numbering.xml"/><Relationship Id="rId6" Type="http://schemas.openxmlformats.org/officeDocument/2006/relationships/hyperlink" Target="https://www.college.police.uk/app/mental-health" TargetMode="External"/><Relationship Id="rId11" Type="http://schemas.openxmlformats.org/officeDocument/2006/relationships/hyperlink" Target="https://www.nami.org/support-education/publications-reports/survey-reports/poll-of-public-perspectives-on-988-crisis-response-2023/" TargetMode="External"/><Relationship Id="rId5" Type="http://schemas.openxmlformats.org/officeDocument/2006/relationships/hyperlink" Target="https://www.college.police.uk/research/crime-reduction-toolkit/crisis-intervention-teams-cits" TargetMode="External"/><Relationship Id="rId15" Type="http://schemas.openxmlformats.org/officeDocument/2006/relationships/hyperlink" Target="https://www.rethink.org/news-and-stories/blogs/2023/07/the-role-of-the-police-in-supporting-people-in-mental-health-crisis/" TargetMode="External"/><Relationship Id="rId23" Type="http://schemas.openxmlformats.org/officeDocument/2006/relationships/theme" Target="theme/theme1.xml"/><Relationship Id="rId10" Type="http://schemas.openxmlformats.org/officeDocument/2006/relationships/hyperlink" Target="https://doi.org/10.1176/appi.ps.53.10.1266" TargetMode="External"/><Relationship Id="rId19" Type="http://schemas.openxmlformats.org/officeDocument/2006/relationships/hyperlink" Target="https://www.london.gov.uk/who-we-are/what-london-assembly-does/questions-mayor/find-an-answer/mental-health-awareness-training-met" TargetMode="External"/><Relationship Id="rId4" Type="http://schemas.openxmlformats.org/officeDocument/2006/relationships/webSettings" Target="webSettings.xml"/><Relationship Id="rId9" Type="http://schemas.openxmlformats.org/officeDocument/2006/relationships/hyperlink" Target="https://doi.org/10.1080/10439463.2021.1927025" TargetMode="External"/><Relationship Id="rId14" Type="http://schemas.openxmlformats.org/officeDocument/2006/relationships/hyperlink" Target="https://www.college.police.uk/guidance/right-care-right-person-toolki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1972</Words>
  <Characters>15120</Characters>
  <Application>Microsoft Office Word</Application>
  <DocSecurity>4</DocSecurity>
  <Lines>126</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Reynish</dc:creator>
  <cp:keywords/>
  <dc:description/>
  <cp:lastModifiedBy>Rix,Christian swp8327</cp:lastModifiedBy>
  <cp:revision>2</cp:revision>
  <dcterms:created xsi:type="dcterms:W3CDTF">2024-10-06T10:54:00Z</dcterms:created>
  <dcterms:modified xsi:type="dcterms:W3CDTF">2024-10-06T10:54:00Z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bcf5a1d5-ba10-4faf-a622-028414381d96</vt:lpwstr>
  </property>
  <property fmtid="{D5CDD505-2E9C-101B-9397-08002B2CF9AE}" pid="3" name="MSIP_Label_66cf8fe5-b7b7-4df7-b38d-1c61ac2f6639_Enabled">
    <vt:lpwstr>true</vt:lpwstr>
  </property>
  <property fmtid="{D5CDD505-2E9C-101B-9397-08002B2CF9AE}" pid="4" name="MSIP_Label_66cf8fe5-b7b7-4df7-b38d-1c61ac2f6639_SetDate">
    <vt:lpwstr>2024-10-06T10:54:16Z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6c7a896c-140e-4442-a6cc-2616d32c9e35</vt:lpwstr>
  </property>
  <property fmtid="{D5CDD505-2E9C-101B-9397-08002B2CF9AE}" pid="9" name="MSIP_Label_66cf8fe5-b7b7-4df7-b38d-1c61ac2f6639_ContentBits">
    <vt:lpwstr>0</vt:lpwstr>
  </property>
</Properties>
</file>