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C8DF2" w14:textId="1B3815AD" w:rsidR="0056016E" w:rsidRPr="00070655" w:rsidRDefault="00070655">
      <w:pPr>
        <w:rPr>
          <w:rFonts w:ascii="Abadi" w:hAnsi="Abadi"/>
          <w:b/>
          <w:bCs/>
          <w:sz w:val="24"/>
          <w:szCs w:val="24"/>
        </w:rPr>
      </w:pPr>
      <w:r w:rsidRPr="00070655">
        <w:rPr>
          <w:rFonts w:ascii="Abadi" w:hAnsi="Abadi"/>
          <w:b/>
          <w:bCs/>
          <w:sz w:val="24"/>
          <w:szCs w:val="24"/>
          <w:u w:val="single"/>
        </w:rPr>
        <w:t>Student Name:</w:t>
      </w:r>
      <w:r w:rsidRPr="00070655">
        <w:rPr>
          <w:rFonts w:ascii="Abadi" w:hAnsi="Abadi"/>
          <w:b/>
          <w:bCs/>
          <w:sz w:val="24"/>
          <w:szCs w:val="24"/>
        </w:rPr>
        <w:t xml:space="preserve"> Vasile Aurel Cristescu</w:t>
      </w:r>
    </w:p>
    <w:p w14:paraId="291C9447" w14:textId="470F4ED2" w:rsidR="00070655" w:rsidRPr="00070655" w:rsidRDefault="00070655">
      <w:pPr>
        <w:rPr>
          <w:rFonts w:ascii="Abadi" w:hAnsi="Abadi"/>
          <w:b/>
          <w:bCs/>
          <w:sz w:val="24"/>
          <w:szCs w:val="24"/>
        </w:rPr>
      </w:pPr>
      <w:r w:rsidRPr="00070655">
        <w:rPr>
          <w:rFonts w:ascii="Abadi" w:hAnsi="Abadi"/>
          <w:b/>
          <w:bCs/>
          <w:sz w:val="24"/>
          <w:szCs w:val="24"/>
          <w:u w:val="single"/>
        </w:rPr>
        <w:t>Student Number:</w:t>
      </w:r>
      <w:r w:rsidRPr="00070655">
        <w:rPr>
          <w:rFonts w:ascii="Abadi" w:hAnsi="Abadi"/>
          <w:b/>
          <w:bCs/>
          <w:sz w:val="24"/>
          <w:szCs w:val="24"/>
        </w:rPr>
        <w:t xml:space="preserve"> 2228672</w:t>
      </w:r>
    </w:p>
    <w:p w14:paraId="55C424C0" w14:textId="36F55890" w:rsidR="00070655" w:rsidRPr="00070655" w:rsidRDefault="00070655">
      <w:pPr>
        <w:rPr>
          <w:rFonts w:ascii="Abadi" w:hAnsi="Abadi"/>
          <w:b/>
          <w:bCs/>
          <w:sz w:val="24"/>
          <w:szCs w:val="24"/>
        </w:rPr>
      </w:pPr>
      <w:r w:rsidRPr="00070655">
        <w:rPr>
          <w:rFonts w:ascii="Abadi" w:hAnsi="Abadi"/>
          <w:b/>
          <w:bCs/>
          <w:sz w:val="24"/>
          <w:szCs w:val="24"/>
          <w:u w:val="single"/>
        </w:rPr>
        <w:t>Module:</w:t>
      </w:r>
      <w:r w:rsidRPr="00070655">
        <w:rPr>
          <w:rFonts w:ascii="Abadi" w:hAnsi="Abadi"/>
          <w:b/>
          <w:bCs/>
          <w:sz w:val="24"/>
          <w:szCs w:val="24"/>
        </w:rPr>
        <w:t xml:space="preserve"> Preparing for Professional Police Practice</w:t>
      </w:r>
    </w:p>
    <w:p w14:paraId="04884C13" w14:textId="2D11D765" w:rsidR="00070655" w:rsidRPr="00070655" w:rsidRDefault="00070655">
      <w:pPr>
        <w:rPr>
          <w:rFonts w:ascii="Abadi" w:hAnsi="Abadi"/>
          <w:b/>
          <w:bCs/>
          <w:sz w:val="24"/>
          <w:szCs w:val="24"/>
        </w:rPr>
      </w:pPr>
      <w:r w:rsidRPr="00070655">
        <w:rPr>
          <w:rFonts w:ascii="Abadi" w:hAnsi="Abadi"/>
          <w:b/>
          <w:bCs/>
          <w:sz w:val="24"/>
          <w:szCs w:val="24"/>
          <w:u w:val="single"/>
        </w:rPr>
        <w:t>Module Code:</w:t>
      </w:r>
      <w:r w:rsidRPr="00070655">
        <w:rPr>
          <w:rFonts w:ascii="Abadi" w:hAnsi="Abadi"/>
          <w:b/>
          <w:bCs/>
          <w:sz w:val="24"/>
          <w:szCs w:val="24"/>
        </w:rPr>
        <w:t xml:space="preserve"> BMPL4002</w:t>
      </w:r>
    </w:p>
    <w:p w14:paraId="0F575D49" w14:textId="3144E3DE" w:rsidR="00070655" w:rsidRPr="00070655" w:rsidRDefault="00070655">
      <w:pPr>
        <w:rPr>
          <w:rFonts w:ascii="Abadi" w:hAnsi="Abadi"/>
          <w:b/>
          <w:bCs/>
          <w:sz w:val="24"/>
          <w:szCs w:val="24"/>
        </w:rPr>
      </w:pPr>
      <w:r w:rsidRPr="00070655">
        <w:rPr>
          <w:rFonts w:ascii="Abadi" w:hAnsi="Abadi"/>
          <w:b/>
          <w:bCs/>
          <w:sz w:val="24"/>
          <w:szCs w:val="24"/>
          <w:u w:val="single"/>
        </w:rPr>
        <w:t>Lecturer:</w:t>
      </w:r>
      <w:r w:rsidRPr="00070655">
        <w:rPr>
          <w:rFonts w:ascii="Abadi" w:hAnsi="Abadi"/>
          <w:b/>
          <w:bCs/>
          <w:sz w:val="24"/>
          <w:szCs w:val="24"/>
        </w:rPr>
        <w:t xml:space="preserve"> Rachel Smith</w:t>
      </w:r>
    </w:p>
    <w:p w14:paraId="3B8BA7E0" w14:textId="4111356E" w:rsidR="00070655" w:rsidRDefault="00070655">
      <w:pPr>
        <w:rPr>
          <w:rFonts w:ascii="Abadi" w:hAnsi="Abadi"/>
          <w:b/>
          <w:bCs/>
          <w:sz w:val="24"/>
          <w:szCs w:val="24"/>
        </w:rPr>
      </w:pPr>
      <w:r w:rsidRPr="00070655">
        <w:rPr>
          <w:rFonts w:ascii="Abadi" w:hAnsi="Abadi"/>
          <w:b/>
          <w:bCs/>
          <w:sz w:val="24"/>
          <w:szCs w:val="24"/>
          <w:u w:val="single"/>
        </w:rPr>
        <w:t>Assignment Title:</w:t>
      </w:r>
      <w:r w:rsidRPr="00070655">
        <w:rPr>
          <w:rFonts w:ascii="Abadi" w:hAnsi="Abadi"/>
          <w:b/>
          <w:bCs/>
          <w:sz w:val="24"/>
          <w:szCs w:val="24"/>
        </w:rPr>
        <w:t xml:space="preserve"> Examine the concept of ‘’ Policing by Consent’’, why is it important and how does it impact society. </w:t>
      </w:r>
    </w:p>
    <w:p w14:paraId="3B7E6036" w14:textId="77777777" w:rsidR="00070655" w:rsidRDefault="00070655">
      <w:pPr>
        <w:rPr>
          <w:rFonts w:ascii="Abadi" w:hAnsi="Abadi"/>
          <w:b/>
          <w:bCs/>
          <w:sz w:val="24"/>
          <w:szCs w:val="24"/>
        </w:rPr>
      </w:pPr>
    </w:p>
    <w:p w14:paraId="2DA54931" w14:textId="77777777" w:rsidR="00070655" w:rsidRDefault="00070655">
      <w:pPr>
        <w:rPr>
          <w:rFonts w:ascii="Abadi" w:hAnsi="Abadi"/>
          <w:b/>
          <w:bCs/>
          <w:sz w:val="24"/>
          <w:szCs w:val="24"/>
        </w:rPr>
      </w:pPr>
    </w:p>
    <w:p w14:paraId="17AF7110" w14:textId="77777777" w:rsidR="00923445" w:rsidRDefault="00231770">
      <w:pPr>
        <w:rPr>
          <w:rFonts w:ascii="Abadi" w:hAnsi="Abadi"/>
          <w:sz w:val="24"/>
          <w:szCs w:val="24"/>
        </w:rPr>
      </w:pPr>
      <w:r w:rsidRPr="00923445">
        <w:rPr>
          <w:rFonts w:ascii="Abadi" w:hAnsi="Abadi"/>
          <w:b/>
          <w:bCs/>
          <w:sz w:val="24"/>
          <w:szCs w:val="24"/>
        </w:rPr>
        <w:t>Introduction</w:t>
      </w:r>
      <w:r w:rsidRPr="00231770">
        <w:rPr>
          <w:rFonts w:ascii="Abadi" w:hAnsi="Abadi"/>
          <w:sz w:val="24"/>
          <w:szCs w:val="24"/>
        </w:rPr>
        <w:t xml:space="preserve">: </w:t>
      </w:r>
    </w:p>
    <w:p w14:paraId="739430EF" w14:textId="1767B8ED" w:rsidR="00923445" w:rsidRDefault="00231770" w:rsidP="00923445">
      <w:pPr>
        <w:rPr>
          <w:rFonts w:ascii="Abadi" w:hAnsi="Abadi"/>
          <w:sz w:val="24"/>
          <w:szCs w:val="24"/>
        </w:rPr>
      </w:pPr>
      <w:r w:rsidRPr="00231770">
        <w:rPr>
          <w:rFonts w:ascii="Abadi" w:hAnsi="Abadi"/>
          <w:sz w:val="24"/>
          <w:szCs w:val="24"/>
        </w:rPr>
        <w:t xml:space="preserve">The concept of policing by consent is a cornerstone of democratic societies around the world. It signifies a fundamental shift from a model of policing based on coercion and authority to one rooted in collaboration, trust, and legitimacy. This essay will delve into the concept of policing by consent, explore its significance, and </w:t>
      </w:r>
      <w:r w:rsidR="00D012B9" w:rsidRPr="00231770">
        <w:rPr>
          <w:rFonts w:ascii="Abadi" w:hAnsi="Abadi"/>
          <w:sz w:val="24"/>
          <w:szCs w:val="24"/>
        </w:rPr>
        <w:t>analyse</w:t>
      </w:r>
      <w:r w:rsidRPr="00231770">
        <w:rPr>
          <w:rFonts w:ascii="Abadi" w:hAnsi="Abadi"/>
          <w:sz w:val="24"/>
          <w:szCs w:val="24"/>
        </w:rPr>
        <w:t xml:space="preserve"> its impact on society. By understanding this concept, we can gain insight into how policing practices are shaped, how they influence citizen-police relationships, and how they contribute to the overall well-being of a community</w:t>
      </w:r>
      <w:r w:rsidR="00923445">
        <w:rPr>
          <w:rFonts w:ascii="Abadi" w:hAnsi="Abadi"/>
          <w:sz w:val="24"/>
          <w:szCs w:val="24"/>
        </w:rPr>
        <w:t xml:space="preserve">. </w:t>
      </w:r>
    </w:p>
    <w:p w14:paraId="0F896462" w14:textId="5F1995C9" w:rsidR="00923445" w:rsidRPr="00923445" w:rsidRDefault="00923445" w:rsidP="00923445">
      <w:pPr>
        <w:rPr>
          <w:rFonts w:ascii="Abadi" w:hAnsi="Abadi"/>
          <w:b/>
          <w:bCs/>
          <w:sz w:val="24"/>
          <w:szCs w:val="24"/>
        </w:rPr>
      </w:pPr>
      <w:r w:rsidRPr="00923445">
        <w:rPr>
          <w:rFonts w:ascii="Abadi" w:hAnsi="Abadi"/>
          <w:b/>
          <w:bCs/>
          <w:sz w:val="24"/>
          <w:szCs w:val="24"/>
        </w:rPr>
        <w:t xml:space="preserve">1. </w:t>
      </w:r>
      <w:r w:rsidR="00231770" w:rsidRPr="00923445">
        <w:rPr>
          <w:rFonts w:ascii="Abadi" w:hAnsi="Abadi"/>
          <w:b/>
          <w:bCs/>
          <w:sz w:val="24"/>
          <w:szCs w:val="24"/>
        </w:rPr>
        <w:t xml:space="preserve">Understanding Policing by Consent: </w:t>
      </w:r>
    </w:p>
    <w:p w14:paraId="44CEF15F" w14:textId="77777777" w:rsidR="00D012B9" w:rsidRDefault="00231770" w:rsidP="00923445">
      <w:pPr>
        <w:rPr>
          <w:rFonts w:ascii="Abadi" w:hAnsi="Abadi"/>
          <w:sz w:val="24"/>
          <w:szCs w:val="24"/>
        </w:rPr>
      </w:pPr>
      <w:r w:rsidRPr="00923445">
        <w:rPr>
          <w:rFonts w:ascii="Abadi" w:hAnsi="Abadi"/>
          <w:sz w:val="24"/>
          <w:szCs w:val="24"/>
        </w:rPr>
        <w:t>The phrase "policing by consent" refers to a philosophy that emphasizes the necessity of public support and cooperation for effective law enforcement. Unlike an approach founded solely on enforcement through fear and punishment, policing by consent recognizes that police legitimacy is derived from the consent and cooperation of the communities they serve. This concept promotes a collaborative relationship between law enforcement agencies and the public, with the aim of maintaining social order, preventing crime, and ensuring justice.</w:t>
      </w:r>
    </w:p>
    <w:p w14:paraId="64422745" w14:textId="77777777" w:rsidR="00D012B9" w:rsidRDefault="00231770" w:rsidP="00923445">
      <w:pPr>
        <w:rPr>
          <w:rFonts w:ascii="Abadi" w:hAnsi="Abadi"/>
          <w:sz w:val="24"/>
          <w:szCs w:val="24"/>
        </w:rPr>
      </w:pPr>
      <w:r w:rsidRPr="00D012B9">
        <w:rPr>
          <w:rFonts w:ascii="Abadi" w:hAnsi="Abadi"/>
          <w:b/>
          <w:bCs/>
          <w:sz w:val="24"/>
          <w:szCs w:val="24"/>
        </w:rPr>
        <w:t>2. Importance of Policing by Consent:</w:t>
      </w:r>
      <w:r w:rsidRPr="00923445">
        <w:rPr>
          <w:rFonts w:ascii="Abadi" w:hAnsi="Abadi"/>
          <w:sz w:val="24"/>
          <w:szCs w:val="24"/>
        </w:rPr>
        <w:t xml:space="preserve"> </w:t>
      </w:r>
    </w:p>
    <w:p w14:paraId="0B66C69B" w14:textId="77777777" w:rsidR="00D012B9" w:rsidRDefault="00231770" w:rsidP="00923445">
      <w:pPr>
        <w:rPr>
          <w:rFonts w:ascii="Abadi" w:hAnsi="Abadi"/>
          <w:sz w:val="24"/>
          <w:szCs w:val="24"/>
        </w:rPr>
      </w:pPr>
      <w:r w:rsidRPr="00923445">
        <w:rPr>
          <w:rFonts w:ascii="Abadi" w:hAnsi="Abadi"/>
          <w:sz w:val="24"/>
          <w:szCs w:val="24"/>
        </w:rPr>
        <w:t xml:space="preserve">Promotes Trust and Legitimacy: Policing by consent fosters a sense of trust between law enforcement agencies and the community. When police officers are seen as legitimate and fair, citizens are more likely to cooperate with them willingly, leading to increased effectiveness in crime prevention and solving. By emphasizing public consent, it becomes crucial for police departments to hold themselves accountable for their actions, further strengthening the bond of trust with the community. Enhances Community Engagement: Policing by consent encourages active community engagement in matters of public safety. It highlights the importance of police-community partnerships, citizen involvement in decision-making processes, and collaborative problem-solving efforts. This approach empowers communities, enabling them to become active participants in shaping their own safety and security initiatives.  Balances Security and Liberty: Policing by consent acknowledges the delicate balance between maintaining public security and preserving individual liberties. By working in partnership with the community, law enforcement agencies can gain a better </w:t>
      </w:r>
      <w:r w:rsidRPr="00923445">
        <w:rPr>
          <w:rFonts w:ascii="Abadi" w:hAnsi="Abadi"/>
          <w:sz w:val="24"/>
          <w:szCs w:val="24"/>
        </w:rPr>
        <w:lastRenderedPageBreak/>
        <w:t>understanding of local needs and concerns, enabling them to tailor their responses accordingly. This approach minimizes the risk of over-policing and excessive use of force, ensuring that citizens' rights and freedoms are respected while maintaining public safety.</w:t>
      </w:r>
    </w:p>
    <w:p w14:paraId="26CDBB6E" w14:textId="77777777" w:rsidR="00D012B9" w:rsidRPr="00D012B9" w:rsidRDefault="00231770" w:rsidP="00923445">
      <w:pPr>
        <w:rPr>
          <w:rFonts w:ascii="Abadi" w:hAnsi="Abadi"/>
          <w:b/>
          <w:bCs/>
          <w:sz w:val="24"/>
          <w:szCs w:val="24"/>
        </w:rPr>
      </w:pPr>
      <w:r w:rsidRPr="00D012B9">
        <w:rPr>
          <w:rFonts w:ascii="Abadi" w:hAnsi="Abadi"/>
          <w:b/>
          <w:bCs/>
          <w:sz w:val="24"/>
          <w:szCs w:val="24"/>
        </w:rPr>
        <w:t>3. Impact of Policing by Consent on Society:</w:t>
      </w:r>
    </w:p>
    <w:p w14:paraId="628D3464" w14:textId="77777777" w:rsidR="00D012B9" w:rsidRDefault="00231770" w:rsidP="00923445">
      <w:pPr>
        <w:rPr>
          <w:rFonts w:ascii="Abadi" w:hAnsi="Abadi"/>
          <w:sz w:val="24"/>
          <w:szCs w:val="24"/>
        </w:rPr>
      </w:pPr>
      <w:r w:rsidRPr="00923445">
        <w:rPr>
          <w:rFonts w:ascii="Abadi" w:hAnsi="Abadi"/>
          <w:sz w:val="24"/>
          <w:szCs w:val="24"/>
        </w:rPr>
        <w:t xml:space="preserve">Improved Police-Community Relations: Policing by consent contributes to improved police-community relations by promoting transparency, accountability, and empathy. When citizens view the police as allies rather than adversaries, they become more willing to cooperate, report crimes, and provide vital information. This cooperation facilitates more effective crime prevention and resolution, leading to safer </w:t>
      </w:r>
      <w:r w:rsidR="00D012B9" w:rsidRPr="00923445">
        <w:rPr>
          <w:rFonts w:ascii="Abadi" w:hAnsi="Abadi"/>
          <w:sz w:val="24"/>
          <w:szCs w:val="24"/>
        </w:rPr>
        <w:t>neighbourhoods</w:t>
      </w:r>
      <w:r w:rsidRPr="00923445">
        <w:rPr>
          <w:rFonts w:ascii="Abadi" w:hAnsi="Abadi"/>
          <w:sz w:val="24"/>
          <w:szCs w:val="24"/>
        </w:rPr>
        <w:t xml:space="preserve"> and stronger communities. </w:t>
      </w:r>
    </w:p>
    <w:p w14:paraId="05A28DDA" w14:textId="77777777" w:rsidR="00D012B9" w:rsidRDefault="00231770" w:rsidP="00923445">
      <w:pPr>
        <w:rPr>
          <w:rFonts w:ascii="Abadi" w:hAnsi="Abadi"/>
          <w:sz w:val="24"/>
          <w:szCs w:val="24"/>
        </w:rPr>
      </w:pPr>
      <w:r w:rsidRPr="00923445">
        <w:rPr>
          <w:rFonts w:ascii="Abadi" w:hAnsi="Abadi"/>
          <w:sz w:val="24"/>
          <w:szCs w:val="24"/>
        </w:rPr>
        <w:t xml:space="preserve">Prevention of Social Divisions: Policing practices rooted in consent help prevent social divisions and discriminatory practices. When police officers are accountable to the community they serve, there is a greater likelihood of fair treatment, irrespective of factors such as race, ethnicity, or socioeconomic status. Policing by consent aims to ensure that law enforcement acts impartially, thereby reducing tensions and fostering social cohesion. </w:t>
      </w:r>
    </w:p>
    <w:p w14:paraId="486D525C" w14:textId="3C4A2582" w:rsidR="00923445" w:rsidRPr="00D012B9" w:rsidRDefault="00231770" w:rsidP="00231770">
      <w:pPr>
        <w:rPr>
          <w:rFonts w:ascii="Abadi" w:hAnsi="Abadi"/>
          <w:sz w:val="24"/>
          <w:szCs w:val="24"/>
        </w:rPr>
      </w:pPr>
      <w:r w:rsidRPr="00923445">
        <w:rPr>
          <w:rFonts w:ascii="Abadi" w:hAnsi="Abadi"/>
          <w:sz w:val="24"/>
          <w:szCs w:val="24"/>
        </w:rPr>
        <w:t>Strengthening Democratic Values: Policing by consent reinforces democratic values by promoting the idea that the power and authority of law enforcement are derived from the consent of the governed. This concept aligns with principles of equality before the law, due process, and protection of individual rights. It underscores the idea that the police exist to serve and protect the community, upholding democratic ideals of justice and fairness.</w:t>
      </w:r>
    </w:p>
    <w:p w14:paraId="6F45BF02" w14:textId="77777777" w:rsidR="00D012B9" w:rsidRDefault="00231770" w:rsidP="00231770">
      <w:pPr>
        <w:rPr>
          <w:rFonts w:ascii="Abadi" w:hAnsi="Abadi"/>
          <w:sz w:val="24"/>
          <w:szCs w:val="24"/>
        </w:rPr>
      </w:pPr>
      <w:r w:rsidRPr="00231770">
        <w:rPr>
          <w:rFonts w:ascii="Abadi" w:hAnsi="Abadi"/>
          <w:sz w:val="24"/>
          <w:szCs w:val="24"/>
        </w:rPr>
        <w:t xml:space="preserve">Reduced Crime and Violence: Policing by consent has been shown to contribute to a decrease in crime rates. When law enforcement agencies work collaboratively with the community, citizens feel empowered to report crimes, provide information, and work together to prevent criminal activities. This proactive approach creates a safer environment and reduces the prevalence of violence in society. </w:t>
      </w:r>
    </w:p>
    <w:p w14:paraId="279C5689" w14:textId="6EEC0341" w:rsidR="00923445" w:rsidRDefault="00923445" w:rsidP="00231770">
      <w:pPr>
        <w:rPr>
          <w:rFonts w:ascii="Abadi" w:hAnsi="Abadi"/>
          <w:sz w:val="24"/>
          <w:szCs w:val="24"/>
        </w:rPr>
      </w:pPr>
      <w:r>
        <w:rPr>
          <w:rFonts w:ascii="Abadi" w:hAnsi="Abadi"/>
          <w:sz w:val="24"/>
          <w:szCs w:val="24"/>
        </w:rPr>
        <w:t>I</w:t>
      </w:r>
      <w:r w:rsidR="00231770" w:rsidRPr="00231770">
        <w:rPr>
          <w:rFonts w:ascii="Abadi" w:hAnsi="Abadi"/>
          <w:sz w:val="24"/>
          <w:szCs w:val="24"/>
        </w:rPr>
        <w:t xml:space="preserve">mproved Police-Community Relations: Policing by consent promotes positive interactions between police officers and community members. It encourages open dialogue, respect, and understanding between both parties. This leads to improved police-community relations, as citizens perceive law enforcement as partners rather than adversaries. When citizens trust the police, they are more likely to seek assistance, cooperate in investigations, and help maintain order within their </w:t>
      </w:r>
      <w:r w:rsidRPr="00231770">
        <w:rPr>
          <w:rFonts w:ascii="Abadi" w:hAnsi="Abadi"/>
          <w:sz w:val="24"/>
          <w:szCs w:val="24"/>
        </w:rPr>
        <w:t>neighbourhoods</w:t>
      </w:r>
      <w:r w:rsidR="00231770" w:rsidRPr="00231770">
        <w:rPr>
          <w:rFonts w:ascii="Abadi" w:hAnsi="Abadi"/>
          <w:sz w:val="24"/>
          <w:szCs w:val="24"/>
        </w:rPr>
        <w:t>.</w:t>
      </w:r>
    </w:p>
    <w:p w14:paraId="33C7DE01" w14:textId="33B09A24" w:rsidR="00923445" w:rsidRDefault="00231770" w:rsidP="00231770">
      <w:pPr>
        <w:rPr>
          <w:rFonts w:ascii="Abadi" w:hAnsi="Abadi"/>
          <w:sz w:val="24"/>
          <w:szCs w:val="24"/>
        </w:rPr>
      </w:pPr>
      <w:r w:rsidRPr="00231770">
        <w:rPr>
          <w:rFonts w:ascii="Abadi" w:hAnsi="Abadi"/>
          <w:sz w:val="24"/>
          <w:szCs w:val="24"/>
        </w:rPr>
        <w:t xml:space="preserve"> Effective Problem </w:t>
      </w:r>
      <w:r w:rsidR="00923445">
        <w:rPr>
          <w:rFonts w:ascii="Abadi" w:hAnsi="Abadi"/>
          <w:sz w:val="24"/>
          <w:szCs w:val="24"/>
        </w:rPr>
        <w:t>Solving,</w:t>
      </w:r>
      <w:r w:rsidRPr="00231770">
        <w:rPr>
          <w:rFonts w:ascii="Abadi" w:hAnsi="Abadi"/>
          <w:sz w:val="24"/>
          <w:szCs w:val="24"/>
        </w:rPr>
        <w:t xml:space="preserve"> Policing by consent emphasizes problem-solving approaches over exclusively punitive measures. By engaging with the community, police officers can identify underlying issues that contribute to crime and work collaboratively to find sustainable solutions. This proactive approach not only addresses the symptoms of criminal </w:t>
      </w:r>
      <w:r w:rsidR="00923445" w:rsidRPr="00231770">
        <w:rPr>
          <w:rFonts w:ascii="Abadi" w:hAnsi="Abadi"/>
          <w:sz w:val="24"/>
          <w:szCs w:val="24"/>
        </w:rPr>
        <w:t>behaviour</w:t>
      </w:r>
      <w:r w:rsidRPr="00231770">
        <w:rPr>
          <w:rFonts w:ascii="Abadi" w:hAnsi="Abadi"/>
          <w:sz w:val="24"/>
          <w:szCs w:val="24"/>
        </w:rPr>
        <w:t xml:space="preserve"> but also tackles the root causes, promoting long-term safety and well-being in the community. </w:t>
      </w:r>
    </w:p>
    <w:p w14:paraId="4C1974D4" w14:textId="3E9D4E0B" w:rsidR="00923445" w:rsidRDefault="00231770" w:rsidP="00231770">
      <w:pPr>
        <w:rPr>
          <w:rFonts w:ascii="Abadi" w:hAnsi="Abadi"/>
          <w:sz w:val="24"/>
          <w:szCs w:val="24"/>
        </w:rPr>
      </w:pPr>
      <w:r w:rsidRPr="00923445">
        <w:rPr>
          <w:rFonts w:ascii="Abadi" w:hAnsi="Abadi"/>
          <w:b/>
          <w:bCs/>
          <w:sz w:val="24"/>
          <w:szCs w:val="24"/>
        </w:rPr>
        <w:t>4. Challenges and Limitations:</w:t>
      </w:r>
      <w:r w:rsidRPr="00231770">
        <w:rPr>
          <w:rFonts w:ascii="Abadi" w:hAnsi="Abadi"/>
          <w:sz w:val="24"/>
          <w:szCs w:val="24"/>
        </w:rPr>
        <w:t xml:space="preserve"> </w:t>
      </w:r>
    </w:p>
    <w:p w14:paraId="1FD08AD7" w14:textId="61BDAD3B" w:rsidR="00231770" w:rsidRDefault="00231770" w:rsidP="00231770">
      <w:pPr>
        <w:rPr>
          <w:rFonts w:ascii="Abadi" w:hAnsi="Abadi"/>
          <w:sz w:val="24"/>
          <w:szCs w:val="24"/>
        </w:rPr>
      </w:pPr>
      <w:r w:rsidRPr="00231770">
        <w:rPr>
          <w:rFonts w:ascii="Abadi" w:hAnsi="Abadi"/>
          <w:sz w:val="24"/>
          <w:szCs w:val="24"/>
        </w:rPr>
        <w:lastRenderedPageBreak/>
        <w:t>Building and Maintaining Trust: Policing by consent requires ongoing efforts to build and maintain trust between the police and the community. Instances of police misconduct, bias, or excessive use of force can erode trust and hinder effective collaboration Police departments must prioritize transparency, accountability, and ethical conduct to ensure that trust is upheld.</w:t>
      </w:r>
      <w:r w:rsidR="00923445">
        <w:rPr>
          <w:rFonts w:ascii="Abadi" w:hAnsi="Abadi"/>
          <w:sz w:val="24"/>
          <w:szCs w:val="24"/>
        </w:rPr>
        <w:t xml:space="preserve"> </w:t>
      </w:r>
      <w:r w:rsidRPr="00231770">
        <w:rPr>
          <w:rFonts w:ascii="Abadi" w:hAnsi="Abadi"/>
          <w:sz w:val="24"/>
          <w:szCs w:val="24"/>
        </w:rPr>
        <w:t xml:space="preserve">Balancing Public Safety and Individual Rights: Policing by consent requires striking a delicate balance between protecting public safety and respecting individual rights. While it is essential to prevent crime and maintain social order, it is equally important to safeguard civil liberties and avoid unnecessary intrusion. Law enforcement agencies must have clear guidelines and effective oversight mechanisms in place to prevent abuses of power. </w:t>
      </w:r>
    </w:p>
    <w:p w14:paraId="0554608D" w14:textId="77777777" w:rsidR="00D012B9" w:rsidRPr="00231770" w:rsidRDefault="00D012B9" w:rsidP="00231770">
      <w:pPr>
        <w:rPr>
          <w:rFonts w:ascii="Abadi" w:hAnsi="Abadi"/>
          <w:sz w:val="24"/>
          <w:szCs w:val="24"/>
        </w:rPr>
      </w:pPr>
    </w:p>
    <w:p w14:paraId="20CCDCD8" w14:textId="584AE2A6" w:rsidR="00923445" w:rsidRPr="00923445" w:rsidRDefault="00923445" w:rsidP="00231770">
      <w:pPr>
        <w:rPr>
          <w:rFonts w:ascii="Abadi" w:hAnsi="Abadi"/>
          <w:b/>
          <w:bCs/>
          <w:sz w:val="24"/>
          <w:szCs w:val="24"/>
        </w:rPr>
      </w:pPr>
      <w:r w:rsidRPr="00923445">
        <w:rPr>
          <w:rFonts w:ascii="Abadi" w:hAnsi="Abadi"/>
          <w:b/>
          <w:bCs/>
          <w:sz w:val="24"/>
          <w:szCs w:val="24"/>
        </w:rPr>
        <w:t>Examples of actions taken by the law enforcement to promote Policing by Consent and build trust within communities</w:t>
      </w:r>
      <w:r w:rsidR="00231770" w:rsidRPr="00923445">
        <w:rPr>
          <w:rFonts w:ascii="Abadi" w:hAnsi="Abadi"/>
          <w:b/>
          <w:bCs/>
          <w:sz w:val="24"/>
          <w:szCs w:val="24"/>
        </w:rPr>
        <w:t xml:space="preserve">: </w:t>
      </w:r>
    </w:p>
    <w:p w14:paraId="4C0DB033" w14:textId="75C9C29B" w:rsidR="00923445" w:rsidRDefault="00231770" w:rsidP="00231770">
      <w:pPr>
        <w:rPr>
          <w:rFonts w:ascii="Abadi" w:hAnsi="Abadi"/>
          <w:sz w:val="24"/>
          <w:szCs w:val="24"/>
        </w:rPr>
      </w:pPr>
      <w:r w:rsidRPr="00231770">
        <w:rPr>
          <w:rFonts w:ascii="Abadi" w:hAnsi="Abadi"/>
          <w:sz w:val="24"/>
          <w:szCs w:val="24"/>
        </w:rPr>
        <w:t xml:space="preserve">1. Community Outreach Programs: Law enforcement agencies can establish community outreach programs to engage with residents, schools, and local organizations. These programs may include </w:t>
      </w:r>
      <w:r w:rsidR="00923445" w:rsidRPr="00231770">
        <w:rPr>
          <w:rFonts w:ascii="Abadi" w:hAnsi="Abadi"/>
          <w:sz w:val="24"/>
          <w:szCs w:val="24"/>
        </w:rPr>
        <w:t>neighbourhood</w:t>
      </w:r>
      <w:r w:rsidRPr="00231770">
        <w:rPr>
          <w:rFonts w:ascii="Abadi" w:hAnsi="Abadi"/>
          <w:sz w:val="24"/>
          <w:szCs w:val="24"/>
        </w:rPr>
        <w:t xml:space="preserve"> meetings, open houses at police stations, or initiatives such as Coffee with a Cop, where officers and community members can have informal conversations and get to know each other. </w:t>
      </w:r>
    </w:p>
    <w:p w14:paraId="5A416526" w14:textId="595925D8" w:rsidR="00231770" w:rsidRDefault="00231770" w:rsidP="00231770">
      <w:pPr>
        <w:rPr>
          <w:rFonts w:ascii="Abadi" w:hAnsi="Abadi"/>
          <w:sz w:val="24"/>
          <w:szCs w:val="24"/>
        </w:rPr>
      </w:pPr>
      <w:r w:rsidRPr="00231770">
        <w:rPr>
          <w:rFonts w:ascii="Abadi" w:hAnsi="Abadi"/>
          <w:sz w:val="24"/>
          <w:szCs w:val="24"/>
        </w:rPr>
        <w:t xml:space="preserve">2. Cultural Sensitivity Training: Police officers can undergo cultural sensitivity training to better understand the diverse communities they serve. This training helps officers recognize their own biases, promotes empathy, and ensures respectful interactions with individuals from different backgrounds. </w:t>
      </w:r>
    </w:p>
    <w:p w14:paraId="78C5A35C" w14:textId="3870C598" w:rsidR="00231770" w:rsidRDefault="00231770" w:rsidP="00231770">
      <w:pPr>
        <w:rPr>
          <w:rFonts w:ascii="Abadi" w:hAnsi="Abadi"/>
          <w:sz w:val="24"/>
          <w:szCs w:val="24"/>
        </w:rPr>
      </w:pPr>
      <w:r w:rsidRPr="00231770">
        <w:rPr>
          <w:rFonts w:ascii="Abadi" w:hAnsi="Abadi"/>
          <w:sz w:val="24"/>
          <w:szCs w:val="24"/>
        </w:rPr>
        <w:t xml:space="preserve">3. Collaborative Problem-Solving: Law enforcement agencies can work collaboratively with community members to identify and address problems in the </w:t>
      </w:r>
      <w:r w:rsidR="00923445" w:rsidRPr="00231770">
        <w:rPr>
          <w:rFonts w:ascii="Abadi" w:hAnsi="Abadi"/>
          <w:sz w:val="24"/>
          <w:szCs w:val="24"/>
        </w:rPr>
        <w:t>neighbourhood</w:t>
      </w:r>
      <w:r w:rsidRPr="00231770">
        <w:rPr>
          <w:rFonts w:ascii="Abadi" w:hAnsi="Abadi"/>
          <w:sz w:val="24"/>
          <w:szCs w:val="24"/>
        </w:rPr>
        <w:t xml:space="preserve">. By involving </w:t>
      </w:r>
      <w:r w:rsidR="00923445" w:rsidRPr="00231770">
        <w:rPr>
          <w:rFonts w:ascii="Abadi" w:hAnsi="Abadi"/>
          <w:sz w:val="24"/>
          <w:szCs w:val="24"/>
        </w:rPr>
        <w:t>residents</w:t>
      </w:r>
      <w:r w:rsidRPr="00231770">
        <w:rPr>
          <w:rFonts w:ascii="Abadi" w:hAnsi="Abadi"/>
          <w:sz w:val="24"/>
          <w:szCs w:val="24"/>
        </w:rPr>
        <w:t>, business owners, and community organizations in problem-solving initiatives, police officers can gain valuable insights, build trust, and develop effective strategies to improve safety and security.</w:t>
      </w:r>
    </w:p>
    <w:p w14:paraId="148B410A" w14:textId="5118FBFA" w:rsidR="00231770" w:rsidRDefault="00231770" w:rsidP="00231770">
      <w:pPr>
        <w:rPr>
          <w:rFonts w:ascii="Abadi" w:hAnsi="Abadi"/>
          <w:sz w:val="24"/>
          <w:szCs w:val="24"/>
        </w:rPr>
      </w:pPr>
      <w:r w:rsidRPr="00231770">
        <w:rPr>
          <w:rFonts w:ascii="Abadi" w:hAnsi="Abadi"/>
          <w:sz w:val="24"/>
          <w:szCs w:val="24"/>
        </w:rPr>
        <w:t xml:space="preserve">4. Body-Worn Cameras and Transparency: Implementing body-worn cameras can increase transparency and accountability in police interactions with the public. These cameras provide an objective record of encounters, which can help resolve disputes, hold both officers and civilians accountable for their actions, and build trust between law enforcement and the community. </w:t>
      </w:r>
    </w:p>
    <w:p w14:paraId="25E31207" w14:textId="4B339295" w:rsidR="00231770" w:rsidRDefault="00231770" w:rsidP="00231770">
      <w:pPr>
        <w:rPr>
          <w:rFonts w:ascii="Abadi" w:hAnsi="Abadi"/>
          <w:sz w:val="24"/>
          <w:szCs w:val="24"/>
        </w:rPr>
      </w:pPr>
      <w:r w:rsidRPr="00231770">
        <w:rPr>
          <w:rFonts w:ascii="Abadi" w:hAnsi="Abadi"/>
          <w:sz w:val="24"/>
          <w:szCs w:val="24"/>
        </w:rPr>
        <w:t xml:space="preserve">5. Community Policing Units: Establishing dedicated community policing units within law enforcement agencies can facilitate regular interaction between officers and community members. These units focus on building relationships, addressing community concerns, and working collaboratively to solve problems. Officers assigned to these units become familiar faces in the community, fostering trust and cooperation. </w:t>
      </w:r>
    </w:p>
    <w:p w14:paraId="0EE03D2E" w14:textId="13374A8C" w:rsidR="00231770" w:rsidRDefault="00231770" w:rsidP="00231770">
      <w:pPr>
        <w:rPr>
          <w:rFonts w:ascii="Abadi" w:hAnsi="Abadi"/>
          <w:sz w:val="24"/>
          <w:szCs w:val="24"/>
        </w:rPr>
      </w:pPr>
      <w:r w:rsidRPr="00231770">
        <w:rPr>
          <w:rFonts w:ascii="Abadi" w:hAnsi="Abadi"/>
          <w:sz w:val="24"/>
          <w:szCs w:val="24"/>
        </w:rPr>
        <w:t>6. Implicit Bias Training: Implicit bias training helps officers recognize and address unconscious biases that may influence their decision-making. By promoting awareness and understanding of biases, law enforcement agencies can ensure fair, unbiased treatment of all individuals, regardless of their race, ethnicity, gender, or other characteristics</w:t>
      </w:r>
      <w:r>
        <w:rPr>
          <w:rFonts w:ascii="Abadi" w:hAnsi="Abadi"/>
          <w:sz w:val="24"/>
          <w:szCs w:val="24"/>
        </w:rPr>
        <w:t>.</w:t>
      </w:r>
    </w:p>
    <w:p w14:paraId="722399E9" w14:textId="77777777" w:rsidR="00231770" w:rsidRPr="00231770" w:rsidRDefault="00231770" w:rsidP="00231770">
      <w:pPr>
        <w:rPr>
          <w:rFonts w:ascii="Abadi" w:hAnsi="Abadi"/>
          <w:sz w:val="24"/>
          <w:szCs w:val="24"/>
        </w:rPr>
      </w:pPr>
    </w:p>
    <w:p w14:paraId="774AC0B2" w14:textId="77777777" w:rsidR="00231770" w:rsidRDefault="00231770" w:rsidP="00231770">
      <w:pPr>
        <w:rPr>
          <w:rFonts w:ascii="Abadi" w:hAnsi="Abadi"/>
          <w:sz w:val="24"/>
          <w:szCs w:val="24"/>
        </w:rPr>
      </w:pPr>
      <w:r w:rsidRPr="00231770">
        <w:rPr>
          <w:rFonts w:ascii="Abadi" w:hAnsi="Abadi"/>
          <w:b/>
          <w:bCs/>
          <w:sz w:val="24"/>
          <w:szCs w:val="24"/>
        </w:rPr>
        <w:t>Conclusion:</w:t>
      </w:r>
      <w:r w:rsidRPr="00231770">
        <w:rPr>
          <w:rFonts w:ascii="Abadi" w:hAnsi="Abadi"/>
          <w:sz w:val="24"/>
          <w:szCs w:val="24"/>
        </w:rPr>
        <w:t xml:space="preserve"> </w:t>
      </w:r>
    </w:p>
    <w:p w14:paraId="549823F2" w14:textId="06C96595" w:rsidR="00231770" w:rsidRPr="00231770" w:rsidRDefault="00231770" w:rsidP="00231770">
      <w:pPr>
        <w:rPr>
          <w:rFonts w:ascii="Abadi" w:hAnsi="Abadi"/>
          <w:sz w:val="24"/>
          <w:szCs w:val="24"/>
        </w:rPr>
      </w:pPr>
      <w:r w:rsidRPr="00231770">
        <w:rPr>
          <w:rFonts w:ascii="Abadi" w:hAnsi="Abadi"/>
          <w:sz w:val="24"/>
          <w:szCs w:val="24"/>
        </w:rPr>
        <w:t xml:space="preserve">Policing by consent is a concept that seeks to transform the relationship between law enforcement agencies and communities. It emphasizes collaboration, trust, and legitimacy, leading to improved police-community relations, reduced crime rates, and effective problem-solving. However, achieving and maintaining policing by consent requires ongoing efforts to build and sustain trust, as well as a commitment to upholding individual rights. By embracing this philosophy, societies can create safer and more just communities for all. </w:t>
      </w:r>
    </w:p>
    <w:p w14:paraId="733D2DC5" w14:textId="77777777" w:rsidR="00231770" w:rsidRDefault="00231770">
      <w:pPr>
        <w:rPr>
          <w:rFonts w:ascii="Abadi" w:hAnsi="Abadi"/>
          <w:b/>
          <w:bCs/>
          <w:sz w:val="24"/>
          <w:szCs w:val="24"/>
        </w:rPr>
      </w:pPr>
    </w:p>
    <w:p w14:paraId="5E6BD3D5" w14:textId="38F33D14" w:rsidR="00D012B9" w:rsidRDefault="00D012B9">
      <w:pPr>
        <w:rPr>
          <w:rFonts w:ascii="Abadi" w:hAnsi="Abadi"/>
          <w:b/>
          <w:bCs/>
          <w:sz w:val="24"/>
          <w:szCs w:val="24"/>
        </w:rPr>
      </w:pPr>
      <w:r>
        <w:rPr>
          <w:rFonts w:ascii="Abadi" w:hAnsi="Abadi"/>
          <w:b/>
          <w:bCs/>
          <w:sz w:val="24"/>
          <w:szCs w:val="24"/>
        </w:rPr>
        <w:t>Reference List:</w:t>
      </w:r>
    </w:p>
    <w:p w14:paraId="14AE3E48" w14:textId="77777777" w:rsidR="00D012B9" w:rsidRDefault="00D012B9">
      <w:pPr>
        <w:rPr>
          <w:rFonts w:ascii="Abadi" w:hAnsi="Abadi"/>
          <w:b/>
          <w:bCs/>
          <w:sz w:val="24"/>
          <w:szCs w:val="24"/>
        </w:rPr>
      </w:pPr>
    </w:p>
    <w:p w14:paraId="69911A1B"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College Of Policing (2014). National Decision Model. [online] College of Policing. Available at: </w:t>
      </w:r>
    </w:p>
    <w:p w14:paraId="7EA3746B" w14:textId="77777777" w:rsidR="000013ED" w:rsidRPr="00BE56AA" w:rsidRDefault="000013ED" w:rsidP="000013ED">
      <w:pPr>
        <w:jc w:val="both"/>
        <w:rPr>
          <w:rFonts w:ascii="Abadi" w:hAnsi="Abadi" w:cs="Calibri"/>
          <w:color w:val="2C3E50"/>
          <w:sz w:val="24"/>
          <w:szCs w:val="24"/>
          <w:shd w:val="clear" w:color="auto" w:fill="FEF1C4"/>
        </w:rPr>
      </w:pPr>
      <w:hyperlink r:id="rId8" w:history="1">
        <w:r w:rsidRPr="00BE56AA">
          <w:rPr>
            <w:rStyle w:val="Hyperlink"/>
            <w:rFonts w:ascii="Abadi" w:hAnsi="Abadi" w:cs="Calibri"/>
            <w:sz w:val="24"/>
            <w:szCs w:val="24"/>
            <w:shd w:val="clear" w:color="auto" w:fill="FEF1C4"/>
          </w:rPr>
          <w:t>https://www.college.police.uk/app/national-decision-model/national-decision-model</w:t>
        </w:r>
      </w:hyperlink>
      <w:r w:rsidRPr="00BE56AA">
        <w:rPr>
          <w:rFonts w:ascii="Abadi" w:hAnsi="Abadi" w:cs="Calibri"/>
          <w:color w:val="2C3E50"/>
          <w:sz w:val="24"/>
          <w:szCs w:val="24"/>
          <w:shd w:val="clear" w:color="auto" w:fill="FEF1C4"/>
        </w:rPr>
        <w:t>.</w:t>
      </w:r>
    </w:p>
    <w:p w14:paraId="5FB61B50"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Accessed [05.11.2023]</w:t>
      </w:r>
    </w:p>
    <w:p w14:paraId="6842C25F"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De, M. (2009). Judicial Deliberations: A Comparative Analysis of Transparency and Legitimacy. Oxford </w:t>
      </w:r>
      <w:proofErr w:type="spellStart"/>
      <w:r w:rsidRPr="00BE56AA">
        <w:rPr>
          <w:rFonts w:ascii="Abadi" w:hAnsi="Abadi" w:cs="Calibri"/>
          <w:color w:val="2C3E50"/>
          <w:sz w:val="24"/>
          <w:szCs w:val="24"/>
          <w:shd w:val="clear" w:color="auto" w:fill="FEF1C4"/>
        </w:rPr>
        <w:t>Oxford</w:t>
      </w:r>
      <w:proofErr w:type="spellEnd"/>
      <w:r w:rsidRPr="00BE56AA">
        <w:rPr>
          <w:rFonts w:ascii="Abadi" w:hAnsi="Abadi" w:cs="Calibri"/>
          <w:color w:val="2C3E50"/>
          <w:sz w:val="24"/>
          <w:szCs w:val="24"/>
          <w:shd w:val="clear" w:color="auto" w:fill="FEF1C4"/>
        </w:rPr>
        <w:t xml:space="preserve"> University Press -07-30.</w:t>
      </w:r>
    </w:p>
    <w:p w14:paraId="6427AF72"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Einstein, S., Menachem Amir and Office </w:t>
      </w:r>
      <w:proofErr w:type="gramStart"/>
      <w:r w:rsidRPr="00BE56AA">
        <w:rPr>
          <w:rFonts w:ascii="Abadi" w:hAnsi="Abadi" w:cs="Calibri"/>
          <w:color w:val="2C3E50"/>
          <w:sz w:val="24"/>
          <w:szCs w:val="24"/>
          <w:shd w:val="clear" w:color="auto" w:fill="FEF1C4"/>
        </w:rPr>
        <w:t>Of</w:t>
      </w:r>
      <w:proofErr w:type="gramEnd"/>
      <w:r w:rsidRPr="00BE56AA">
        <w:rPr>
          <w:rFonts w:ascii="Abadi" w:hAnsi="Abadi" w:cs="Calibri"/>
          <w:color w:val="2C3E50"/>
          <w:sz w:val="24"/>
          <w:szCs w:val="24"/>
          <w:shd w:val="clear" w:color="auto" w:fill="FEF1C4"/>
        </w:rPr>
        <w:t xml:space="preserve"> International Criminal Justice (2001). Policing, security, and democracy: special aspects of democratic policing. Huntsville, Tx: Office </w:t>
      </w:r>
      <w:proofErr w:type="gramStart"/>
      <w:r w:rsidRPr="00BE56AA">
        <w:rPr>
          <w:rFonts w:ascii="Abadi" w:hAnsi="Abadi" w:cs="Calibri"/>
          <w:color w:val="2C3E50"/>
          <w:sz w:val="24"/>
          <w:szCs w:val="24"/>
          <w:shd w:val="clear" w:color="auto" w:fill="FEF1C4"/>
        </w:rPr>
        <w:t>Of</w:t>
      </w:r>
      <w:proofErr w:type="gramEnd"/>
      <w:r w:rsidRPr="00BE56AA">
        <w:rPr>
          <w:rFonts w:ascii="Abadi" w:hAnsi="Abadi" w:cs="Calibri"/>
          <w:color w:val="2C3E50"/>
          <w:sz w:val="24"/>
          <w:szCs w:val="24"/>
          <w:shd w:val="clear" w:color="auto" w:fill="FEF1C4"/>
        </w:rPr>
        <w:t xml:space="preserve"> International Criminal Justice.</w:t>
      </w:r>
    </w:p>
    <w:p w14:paraId="618288B2"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Iain Gould, A. (2020). The GOWISELY Procedure and Unlawful Stop and Search. [online] Iain Gould- Actions Against the Police Solicitor. Available at: </w:t>
      </w:r>
    </w:p>
    <w:p w14:paraId="67C2FE29" w14:textId="77777777" w:rsidR="000013ED" w:rsidRPr="00BE56AA" w:rsidRDefault="000013ED" w:rsidP="000013ED">
      <w:pPr>
        <w:jc w:val="both"/>
        <w:rPr>
          <w:rFonts w:ascii="Abadi" w:hAnsi="Abadi" w:cs="Calibri"/>
          <w:color w:val="2C3E50"/>
          <w:sz w:val="24"/>
          <w:szCs w:val="24"/>
          <w:shd w:val="clear" w:color="auto" w:fill="FEF1C4"/>
        </w:rPr>
      </w:pPr>
      <w:hyperlink r:id="rId9" w:history="1">
        <w:r w:rsidRPr="00BE56AA">
          <w:rPr>
            <w:rStyle w:val="Hyperlink"/>
            <w:rFonts w:ascii="Abadi" w:hAnsi="Abadi" w:cs="Calibri"/>
            <w:sz w:val="24"/>
            <w:szCs w:val="24"/>
            <w:shd w:val="clear" w:color="auto" w:fill="FEF1C4"/>
          </w:rPr>
          <w:t>https://iaingould.co.uk/2020/09/14/the-gowisely-procedure-and-unlawful-stop-and-search/#:~:text=GOWISELY%20is%20an%20acronym%20used%20by%20officers%20as</w:t>
        </w:r>
      </w:hyperlink>
      <w:r w:rsidRPr="00BE56AA">
        <w:rPr>
          <w:rFonts w:ascii="Abadi" w:hAnsi="Abadi" w:cs="Calibri"/>
          <w:color w:val="2C3E50"/>
          <w:sz w:val="24"/>
          <w:szCs w:val="24"/>
          <w:shd w:val="clear" w:color="auto" w:fill="FEF1C4"/>
        </w:rPr>
        <w:t>.</w:t>
      </w:r>
    </w:p>
    <w:p w14:paraId="3E9D6182"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Accessed [04.11.2023]</w:t>
      </w:r>
    </w:p>
    <w:p w14:paraId="36B2804F"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Harfield, C.G. (1997). Consent, consensus or the management of </w:t>
      </w:r>
      <w:proofErr w:type="gramStart"/>
      <w:r w:rsidRPr="00BE56AA">
        <w:rPr>
          <w:rFonts w:ascii="Abadi" w:hAnsi="Abadi" w:cs="Calibri"/>
          <w:color w:val="2C3E50"/>
          <w:sz w:val="24"/>
          <w:szCs w:val="24"/>
          <w:shd w:val="clear" w:color="auto" w:fill="FEF1C4"/>
        </w:rPr>
        <w:t>dissent?:</w:t>
      </w:r>
      <w:proofErr w:type="gramEnd"/>
      <w:r w:rsidRPr="00BE56AA">
        <w:rPr>
          <w:rFonts w:ascii="Abadi" w:hAnsi="Abadi" w:cs="Calibri"/>
          <w:color w:val="2C3E50"/>
          <w:sz w:val="24"/>
          <w:szCs w:val="24"/>
          <w:shd w:val="clear" w:color="auto" w:fill="FEF1C4"/>
        </w:rPr>
        <w:t xml:space="preserve"> Challenges to community consultation in a new policing environment. Policing and Society, 7(4), pp.271–289. </w:t>
      </w:r>
      <w:proofErr w:type="spellStart"/>
      <w:r w:rsidRPr="00BE56AA">
        <w:rPr>
          <w:rFonts w:ascii="Abadi" w:hAnsi="Abadi" w:cs="Calibri"/>
          <w:color w:val="2C3E50"/>
          <w:sz w:val="24"/>
          <w:szCs w:val="24"/>
          <w:shd w:val="clear" w:color="auto" w:fill="FEF1C4"/>
        </w:rPr>
        <w:t>doi</w:t>
      </w:r>
      <w:proofErr w:type="spellEnd"/>
      <w:r w:rsidRPr="00BE56AA">
        <w:rPr>
          <w:rFonts w:ascii="Abadi" w:hAnsi="Abadi" w:cs="Calibri"/>
          <w:color w:val="2C3E50"/>
          <w:sz w:val="24"/>
          <w:szCs w:val="24"/>
          <w:shd w:val="clear" w:color="auto" w:fill="FEF1C4"/>
        </w:rPr>
        <w:t>:</w:t>
      </w:r>
    </w:p>
    <w:p w14:paraId="78F1267F" w14:textId="77777777" w:rsidR="000013ED" w:rsidRPr="00BE56AA" w:rsidRDefault="000013ED" w:rsidP="000013ED">
      <w:pPr>
        <w:jc w:val="both"/>
        <w:rPr>
          <w:rFonts w:ascii="Abadi" w:hAnsi="Abadi" w:cs="Calibri"/>
          <w:color w:val="2C3E50"/>
          <w:sz w:val="24"/>
          <w:szCs w:val="24"/>
          <w:shd w:val="clear" w:color="auto" w:fill="FEF1C4"/>
        </w:rPr>
      </w:pPr>
      <w:hyperlink r:id="rId10" w:history="1">
        <w:r w:rsidRPr="00BE56AA">
          <w:rPr>
            <w:rStyle w:val="Hyperlink"/>
            <w:rFonts w:ascii="Abadi" w:hAnsi="Abadi" w:cs="Calibri"/>
            <w:sz w:val="24"/>
            <w:szCs w:val="24"/>
            <w:shd w:val="clear" w:color="auto" w:fill="FEF1C4"/>
          </w:rPr>
          <w:t>https://doi.org/10.1080/10439463.1997.9964778</w:t>
        </w:r>
      </w:hyperlink>
      <w:r w:rsidRPr="00BE56AA">
        <w:rPr>
          <w:rFonts w:ascii="Abadi" w:hAnsi="Abadi" w:cs="Calibri"/>
          <w:color w:val="2C3E50"/>
          <w:sz w:val="24"/>
          <w:szCs w:val="24"/>
          <w:shd w:val="clear" w:color="auto" w:fill="FEF1C4"/>
        </w:rPr>
        <w:t>.</w:t>
      </w:r>
    </w:p>
    <w:p w14:paraId="565EC122"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Accessed [05.11.2023]</w:t>
      </w:r>
    </w:p>
    <w:p w14:paraId="0C241DE1"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Holdaway, S. (1983). Policing and Consent. The Modern Churchman, 25(3), pp.30–39. </w:t>
      </w:r>
      <w:proofErr w:type="spellStart"/>
      <w:r w:rsidRPr="00BE56AA">
        <w:rPr>
          <w:rFonts w:ascii="Abadi" w:hAnsi="Abadi" w:cs="Calibri"/>
          <w:color w:val="2C3E50"/>
          <w:sz w:val="24"/>
          <w:szCs w:val="24"/>
          <w:shd w:val="clear" w:color="auto" w:fill="FEF1C4"/>
        </w:rPr>
        <w:t>doi</w:t>
      </w:r>
      <w:proofErr w:type="spellEnd"/>
      <w:r w:rsidRPr="00BE56AA">
        <w:rPr>
          <w:rFonts w:ascii="Abadi" w:hAnsi="Abadi" w:cs="Calibri"/>
          <w:color w:val="2C3E50"/>
          <w:sz w:val="24"/>
          <w:szCs w:val="24"/>
          <w:shd w:val="clear" w:color="auto" w:fill="FEF1C4"/>
        </w:rPr>
        <w:t xml:space="preserve">: </w:t>
      </w:r>
    </w:p>
    <w:p w14:paraId="609B0320" w14:textId="77777777" w:rsidR="000013ED" w:rsidRPr="00BE56AA" w:rsidRDefault="000013ED" w:rsidP="000013ED">
      <w:pPr>
        <w:jc w:val="both"/>
        <w:rPr>
          <w:rFonts w:ascii="Abadi" w:hAnsi="Abadi" w:cs="Calibri"/>
          <w:color w:val="2C3E50"/>
          <w:sz w:val="24"/>
          <w:szCs w:val="24"/>
          <w:shd w:val="clear" w:color="auto" w:fill="FEF1C4"/>
        </w:rPr>
      </w:pPr>
      <w:hyperlink r:id="rId11" w:history="1">
        <w:r w:rsidRPr="00BE56AA">
          <w:rPr>
            <w:rStyle w:val="Hyperlink"/>
            <w:rFonts w:ascii="Abadi" w:hAnsi="Abadi" w:cs="Calibri"/>
            <w:sz w:val="24"/>
            <w:szCs w:val="24"/>
            <w:shd w:val="clear" w:color="auto" w:fill="FEF1C4"/>
          </w:rPr>
          <w:t>https://doi.org/10.3828/mc.25.3.30</w:t>
        </w:r>
      </w:hyperlink>
      <w:r w:rsidRPr="00BE56AA">
        <w:rPr>
          <w:rFonts w:ascii="Abadi" w:hAnsi="Abadi" w:cs="Calibri"/>
          <w:color w:val="2C3E50"/>
          <w:sz w:val="24"/>
          <w:szCs w:val="24"/>
          <w:shd w:val="clear" w:color="auto" w:fill="FEF1C4"/>
        </w:rPr>
        <w:t>.</w:t>
      </w:r>
    </w:p>
    <w:p w14:paraId="35D3B9EB"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Accessed [04.11.2023]</w:t>
      </w:r>
    </w:p>
    <w:p w14:paraId="1690374D"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lastRenderedPageBreak/>
        <w:t>Honeyball, S. and Walter, J. (2019). Integrity, Community and Interpretation. Routledge.</w:t>
      </w:r>
    </w:p>
    <w:p w14:paraId="35A65107"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Mahesh Nalla and Newman, G.R. (2013). Community policing in indigenous communities. Boca Raton: </w:t>
      </w:r>
      <w:proofErr w:type="spellStart"/>
      <w:r w:rsidRPr="00BE56AA">
        <w:rPr>
          <w:rFonts w:ascii="Abadi" w:hAnsi="Abadi" w:cs="Calibri"/>
          <w:color w:val="2C3E50"/>
          <w:sz w:val="24"/>
          <w:szCs w:val="24"/>
          <w:shd w:val="clear" w:color="auto" w:fill="FEF1C4"/>
        </w:rPr>
        <w:t>Crc</w:t>
      </w:r>
      <w:proofErr w:type="spellEnd"/>
      <w:r w:rsidRPr="00BE56AA">
        <w:rPr>
          <w:rFonts w:ascii="Abadi" w:hAnsi="Abadi" w:cs="Calibri"/>
          <w:color w:val="2C3E50"/>
          <w:sz w:val="24"/>
          <w:szCs w:val="24"/>
          <w:shd w:val="clear" w:color="auto" w:fill="FEF1C4"/>
        </w:rPr>
        <w:t xml:space="preserve"> Press.</w:t>
      </w:r>
    </w:p>
    <w:p w14:paraId="487F3B08"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Norton, M. (1977). Community. London: Wildwood House.</w:t>
      </w:r>
    </w:p>
    <w:p w14:paraId="5408724E"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Peak, K.J. (2013). Encyclopedia of Community Policing and Problem Solving. SAGE Publications.</w:t>
      </w:r>
    </w:p>
    <w:p w14:paraId="6315F05A"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Riggs, J.L. (2015). A Better Community; Yield! Stop! Go! Cornell-Edward Publishers.</w:t>
      </w:r>
    </w:p>
    <w:p w14:paraId="5BB29A9D"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Rosenbaum, D. (1994). The challenge of community policing: testing the promises. Thousand </w:t>
      </w:r>
      <w:proofErr w:type="gramStart"/>
      <w:r w:rsidRPr="00BE56AA">
        <w:rPr>
          <w:rFonts w:ascii="Abadi" w:hAnsi="Abadi" w:cs="Calibri"/>
          <w:color w:val="2C3E50"/>
          <w:sz w:val="24"/>
          <w:szCs w:val="24"/>
          <w:shd w:val="clear" w:color="auto" w:fill="FEF1C4"/>
        </w:rPr>
        <w:t>Oaks ;</w:t>
      </w:r>
      <w:proofErr w:type="gramEnd"/>
      <w:r w:rsidRPr="00BE56AA">
        <w:rPr>
          <w:rFonts w:ascii="Abadi" w:hAnsi="Abadi" w:cs="Calibri"/>
          <w:color w:val="2C3E50"/>
          <w:sz w:val="24"/>
          <w:szCs w:val="24"/>
          <w:shd w:val="clear" w:color="auto" w:fill="FEF1C4"/>
        </w:rPr>
        <w:t xml:space="preserve"> London ; New Delhi: Sage.</w:t>
      </w:r>
    </w:p>
    <w:p w14:paraId="6DE264C8"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 xml:space="preserve">Scott, M.S. (2017). Which Way to Better Policing? Criminology &amp; Public Policy, 16(2), pp.607–616. </w:t>
      </w:r>
      <w:proofErr w:type="spellStart"/>
      <w:r w:rsidRPr="00BE56AA">
        <w:rPr>
          <w:rFonts w:ascii="Abadi" w:hAnsi="Abadi" w:cs="Calibri"/>
          <w:color w:val="2C3E50"/>
          <w:sz w:val="24"/>
          <w:szCs w:val="24"/>
          <w:shd w:val="clear" w:color="auto" w:fill="FEF1C4"/>
        </w:rPr>
        <w:t>doi</w:t>
      </w:r>
      <w:proofErr w:type="spellEnd"/>
      <w:r w:rsidRPr="00BE56AA">
        <w:rPr>
          <w:rFonts w:ascii="Abadi" w:hAnsi="Abadi" w:cs="Calibri"/>
          <w:color w:val="2C3E50"/>
          <w:sz w:val="24"/>
          <w:szCs w:val="24"/>
          <w:shd w:val="clear" w:color="auto" w:fill="FEF1C4"/>
        </w:rPr>
        <w:t>:</w:t>
      </w:r>
    </w:p>
    <w:p w14:paraId="21412E24" w14:textId="77777777" w:rsidR="000013ED" w:rsidRPr="00BE56AA" w:rsidRDefault="000013ED" w:rsidP="000013ED">
      <w:pPr>
        <w:jc w:val="both"/>
        <w:rPr>
          <w:rFonts w:ascii="Abadi" w:hAnsi="Abadi" w:cs="Calibri"/>
          <w:color w:val="2C3E50"/>
          <w:sz w:val="24"/>
          <w:szCs w:val="24"/>
          <w:shd w:val="clear" w:color="auto" w:fill="FEF1C4"/>
        </w:rPr>
      </w:pPr>
      <w:hyperlink r:id="rId12" w:history="1">
        <w:r w:rsidRPr="00BE56AA">
          <w:rPr>
            <w:rStyle w:val="Hyperlink"/>
            <w:rFonts w:ascii="Abadi" w:hAnsi="Abadi" w:cs="Calibri"/>
            <w:sz w:val="24"/>
            <w:szCs w:val="24"/>
            <w:shd w:val="clear" w:color="auto" w:fill="FEF1C4"/>
          </w:rPr>
          <w:t>https://doi.org/10.1111/1745-9133.12294</w:t>
        </w:r>
      </w:hyperlink>
      <w:r w:rsidRPr="00BE56AA">
        <w:rPr>
          <w:rFonts w:ascii="Abadi" w:hAnsi="Abadi" w:cs="Calibri"/>
          <w:color w:val="2C3E50"/>
          <w:sz w:val="24"/>
          <w:szCs w:val="24"/>
          <w:shd w:val="clear" w:color="auto" w:fill="FEF1C4"/>
        </w:rPr>
        <w:t>.</w:t>
      </w:r>
    </w:p>
    <w:p w14:paraId="5C93DAB1"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Accessed [04.11.2023]</w:t>
      </w:r>
    </w:p>
    <w:p w14:paraId="2F399A4F" w14:textId="77777777" w:rsidR="000013ED" w:rsidRPr="00BE56AA" w:rsidRDefault="000013ED" w:rsidP="000013ED">
      <w:pPr>
        <w:jc w:val="both"/>
        <w:rPr>
          <w:rFonts w:ascii="Abadi" w:hAnsi="Abadi" w:cs="Calibri"/>
          <w:color w:val="2C3E50"/>
          <w:sz w:val="24"/>
          <w:szCs w:val="24"/>
          <w:shd w:val="clear" w:color="auto" w:fill="FEF1C4"/>
        </w:rPr>
      </w:pPr>
      <w:r w:rsidRPr="00BE56AA">
        <w:rPr>
          <w:rFonts w:ascii="Abadi" w:hAnsi="Abadi" w:cs="Calibri"/>
          <w:color w:val="2C3E50"/>
          <w:sz w:val="24"/>
          <w:szCs w:val="24"/>
          <w:shd w:val="clear" w:color="auto" w:fill="FEF1C4"/>
        </w:rPr>
        <w:t>Shannon, I. (2022). Chief police officers’ stories of legitimacy: power, protection, consent and control. Cham: Springer International Publishing AG.</w:t>
      </w:r>
    </w:p>
    <w:p w14:paraId="4FE192A7" w14:textId="77777777" w:rsidR="000013ED" w:rsidRPr="00BE56AA" w:rsidRDefault="000013ED" w:rsidP="000013ED">
      <w:pPr>
        <w:jc w:val="both"/>
        <w:rPr>
          <w:rFonts w:ascii="Abadi" w:hAnsi="Abadi" w:cs="Calibri"/>
          <w:color w:val="2C3E50"/>
          <w:sz w:val="24"/>
          <w:szCs w:val="24"/>
          <w:shd w:val="clear" w:color="auto" w:fill="FEF1C4"/>
        </w:rPr>
      </w:pPr>
    </w:p>
    <w:p w14:paraId="130C614D" w14:textId="77777777" w:rsidR="00D012B9" w:rsidRPr="00D012B9" w:rsidRDefault="00D012B9">
      <w:pPr>
        <w:rPr>
          <w:rFonts w:ascii="Abadi" w:hAnsi="Abadi"/>
          <w:sz w:val="24"/>
          <w:szCs w:val="24"/>
        </w:rPr>
      </w:pPr>
    </w:p>
    <w:sectPr w:rsidR="00D012B9" w:rsidRPr="00D01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6208F"/>
    <w:multiLevelType w:val="hybridMultilevel"/>
    <w:tmpl w:val="08982342"/>
    <w:lvl w:ilvl="0" w:tplc="F056AE30">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1700087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655"/>
    <w:rsid w:val="000013ED"/>
    <w:rsid w:val="00070655"/>
    <w:rsid w:val="00231770"/>
    <w:rsid w:val="0056016E"/>
    <w:rsid w:val="00923445"/>
    <w:rsid w:val="00945AB4"/>
    <w:rsid w:val="00CF53F1"/>
    <w:rsid w:val="00D01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96991"/>
  <w15:chartTrackingRefBased/>
  <w15:docId w15:val="{136F0EDC-5DAE-4FEB-AC69-22B79E02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445"/>
    <w:pPr>
      <w:ind w:left="720"/>
      <w:contextualSpacing/>
    </w:pPr>
  </w:style>
  <w:style w:type="character" w:styleId="Hyperlink">
    <w:name w:val="Hyperlink"/>
    <w:basedOn w:val="DefaultParagraphFont"/>
    <w:uiPriority w:val="99"/>
    <w:unhideWhenUsed/>
    <w:rsid w:val="000013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548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11/1745-9133.1229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828/mc.25.3.30" TargetMode="External"/><Relationship Id="rId5" Type="http://schemas.openxmlformats.org/officeDocument/2006/relationships/styles" Target="styles.xml"/><Relationship Id="rId10" Type="http://schemas.openxmlformats.org/officeDocument/2006/relationships/hyperlink" Target="https://doi.org/10.1080/10439463.1997.9964778" TargetMode="External"/><Relationship Id="rId4" Type="http://schemas.openxmlformats.org/officeDocument/2006/relationships/numbering" Target="numbering.xml"/><Relationship Id="rId9" Type="http://schemas.openxmlformats.org/officeDocument/2006/relationships/hyperlink" Target="https://iaingould.co.uk/2020/09/14/the-gowisely-procedure-and-unlawful-stop-and-search/#:~:text=GOWISELY%20is%20an%20acronym%20used%20by%20officers%20a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4" ma:contentTypeDescription="Create a new document." ma:contentTypeScope="" ma:versionID="2464fff142444f7bf73ef2cf27445bb3">
  <xsd:schema xmlns:xsd="http://www.w3.org/2001/XMLSchema" xmlns:xs="http://www.w3.org/2001/XMLSchema" xmlns:p="http://schemas.microsoft.com/office/2006/metadata/properties" xmlns:ns3="0d4f6ffa-9f28-4e2a-a23f-4264c91c95c3" targetNamespace="http://schemas.microsoft.com/office/2006/metadata/properties" ma:root="true" ma:fieldsID="2aabb580b828e3987bc0821f80da11d5"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C080E4-A1EE-49D7-A3F4-5674A7E3A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C9BD3E-F5F3-4334-915E-A25943DC0A91}">
  <ds:schemaRefs>
    <ds:schemaRef ds:uri="http://schemas.microsoft.com/sharepoint/v3/contenttype/forms"/>
  </ds:schemaRefs>
</ds:datastoreItem>
</file>

<file path=customXml/itemProps3.xml><?xml version="1.0" encoding="utf-8"?>
<ds:datastoreItem xmlns:ds="http://schemas.openxmlformats.org/officeDocument/2006/customXml" ds:itemID="{475FC7F6-B725-4E54-B20A-5DD9EEC7EE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Pages>
  <Words>1783</Words>
  <Characters>10166</Characters>
  <Application>Microsoft Office Word</Application>
  <DocSecurity>0</DocSecurity>
  <Lines>84</Lines>
  <Paragraphs>23</Paragraphs>
  <ScaleCrop>false</ScaleCrop>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dc:creator>
  <cp:keywords/>
  <dc:description/>
  <cp:lastModifiedBy>Vasile</cp:lastModifiedBy>
  <cp:revision>2</cp:revision>
  <dcterms:created xsi:type="dcterms:W3CDTF">2023-11-05T09:20:00Z</dcterms:created>
  <dcterms:modified xsi:type="dcterms:W3CDTF">2023-11-05T10:23:00Z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