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04432AE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06FB5">
              <w:rPr>
                <w:b/>
                <w:color w:val="auto"/>
                <w:sz w:val="32"/>
              </w:rPr>
              <w:t>Jess Swain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ADD530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40CB9">
              <w:rPr>
                <w:b/>
                <w:color w:val="auto"/>
                <w:sz w:val="32"/>
              </w:rPr>
              <w:t xml:space="preserve"> 1922419</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1668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3500E3">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3500E3">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8EB7826" w:rsidR="00AA666E" w:rsidRDefault="00025650" w:rsidP="00340E9A">
      <w:pPr>
        <w:ind w:right="237"/>
        <w:jc w:val="both"/>
        <w:rPr>
          <w:b/>
          <w:sz w:val="24"/>
          <w:szCs w:val="24"/>
        </w:rPr>
      </w:pPr>
      <w:r w:rsidRPr="00025650">
        <w:rPr>
          <w:b/>
          <w:sz w:val="24"/>
          <w:szCs w:val="24"/>
        </w:rPr>
        <w:t>ANSWER:</w:t>
      </w:r>
    </w:p>
    <w:p w14:paraId="1C6D16E9" w14:textId="5FD0B2A9" w:rsidR="00EA7C51" w:rsidRPr="00B77DD5" w:rsidRDefault="00EA7C51" w:rsidP="00340E9A">
      <w:pPr>
        <w:ind w:right="237"/>
        <w:jc w:val="both"/>
        <w:rPr>
          <w:rFonts w:asciiTheme="minorHAnsi" w:hAnsiTheme="minorHAnsi" w:cstheme="minorHAnsi"/>
          <w:b/>
          <w:sz w:val="24"/>
          <w:szCs w:val="24"/>
        </w:rPr>
      </w:pPr>
    </w:p>
    <w:p w14:paraId="7B11015B" w14:textId="6F328A44" w:rsidR="00805703" w:rsidRPr="00B77DD5" w:rsidRDefault="00805703" w:rsidP="00805703">
      <w:pPr>
        <w:jc w:val="both"/>
        <w:rPr>
          <w:rFonts w:asciiTheme="minorHAnsi" w:hAnsiTheme="minorHAnsi" w:cstheme="minorHAnsi"/>
          <w:sz w:val="24"/>
          <w:szCs w:val="24"/>
        </w:rPr>
      </w:pPr>
      <w:r w:rsidRPr="00B77DD5">
        <w:rPr>
          <w:rFonts w:asciiTheme="minorHAnsi" w:hAnsiTheme="minorHAnsi" w:cstheme="minorHAnsi"/>
          <w:sz w:val="24"/>
          <w:szCs w:val="24"/>
        </w:rPr>
        <w:t xml:space="preserve">In this essay, I will be reflecting on coping methods I applied to improve/develop my resilience and minimise my stress whilst adapting to the role of a police constable. </w:t>
      </w:r>
    </w:p>
    <w:p w14:paraId="00EF48B8" w14:textId="77777777" w:rsidR="00805703" w:rsidRPr="00B77DD5" w:rsidRDefault="00805703" w:rsidP="00805703">
      <w:pPr>
        <w:jc w:val="both"/>
        <w:rPr>
          <w:rFonts w:asciiTheme="minorHAnsi" w:hAnsiTheme="minorHAnsi" w:cstheme="minorHAnsi"/>
          <w:sz w:val="24"/>
          <w:szCs w:val="24"/>
        </w:rPr>
      </w:pPr>
    </w:p>
    <w:p w14:paraId="566E026F" w14:textId="77777777" w:rsidR="00805703" w:rsidRPr="00B77DD5" w:rsidRDefault="00805703" w:rsidP="00805703">
      <w:pPr>
        <w:jc w:val="both"/>
        <w:rPr>
          <w:rFonts w:asciiTheme="minorHAnsi" w:hAnsiTheme="minorHAnsi" w:cstheme="minorHAnsi"/>
          <w:sz w:val="24"/>
          <w:szCs w:val="24"/>
        </w:rPr>
      </w:pPr>
    </w:p>
    <w:p w14:paraId="55603843" w14:textId="16DD6E73" w:rsidR="00805703" w:rsidRPr="00B77DD5" w:rsidRDefault="00805703" w:rsidP="00805703">
      <w:pPr>
        <w:jc w:val="both"/>
        <w:rPr>
          <w:rFonts w:asciiTheme="minorHAnsi" w:hAnsiTheme="minorHAnsi" w:cstheme="minorHAnsi"/>
          <w:sz w:val="24"/>
          <w:szCs w:val="24"/>
        </w:rPr>
      </w:pPr>
      <w:r w:rsidRPr="00B77DD5">
        <w:rPr>
          <w:rFonts w:asciiTheme="minorHAnsi" w:hAnsiTheme="minorHAnsi" w:cstheme="minorHAnsi"/>
          <w:sz w:val="24"/>
          <w:szCs w:val="24"/>
        </w:rPr>
        <w:t xml:space="preserve">There are many factors that contribute to stress accumulation , including not ‘resetting’ stress levels after high-stress calls, burnout from answering numerous back-to-back calls and feeling pressure to move on to the next call quickly (University of Texas, Health Science Centre (2020). Jerath et al (2015) stated deep breathing inhibits sympathetic activity and increases parasympathetic responses, which translates to experiencing less distressing and more positive emotions. I found using ‘Square breathing’ worked best for me. This uses the deep breathing pattern with internal/external breathe retention. </w:t>
      </w:r>
      <w:r w:rsidRPr="00B77DD5">
        <w:rPr>
          <w:rFonts w:asciiTheme="minorHAnsi" w:hAnsiTheme="minorHAnsi" w:cstheme="minorHAnsi"/>
          <w:color w:val="2A2A2A"/>
          <w:sz w:val="24"/>
          <w:szCs w:val="24"/>
        </w:rPr>
        <w:t>It consists of imagining each breath cycle as a square, using a 1:1:1:1 ratio for inhaling, holding in, exhaling, and holding out. This technique allows the body to relax and preserve energy, studies suggest it’s useful for muscle fatigue, headaches, and other stress-related symptoms (Romas &amp; Sharma, 2017).</w:t>
      </w:r>
      <w:r w:rsidRPr="00B77DD5">
        <w:rPr>
          <w:rFonts w:asciiTheme="minorHAnsi" w:hAnsiTheme="minorHAnsi" w:cstheme="minorHAnsi"/>
          <w:sz w:val="24"/>
          <w:szCs w:val="24"/>
        </w:rPr>
        <w:t xml:space="preserve">  By applying this, I was able to minimise my stress whilst still attending calls. For example, whilst on the way to calls, I am able to practice my breathing exercises.   </w:t>
      </w:r>
    </w:p>
    <w:p w14:paraId="47E30014" w14:textId="77777777" w:rsidR="00805703" w:rsidRPr="00B77DD5" w:rsidRDefault="00805703" w:rsidP="00805703">
      <w:pPr>
        <w:jc w:val="both"/>
        <w:rPr>
          <w:rFonts w:asciiTheme="minorHAnsi" w:hAnsiTheme="minorHAnsi" w:cstheme="minorHAnsi"/>
          <w:sz w:val="24"/>
          <w:szCs w:val="24"/>
        </w:rPr>
      </w:pPr>
    </w:p>
    <w:p w14:paraId="675B374E" w14:textId="77777777" w:rsidR="00805703" w:rsidRPr="00B77DD5" w:rsidRDefault="00805703" w:rsidP="00805703">
      <w:pPr>
        <w:jc w:val="both"/>
        <w:rPr>
          <w:rFonts w:asciiTheme="minorHAnsi" w:hAnsiTheme="minorHAnsi" w:cstheme="minorHAnsi"/>
          <w:sz w:val="24"/>
          <w:szCs w:val="24"/>
        </w:rPr>
      </w:pPr>
    </w:p>
    <w:p w14:paraId="3165AACA" w14:textId="77777777" w:rsidR="00805703" w:rsidRPr="00B77DD5" w:rsidRDefault="00805703" w:rsidP="00805703">
      <w:pPr>
        <w:rPr>
          <w:rFonts w:asciiTheme="minorHAnsi" w:hAnsiTheme="minorHAnsi" w:cstheme="minorHAnsi"/>
          <w:sz w:val="24"/>
          <w:szCs w:val="24"/>
        </w:rPr>
      </w:pPr>
      <w:r w:rsidRPr="00B77DD5">
        <w:rPr>
          <w:rFonts w:asciiTheme="minorHAnsi" w:hAnsiTheme="minorHAnsi" w:cstheme="minorHAnsi"/>
          <w:sz w:val="24"/>
          <w:szCs w:val="24"/>
        </w:rPr>
        <w:t>Another method I am currently using, is having a regular sleep schedule. Having never worked shifts before, I have struggled getting my body out of its natural sleeping pattern and adjusting to having to sleep during the day if working a night shift. Sleep is a contributing factor to emotional health. During sleep, brain activity increases in areas that regulate emotion, thereby supporting healthy brain function and emotional stability. Areas of the brain in which sleep increases activity include the amygdala, hippocampus and the medial prefrontal cortex. One example of how sleep can help regulate emotion occurs in the amygdala. This part of the brain, is in charge of the fear response. It controls reactions when you face a perceived threat, like a stressful situation. When you don’t get enough sleep, the amygdala is more likely to overreact, resulting in higher stress levels. Research shows that sleep and mental health are intertwined. Sleep disturbances can contribute to the onset and progression of mental health issues (K. Nunez, K. Lamoreux  2020).</w:t>
      </w:r>
    </w:p>
    <w:p w14:paraId="2455E01A" w14:textId="77777777" w:rsidR="00805703" w:rsidRPr="00B77DD5" w:rsidRDefault="00805703" w:rsidP="00805703">
      <w:pPr>
        <w:jc w:val="both"/>
        <w:rPr>
          <w:rFonts w:asciiTheme="minorHAnsi" w:hAnsiTheme="minorHAnsi" w:cstheme="minorHAnsi"/>
          <w:sz w:val="24"/>
          <w:szCs w:val="24"/>
        </w:rPr>
      </w:pPr>
    </w:p>
    <w:p w14:paraId="0D82FB52" w14:textId="2E047BE6" w:rsidR="00805703" w:rsidRPr="00B77DD5" w:rsidRDefault="00805703" w:rsidP="00805703">
      <w:pPr>
        <w:jc w:val="both"/>
        <w:rPr>
          <w:rFonts w:asciiTheme="minorHAnsi" w:hAnsiTheme="minorHAnsi" w:cstheme="minorHAnsi"/>
          <w:sz w:val="24"/>
          <w:szCs w:val="24"/>
        </w:rPr>
      </w:pPr>
      <w:r w:rsidRPr="00B77DD5">
        <w:rPr>
          <w:rFonts w:asciiTheme="minorHAnsi" w:hAnsiTheme="minorHAnsi" w:cstheme="minorHAnsi"/>
          <w:sz w:val="24"/>
          <w:szCs w:val="24"/>
        </w:rPr>
        <w:lastRenderedPageBreak/>
        <w:t xml:space="preserve">Adapting to the nature of the work has been a challenge, I have faced numerous stressors. I have taken steps to look after my wellbeing to help me deal with these stressors and reduce the impact that these stressors have on me ie. develop my resilience. Resilience is not just your ability to bounce back, but also your capacity to adapt in the face of challenging circumstances, whilst maintaining a stable mental wellbeing (Kaido Wellbeing (2019). Having support at work has been helpful in developing my resilience. Since starting my tutorship, I have had support from all members of my team. Sharing experiences with people who have been to the same or similar incidents has helped me work through any issues that I have had. </w:t>
      </w:r>
    </w:p>
    <w:p w14:paraId="31D4459D" w14:textId="77777777" w:rsidR="00805703" w:rsidRPr="00B77DD5" w:rsidRDefault="00805703" w:rsidP="00805703">
      <w:pPr>
        <w:jc w:val="both"/>
        <w:rPr>
          <w:rFonts w:asciiTheme="minorHAnsi" w:hAnsiTheme="minorHAnsi" w:cstheme="minorHAnsi"/>
          <w:sz w:val="24"/>
          <w:szCs w:val="24"/>
        </w:rPr>
      </w:pPr>
    </w:p>
    <w:p w14:paraId="74F04344" w14:textId="77777777" w:rsidR="00805703" w:rsidRPr="00B77DD5" w:rsidRDefault="00805703" w:rsidP="00805703">
      <w:pPr>
        <w:jc w:val="both"/>
        <w:rPr>
          <w:rFonts w:asciiTheme="minorHAnsi" w:hAnsiTheme="minorHAnsi" w:cstheme="minorHAnsi"/>
          <w:sz w:val="24"/>
          <w:szCs w:val="24"/>
        </w:rPr>
      </w:pPr>
    </w:p>
    <w:p w14:paraId="405176AC" w14:textId="6B1A8645" w:rsidR="00805703" w:rsidRPr="00B77DD5" w:rsidRDefault="00805703" w:rsidP="00805703">
      <w:pPr>
        <w:jc w:val="both"/>
        <w:rPr>
          <w:rFonts w:asciiTheme="minorHAnsi" w:hAnsiTheme="minorHAnsi" w:cstheme="minorHAnsi"/>
          <w:color w:val="222222"/>
          <w:sz w:val="24"/>
          <w:szCs w:val="24"/>
          <w:shd w:val="clear" w:color="auto" w:fill="FFFFFF"/>
        </w:rPr>
      </w:pPr>
      <w:r w:rsidRPr="00B77DD5">
        <w:rPr>
          <w:rFonts w:asciiTheme="minorHAnsi" w:hAnsiTheme="minorHAnsi" w:cstheme="minorHAnsi"/>
          <w:sz w:val="24"/>
          <w:szCs w:val="24"/>
        </w:rPr>
        <w:t>Throughout my tutorship, I have tried to ensure that I am looking after myself. When I have previously felt stressed, such as in exams, sometimes I would skip meals or not eat enough. This is common for a lot of people as stress is linked to anxiety and there have been several studies showing that increased anxiety can lead to changes in appetite. When someone is feeling stressed or anxious, their body begins to release stress hormones that activate the sympathetic nervous system, and as a result of this release catecholamines (adrenaline and noradrenaline). Noradrenaline has been shown to supress appetite during acute stress, such as revising for exams (</w:t>
      </w:r>
      <w:r w:rsidRPr="00B77DD5">
        <w:rPr>
          <w:rFonts w:asciiTheme="minorHAnsi" w:hAnsiTheme="minorHAnsi" w:cstheme="minorHAnsi"/>
          <w:color w:val="222222"/>
          <w:sz w:val="24"/>
          <w:szCs w:val="24"/>
          <w:shd w:val="clear" w:color="auto" w:fill="FFFFFF"/>
        </w:rPr>
        <w:t>Ans, Anjum, Satija, et al. (2018).</w:t>
      </w:r>
    </w:p>
    <w:p w14:paraId="739DE674" w14:textId="77777777" w:rsidR="00805703" w:rsidRPr="00B77DD5" w:rsidRDefault="00805703" w:rsidP="00805703">
      <w:pPr>
        <w:jc w:val="both"/>
        <w:rPr>
          <w:rFonts w:asciiTheme="minorHAnsi" w:hAnsiTheme="minorHAnsi" w:cstheme="minorHAnsi"/>
          <w:color w:val="222222"/>
          <w:sz w:val="24"/>
          <w:szCs w:val="24"/>
          <w:shd w:val="clear" w:color="auto" w:fill="FFFFFF"/>
        </w:rPr>
      </w:pPr>
    </w:p>
    <w:p w14:paraId="10427EC7" w14:textId="77777777" w:rsidR="00805703" w:rsidRPr="00B77DD5" w:rsidRDefault="00805703" w:rsidP="00805703">
      <w:pPr>
        <w:jc w:val="both"/>
        <w:rPr>
          <w:rFonts w:asciiTheme="minorHAnsi" w:hAnsiTheme="minorHAnsi" w:cstheme="minorHAnsi"/>
          <w:sz w:val="24"/>
          <w:szCs w:val="24"/>
        </w:rPr>
      </w:pPr>
    </w:p>
    <w:p w14:paraId="2BE0D96F" w14:textId="77777777" w:rsidR="00805703" w:rsidRPr="00B77DD5" w:rsidRDefault="00805703" w:rsidP="00805703">
      <w:pPr>
        <w:jc w:val="both"/>
        <w:rPr>
          <w:rFonts w:asciiTheme="minorHAnsi" w:hAnsiTheme="minorHAnsi" w:cstheme="minorHAnsi"/>
          <w:sz w:val="24"/>
          <w:szCs w:val="24"/>
        </w:rPr>
      </w:pPr>
      <w:r w:rsidRPr="00B77DD5">
        <w:rPr>
          <w:rFonts w:asciiTheme="minorHAnsi" w:hAnsiTheme="minorHAnsi" w:cstheme="minorHAnsi"/>
          <w:sz w:val="24"/>
          <w:szCs w:val="24"/>
        </w:rPr>
        <w:t>In conclusion, I found using a combination of these coping methods has allowed me to develop my resilience and help minimise my stress. Throughout my career, I am going to be faced with stressors however by using the above methods, and ensuring that I keep developing them, I know that I am going to be able to manage them.</w:t>
      </w:r>
    </w:p>
    <w:p w14:paraId="6206470C" w14:textId="5CD9D583" w:rsidR="00805703" w:rsidRPr="00B77DD5" w:rsidRDefault="00805703" w:rsidP="00805703">
      <w:pPr>
        <w:jc w:val="both"/>
        <w:rPr>
          <w:rFonts w:asciiTheme="minorHAnsi" w:hAnsiTheme="minorHAnsi" w:cstheme="minorHAnsi"/>
          <w:sz w:val="24"/>
          <w:szCs w:val="24"/>
        </w:rPr>
      </w:pPr>
      <w:r w:rsidRPr="00B77DD5">
        <w:rPr>
          <w:rFonts w:asciiTheme="minorHAnsi" w:hAnsiTheme="minorHAnsi" w:cstheme="minorHAnsi"/>
          <w:sz w:val="24"/>
          <w:szCs w:val="24"/>
        </w:rPr>
        <w:t xml:space="preserve"> </w:t>
      </w:r>
    </w:p>
    <w:p w14:paraId="25E07E63" w14:textId="77777777" w:rsidR="00805703" w:rsidRPr="00B77DD5" w:rsidRDefault="00805703" w:rsidP="00805703">
      <w:pPr>
        <w:jc w:val="both"/>
        <w:rPr>
          <w:rFonts w:asciiTheme="minorHAnsi" w:hAnsiTheme="minorHAnsi" w:cstheme="minorHAnsi"/>
          <w:sz w:val="24"/>
          <w:szCs w:val="24"/>
        </w:rPr>
      </w:pPr>
    </w:p>
    <w:p w14:paraId="305D6C70" w14:textId="5193293D" w:rsidR="00805703" w:rsidRPr="00B77DD5" w:rsidRDefault="00805703" w:rsidP="00805703">
      <w:pPr>
        <w:jc w:val="both"/>
        <w:rPr>
          <w:rFonts w:asciiTheme="minorHAnsi" w:hAnsiTheme="minorHAnsi" w:cstheme="minorHAnsi"/>
          <w:b/>
          <w:sz w:val="24"/>
          <w:szCs w:val="24"/>
        </w:rPr>
      </w:pPr>
      <w:r w:rsidRPr="00B77DD5">
        <w:rPr>
          <w:rFonts w:asciiTheme="minorHAnsi" w:hAnsiTheme="minorHAnsi" w:cstheme="minorHAnsi"/>
          <w:b/>
          <w:sz w:val="24"/>
          <w:szCs w:val="24"/>
        </w:rPr>
        <w:t>(Word count: 660)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06FB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F42A8DE" w:rsidR="00450C83" w:rsidRPr="008605E1" w:rsidRDefault="00450C83" w:rsidP="00340E9A">
      <w:pPr>
        <w:ind w:right="237"/>
        <w:jc w:val="both"/>
        <w:rPr>
          <w:rFonts w:asciiTheme="minorHAnsi" w:hAnsiTheme="minorHAnsi" w:cstheme="minorHAnsi"/>
          <w:b/>
          <w:sz w:val="24"/>
          <w:szCs w:val="24"/>
        </w:rPr>
      </w:pPr>
      <w:r w:rsidRPr="00450C83">
        <w:rPr>
          <w:b/>
          <w:sz w:val="24"/>
          <w:szCs w:val="24"/>
        </w:rPr>
        <w:t>ANSWER:</w:t>
      </w:r>
    </w:p>
    <w:p w14:paraId="3B5550AC" w14:textId="1F131B1D" w:rsidR="00381553" w:rsidRPr="008605E1" w:rsidRDefault="00381553" w:rsidP="00340E9A">
      <w:pPr>
        <w:ind w:right="237"/>
        <w:jc w:val="both"/>
        <w:rPr>
          <w:rFonts w:asciiTheme="minorHAnsi" w:hAnsiTheme="minorHAnsi" w:cstheme="minorHAnsi"/>
          <w:b/>
          <w:sz w:val="24"/>
          <w:szCs w:val="24"/>
        </w:rPr>
      </w:pPr>
    </w:p>
    <w:p w14:paraId="60B26E1C" w14:textId="69162619"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In this essay, I will be outlining an incident of domestic related common assault that I attended and reflect on how my actions affected the outcome. I am also going to be reviewing the communication techniques that I used and how effective they were. Adding to this, I am going to be explaining any responsibilities that I had in regards to the victims vulnerability and any safeguarding issues.</w:t>
      </w:r>
    </w:p>
    <w:p w14:paraId="11C070D1" w14:textId="77777777" w:rsidR="00381553" w:rsidRPr="008605E1" w:rsidRDefault="00381553" w:rsidP="00381553">
      <w:pPr>
        <w:rPr>
          <w:rFonts w:asciiTheme="minorHAnsi" w:hAnsiTheme="minorHAnsi" w:cstheme="minorHAnsi"/>
          <w:sz w:val="24"/>
          <w:szCs w:val="24"/>
        </w:rPr>
      </w:pPr>
    </w:p>
    <w:p w14:paraId="383710EC" w14:textId="77777777" w:rsidR="00381553" w:rsidRPr="008605E1" w:rsidRDefault="00381553" w:rsidP="00381553">
      <w:pPr>
        <w:rPr>
          <w:rFonts w:asciiTheme="minorHAnsi" w:hAnsiTheme="minorHAnsi" w:cstheme="minorHAnsi"/>
          <w:sz w:val="24"/>
          <w:szCs w:val="24"/>
        </w:rPr>
      </w:pPr>
    </w:p>
    <w:p w14:paraId="33910507" w14:textId="12414EBF"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Whilst on duty, we received a call where a female had been assaulted by her ex-partner. On route, I conducted multiple checks on the address, the victim and her ex-partner. By carrying out these checks, it allows officers to check for any warning markers that could affect how they deal with the incident. For example, the checks showed that the female had a 2 year old child, this is important to know because it means there could be a child present, and we would need to check on the welfare of the child if they were present. Also, that </w:t>
      </w:r>
      <w:r w:rsidRPr="008605E1">
        <w:rPr>
          <w:rFonts w:asciiTheme="minorHAnsi" w:hAnsiTheme="minorHAnsi" w:cstheme="minorHAnsi"/>
          <w:sz w:val="24"/>
          <w:szCs w:val="24"/>
        </w:rPr>
        <w:lastRenderedPageBreak/>
        <w:t>there had been other incidents at this address, and that her ex-partner had been given a warning not to contact her.</w:t>
      </w:r>
    </w:p>
    <w:p w14:paraId="6E76A7D0" w14:textId="77777777" w:rsidR="00381553" w:rsidRPr="008605E1" w:rsidRDefault="00381553" w:rsidP="00381553">
      <w:pPr>
        <w:rPr>
          <w:rFonts w:asciiTheme="minorHAnsi" w:hAnsiTheme="minorHAnsi" w:cstheme="minorHAnsi"/>
          <w:sz w:val="24"/>
          <w:szCs w:val="24"/>
        </w:rPr>
      </w:pPr>
    </w:p>
    <w:p w14:paraId="5D7AA878" w14:textId="77777777" w:rsidR="00381553" w:rsidRPr="008605E1" w:rsidRDefault="00381553" w:rsidP="00381553">
      <w:pPr>
        <w:rPr>
          <w:rFonts w:asciiTheme="minorHAnsi" w:hAnsiTheme="minorHAnsi" w:cstheme="minorHAnsi"/>
          <w:sz w:val="24"/>
          <w:szCs w:val="24"/>
        </w:rPr>
      </w:pPr>
    </w:p>
    <w:p w14:paraId="459DF602" w14:textId="30A15590"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When we arrived at the address, the female reported the male had left her house before we had arrived. I conducted a thorough area search before talking to the female because she had disclosed an assault when she had contacted 999. Due to her ex-partner being a suspect and because he left the address recently, there was a good chance that he could still be in the area. However, the area search was negative. </w:t>
      </w:r>
    </w:p>
    <w:p w14:paraId="385C4BA1" w14:textId="77777777" w:rsidR="00381553" w:rsidRPr="008605E1" w:rsidRDefault="00381553" w:rsidP="00381553">
      <w:pPr>
        <w:rPr>
          <w:rFonts w:asciiTheme="minorHAnsi" w:hAnsiTheme="minorHAnsi" w:cstheme="minorHAnsi"/>
          <w:sz w:val="24"/>
          <w:szCs w:val="24"/>
        </w:rPr>
      </w:pPr>
    </w:p>
    <w:p w14:paraId="57F39293" w14:textId="77777777" w:rsidR="00381553" w:rsidRPr="008605E1" w:rsidRDefault="00381553" w:rsidP="00381553">
      <w:pPr>
        <w:rPr>
          <w:rFonts w:asciiTheme="minorHAnsi" w:hAnsiTheme="minorHAnsi" w:cstheme="minorHAnsi"/>
          <w:sz w:val="24"/>
          <w:szCs w:val="24"/>
        </w:rPr>
      </w:pPr>
    </w:p>
    <w:p w14:paraId="364B082A" w14:textId="72278972"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The female was visibly upset and I could see that she was shaken up by what had happened. To establish what happened, I asked the female a series of open and closed questions. An open question is a question that cannot be answered with a simple yes or no, it requires a more developed answer (Collins Dictionary (n.d). For example, I asked what had happened? Whereas a closed question is a question that implies a yes/no answer or a short phrase. For example, I asked did he assault you? Doing this allowed me to ascertain exactly what offences had been committed. She stated that her ex-partner had shown up at her address, knocked on her door, she had answered it, not knowing it was him. He had then pushed past her into the living room and had assaulted her before leaving the address. </w:t>
      </w:r>
    </w:p>
    <w:p w14:paraId="71D0C8C8" w14:textId="77777777" w:rsidR="00381553" w:rsidRPr="008605E1" w:rsidRDefault="00381553" w:rsidP="00381553">
      <w:pPr>
        <w:rPr>
          <w:rFonts w:asciiTheme="minorHAnsi" w:hAnsiTheme="minorHAnsi" w:cstheme="minorHAnsi"/>
          <w:sz w:val="24"/>
          <w:szCs w:val="24"/>
        </w:rPr>
      </w:pPr>
    </w:p>
    <w:p w14:paraId="77850946" w14:textId="77777777" w:rsidR="00381553" w:rsidRPr="008605E1" w:rsidRDefault="00381553" w:rsidP="00381553">
      <w:pPr>
        <w:rPr>
          <w:rFonts w:asciiTheme="minorHAnsi" w:hAnsiTheme="minorHAnsi" w:cstheme="minorHAnsi"/>
          <w:sz w:val="24"/>
          <w:szCs w:val="24"/>
        </w:rPr>
      </w:pPr>
    </w:p>
    <w:p w14:paraId="45C1B059" w14:textId="20C086E5"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One communication skill that I used whilst dealing with the victim is called ‘Active Listening’. This was created by Gordan in 1975. Active listening involves three steps. The first element is expressing the interest in the speaker’s message by displaying nonverbal involvement in the form of back channelling (McNaughton et al. (2007). For example, this includes showing the speaker that I am following and understand what they are saying. I did this by using interjections such as “Yes”, “Okay” or “I understand”. I paired this with non-verbal communication, for example nodding my head, making eye, not crossing my arms. </w:t>
      </w:r>
    </w:p>
    <w:p w14:paraId="1503CBC5" w14:textId="77777777" w:rsidR="00381553" w:rsidRPr="008605E1" w:rsidRDefault="00381553" w:rsidP="00381553">
      <w:pPr>
        <w:rPr>
          <w:rFonts w:asciiTheme="minorHAnsi" w:hAnsiTheme="minorHAnsi" w:cstheme="minorHAnsi"/>
          <w:sz w:val="24"/>
          <w:szCs w:val="24"/>
        </w:rPr>
      </w:pPr>
    </w:p>
    <w:p w14:paraId="32973228" w14:textId="77777777" w:rsidR="00381553" w:rsidRPr="008605E1" w:rsidRDefault="00381553" w:rsidP="00381553">
      <w:pPr>
        <w:rPr>
          <w:rFonts w:asciiTheme="minorHAnsi" w:hAnsiTheme="minorHAnsi" w:cstheme="minorHAnsi"/>
          <w:sz w:val="24"/>
          <w:szCs w:val="24"/>
        </w:rPr>
      </w:pPr>
    </w:p>
    <w:p w14:paraId="6D6BEA9E" w14:textId="77E6AEBE"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The second element involves refraining from judgement and paraphrasing the speaker’s message (Garland 1981). As police officers it is important that we remain impartial and unbiased.  People are less likely to talk to us if they think that we will judge them or treat them differently. After the victim had disclosed what had happened, I needed to paraphrase the incident, outlining the points to prove for the offence and clarify if anything else had happened or anything that I should know about, without passing any judgement or coming across as bias. For example, were any further threats made? Where was the suspect now? or Does the suspect have any weapons on them? All of these factors influenced how I would deal with the incident.</w:t>
      </w:r>
    </w:p>
    <w:p w14:paraId="67CAA4BC" w14:textId="77777777" w:rsidR="00381553" w:rsidRPr="008605E1" w:rsidRDefault="00381553" w:rsidP="00381553">
      <w:pPr>
        <w:rPr>
          <w:rFonts w:asciiTheme="minorHAnsi" w:hAnsiTheme="minorHAnsi" w:cstheme="minorHAnsi"/>
          <w:sz w:val="24"/>
          <w:szCs w:val="24"/>
        </w:rPr>
      </w:pPr>
    </w:p>
    <w:p w14:paraId="6014912E" w14:textId="77777777" w:rsidR="00381553" w:rsidRPr="008605E1" w:rsidRDefault="00381553" w:rsidP="00381553">
      <w:pPr>
        <w:rPr>
          <w:rFonts w:asciiTheme="minorHAnsi" w:hAnsiTheme="minorHAnsi" w:cstheme="minorHAnsi"/>
          <w:sz w:val="24"/>
          <w:szCs w:val="24"/>
        </w:rPr>
      </w:pPr>
    </w:p>
    <w:p w14:paraId="10126D34" w14:textId="77777777"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The third stage of active listening includes asking questions to encourage the speaker to elaborate on their beliefs/feelings (Paukert, Stagner, and Hope (2004). For example, I asked the victim questions about the relationship, such as When did you break up? How long were you together? And what was the relationship like? All of these questions allow me to build a picture of what their relationship was like and should be added to the victim’s statement if </w:t>
      </w:r>
      <w:r w:rsidRPr="008605E1">
        <w:rPr>
          <w:rFonts w:asciiTheme="minorHAnsi" w:hAnsiTheme="minorHAnsi" w:cstheme="minorHAnsi"/>
          <w:sz w:val="24"/>
          <w:szCs w:val="24"/>
        </w:rPr>
        <w:lastRenderedPageBreak/>
        <w:t>they decided to provide one. Adding to that, it also allows me to identify any previous incidents or issues that could result in him being the suspect for further offences or even suggest where he might go or who he might stay with whilst we were looking for him. The third stage of active listening is also important when victims complete a Victim Personal Statement (VPS).</w:t>
      </w:r>
    </w:p>
    <w:p w14:paraId="2DF40F0D" w14:textId="728BC6FC" w:rsidR="00381553" w:rsidRPr="008605E1" w:rsidRDefault="00381553" w:rsidP="00381553">
      <w:pPr>
        <w:rPr>
          <w:rFonts w:asciiTheme="minorHAnsi" w:hAnsiTheme="minorHAnsi" w:cstheme="minorHAnsi"/>
          <w:sz w:val="24"/>
          <w:szCs w:val="24"/>
        </w:rPr>
      </w:pPr>
    </w:p>
    <w:p w14:paraId="775D9D5E" w14:textId="77777777" w:rsidR="00381553" w:rsidRPr="008605E1" w:rsidRDefault="00381553" w:rsidP="00381553">
      <w:pPr>
        <w:rPr>
          <w:rFonts w:asciiTheme="minorHAnsi" w:hAnsiTheme="minorHAnsi" w:cstheme="minorHAnsi"/>
          <w:sz w:val="24"/>
          <w:szCs w:val="24"/>
        </w:rPr>
      </w:pPr>
    </w:p>
    <w:p w14:paraId="145561D1" w14:textId="349FF14E"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The victim stated that she would like to make a formal complaint, and was willing to provide a statement. The victim was nervous because her ex-partner had not been located due to him leaving before we arrived. I suggested that the victim have someone stay at the address with her. I considered my options by using the National Decision Model, and decided that it would be better for her to provide her statement at the police station to ensure her safety. The victim didn’t have anyone who could stay at her address with her so I encouraged her to stay elsewhere. Due to our arrest enquiries being negative and because she lived alone, she agreed to this.</w:t>
      </w:r>
    </w:p>
    <w:p w14:paraId="76F9178C" w14:textId="77777777" w:rsidR="00381553" w:rsidRPr="008605E1" w:rsidRDefault="00381553" w:rsidP="00381553">
      <w:pPr>
        <w:rPr>
          <w:rFonts w:asciiTheme="minorHAnsi" w:hAnsiTheme="minorHAnsi" w:cstheme="minorHAnsi"/>
          <w:sz w:val="24"/>
          <w:szCs w:val="24"/>
        </w:rPr>
      </w:pPr>
    </w:p>
    <w:p w14:paraId="2A9659EE" w14:textId="178F6697"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I informed the victim of the option to complete a Victim Personal Statement (VPS). A VPS can be given by the victim as well as providing a formal statement. A formal statement is based on facts of what happened, whereas a VPS is strictly how the incident made the victim feel. The VPS shows how the victim has been affected emotionally, physically, financially and psychologically (Gov.uk (n.d). The victim made a VPS and stated that the incident left her feeling frightened and scared to return home. Knowing that he wasn’t in police custody, made her feel nervous and vulnerable. Due to the victim’s concerns, I told her that I could take her to her sister’s address for the night because her ex wasn’t aware of where it was, she agreed. </w:t>
      </w:r>
    </w:p>
    <w:p w14:paraId="735F72E3" w14:textId="77777777" w:rsidR="00381553" w:rsidRPr="008605E1" w:rsidRDefault="00381553" w:rsidP="00381553">
      <w:pPr>
        <w:rPr>
          <w:rFonts w:asciiTheme="minorHAnsi" w:hAnsiTheme="minorHAnsi" w:cstheme="minorHAnsi"/>
          <w:sz w:val="24"/>
          <w:szCs w:val="24"/>
        </w:rPr>
      </w:pPr>
    </w:p>
    <w:p w14:paraId="6504D27B" w14:textId="77777777" w:rsidR="00381553" w:rsidRPr="008605E1" w:rsidRDefault="00381553" w:rsidP="00381553">
      <w:pPr>
        <w:rPr>
          <w:rFonts w:asciiTheme="minorHAnsi" w:hAnsiTheme="minorHAnsi" w:cstheme="minorHAnsi"/>
          <w:sz w:val="24"/>
          <w:szCs w:val="24"/>
        </w:rPr>
      </w:pPr>
    </w:p>
    <w:p w14:paraId="050B9C6B" w14:textId="5AD9B822"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Another safeguarding measure that carried out was submitting a Domestic Abuse, Stalking, Harassment (DASH) Questionnaire.  DASH is a risk identification, assessment and management model that that was implemented across all police services in 2009. A DASH questionnaire is completed in domestic incidents because the risk in domestic abuse situations is dynamic and can change quickly (College of Policing). The DASH questionnaire is submitted and then shared with multi-agencies, who then discuss the victim’s case in a Multi-Agency Risk Assessment Conference, which is a regular meeting where agencies discuss high risk domestic abuse cases, and together develop a safety plan for the victim and their children. I also put the victim in contact with the Domestic Violence Unit, who were going to contact her the following day and stay in contact with her regarding updates on the investigation. When dealing with victims, it is important to put the appropriate safeguarding measures in place, to ensure the victims safety and wellbeing.</w:t>
      </w:r>
    </w:p>
    <w:p w14:paraId="6D79C984" w14:textId="77777777" w:rsidR="00381553" w:rsidRPr="008605E1" w:rsidRDefault="00381553" w:rsidP="00381553">
      <w:pPr>
        <w:rPr>
          <w:rFonts w:asciiTheme="minorHAnsi" w:hAnsiTheme="minorHAnsi" w:cstheme="minorHAnsi"/>
          <w:sz w:val="24"/>
          <w:szCs w:val="24"/>
        </w:rPr>
      </w:pPr>
    </w:p>
    <w:p w14:paraId="297C5F48" w14:textId="77777777" w:rsidR="00381553" w:rsidRPr="008605E1" w:rsidRDefault="00381553" w:rsidP="00381553">
      <w:pPr>
        <w:rPr>
          <w:rFonts w:asciiTheme="minorHAnsi" w:hAnsiTheme="minorHAnsi" w:cstheme="minorHAnsi"/>
          <w:sz w:val="24"/>
          <w:szCs w:val="24"/>
        </w:rPr>
      </w:pPr>
    </w:p>
    <w:p w14:paraId="23601FA8" w14:textId="0CF53422"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 xml:space="preserve">The Ministry of Justice (2015) created a Code of Practice for Victims of Crime, which sets out entitlements of victims of crime and the corresponding duties of the various agencies, including police and witness care units. For the purposes of the Code, victims of domestic violence are classed as ‘victims of the most serious crime’. This means that they are entitled to an enhanced level of service. This includes being regularly informed with any updates of </w:t>
      </w:r>
      <w:r w:rsidRPr="008605E1">
        <w:rPr>
          <w:rFonts w:asciiTheme="minorHAnsi" w:hAnsiTheme="minorHAnsi" w:cstheme="minorHAnsi"/>
          <w:sz w:val="24"/>
          <w:szCs w:val="24"/>
        </w:rPr>
        <w:lastRenderedPageBreak/>
        <w:t>the investigation, including negative ones. For example, I had to inform the victim that we had not arrested her ex-partner yet due to us not being able to find him. Adding to that, victims must be notified within one working day, or as soon as practicable. This is important because when the defendant is released from custody, informing them of it beforehand gives the victim time to prepare and initiate any protective measures, if needed (College of Policing). I had to do this when I informed the victim that we would be releasing her ex-partner out on bail and told her of the conditions of his bail prior to release of him.</w:t>
      </w:r>
    </w:p>
    <w:p w14:paraId="35DDA976" w14:textId="77777777" w:rsidR="00381553" w:rsidRPr="008605E1" w:rsidRDefault="00381553" w:rsidP="00381553">
      <w:pPr>
        <w:rPr>
          <w:rFonts w:asciiTheme="minorHAnsi" w:hAnsiTheme="minorHAnsi" w:cstheme="minorHAnsi"/>
          <w:sz w:val="24"/>
          <w:szCs w:val="24"/>
        </w:rPr>
      </w:pPr>
    </w:p>
    <w:p w14:paraId="39AB22FC" w14:textId="77777777" w:rsidR="00381553" w:rsidRPr="008605E1" w:rsidRDefault="00381553" w:rsidP="00381553">
      <w:pPr>
        <w:rPr>
          <w:rFonts w:asciiTheme="minorHAnsi" w:hAnsiTheme="minorHAnsi" w:cstheme="minorHAnsi"/>
          <w:sz w:val="24"/>
          <w:szCs w:val="24"/>
        </w:rPr>
      </w:pPr>
    </w:p>
    <w:p w14:paraId="7569E4CD" w14:textId="57B415A4" w:rsidR="00381553" w:rsidRPr="008605E1"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Reassurance plays a major part when dealing with victims. It is important that we reassure the victim because they feel unsafe and scared after the incident and it is important for them to know that they are safe and have support. Another safeguarding measure is a restraining order under the Protection from Harassment Act 1997. This would legally stop the suspect from coming near the victim, her address or even from contacting her. This is used by lots of domestic violence victims because it allows them to feel safer. I also referred the victim to victim services, which is an independent charity dedicated to supporting victims of traumatic incidents in Wales and England. It helps the victim recover from the incident and provides specialised help to support them (gov.uk).</w:t>
      </w:r>
    </w:p>
    <w:p w14:paraId="32AF11A4" w14:textId="77777777" w:rsidR="00381553" w:rsidRPr="008605E1" w:rsidRDefault="00381553" w:rsidP="00381553">
      <w:pPr>
        <w:rPr>
          <w:rFonts w:asciiTheme="minorHAnsi" w:hAnsiTheme="minorHAnsi" w:cstheme="minorHAnsi"/>
          <w:sz w:val="24"/>
          <w:szCs w:val="24"/>
        </w:rPr>
      </w:pPr>
    </w:p>
    <w:p w14:paraId="7A7B82B5" w14:textId="77777777" w:rsidR="00381553" w:rsidRPr="008605E1" w:rsidRDefault="00381553" w:rsidP="00381553">
      <w:pPr>
        <w:rPr>
          <w:rFonts w:asciiTheme="minorHAnsi" w:hAnsiTheme="minorHAnsi" w:cstheme="minorHAnsi"/>
          <w:sz w:val="24"/>
          <w:szCs w:val="24"/>
        </w:rPr>
      </w:pPr>
    </w:p>
    <w:p w14:paraId="6F524BDE" w14:textId="49692719" w:rsidR="00381553" w:rsidRDefault="00381553" w:rsidP="00381553">
      <w:pPr>
        <w:rPr>
          <w:rFonts w:asciiTheme="minorHAnsi" w:hAnsiTheme="minorHAnsi" w:cstheme="minorHAnsi"/>
          <w:sz w:val="24"/>
          <w:szCs w:val="24"/>
        </w:rPr>
      </w:pPr>
      <w:r w:rsidRPr="008605E1">
        <w:rPr>
          <w:rFonts w:asciiTheme="minorHAnsi" w:hAnsiTheme="minorHAnsi" w:cstheme="minorHAnsi"/>
          <w:sz w:val="24"/>
          <w:szCs w:val="24"/>
        </w:rPr>
        <w:t>In conclusion, I think that using effective communication throughout the incident, allowed me to effectively ascertain the relevant information needed to establish the offences committed. I also put the appropriate safeguarding measures in place, and reassured the victim that we would continue to carry out the arrest enquiries and update her on any progress.  It is essential to determine the victim’s vulnerability and as a result put the appropriate measures in place to reduce the risk. I also adhered to the relevant codes of practice throughout the incident and ensured that the correct referrals were submitted.</w:t>
      </w:r>
    </w:p>
    <w:p w14:paraId="620DD4B4" w14:textId="77777777" w:rsidR="00B77DD5" w:rsidRPr="008605E1" w:rsidRDefault="00B77DD5" w:rsidP="00381553">
      <w:pPr>
        <w:rPr>
          <w:rFonts w:asciiTheme="minorHAnsi" w:hAnsiTheme="minorHAnsi" w:cstheme="minorHAnsi"/>
          <w:sz w:val="24"/>
          <w:szCs w:val="24"/>
        </w:rPr>
      </w:pPr>
    </w:p>
    <w:p w14:paraId="43357610" w14:textId="77777777" w:rsidR="00381553" w:rsidRDefault="00381553" w:rsidP="00381553">
      <w:pPr>
        <w:rPr>
          <w:sz w:val="24"/>
          <w:szCs w:val="24"/>
        </w:rPr>
      </w:pPr>
    </w:p>
    <w:p w14:paraId="74FF2BBC" w14:textId="45E2AB48" w:rsidR="00381553" w:rsidRPr="009210C3" w:rsidRDefault="00381553" w:rsidP="00381553">
      <w:pPr>
        <w:rPr>
          <w:rFonts w:asciiTheme="minorHAnsi" w:hAnsiTheme="minorHAnsi" w:cstheme="minorHAnsi"/>
          <w:b/>
          <w:sz w:val="24"/>
          <w:szCs w:val="24"/>
        </w:rPr>
      </w:pPr>
      <w:r w:rsidRPr="009210C3">
        <w:rPr>
          <w:rFonts w:asciiTheme="minorHAnsi" w:hAnsiTheme="minorHAnsi" w:cstheme="minorHAnsi"/>
          <w:b/>
          <w:sz w:val="24"/>
          <w:szCs w:val="24"/>
        </w:rPr>
        <w:t>(Word count: 1589)</w:t>
      </w:r>
    </w:p>
    <w:p w14:paraId="23D1D0DC" w14:textId="5767B149" w:rsidR="00D47C03" w:rsidRDefault="00D47C03" w:rsidP="00381553">
      <w:pPr>
        <w:rPr>
          <w:b/>
          <w:sz w:val="24"/>
          <w:szCs w:val="24"/>
        </w:rPr>
      </w:pPr>
    </w:p>
    <w:p w14:paraId="0C0A1201" w14:textId="77777777" w:rsidR="00D47C03" w:rsidRPr="004C2479" w:rsidRDefault="00D47C03" w:rsidP="00D47C03">
      <w:pPr>
        <w:pStyle w:val="ListParagraph"/>
        <w:rPr>
          <w:rStyle w:val="hlfld-contribauthor"/>
          <w:rFonts w:cstheme="minorHAnsi"/>
          <w:sz w:val="24"/>
          <w:szCs w:val="24"/>
        </w:rPr>
      </w:pPr>
    </w:p>
    <w:p w14:paraId="2B6D7C2E" w14:textId="77777777" w:rsidR="00D47C03" w:rsidRPr="004C2479" w:rsidRDefault="00D47C03" w:rsidP="00D47C03">
      <w:pPr>
        <w:pStyle w:val="ListParagraph"/>
        <w:rPr>
          <w:rFonts w:cstheme="minorHAnsi"/>
          <w:sz w:val="24"/>
          <w:szCs w:val="24"/>
        </w:rPr>
      </w:pPr>
    </w:p>
    <w:p w14:paraId="4EA8B00D" w14:textId="77777777" w:rsidR="00D47C03" w:rsidRPr="004C2479" w:rsidRDefault="00D47C03" w:rsidP="00D47C03">
      <w:pPr>
        <w:pStyle w:val="ListParagraph"/>
        <w:rPr>
          <w:rFonts w:cstheme="minorHAnsi"/>
          <w:sz w:val="24"/>
          <w:szCs w:val="24"/>
        </w:rPr>
      </w:pPr>
    </w:p>
    <w:p w14:paraId="41518DC6" w14:textId="77777777" w:rsidR="00D47C03" w:rsidRDefault="00D47C03" w:rsidP="00D47C03">
      <w:pPr>
        <w:pStyle w:val="ListParagraph"/>
      </w:pPr>
    </w:p>
    <w:p w14:paraId="7F49A193" w14:textId="77777777" w:rsidR="00D47C03" w:rsidRPr="003D497C" w:rsidRDefault="00D47C03" w:rsidP="00D47C03">
      <w:pPr>
        <w:pStyle w:val="ListParagraph"/>
        <w:rPr>
          <w:rFonts w:cstheme="minorHAnsi"/>
          <w:sz w:val="24"/>
          <w:szCs w:val="24"/>
        </w:rPr>
      </w:pPr>
    </w:p>
    <w:p w14:paraId="1549436C" w14:textId="77777777" w:rsidR="00D47C03" w:rsidRPr="008D5FF9" w:rsidRDefault="00D47C03" w:rsidP="00D47C03">
      <w:pPr>
        <w:rPr>
          <w:rFonts w:cstheme="minorHAnsi"/>
          <w:sz w:val="24"/>
          <w:szCs w:val="24"/>
        </w:rPr>
      </w:pPr>
    </w:p>
    <w:p w14:paraId="36AC384A" w14:textId="77777777" w:rsidR="00D47C03" w:rsidRPr="008D5FF9" w:rsidRDefault="00D47C03" w:rsidP="00D47C03">
      <w:pPr>
        <w:rPr>
          <w:rFonts w:cstheme="minorHAnsi"/>
          <w:sz w:val="24"/>
          <w:szCs w:val="24"/>
        </w:rPr>
      </w:pPr>
    </w:p>
    <w:p w14:paraId="07F82F40" w14:textId="77777777" w:rsidR="00D47C03" w:rsidRDefault="00D47C03" w:rsidP="00D47C03"/>
    <w:p w14:paraId="40091184" w14:textId="77777777" w:rsidR="00D47C03" w:rsidRPr="002B320E" w:rsidRDefault="00D47C03" w:rsidP="00381553">
      <w:pPr>
        <w:rPr>
          <w:b/>
          <w:sz w:val="24"/>
          <w:szCs w:val="24"/>
        </w:rPr>
      </w:pPr>
    </w:p>
    <w:p w14:paraId="3B03F4C9" w14:textId="77777777" w:rsidR="00381553" w:rsidRPr="00450C83" w:rsidRDefault="00381553" w:rsidP="00340E9A">
      <w:pPr>
        <w:ind w:right="237"/>
        <w:jc w:val="both"/>
        <w:rPr>
          <w:b/>
          <w:sz w:val="24"/>
          <w:szCs w:val="24"/>
        </w:rPr>
      </w:pPr>
    </w:p>
    <w:p w14:paraId="79C6F38B" w14:textId="750E05CF"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21BCB80" w14:textId="77777777" w:rsidR="000C0DB4" w:rsidRDefault="000C0DB4" w:rsidP="000C0DB4">
      <w:pPr>
        <w:ind w:right="237"/>
        <w:rPr>
          <w:sz w:val="24"/>
          <w:szCs w:val="24"/>
        </w:rPr>
      </w:pPr>
    </w:p>
    <w:p w14:paraId="33F14851" w14:textId="6E83D1FD" w:rsidR="0011237D" w:rsidRPr="000C0DB4" w:rsidRDefault="1717EFC7" w:rsidP="000C0DB4">
      <w:pPr>
        <w:ind w:right="237"/>
        <w:jc w:val="cente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9085BF" w14:textId="459B7E9B" w:rsidR="00025650" w:rsidRDefault="00CD5CF9" w:rsidP="00340E9A">
      <w:pPr>
        <w:ind w:right="237"/>
        <w:jc w:val="both"/>
        <w:rPr>
          <w:b/>
          <w:sz w:val="24"/>
          <w:szCs w:val="24"/>
        </w:rPr>
      </w:pPr>
      <w:r>
        <w:rPr>
          <w:b/>
          <w:sz w:val="24"/>
          <w:szCs w:val="24"/>
        </w:rPr>
        <w:t xml:space="preserve">ANSWER: </w:t>
      </w:r>
    </w:p>
    <w:p w14:paraId="7954E742" w14:textId="7CCC473D" w:rsidR="001A7217" w:rsidRPr="008605E1" w:rsidRDefault="001A7217" w:rsidP="00340E9A">
      <w:pPr>
        <w:ind w:right="237"/>
        <w:jc w:val="both"/>
        <w:rPr>
          <w:rFonts w:asciiTheme="minorHAnsi" w:hAnsiTheme="minorHAnsi" w:cstheme="minorHAnsi"/>
          <w:b/>
          <w:sz w:val="24"/>
          <w:szCs w:val="24"/>
        </w:rPr>
      </w:pPr>
    </w:p>
    <w:p w14:paraId="72860CA3" w14:textId="680C8A94" w:rsidR="001A7217" w:rsidRPr="008605E1" w:rsidRDefault="001A7217" w:rsidP="001A7217">
      <w:pPr>
        <w:rPr>
          <w:rFonts w:asciiTheme="minorHAnsi" w:hAnsiTheme="minorHAnsi" w:cstheme="minorHAnsi"/>
          <w:sz w:val="24"/>
          <w:szCs w:val="24"/>
        </w:rPr>
      </w:pPr>
      <w:r w:rsidRPr="008605E1">
        <w:rPr>
          <w:rFonts w:asciiTheme="minorHAnsi" w:hAnsiTheme="minorHAnsi" w:cstheme="minorHAnsi"/>
          <w:sz w:val="24"/>
          <w:szCs w:val="24"/>
        </w:rPr>
        <w:t xml:space="preserve">In this essay, I will be outlining a suspect interview that I conducted, regarding an incident of common assault, the victim stated the suspect had punched him in the face twice causing swelling and cuts to his lip, leaving the victim on the floor and then driving away. He stated that this was unprovoked. I am also going to be outlining the PEACE interview model and how effective I found the model when conducting my interview. Adding to that, I am also going to be evaluating my performance and the effectiveness of my interview in the investigation process. </w:t>
      </w:r>
    </w:p>
    <w:p w14:paraId="442D3C09" w14:textId="77777777" w:rsidR="001A7217" w:rsidRPr="008605E1" w:rsidRDefault="001A7217" w:rsidP="001A7217">
      <w:pPr>
        <w:rPr>
          <w:rFonts w:asciiTheme="minorHAnsi" w:hAnsiTheme="minorHAnsi" w:cstheme="minorHAnsi"/>
          <w:sz w:val="24"/>
          <w:szCs w:val="24"/>
        </w:rPr>
      </w:pPr>
    </w:p>
    <w:p w14:paraId="1B9FBE08" w14:textId="77777777" w:rsidR="001A7217" w:rsidRPr="008605E1" w:rsidRDefault="001A7217" w:rsidP="001A7217">
      <w:pPr>
        <w:rPr>
          <w:rFonts w:asciiTheme="minorHAnsi" w:hAnsiTheme="minorHAnsi" w:cstheme="minorHAnsi"/>
          <w:sz w:val="24"/>
          <w:szCs w:val="24"/>
        </w:rPr>
      </w:pPr>
    </w:p>
    <w:p w14:paraId="5A49F346" w14:textId="312206E5" w:rsidR="001A7217" w:rsidRPr="008605E1" w:rsidRDefault="001A7217" w:rsidP="001A7217">
      <w:pPr>
        <w:rPr>
          <w:rFonts w:asciiTheme="minorHAnsi" w:hAnsiTheme="minorHAnsi" w:cstheme="minorHAnsi"/>
          <w:sz w:val="24"/>
          <w:szCs w:val="24"/>
        </w:rPr>
      </w:pPr>
      <w:r w:rsidRPr="008605E1">
        <w:rPr>
          <w:rFonts w:asciiTheme="minorHAnsi" w:hAnsiTheme="minorHAnsi" w:cstheme="minorHAnsi"/>
          <w:sz w:val="24"/>
          <w:szCs w:val="24"/>
        </w:rPr>
        <w:t xml:space="preserve">Before conducting an interview, you must be aware of any relevant legislation, such as the Police And Criminal Evidence Act 1984 (PACE). PACE is primarily concerned with the powers and duties of the police, the rights of suspects and the admissibility of evidence. It is important that you are familiar with the provisions of the Codes, and follow them closely when interviewing suspects. Seven codes of practice have been adopted under this act, including Code C – which is the requirements for detention, treatment and questioning of suspects not related to terrorism in police custody. Code C defines an interview as the questioning of a person regarding their involvement or suspected involvement in a criminal offence or offences which, under paragraph 10.1 must be carried out under caution (Gov.uk </w:t>
      </w:r>
      <w:r w:rsidRPr="008605E1">
        <w:rPr>
          <w:rFonts w:asciiTheme="minorHAnsi" w:hAnsiTheme="minorHAnsi" w:cstheme="minorHAnsi"/>
          <w:sz w:val="24"/>
          <w:szCs w:val="24"/>
        </w:rPr>
        <w:lastRenderedPageBreak/>
        <w:t>Code C). In addition to numerous legislation created for the interviewing of suspects, lots of investigative techniques have also been developed to ascertain an accurate account of what happened.</w:t>
      </w:r>
    </w:p>
    <w:p w14:paraId="55672BEF" w14:textId="77777777" w:rsidR="001A7217" w:rsidRPr="008605E1" w:rsidRDefault="001A7217" w:rsidP="001A7217">
      <w:pPr>
        <w:rPr>
          <w:rFonts w:asciiTheme="minorHAnsi" w:hAnsiTheme="minorHAnsi" w:cstheme="minorHAnsi"/>
          <w:sz w:val="24"/>
          <w:szCs w:val="24"/>
        </w:rPr>
      </w:pPr>
    </w:p>
    <w:p w14:paraId="6206B160" w14:textId="77777777" w:rsidR="001A7217" w:rsidRPr="008605E1" w:rsidRDefault="001A7217" w:rsidP="001A7217">
      <w:pPr>
        <w:rPr>
          <w:rFonts w:asciiTheme="minorHAnsi" w:hAnsiTheme="minorHAnsi" w:cstheme="minorHAnsi"/>
          <w:sz w:val="24"/>
          <w:szCs w:val="24"/>
        </w:rPr>
      </w:pPr>
    </w:p>
    <w:p w14:paraId="35CF8DC3" w14:textId="03D4F18B" w:rsidR="001A7217" w:rsidRPr="008605E1" w:rsidRDefault="001A7217" w:rsidP="001A7217">
      <w:pPr>
        <w:rPr>
          <w:rFonts w:asciiTheme="minorHAnsi" w:hAnsiTheme="minorHAnsi" w:cstheme="minorHAnsi"/>
          <w:sz w:val="24"/>
          <w:szCs w:val="24"/>
        </w:rPr>
      </w:pPr>
      <w:r w:rsidRPr="008605E1">
        <w:rPr>
          <w:rFonts w:asciiTheme="minorHAnsi" w:hAnsiTheme="minorHAnsi" w:cstheme="minorHAnsi"/>
          <w:sz w:val="24"/>
          <w:szCs w:val="24"/>
        </w:rPr>
        <w:t>One investigative interviewing method is called the PEACE model, this comprises of five basic steps using each stage to prompt the different phase names of the interview cycle;</w:t>
      </w:r>
    </w:p>
    <w:p w14:paraId="1B430D2F" w14:textId="689F04A7" w:rsidR="001A7217" w:rsidRPr="008605E1" w:rsidRDefault="001A7217" w:rsidP="001A7217">
      <w:pPr>
        <w:rPr>
          <w:rFonts w:asciiTheme="minorHAnsi" w:hAnsiTheme="minorHAnsi" w:cstheme="minorHAnsi"/>
          <w:sz w:val="24"/>
          <w:szCs w:val="24"/>
        </w:rPr>
      </w:pPr>
    </w:p>
    <w:p w14:paraId="37826C2F" w14:textId="77777777" w:rsidR="001A7217" w:rsidRPr="008605E1" w:rsidRDefault="001A7217" w:rsidP="001A7217">
      <w:pPr>
        <w:rPr>
          <w:rFonts w:asciiTheme="minorHAnsi" w:hAnsiTheme="minorHAnsi" w:cstheme="minorHAnsi"/>
          <w:sz w:val="24"/>
          <w:szCs w:val="24"/>
        </w:rPr>
      </w:pPr>
    </w:p>
    <w:p w14:paraId="767E3C2A" w14:textId="1702A91F" w:rsidR="001A7217" w:rsidRPr="008605E1" w:rsidRDefault="001A7217" w:rsidP="001A7217">
      <w:pPr>
        <w:rPr>
          <w:rFonts w:asciiTheme="minorHAnsi" w:hAnsiTheme="minorHAnsi" w:cstheme="minorHAnsi"/>
          <w:sz w:val="24"/>
          <w:szCs w:val="24"/>
        </w:rPr>
      </w:pPr>
      <w:r w:rsidRPr="008605E1">
        <w:rPr>
          <w:rFonts w:asciiTheme="minorHAnsi" w:hAnsiTheme="minorHAnsi" w:cstheme="minorHAnsi"/>
          <w:sz w:val="24"/>
          <w:szCs w:val="24"/>
        </w:rPr>
        <w:t xml:space="preserve">The first stage of the PEACE model is planning and preparation. This is where the interviewing officer, which in this incident is me gathers available evidence, and develops questions based on specific topics (College of Policing). For example, it’s important that all sources of material such as CCTV images, fingerprints and forensic material have all been collected prior to conducting the interview. In preparation for an interview, I had to gather any CCTV from the nearby shop, statements from the victim, witnesses and ensure I have the photos of the victim’s injuries to show the suspect. I also used this stage to familiarise myself with the case and the suspect. For example, knowing whether the suspect is known to the police. This could impact how the suspect responds to having to do the interview, because if the suspect has previous dealings with the police that were negative, they might be inclined not to talk to you in the interview. </w:t>
      </w:r>
    </w:p>
    <w:p w14:paraId="5C1ECB39" w14:textId="77777777" w:rsidR="001A7217" w:rsidRPr="008605E1" w:rsidRDefault="001A7217" w:rsidP="001A7217">
      <w:pPr>
        <w:rPr>
          <w:rFonts w:asciiTheme="minorHAnsi" w:hAnsiTheme="minorHAnsi" w:cstheme="minorHAnsi"/>
          <w:sz w:val="24"/>
          <w:szCs w:val="24"/>
        </w:rPr>
      </w:pPr>
    </w:p>
    <w:p w14:paraId="63D71EA7" w14:textId="77777777" w:rsidR="001A7217" w:rsidRPr="008605E1" w:rsidRDefault="001A7217" w:rsidP="001A7217">
      <w:pPr>
        <w:rPr>
          <w:rFonts w:asciiTheme="minorHAnsi" w:hAnsiTheme="minorHAnsi" w:cstheme="minorHAnsi"/>
          <w:sz w:val="24"/>
          <w:szCs w:val="24"/>
        </w:rPr>
      </w:pPr>
    </w:p>
    <w:p w14:paraId="4EBFCF33" w14:textId="5287C7AF"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The next stage is ‘Engage and Explain’. In this stage the suspect is made aware of why they are being interviewed and what the interviewer wants to talk to them about specifically (CoP). I started this interview by saying “You are being questioned in relation to an incident of common assault”. This informs the suspects exactly what I want to talk about and also shows I’m in compliance with PACE 1984. During this stage, I told the suspect of the allegations that had been made, what evidence I had and what I intended to talk to him about. I also explained the interview process to the suspect and made him aware of his rights, for example to have free and independent legal advice.</w:t>
      </w:r>
    </w:p>
    <w:p w14:paraId="3E0465AF" w14:textId="77777777" w:rsidR="001A7217" w:rsidRPr="008605E1" w:rsidRDefault="001A7217" w:rsidP="001A7217">
      <w:pPr>
        <w:ind w:right="237"/>
        <w:jc w:val="both"/>
        <w:rPr>
          <w:rFonts w:asciiTheme="minorHAnsi" w:hAnsiTheme="minorHAnsi" w:cstheme="minorHAnsi"/>
          <w:sz w:val="24"/>
          <w:szCs w:val="24"/>
        </w:rPr>
      </w:pPr>
    </w:p>
    <w:p w14:paraId="2F7CABE6" w14:textId="77777777" w:rsidR="001A7217" w:rsidRPr="008605E1" w:rsidRDefault="001A7217" w:rsidP="001A7217">
      <w:pPr>
        <w:ind w:right="237"/>
        <w:jc w:val="both"/>
        <w:rPr>
          <w:rFonts w:asciiTheme="minorHAnsi" w:hAnsiTheme="minorHAnsi" w:cstheme="minorHAnsi"/>
          <w:sz w:val="24"/>
          <w:szCs w:val="24"/>
        </w:rPr>
      </w:pPr>
    </w:p>
    <w:p w14:paraId="5CDB5E42" w14:textId="53F363E7"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The third stage is account, clarify and challenge. In this stage, the interviewer has to get an account of what’s happened from the suspect, clarify what they’ve gone through so far and challenge what the suspect has said (CoP).  I took the suspects account of what happened, clarified with the suspect to make sure I’ve understood everything and challenged him in relation to how his account fits into the facts that I had already established. I used open questions to do this. Open questions are questions that cannot be answered with a simple ‘yes’ or ‘no’  instead require the respondent to elaborate on their points (Dossetto (2020). I used the 5WH method to do this. The 5WH method was created by Thomas Wilson and consists of six open questions; Who? What? Where? When? Why? And How? </w:t>
      </w:r>
    </w:p>
    <w:p w14:paraId="3B4C65C4" w14:textId="77777777" w:rsidR="001A7217" w:rsidRPr="008605E1" w:rsidRDefault="001A7217" w:rsidP="001A7217">
      <w:pPr>
        <w:ind w:right="237"/>
        <w:jc w:val="both"/>
        <w:rPr>
          <w:rFonts w:asciiTheme="minorHAnsi" w:hAnsiTheme="minorHAnsi" w:cstheme="minorHAnsi"/>
          <w:sz w:val="24"/>
          <w:szCs w:val="24"/>
        </w:rPr>
      </w:pPr>
    </w:p>
    <w:p w14:paraId="66BC03A8" w14:textId="77777777" w:rsidR="001A7217" w:rsidRPr="008605E1" w:rsidRDefault="001A7217" w:rsidP="001A7217">
      <w:pPr>
        <w:ind w:right="237"/>
        <w:jc w:val="both"/>
        <w:rPr>
          <w:rFonts w:asciiTheme="minorHAnsi" w:hAnsiTheme="minorHAnsi" w:cstheme="minorHAnsi"/>
          <w:sz w:val="24"/>
          <w:szCs w:val="24"/>
        </w:rPr>
      </w:pPr>
    </w:p>
    <w:p w14:paraId="55E543A2" w14:textId="4A703F77"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I asked open questions first to get an initial account, then I used closed questions to gain more details about the information I received from the open questions. For example, I asked what happened? This is an open question and allowed me to ascertain a first account from the suspect. Based on the information that the suspect had said I then questioned </w:t>
      </w:r>
      <w:r w:rsidRPr="008605E1">
        <w:rPr>
          <w:rFonts w:asciiTheme="minorHAnsi" w:hAnsiTheme="minorHAnsi" w:cstheme="minorHAnsi"/>
          <w:sz w:val="24"/>
          <w:szCs w:val="24"/>
        </w:rPr>
        <w:lastRenderedPageBreak/>
        <w:t xml:space="preserve">him on more specific details by asking closed questions, for example I asked the suspect “did you assault him?”. These types of questions are narrow in focus and are usually answered with a single word or a pick from limited multiple choice options (Dossetto (2020). By asking closed questions I was able to establish exactly what crime had been committed and what type of crime. For example, there are numerous different types of assault that differ by level of injury caused such as Battery, common assault, grievous bodily harm etc. It is important to establish which type of assault occurred in order to ensure that the punishment is appropriate. </w:t>
      </w:r>
    </w:p>
    <w:p w14:paraId="4F3F8302" w14:textId="77777777" w:rsidR="001A7217" w:rsidRPr="008605E1" w:rsidRDefault="001A7217" w:rsidP="001A7217">
      <w:pPr>
        <w:ind w:right="237"/>
        <w:jc w:val="both"/>
        <w:rPr>
          <w:rFonts w:asciiTheme="minorHAnsi" w:hAnsiTheme="minorHAnsi" w:cstheme="minorHAnsi"/>
          <w:sz w:val="24"/>
          <w:szCs w:val="24"/>
        </w:rPr>
      </w:pPr>
    </w:p>
    <w:p w14:paraId="57608481" w14:textId="77777777" w:rsidR="001A7217" w:rsidRPr="008605E1" w:rsidRDefault="001A7217" w:rsidP="001A7217">
      <w:pPr>
        <w:ind w:right="237"/>
        <w:jc w:val="both"/>
        <w:rPr>
          <w:rFonts w:asciiTheme="minorHAnsi" w:hAnsiTheme="minorHAnsi" w:cstheme="minorHAnsi"/>
          <w:sz w:val="24"/>
          <w:szCs w:val="24"/>
        </w:rPr>
      </w:pPr>
    </w:p>
    <w:p w14:paraId="2CC81CDC" w14:textId="0985F1F8"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Also Active listening assists the interviewer to establish and maintain a rapport with the interviewee. This enabled me to identify topics during the interview therefore, manage the conversation and communicate interest to the interviewee in their account. Plus, identify important evidential information such as the suspects account (CoP). </w:t>
      </w:r>
    </w:p>
    <w:p w14:paraId="72A07D00" w14:textId="77777777" w:rsidR="001A7217" w:rsidRPr="008605E1" w:rsidRDefault="001A7217" w:rsidP="001A7217">
      <w:pPr>
        <w:ind w:right="237"/>
        <w:jc w:val="both"/>
        <w:rPr>
          <w:rFonts w:asciiTheme="minorHAnsi" w:hAnsiTheme="minorHAnsi" w:cstheme="minorHAnsi"/>
          <w:sz w:val="24"/>
          <w:szCs w:val="24"/>
        </w:rPr>
      </w:pPr>
    </w:p>
    <w:p w14:paraId="1407EF27" w14:textId="77777777" w:rsidR="001A7217" w:rsidRPr="008605E1" w:rsidRDefault="001A7217" w:rsidP="001A7217">
      <w:pPr>
        <w:ind w:right="237"/>
        <w:jc w:val="both"/>
        <w:rPr>
          <w:rFonts w:asciiTheme="minorHAnsi" w:hAnsiTheme="minorHAnsi" w:cstheme="minorHAnsi"/>
          <w:sz w:val="24"/>
          <w:szCs w:val="24"/>
        </w:rPr>
      </w:pPr>
    </w:p>
    <w:p w14:paraId="0F6E6CBC" w14:textId="437D508A"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In the interview, the suspect told me he assaulted the victim in an act of self-defence because the victim was being aggressive towards him. In addition, to asking a series of open and closed questions it is also important actively listen to the interviewee. Through engaging my active listening skills I was able to obtain that they had both been in the same pub that night and that the victim had been staring at him all night. The suspect states he left the pub and went for a drive with his friend, who was driving. Whilst out driving, they passed the victim, the suspect states the victim was staring at them again. The suspect then stated that he got out of the car to see what the issue was then the victim became aggressive towards him so he punched him twice. He states the victim fell to the floor, and he got back in his friend’s car and drove away. </w:t>
      </w:r>
    </w:p>
    <w:p w14:paraId="39879859" w14:textId="77777777" w:rsidR="001A7217" w:rsidRPr="008605E1" w:rsidRDefault="001A7217" w:rsidP="001A7217">
      <w:pPr>
        <w:ind w:right="237"/>
        <w:jc w:val="both"/>
        <w:rPr>
          <w:rFonts w:asciiTheme="minorHAnsi" w:hAnsiTheme="minorHAnsi" w:cstheme="minorHAnsi"/>
          <w:sz w:val="24"/>
          <w:szCs w:val="24"/>
        </w:rPr>
      </w:pPr>
    </w:p>
    <w:p w14:paraId="1A4E194D" w14:textId="77777777" w:rsidR="001A7217" w:rsidRPr="008605E1" w:rsidRDefault="001A7217" w:rsidP="001A7217">
      <w:pPr>
        <w:ind w:right="237"/>
        <w:jc w:val="both"/>
        <w:rPr>
          <w:rFonts w:asciiTheme="minorHAnsi" w:hAnsiTheme="minorHAnsi" w:cstheme="minorHAnsi"/>
          <w:sz w:val="24"/>
          <w:szCs w:val="24"/>
        </w:rPr>
      </w:pPr>
    </w:p>
    <w:p w14:paraId="3E38D193" w14:textId="052968A3"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Adding to that, this is also the stage that the interviewer can use the sources of material that they had previously gathered in the planning and preparation stage. </w:t>
      </w:r>
      <w:r w:rsidRPr="008605E1">
        <w:rPr>
          <w:rFonts w:asciiTheme="minorHAnsi" w:hAnsiTheme="minorHAnsi" w:cstheme="minorHAnsi"/>
          <w:sz w:val="24"/>
          <w:szCs w:val="24"/>
        </w:rPr>
        <w:tab/>
        <w:t xml:space="preserve"> For example, I showed the suspect an image of the victim’s injuries and questioned him about the injuries that he could see. For example, I asked him did you cause these injuries? This not only allowed the suspect to see the victim’s injuries but also to see their reaction when shown the images and whether they recognise the victim. Adding to that, I read out parts of the victim’s statement to the suspect and questioned him on its integrity. For example, I read out a sentence from the victim</w:t>
      </w:r>
      <w:r w:rsidR="009210C3">
        <w:rPr>
          <w:rFonts w:asciiTheme="minorHAnsi" w:hAnsiTheme="minorHAnsi" w:cstheme="minorHAnsi"/>
          <w:sz w:val="24"/>
          <w:szCs w:val="24"/>
        </w:rPr>
        <w:t>’</w:t>
      </w:r>
      <w:r w:rsidRPr="008605E1">
        <w:rPr>
          <w:rFonts w:asciiTheme="minorHAnsi" w:hAnsiTheme="minorHAnsi" w:cstheme="minorHAnsi"/>
          <w:sz w:val="24"/>
          <w:szCs w:val="24"/>
        </w:rPr>
        <w:t>s statement and asked the suspect why would the victim say that?</w:t>
      </w:r>
    </w:p>
    <w:p w14:paraId="412D70DF" w14:textId="61B37FC0"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 </w:t>
      </w:r>
    </w:p>
    <w:p w14:paraId="074FE2F2" w14:textId="77777777" w:rsidR="001A7217" w:rsidRPr="008605E1" w:rsidRDefault="001A7217" w:rsidP="001A7217">
      <w:pPr>
        <w:ind w:right="237"/>
        <w:jc w:val="both"/>
        <w:rPr>
          <w:rFonts w:asciiTheme="minorHAnsi" w:hAnsiTheme="minorHAnsi" w:cstheme="minorHAnsi"/>
          <w:sz w:val="24"/>
          <w:szCs w:val="24"/>
        </w:rPr>
      </w:pPr>
    </w:p>
    <w:p w14:paraId="1EC21FC7" w14:textId="50348D73"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Closing the interview is just as important as any part of the interview (CoP). This is where the interviewer clarifies everything that has been covered in the interview gives them the option to add or ask any questions they have regarding what happens next in the investigation. This is also the stage where any final questions are asked, not only by me but also by the suspect. In this incident, the suspect wanted to clarify that it was self-defence and that he feared for his safety due to his victim’s perceived aggression towards him.</w:t>
      </w:r>
    </w:p>
    <w:p w14:paraId="0B235CA2" w14:textId="77777777" w:rsidR="001A7217" w:rsidRPr="008605E1" w:rsidRDefault="001A7217" w:rsidP="001A7217">
      <w:pPr>
        <w:ind w:right="237"/>
        <w:jc w:val="both"/>
        <w:rPr>
          <w:rFonts w:asciiTheme="minorHAnsi" w:hAnsiTheme="minorHAnsi" w:cstheme="minorHAnsi"/>
          <w:sz w:val="24"/>
          <w:szCs w:val="24"/>
        </w:rPr>
      </w:pPr>
    </w:p>
    <w:p w14:paraId="1849E22C" w14:textId="77777777" w:rsidR="001A7217" w:rsidRPr="008605E1" w:rsidRDefault="001A7217" w:rsidP="001A7217">
      <w:pPr>
        <w:ind w:right="237"/>
        <w:jc w:val="both"/>
        <w:rPr>
          <w:rFonts w:asciiTheme="minorHAnsi" w:hAnsiTheme="minorHAnsi" w:cstheme="minorHAnsi"/>
          <w:sz w:val="24"/>
          <w:szCs w:val="24"/>
        </w:rPr>
      </w:pPr>
    </w:p>
    <w:p w14:paraId="65767365" w14:textId="53E2813E"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The final stage of the PEACE model is the evaluation stage. As an interviewer, I had to evaluate how effective the interview was. This includes evaluating what the suspect said, how I responded to it and how I performed throughout the interview. The evaluation stage is also where you determine whether any further action is necessary, how their account fits the rest of the interview (College of Policing). In this instance, the suspects account corroborated with the timeline of the incident and with the victims statement in regards to how the injuries were sustained.</w:t>
      </w:r>
    </w:p>
    <w:p w14:paraId="33850496" w14:textId="77777777" w:rsidR="001A7217" w:rsidRPr="008605E1" w:rsidRDefault="001A7217" w:rsidP="001A7217">
      <w:pPr>
        <w:ind w:right="237"/>
        <w:jc w:val="both"/>
        <w:rPr>
          <w:rFonts w:asciiTheme="minorHAnsi" w:hAnsiTheme="minorHAnsi" w:cstheme="minorHAnsi"/>
          <w:sz w:val="24"/>
          <w:szCs w:val="24"/>
        </w:rPr>
      </w:pPr>
    </w:p>
    <w:p w14:paraId="0C35D97D" w14:textId="77777777" w:rsidR="001A7217" w:rsidRPr="008605E1" w:rsidRDefault="001A7217" w:rsidP="001A7217">
      <w:pPr>
        <w:ind w:right="237"/>
        <w:jc w:val="both"/>
        <w:rPr>
          <w:rFonts w:asciiTheme="minorHAnsi" w:hAnsiTheme="minorHAnsi" w:cstheme="minorHAnsi"/>
          <w:sz w:val="24"/>
          <w:szCs w:val="24"/>
        </w:rPr>
      </w:pPr>
    </w:p>
    <w:p w14:paraId="08E54430" w14:textId="5C384A75"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Through using Gibbs reflective model, I can identify that although I did use active listening skills to encourage the suspect to give me an account, I could have also paired this with good body language to increase how effective this was. For example, not crossing my arms and facial expressions. Having read Whitbourne’s article on body language (2012) I can see the importance of displaying the correct body language. I think that I could improve my body language whilst in interviews to display to the suspect that I am open, relaxed and comfortable. This would make the interview more effective, less formal and more relaxed next time. It is important the interview environment is relaxed, because the suspect is more likely to allow you to build a rapport with them and as a result there is a greater chance of them talking to you.</w:t>
      </w:r>
    </w:p>
    <w:p w14:paraId="768D6083" w14:textId="77777777" w:rsidR="001A7217" w:rsidRPr="008605E1" w:rsidRDefault="001A7217" w:rsidP="001A7217">
      <w:pPr>
        <w:ind w:right="237"/>
        <w:jc w:val="both"/>
        <w:rPr>
          <w:rFonts w:asciiTheme="minorHAnsi" w:hAnsiTheme="minorHAnsi" w:cstheme="minorHAnsi"/>
          <w:sz w:val="24"/>
          <w:szCs w:val="24"/>
        </w:rPr>
      </w:pPr>
    </w:p>
    <w:p w14:paraId="5E75AC9E" w14:textId="77777777" w:rsidR="001A7217" w:rsidRPr="008605E1" w:rsidRDefault="001A7217" w:rsidP="001A7217">
      <w:pPr>
        <w:ind w:right="237"/>
        <w:jc w:val="both"/>
        <w:rPr>
          <w:rFonts w:asciiTheme="minorHAnsi" w:hAnsiTheme="minorHAnsi" w:cstheme="minorHAnsi"/>
          <w:sz w:val="24"/>
          <w:szCs w:val="24"/>
        </w:rPr>
      </w:pPr>
    </w:p>
    <w:p w14:paraId="636C18AA" w14:textId="0A9DFBD9" w:rsidR="001A7217" w:rsidRPr="008605E1" w:rsidRDefault="001A7217" w:rsidP="001A7217">
      <w:pPr>
        <w:ind w:right="237"/>
        <w:jc w:val="both"/>
        <w:rPr>
          <w:rFonts w:asciiTheme="minorHAnsi" w:hAnsiTheme="minorHAnsi" w:cstheme="minorHAnsi"/>
          <w:sz w:val="24"/>
          <w:szCs w:val="24"/>
        </w:rPr>
      </w:pPr>
      <w:r w:rsidRPr="008605E1">
        <w:rPr>
          <w:rFonts w:asciiTheme="minorHAnsi" w:hAnsiTheme="minorHAnsi" w:cstheme="minorHAnsi"/>
          <w:sz w:val="24"/>
          <w:szCs w:val="24"/>
        </w:rPr>
        <w:t xml:space="preserve">In conclusion, I think that I used the appropriate investigative method to conduct my interview because the PEACE method allowed me to effectively conduct the interview, which positively influenced the remainder of the investigation. Although there are other interviewing methods I think that the PEACE model is what works best for me. I am going to continue to use the PEACE model whilst conducting my interviews but also observe other interviewers to try to develop other interviewing skills that I can combine with the ones I already have. </w:t>
      </w:r>
    </w:p>
    <w:p w14:paraId="69D37C96" w14:textId="77777777" w:rsidR="001A7217" w:rsidRDefault="001A7217" w:rsidP="001A7217">
      <w:pPr>
        <w:ind w:right="237"/>
        <w:jc w:val="both"/>
        <w:rPr>
          <w:rFonts w:cstheme="minorHAnsi"/>
          <w:sz w:val="24"/>
          <w:szCs w:val="24"/>
        </w:rPr>
      </w:pPr>
    </w:p>
    <w:p w14:paraId="44FB27D8" w14:textId="77777777" w:rsidR="001A7217" w:rsidRDefault="001A7217" w:rsidP="001A7217">
      <w:pPr>
        <w:ind w:right="237"/>
        <w:jc w:val="both"/>
        <w:rPr>
          <w:rFonts w:cstheme="minorHAnsi"/>
          <w:sz w:val="24"/>
          <w:szCs w:val="24"/>
        </w:rPr>
      </w:pPr>
    </w:p>
    <w:p w14:paraId="72346D7F" w14:textId="3A00D747" w:rsidR="001A7217" w:rsidRPr="00B77DD5" w:rsidRDefault="00B77DD5" w:rsidP="001A7217">
      <w:pPr>
        <w:ind w:right="237"/>
        <w:jc w:val="both"/>
        <w:rPr>
          <w:rFonts w:asciiTheme="minorHAnsi" w:hAnsiTheme="minorHAnsi" w:cstheme="minorHAnsi"/>
          <w:b/>
          <w:sz w:val="24"/>
          <w:szCs w:val="24"/>
        </w:rPr>
      </w:pPr>
      <w:r>
        <w:rPr>
          <w:rFonts w:asciiTheme="minorHAnsi" w:hAnsiTheme="minorHAnsi" w:cstheme="minorHAnsi"/>
          <w:b/>
          <w:sz w:val="24"/>
          <w:szCs w:val="24"/>
        </w:rPr>
        <w:t xml:space="preserve"> (Word count: 1628</w:t>
      </w:r>
      <w:r w:rsidR="001A7217" w:rsidRPr="00B77DD5">
        <w:rPr>
          <w:rFonts w:asciiTheme="minorHAnsi" w:hAnsiTheme="minorHAnsi" w:cstheme="minorHAnsi"/>
          <w:b/>
          <w:sz w:val="24"/>
          <w:szCs w:val="24"/>
        </w:rPr>
        <w:t xml:space="preserve">) </w:t>
      </w:r>
    </w:p>
    <w:p w14:paraId="66F97135" w14:textId="6B2245F8" w:rsidR="001B4B15" w:rsidRDefault="001B4B15" w:rsidP="001A7217">
      <w:pPr>
        <w:ind w:right="237"/>
        <w:jc w:val="both"/>
        <w:rPr>
          <w:rFonts w:cstheme="minorHAnsi"/>
          <w:sz w:val="24"/>
          <w:szCs w:val="24"/>
        </w:rPr>
      </w:pPr>
    </w:p>
    <w:p w14:paraId="0056FD70" w14:textId="61AF4A25" w:rsidR="001B4B15" w:rsidRDefault="001B4B15" w:rsidP="00730C5F">
      <w:pPr>
        <w:pStyle w:val="ListParagraph"/>
        <w:overflowPunct/>
        <w:autoSpaceDE/>
        <w:autoSpaceDN/>
        <w:adjustRightInd/>
        <w:spacing w:after="160" w:line="259" w:lineRule="auto"/>
        <w:textAlignment w:val="auto"/>
        <w:rPr>
          <w:szCs w:val="24"/>
        </w:rPr>
      </w:pPr>
    </w:p>
    <w:p w14:paraId="1CBC5A04" w14:textId="77777777" w:rsidR="00730C5F" w:rsidRPr="0009418D" w:rsidRDefault="00730C5F" w:rsidP="00730C5F">
      <w:pPr>
        <w:pStyle w:val="ListParagraph"/>
        <w:overflowPunct/>
        <w:autoSpaceDE/>
        <w:autoSpaceDN/>
        <w:adjustRightInd/>
        <w:spacing w:after="160" w:line="259" w:lineRule="auto"/>
        <w:textAlignment w:val="auto"/>
        <w:rPr>
          <w:szCs w:val="24"/>
        </w:rPr>
      </w:pPr>
    </w:p>
    <w:p w14:paraId="24456CBC" w14:textId="77777777" w:rsidR="001B4B15" w:rsidRDefault="001B4B15" w:rsidP="001B4B15"/>
    <w:p w14:paraId="166920DF" w14:textId="77777777" w:rsidR="001B4B15" w:rsidRPr="00611186" w:rsidRDefault="001B4B15" w:rsidP="001B4B15"/>
    <w:p w14:paraId="5A1ED231" w14:textId="77777777" w:rsidR="001B4B15" w:rsidRPr="00611186" w:rsidRDefault="001B4B15" w:rsidP="001B4B15"/>
    <w:p w14:paraId="6B729111" w14:textId="77777777" w:rsidR="001B4B15" w:rsidRDefault="001B4B15" w:rsidP="001B4B15">
      <w:pPr>
        <w:ind w:right="237"/>
        <w:jc w:val="both"/>
      </w:pPr>
    </w:p>
    <w:p w14:paraId="25342F44" w14:textId="77777777" w:rsidR="001B4B15" w:rsidRPr="00CD5CF9" w:rsidRDefault="001B4B15" w:rsidP="001B4B15">
      <w:pPr>
        <w:ind w:right="237"/>
        <w:jc w:val="both"/>
        <w:rPr>
          <w:rFonts w:cstheme="minorHAnsi"/>
        </w:rPr>
      </w:pPr>
    </w:p>
    <w:p w14:paraId="5E06015E" w14:textId="6C132AE6" w:rsidR="001B4B15" w:rsidRDefault="001B4B15" w:rsidP="001B4B15"/>
    <w:p w14:paraId="3661A082" w14:textId="696207F3" w:rsidR="00730C5F" w:rsidRDefault="00730C5F" w:rsidP="001B4B15"/>
    <w:p w14:paraId="70D7D901" w14:textId="4F8FE927" w:rsidR="00730C5F" w:rsidRDefault="00730C5F" w:rsidP="001B4B15"/>
    <w:p w14:paraId="5EF04AF1" w14:textId="77A3216C" w:rsidR="00730C5F" w:rsidRDefault="00730C5F" w:rsidP="001B4B15"/>
    <w:p w14:paraId="484616B5" w14:textId="77777777" w:rsidR="00730C5F" w:rsidRDefault="00730C5F" w:rsidP="001B4B15"/>
    <w:p w14:paraId="73B285B4" w14:textId="77777777" w:rsidR="001B4B15" w:rsidRPr="001B4B15" w:rsidRDefault="001B4B15" w:rsidP="001A7217">
      <w:pPr>
        <w:ind w:right="237"/>
        <w:jc w:val="both"/>
        <w:rPr>
          <w:rFonts w:cstheme="minorHAnsi"/>
          <w:sz w:val="24"/>
          <w:szCs w:val="24"/>
        </w:rPr>
      </w:pPr>
    </w:p>
    <w:p w14:paraId="710FC13E" w14:textId="77777777" w:rsidR="001B4B15" w:rsidRPr="00F0153A" w:rsidRDefault="001B4B15" w:rsidP="001A7217">
      <w:pPr>
        <w:ind w:right="237"/>
        <w:jc w:val="both"/>
        <w:rPr>
          <w:rFonts w:cstheme="minorHAnsi"/>
          <w:b/>
          <w:sz w:val="24"/>
          <w:szCs w:val="24"/>
        </w:rPr>
      </w:pPr>
    </w:p>
    <w:p w14:paraId="10623B90" w14:textId="77777777" w:rsidR="008605E1" w:rsidRDefault="008605E1" w:rsidP="008605E1">
      <w:pPr>
        <w:ind w:right="237"/>
        <w:rPr>
          <w:rFonts w:cstheme="minorHAnsi"/>
          <w:sz w:val="24"/>
          <w:szCs w:val="24"/>
        </w:rPr>
      </w:pPr>
    </w:p>
    <w:p w14:paraId="279C7700" w14:textId="77777777" w:rsidR="000C0DB4" w:rsidRDefault="000C0DB4" w:rsidP="008605E1">
      <w:pPr>
        <w:ind w:right="237"/>
        <w:jc w:val="center"/>
        <w:rPr>
          <w:b/>
          <w:bCs/>
          <w:color w:val="auto"/>
          <w:sz w:val="22"/>
          <w:szCs w:val="22"/>
        </w:rPr>
      </w:pPr>
    </w:p>
    <w:p w14:paraId="6386D18A" w14:textId="6970CE05" w:rsidR="1717EFC7" w:rsidRDefault="1717EFC7" w:rsidP="008605E1">
      <w:pPr>
        <w:ind w:right="237"/>
        <w:jc w:val="center"/>
        <w:rPr>
          <w:b/>
          <w:bCs/>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0CA3D67" w14:textId="77777777" w:rsidR="008605E1" w:rsidRPr="008605E1" w:rsidRDefault="008605E1" w:rsidP="008605E1">
      <w:pPr>
        <w:ind w:right="237"/>
        <w:jc w:val="center"/>
      </w:pP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1B12458C" w:rsidR="003C458C" w:rsidRDefault="003C458C" w:rsidP="00340E9A">
      <w:pPr>
        <w:ind w:right="237"/>
        <w:jc w:val="both"/>
        <w:rPr>
          <w:b/>
          <w:sz w:val="24"/>
          <w:szCs w:val="24"/>
        </w:rPr>
      </w:pPr>
      <w:r w:rsidRPr="00450C83">
        <w:rPr>
          <w:b/>
          <w:sz w:val="24"/>
          <w:szCs w:val="24"/>
        </w:rPr>
        <w:t>ANSWER:</w:t>
      </w:r>
    </w:p>
    <w:p w14:paraId="2702DA50" w14:textId="5F1CC904" w:rsidR="000C0DB4" w:rsidRPr="000C0DB4" w:rsidRDefault="000C0DB4" w:rsidP="00340E9A">
      <w:pPr>
        <w:ind w:right="237"/>
        <w:jc w:val="both"/>
        <w:rPr>
          <w:rFonts w:asciiTheme="minorHAnsi" w:hAnsiTheme="minorHAnsi" w:cstheme="minorHAnsi"/>
          <w:b/>
          <w:sz w:val="24"/>
          <w:szCs w:val="24"/>
        </w:rPr>
      </w:pPr>
    </w:p>
    <w:p w14:paraId="13A82E1B" w14:textId="55CD90CC"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In this essay I will be outlining an incident of anti-social behaviour, it was reported that youths were throwing stones. I am also going to be outlining the effect that anti-social behaviour has on the local community and what constitutes effective and appropriate police action. Adding to that, I will be outlining my responsibilities when responding to anti-social behaviour and illustrate what policing values were engaged.</w:t>
      </w:r>
    </w:p>
    <w:p w14:paraId="4A38D007" w14:textId="77777777" w:rsidR="000C0DB4" w:rsidRPr="000C0DB4" w:rsidRDefault="000C0DB4" w:rsidP="000C0DB4">
      <w:pPr>
        <w:rPr>
          <w:rFonts w:asciiTheme="minorHAnsi" w:hAnsiTheme="minorHAnsi" w:cstheme="minorHAnsi"/>
          <w:sz w:val="24"/>
          <w:szCs w:val="24"/>
        </w:rPr>
      </w:pPr>
    </w:p>
    <w:p w14:paraId="35FD6FBE" w14:textId="77777777" w:rsidR="000C0DB4" w:rsidRPr="000C0DB4" w:rsidRDefault="000C0DB4" w:rsidP="000C0DB4">
      <w:pPr>
        <w:rPr>
          <w:rFonts w:asciiTheme="minorHAnsi" w:hAnsiTheme="minorHAnsi" w:cstheme="minorHAnsi"/>
          <w:sz w:val="24"/>
          <w:szCs w:val="24"/>
        </w:rPr>
      </w:pPr>
    </w:p>
    <w:p w14:paraId="56B48CC3" w14:textId="194BBFC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Anti-social behaviour is defined by South wales Police as ‘behaviour by a person which causes, or is likely to cause harassment, alarm or distress to persons not of the same household as the person’. Anti-social behaviour includes criminal and non-criminal conduct. Due to the criminal and non-criminal aspect of anti-social behaviour and whether someone feels alarmed, harassed or distressed by it, there are many interpretations and differing approaches on how to deal with it (Gov.wales (n.d). Examples of anti-social behaviour include rowdy/nuisance behaviour, intimidating gatherings of young people in public spaces, vandalism, graffiti, anti-social drinking, fly-tipping and much more. Anti-social behaviour can also have a huge effect on the community in this essay I will be outlining this. </w:t>
      </w:r>
    </w:p>
    <w:p w14:paraId="0A08FCA1" w14:textId="77777777" w:rsidR="000C0DB4" w:rsidRPr="000C0DB4" w:rsidRDefault="000C0DB4" w:rsidP="000C0DB4">
      <w:pPr>
        <w:rPr>
          <w:rFonts w:asciiTheme="minorHAnsi" w:hAnsiTheme="minorHAnsi" w:cstheme="minorHAnsi"/>
          <w:sz w:val="24"/>
          <w:szCs w:val="24"/>
        </w:rPr>
      </w:pPr>
    </w:p>
    <w:p w14:paraId="6788EC47" w14:textId="77777777" w:rsidR="000C0DB4" w:rsidRPr="000C0DB4" w:rsidRDefault="000C0DB4" w:rsidP="000C0DB4">
      <w:pPr>
        <w:rPr>
          <w:rFonts w:asciiTheme="minorHAnsi" w:hAnsiTheme="minorHAnsi" w:cstheme="minorHAnsi"/>
          <w:sz w:val="24"/>
          <w:szCs w:val="24"/>
        </w:rPr>
      </w:pPr>
    </w:p>
    <w:p w14:paraId="0ADD5F06" w14:textId="26BFCF69"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As a result of this, I wanted to analyse how many anti-social behaviour incidents were reported to the police in the area that I am currently working in. I found out that the area where I am currently based had 311 reports of Anti-social behaviour from January 2020 to December 2020. Whilst analysing the statistics I could see an increase in anti-social behaviour when Wales first went into lockdown. For example in March 2020 only 11 incidents of anti-social behaviour were reported, however in April 2020, when we went into the first lockdown this number increased to 62 incidents reported (Police.uk). The graph below shows anti-social behaviour incidents reported to South Wales Police from January 2020 to January 2021. As you can see there was a drastic increase in the amount of anti-social behaviour reported from March 2020, which is when the first lockdown occurred (UK Crime Stats)</w:t>
      </w:r>
      <w:r>
        <w:rPr>
          <w:rFonts w:asciiTheme="minorHAnsi" w:hAnsiTheme="minorHAnsi" w:cstheme="minorHAnsi"/>
          <w:sz w:val="24"/>
          <w:szCs w:val="24"/>
        </w:rPr>
        <w:t>.</w:t>
      </w:r>
      <w:bookmarkStart w:id="6" w:name="_GoBack"/>
      <w:bookmarkEnd w:id="6"/>
    </w:p>
    <w:p w14:paraId="69932CFD" w14:textId="77777777" w:rsidR="000C0DB4" w:rsidRPr="000C0DB4" w:rsidRDefault="000C0DB4" w:rsidP="000C0DB4">
      <w:pPr>
        <w:rPr>
          <w:rFonts w:asciiTheme="minorHAnsi" w:hAnsiTheme="minorHAnsi" w:cstheme="minorHAnsi"/>
          <w:sz w:val="24"/>
          <w:szCs w:val="24"/>
        </w:rPr>
      </w:pPr>
    </w:p>
    <w:p w14:paraId="4E31CE82" w14:textId="77777777" w:rsidR="000C0DB4" w:rsidRPr="000C0DB4" w:rsidRDefault="000C0DB4" w:rsidP="000C0DB4">
      <w:pPr>
        <w:rPr>
          <w:rFonts w:asciiTheme="minorHAnsi" w:hAnsiTheme="minorHAnsi" w:cstheme="minorHAnsi"/>
          <w:sz w:val="24"/>
          <w:szCs w:val="24"/>
        </w:rPr>
      </w:pPr>
    </w:p>
    <w:p w14:paraId="67CC40F1"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rPr>
        <w:drawing>
          <wp:inline distT="0" distB="0" distL="0" distR="0" wp14:anchorId="71125928" wp14:editId="67F33529">
            <wp:extent cx="5731510" cy="20231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23110"/>
                    </a:xfrm>
                    <a:prstGeom prst="rect">
                      <a:avLst/>
                    </a:prstGeom>
                  </pic:spPr>
                </pic:pic>
              </a:graphicData>
            </a:graphic>
          </wp:inline>
        </w:drawing>
      </w:r>
    </w:p>
    <w:p w14:paraId="21E45716" w14:textId="77777777" w:rsidR="000C0DB4" w:rsidRPr="000C0DB4" w:rsidRDefault="000C0DB4" w:rsidP="000C0DB4">
      <w:pPr>
        <w:rPr>
          <w:rFonts w:asciiTheme="minorHAnsi" w:hAnsiTheme="minorHAnsi" w:cstheme="minorHAnsi"/>
          <w:sz w:val="24"/>
          <w:szCs w:val="24"/>
        </w:rPr>
      </w:pPr>
    </w:p>
    <w:p w14:paraId="7DA9F5DF" w14:textId="77777777" w:rsidR="000C0DB4" w:rsidRPr="000C0DB4" w:rsidRDefault="000C0DB4" w:rsidP="000C0DB4">
      <w:pPr>
        <w:rPr>
          <w:rFonts w:asciiTheme="minorHAnsi" w:hAnsiTheme="minorHAnsi" w:cstheme="minorHAnsi"/>
          <w:sz w:val="24"/>
          <w:szCs w:val="24"/>
        </w:rPr>
      </w:pPr>
    </w:p>
    <w:p w14:paraId="6BA69AB0"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Over the past few year’s initiatives, campaigns and specific measures have been created specifically to tackle anti-social behaviour.</w:t>
      </w:r>
      <w:r w:rsidRPr="000C0DB4">
        <w:rPr>
          <w:rFonts w:asciiTheme="minorHAnsi" w:hAnsiTheme="minorHAnsi" w:cstheme="minorHAnsi"/>
          <w:color w:val="FF0000"/>
          <w:sz w:val="24"/>
          <w:szCs w:val="24"/>
        </w:rPr>
        <w:t xml:space="preserve"> </w:t>
      </w:r>
      <w:r w:rsidRPr="000C0DB4">
        <w:rPr>
          <w:rFonts w:asciiTheme="minorHAnsi" w:hAnsiTheme="minorHAnsi" w:cstheme="minorHAnsi"/>
          <w:sz w:val="24"/>
          <w:szCs w:val="24"/>
        </w:rPr>
        <w:t>Due to the effect that anti-social behaviour has on the community it is important that the community are aware of these measures and what the police are doing to prevent it. Public confidence in police is one major aspect of policing that we are always looking to increase. The public contribute to lots of investigations such as reporting crimes, being witnesses or even just co-operating. As Sir Robert Peel stated “The police are the public and the public are the police”. This statement signifies the importance of the relationship between British police and the communities it serves (Staffordshire Police (2018).</w:t>
      </w:r>
    </w:p>
    <w:p w14:paraId="1D252146" w14:textId="77777777" w:rsidR="000C0DB4" w:rsidRPr="000C0DB4" w:rsidRDefault="000C0DB4" w:rsidP="000C0DB4">
      <w:pPr>
        <w:rPr>
          <w:rFonts w:asciiTheme="minorHAnsi" w:hAnsiTheme="minorHAnsi" w:cstheme="minorHAnsi"/>
          <w:sz w:val="24"/>
          <w:szCs w:val="24"/>
        </w:rPr>
      </w:pPr>
    </w:p>
    <w:p w14:paraId="156CF654" w14:textId="0213596A"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In this incident, it was reported that the youths were throwing stones at cars as they drove past. On route to the call I phoned the reporting person who lives on the road the youths were on and she was watching them throw the stones. She stated 4 males aged approximately 15 years old were standing on the side of the road throwing stones at cars as they drove past. She stated she didn’t know who the youths were. When we arrived at the address, the youths were no longer there she stated they had run away when they heard the sirens. I informed the female we would conduct a thorough area search to see if we could find them and update her with any progress made. There were no CCTV cameras around however there were other houses, so house to house enquiries could be carried out to identify if anyone else could identify the youths.</w:t>
      </w:r>
    </w:p>
    <w:p w14:paraId="3B59EA03" w14:textId="77777777" w:rsidR="000C0DB4" w:rsidRPr="000C0DB4" w:rsidRDefault="000C0DB4" w:rsidP="000C0DB4">
      <w:pPr>
        <w:rPr>
          <w:rFonts w:asciiTheme="minorHAnsi" w:hAnsiTheme="minorHAnsi" w:cstheme="minorHAnsi"/>
          <w:sz w:val="24"/>
          <w:szCs w:val="24"/>
        </w:rPr>
      </w:pPr>
    </w:p>
    <w:p w14:paraId="1032A080" w14:textId="77777777" w:rsidR="000C0DB4" w:rsidRPr="000C0DB4" w:rsidRDefault="000C0DB4" w:rsidP="000C0DB4">
      <w:pPr>
        <w:rPr>
          <w:rFonts w:asciiTheme="minorHAnsi" w:hAnsiTheme="minorHAnsi" w:cstheme="minorHAnsi"/>
          <w:sz w:val="24"/>
          <w:szCs w:val="24"/>
        </w:rPr>
      </w:pPr>
    </w:p>
    <w:p w14:paraId="014419E2" w14:textId="555C810A"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We conducted a thorough area search but it was negative. I also conducted house to house enquiries they were also negative. Either the other residents were not home at the time of the incident or they just didn’t notice anything. As a result of this I had to inform the female that there were evidential difficulties in regards to how we could proceed. Anti-social behaviour affects victims and communities in different ways and it’s important they know that we are doing something about it. </w:t>
      </w:r>
    </w:p>
    <w:p w14:paraId="58CF44C8" w14:textId="77777777" w:rsidR="000C0DB4" w:rsidRPr="000C0DB4" w:rsidRDefault="000C0DB4" w:rsidP="000C0DB4">
      <w:pPr>
        <w:rPr>
          <w:rFonts w:asciiTheme="minorHAnsi" w:hAnsiTheme="minorHAnsi" w:cstheme="minorHAnsi"/>
          <w:sz w:val="24"/>
          <w:szCs w:val="24"/>
        </w:rPr>
      </w:pPr>
    </w:p>
    <w:p w14:paraId="2CA19C3D" w14:textId="77777777" w:rsidR="000C0DB4" w:rsidRPr="000C0DB4" w:rsidRDefault="000C0DB4" w:rsidP="000C0DB4">
      <w:pPr>
        <w:rPr>
          <w:rFonts w:asciiTheme="minorHAnsi" w:hAnsiTheme="minorHAnsi" w:cstheme="minorHAnsi"/>
          <w:sz w:val="24"/>
          <w:szCs w:val="24"/>
        </w:rPr>
      </w:pPr>
    </w:p>
    <w:p w14:paraId="4EF39F49" w14:textId="79B3C004"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Let’s consider broken windows theory for example. Broken windows theory was created by James Wilson and George Kelling in 1982 that used broken windows as a metaphor for disorder within neighbourhoods. The theory links disorder and incivility within a community to subsequent occurrence of serious crime (Adam McKee (2013).</w:t>
      </w:r>
    </w:p>
    <w:p w14:paraId="7FDA6138" w14:textId="77777777" w:rsidR="000C0DB4" w:rsidRPr="000C0DB4" w:rsidRDefault="000C0DB4" w:rsidP="000C0DB4">
      <w:pPr>
        <w:rPr>
          <w:rFonts w:asciiTheme="minorHAnsi" w:hAnsiTheme="minorHAnsi" w:cstheme="minorHAnsi"/>
          <w:sz w:val="24"/>
          <w:szCs w:val="24"/>
        </w:rPr>
      </w:pPr>
    </w:p>
    <w:p w14:paraId="733291AA" w14:textId="77777777" w:rsidR="000C0DB4" w:rsidRPr="000C0DB4" w:rsidRDefault="000C0DB4" w:rsidP="000C0DB4">
      <w:pPr>
        <w:rPr>
          <w:rFonts w:asciiTheme="minorHAnsi" w:hAnsiTheme="minorHAnsi" w:cstheme="minorHAnsi"/>
          <w:sz w:val="24"/>
          <w:szCs w:val="24"/>
        </w:rPr>
      </w:pPr>
    </w:p>
    <w:p w14:paraId="760B1CB1" w14:textId="4C102576"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Broken windows theory had a huge impact on policing throughout the 1990s because prior to the development and implementation of the theory, police tended to focus on the most serious and consequential for the victim, such as robberies and murder. Wilson and Kelling saw serious crime as the final result of a lengthier chain of events, theorising that crime emanated from disorder and that if the disorder was eliminated, then serious crimes wouldn’t occur (Adam McKee (2013). </w:t>
      </w:r>
    </w:p>
    <w:p w14:paraId="227A00D4" w14:textId="77777777" w:rsidR="000C0DB4" w:rsidRPr="000C0DB4" w:rsidRDefault="000C0DB4" w:rsidP="000C0DB4">
      <w:pPr>
        <w:rPr>
          <w:rFonts w:asciiTheme="minorHAnsi" w:hAnsiTheme="minorHAnsi" w:cstheme="minorHAnsi"/>
          <w:sz w:val="24"/>
          <w:szCs w:val="24"/>
        </w:rPr>
      </w:pPr>
    </w:p>
    <w:p w14:paraId="2358AEE9" w14:textId="77777777" w:rsidR="000C0DB4" w:rsidRPr="000C0DB4" w:rsidRDefault="000C0DB4" w:rsidP="000C0DB4">
      <w:pPr>
        <w:rPr>
          <w:rFonts w:asciiTheme="minorHAnsi" w:hAnsiTheme="minorHAnsi" w:cstheme="minorHAnsi"/>
          <w:sz w:val="24"/>
          <w:szCs w:val="24"/>
        </w:rPr>
      </w:pPr>
    </w:p>
    <w:p w14:paraId="1C3AD6D2"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The theory suggests that the prevalence of disorder creates fear in the minds of citizens who are convinced that the area is unsafe. For example, the theory suggests that visible signs of crime such as broken windows in old buildings or graffiti that are unattended affects peoples attitude towards the environment and encourages other crimes to be committed because it shows that the area isn’t looked after and that the police aren’t bothered about crimes that occur there. This suggests that it’s not an issue and therefore leads to more broken windows. Eventually, this could lead to bigger crimes such as breaking into the building. Broken window theory states the smaller crimes that are not a priority are the ones that lead to higher levels of crime, such as burglary. Therefore it states the crimes that are perceived as smaller should still be dealt with to prevent further crimes being committed.</w:t>
      </w:r>
    </w:p>
    <w:p w14:paraId="184FF648" w14:textId="77777777" w:rsidR="000C0DB4" w:rsidRPr="000C0DB4" w:rsidRDefault="000C0DB4" w:rsidP="000C0DB4">
      <w:pPr>
        <w:rPr>
          <w:rFonts w:asciiTheme="minorHAnsi" w:hAnsiTheme="minorHAnsi" w:cstheme="minorHAnsi"/>
          <w:sz w:val="24"/>
          <w:szCs w:val="24"/>
        </w:rPr>
      </w:pPr>
    </w:p>
    <w:p w14:paraId="4EA7E047" w14:textId="5B742905"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Based on the information I had, I had to make effective decisions on how to proceed with this investigation. Police officers make these decisions by going through each step of the National Decision Model (NDM) and identifying the most appropriate option. Below is a diagram of the NDM. As you can see all of the 5 stages are directly linked to the code of ethics which is what all police actions are based upon. I am going to be explaining each individual stage of the NDM and describe what aspects of this incident relate to each stage.</w:t>
      </w:r>
    </w:p>
    <w:p w14:paraId="12569B48" w14:textId="75C04FA8" w:rsidR="000C0DB4" w:rsidRDefault="000C0DB4" w:rsidP="000C0DB4">
      <w:pPr>
        <w:rPr>
          <w:sz w:val="24"/>
          <w:szCs w:val="24"/>
        </w:rPr>
      </w:pPr>
    </w:p>
    <w:p w14:paraId="6DBCD2F8" w14:textId="77777777" w:rsidR="000C0DB4" w:rsidRPr="00F70357" w:rsidRDefault="000C0DB4" w:rsidP="000C0DB4">
      <w:pPr>
        <w:rPr>
          <w:sz w:val="24"/>
          <w:szCs w:val="24"/>
        </w:rPr>
      </w:pPr>
    </w:p>
    <w:p w14:paraId="1953DF82"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noProof/>
        </w:rPr>
        <w:drawing>
          <wp:inline distT="0" distB="0" distL="0" distR="0" wp14:anchorId="784B59CE" wp14:editId="7DC133F6">
            <wp:extent cx="5731510" cy="3512861"/>
            <wp:effectExtent l="0" t="0" r="0" b="0"/>
            <wp:docPr id="1" name="Picture 1"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512861"/>
                    </a:xfrm>
                    <a:prstGeom prst="rect">
                      <a:avLst/>
                    </a:prstGeom>
                    <a:noFill/>
                    <a:ln>
                      <a:noFill/>
                    </a:ln>
                  </pic:spPr>
                </pic:pic>
              </a:graphicData>
            </a:graphic>
          </wp:inline>
        </w:drawing>
      </w:r>
    </w:p>
    <w:p w14:paraId="41B23E4A" w14:textId="77777777" w:rsidR="000C0DB4" w:rsidRPr="000C0DB4" w:rsidRDefault="000C0DB4" w:rsidP="000C0DB4">
      <w:pPr>
        <w:rPr>
          <w:rFonts w:asciiTheme="minorHAnsi" w:hAnsiTheme="minorHAnsi" w:cstheme="minorHAnsi"/>
          <w:sz w:val="24"/>
          <w:szCs w:val="24"/>
        </w:rPr>
      </w:pPr>
    </w:p>
    <w:p w14:paraId="1EAFBC02" w14:textId="77777777" w:rsidR="000C0DB4" w:rsidRPr="000C0DB4" w:rsidRDefault="000C0DB4" w:rsidP="000C0DB4">
      <w:pPr>
        <w:rPr>
          <w:rFonts w:asciiTheme="minorHAnsi" w:hAnsiTheme="minorHAnsi" w:cstheme="minorHAnsi"/>
          <w:sz w:val="24"/>
          <w:szCs w:val="24"/>
        </w:rPr>
      </w:pPr>
    </w:p>
    <w:p w14:paraId="7227D8FF" w14:textId="77777777" w:rsidR="000C0DB4" w:rsidRPr="000C0DB4" w:rsidRDefault="000C0DB4" w:rsidP="000C0DB4">
      <w:pPr>
        <w:rPr>
          <w:rFonts w:asciiTheme="minorHAnsi" w:hAnsiTheme="minorHAnsi" w:cstheme="minorHAnsi"/>
          <w:sz w:val="24"/>
          <w:szCs w:val="24"/>
        </w:rPr>
      </w:pPr>
    </w:p>
    <w:p w14:paraId="6E0C8255" w14:textId="1C96942E"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The first stage of the NDM is gathering information and intelligence. In this stage, the decision-maker defines what is happening or what has happened, whilst clarifying anything relating to any initial information and intelligence (College of Policing (2013). In this stage, I gathered information or intelligence that we had, for example four males, aged approximately 15 and their location. In this stage, you also have to decide what further information you need such as their description from the reporting person so we would be able to recognise them when conducting an area search if they left the location before we arrived. Also their identities so we could talk to them about what they are doing and conduct person checks on them to see if they have any warning markers or information that would affect the outcome of this incident, for example if this has happened before etc..</w:t>
      </w:r>
    </w:p>
    <w:p w14:paraId="57BF75F6" w14:textId="77777777" w:rsidR="000C0DB4" w:rsidRPr="000C0DB4" w:rsidRDefault="000C0DB4" w:rsidP="000C0DB4">
      <w:pPr>
        <w:rPr>
          <w:rFonts w:asciiTheme="minorHAnsi" w:hAnsiTheme="minorHAnsi" w:cstheme="minorHAnsi"/>
          <w:sz w:val="24"/>
          <w:szCs w:val="24"/>
        </w:rPr>
      </w:pPr>
    </w:p>
    <w:p w14:paraId="70F0F4D5" w14:textId="77777777" w:rsidR="000C0DB4" w:rsidRPr="000C0DB4" w:rsidRDefault="000C0DB4" w:rsidP="000C0DB4">
      <w:pPr>
        <w:rPr>
          <w:rFonts w:asciiTheme="minorHAnsi" w:hAnsiTheme="minorHAnsi" w:cstheme="minorHAnsi"/>
          <w:sz w:val="24"/>
          <w:szCs w:val="24"/>
        </w:rPr>
      </w:pPr>
    </w:p>
    <w:p w14:paraId="66ED7641" w14:textId="35283BD9"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This leads onto the next stage which is to assess the threat and risk and develop a working strategy. This involves assessing the situation, including any specific threat, the risk of harm and the potential benefits (college of policing (2013). In this incident initially the threat was high due to the risk to drivers driving past the youths throwing stones however when we </w:t>
      </w:r>
      <w:r w:rsidRPr="000C0DB4">
        <w:rPr>
          <w:rFonts w:asciiTheme="minorHAnsi" w:hAnsiTheme="minorHAnsi" w:cstheme="minorHAnsi"/>
          <w:sz w:val="24"/>
          <w:szCs w:val="24"/>
        </w:rPr>
        <w:lastRenderedPageBreak/>
        <w:t>arrived the youths had gone therefore I still wanted to talk to the boys but now the threat was low because they had stopped throwing the stones. Even though the males had left the area, the female expressed a concern that they would return and display anti-social behaviour again. I had to consider this when I moved onto the next stage.</w:t>
      </w:r>
    </w:p>
    <w:p w14:paraId="638CBE89" w14:textId="77777777" w:rsidR="000C0DB4" w:rsidRPr="000C0DB4" w:rsidRDefault="000C0DB4" w:rsidP="000C0DB4">
      <w:pPr>
        <w:rPr>
          <w:rFonts w:asciiTheme="minorHAnsi" w:hAnsiTheme="minorHAnsi" w:cstheme="minorHAnsi"/>
          <w:sz w:val="24"/>
          <w:szCs w:val="24"/>
        </w:rPr>
      </w:pPr>
    </w:p>
    <w:p w14:paraId="3EDE8497" w14:textId="77777777" w:rsidR="000C0DB4" w:rsidRPr="000C0DB4" w:rsidRDefault="000C0DB4" w:rsidP="000C0DB4">
      <w:pPr>
        <w:rPr>
          <w:rFonts w:asciiTheme="minorHAnsi" w:hAnsiTheme="minorHAnsi" w:cstheme="minorHAnsi"/>
          <w:sz w:val="24"/>
          <w:szCs w:val="24"/>
        </w:rPr>
      </w:pPr>
    </w:p>
    <w:p w14:paraId="79915AAF" w14:textId="7B8959EC"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The third stage involves considering the powers, policies and legislation that could apply in this particular situation (College of Policing (2013). In this stage I had to decide what legislation and powers I had in regards to anti-social behaviour and this specific incident in order for me to decide what action was most appropriate. Alternatively to arrest, there are lots of other methods that can be used to tackle anti-social behaviour such as Anti-Social Behaviour Orders, which were replaced by civil injunctions, community protection Notices (CPN) or Criminal Behaviour Orders (CBO) as punishment for anti-social behaviour.</w:t>
      </w:r>
    </w:p>
    <w:p w14:paraId="5F4BBFF9" w14:textId="77777777" w:rsidR="000C0DB4" w:rsidRPr="000C0DB4" w:rsidRDefault="000C0DB4" w:rsidP="000C0DB4">
      <w:pPr>
        <w:rPr>
          <w:rFonts w:asciiTheme="minorHAnsi" w:hAnsiTheme="minorHAnsi" w:cstheme="minorHAnsi"/>
          <w:sz w:val="24"/>
          <w:szCs w:val="24"/>
        </w:rPr>
      </w:pPr>
    </w:p>
    <w:p w14:paraId="5850F6DD" w14:textId="77777777" w:rsidR="000C0DB4" w:rsidRPr="000C0DB4" w:rsidRDefault="000C0DB4" w:rsidP="000C0DB4">
      <w:pPr>
        <w:rPr>
          <w:rFonts w:asciiTheme="minorHAnsi" w:hAnsiTheme="minorHAnsi" w:cstheme="minorHAnsi"/>
          <w:sz w:val="24"/>
          <w:szCs w:val="24"/>
        </w:rPr>
      </w:pPr>
    </w:p>
    <w:p w14:paraId="351B6FE7"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A CPN or civil injunction can be given by the court if there are reports of persistent reports of anti-social behaviour from the police, council or a landlord. A civil injunction is available for adults and youths aged 10-17. It allows a range of agencies to deal with anti-social individuals quickly before it escalates. Whereas a CPNs cover community protection notices, public space protection notices and closure orders. CPNs are used to tackle place-specific anti-social and criminal behaviour, such as youths hanging around a certain area (Gov.uk (2013).</w:t>
      </w:r>
    </w:p>
    <w:p w14:paraId="78A0AECE" w14:textId="0E9C00F9" w:rsidR="000C0DB4" w:rsidRPr="000C0DB4" w:rsidRDefault="000C0DB4" w:rsidP="000C0DB4">
      <w:pPr>
        <w:rPr>
          <w:rFonts w:asciiTheme="minorHAnsi" w:hAnsiTheme="minorHAnsi" w:cstheme="minorHAnsi"/>
          <w:sz w:val="24"/>
          <w:szCs w:val="24"/>
        </w:rPr>
      </w:pPr>
    </w:p>
    <w:p w14:paraId="11DE0223" w14:textId="77777777" w:rsidR="000C0DB4" w:rsidRPr="000C0DB4" w:rsidRDefault="000C0DB4" w:rsidP="000C0DB4">
      <w:pPr>
        <w:rPr>
          <w:rFonts w:asciiTheme="minorHAnsi" w:hAnsiTheme="minorHAnsi" w:cstheme="minorHAnsi"/>
          <w:sz w:val="24"/>
          <w:szCs w:val="24"/>
        </w:rPr>
      </w:pPr>
    </w:p>
    <w:p w14:paraId="475F1663" w14:textId="099659B6" w:rsidR="000C0DB4" w:rsidRPr="000C0DB4" w:rsidRDefault="000C0DB4" w:rsidP="000C0DB4">
      <w:pPr>
        <w:spacing w:before="240"/>
        <w:rPr>
          <w:rFonts w:asciiTheme="minorHAnsi" w:hAnsiTheme="minorHAnsi" w:cstheme="minorHAnsi"/>
          <w:sz w:val="24"/>
          <w:szCs w:val="24"/>
        </w:rPr>
      </w:pPr>
      <w:r w:rsidRPr="000C0DB4">
        <w:rPr>
          <w:rFonts w:asciiTheme="minorHAnsi" w:hAnsiTheme="minorHAnsi" w:cstheme="minorHAnsi"/>
          <w:sz w:val="24"/>
          <w:szCs w:val="24"/>
        </w:rPr>
        <w:t>A CBO can only be given if an individual has committed a crime and can address the underlying causes of the anti-social behaviour through new and positive requirements. Civil injunctions, CPNs and CBOs set out certain rules that the individual must follow or they could end up with a more severe punishment. For example, by staying away from a particular place or by working on improving their behaviour by attending a support group (College of Policing).</w:t>
      </w:r>
    </w:p>
    <w:p w14:paraId="67FC5A34" w14:textId="77777777" w:rsidR="000C0DB4" w:rsidRPr="000C0DB4" w:rsidRDefault="000C0DB4" w:rsidP="000C0DB4">
      <w:pPr>
        <w:spacing w:before="240"/>
        <w:rPr>
          <w:rFonts w:asciiTheme="minorHAnsi" w:hAnsiTheme="minorHAnsi" w:cstheme="minorHAnsi"/>
          <w:sz w:val="24"/>
          <w:szCs w:val="24"/>
        </w:rPr>
      </w:pPr>
    </w:p>
    <w:p w14:paraId="25EAB00E" w14:textId="77777777" w:rsidR="000C0DB4" w:rsidRPr="000C0DB4" w:rsidRDefault="000C0DB4" w:rsidP="000C0DB4">
      <w:pPr>
        <w:rPr>
          <w:rFonts w:asciiTheme="minorHAnsi" w:hAnsiTheme="minorHAnsi" w:cstheme="minorHAnsi"/>
          <w:sz w:val="24"/>
          <w:szCs w:val="24"/>
        </w:rPr>
      </w:pPr>
    </w:p>
    <w:p w14:paraId="3770C5A1" w14:textId="5ED52754"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Another method to tackle ASB are dispersal powers. This enables officers to require a person who has committed, or is likely to commit anti-social behaviour to leave a specified area and not return for up to 48 hours. All of these were potential methods that I could have used as a police officer when dealing with this incident however there are other solutions that can be put in place by partner agencies. The police work with different partnering agencies in order to take action against offenders, provide support for victims and working with suspects. Partner agencies include housing associations such as registered social landlords, youth offending teams and multi-agency risk assessment conferences (MARAC). MARAC is used to identify and support victims that are most vulnerable to harm (ASB help (n.d). They also liaise with victim support and referrals in place for the victim to receive additional support.   </w:t>
      </w:r>
    </w:p>
    <w:p w14:paraId="3252A7A5" w14:textId="77777777" w:rsidR="000C0DB4" w:rsidRPr="000C0DB4" w:rsidRDefault="000C0DB4" w:rsidP="000C0DB4">
      <w:pPr>
        <w:rPr>
          <w:rFonts w:asciiTheme="minorHAnsi" w:hAnsiTheme="minorHAnsi" w:cstheme="minorHAnsi"/>
          <w:sz w:val="24"/>
          <w:szCs w:val="24"/>
        </w:rPr>
      </w:pPr>
    </w:p>
    <w:p w14:paraId="7C5A8255" w14:textId="77777777" w:rsidR="000C0DB4" w:rsidRPr="000C0DB4" w:rsidRDefault="000C0DB4" w:rsidP="000C0DB4">
      <w:pPr>
        <w:rPr>
          <w:rFonts w:asciiTheme="minorHAnsi" w:hAnsiTheme="minorHAnsi" w:cstheme="minorHAnsi"/>
          <w:sz w:val="24"/>
          <w:szCs w:val="24"/>
        </w:rPr>
      </w:pPr>
    </w:p>
    <w:p w14:paraId="3746F6B5" w14:textId="2559644B"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The fourth stage is identifying options and contingencies. This involves considering different ways to make a particular decision or resolve a situation with the least threat of harm (College of Policing (2013). As police officers it is essential that we are able to consider all potential outcomes and then effectively decide which one is most appropriate. We have to use our discretion to do this.</w:t>
      </w:r>
    </w:p>
    <w:p w14:paraId="71696277" w14:textId="77777777" w:rsidR="000C0DB4" w:rsidRPr="000C0DB4" w:rsidRDefault="000C0DB4" w:rsidP="000C0DB4">
      <w:pPr>
        <w:rPr>
          <w:rFonts w:asciiTheme="minorHAnsi" w:hAnsiTheme="minorHAnsi" w:cstheme="minorHAnsi"/>
          <w:sz w:val="24"/>
          <w:szCs w:val="24"/>
        </w:rPr>
      </w:pPr>
    </w:p>
    <w:p w14:paraId="38735319" w14:textId="77777777" w:rsidR="000C0DB4" w:rsidRPr="000C0DB4" w:rsidRDefault="000C0DB4" w:rsidP="000C0DB4">
      <w:pPr>
        <w:rPr>
          <w:rFonts w:asciiTheme="minorHAnsi" w:hAnsiTheme="minorHAnsi" w:cstheme="minorHAnsi"/>
          <w:sz w:val="24"/>
          <w:szCs w:val="24"/>
        </w:rPr>
      </w:pPr>
    </w:p>
    <w:p w14:paraId="3B47BBA7" w14:textId="1CE548F2"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Discretion is the freedom or power to decide what should be done in particular situation (Oxford Dictionary (n.d). Police officers have to use their discretion when dealing with incidents because an arrest is not always necessary. Certain crimes don’t require an arrest and can be resolved in other ways. Police officers have to use the NDM and their discretion to decide which outcome is going to be most effective. The NDM is used by all police officers and it can be applied to all incidents. The NNDM consists of six key elements (including the code of ethics). Unlike other decision-making models the NDM recognises the need for police decisions to be consistent with the principles and standards of behaviour set out in the Code of Ethics (College of Policing (2013). </w:t>
      </w:r>
    </w:p>
    <w:p w14:paraId="232C1C18" w14:textId="77777777" w:rsidR="000C0DB4" w:rsidRPr="000C0DB4" w:rsidRDefault="000C0DB4" w:rsidP="000C0DB4">
      <w:pPr>
        <w:rPr>
          <w:rFonts w:asciiTheme="minorHAnsi" w:hAnsiTheme="minorHAnsi" w:cstheme="minorHAnsi"/>
          <w:sz w:val="24"/>
          <w:szCs w:val="24"/>
        </w:rPr>
      </w:pPr>
    </w:p>
    <w:p w14:paraId="49F6B9C7" w14:textId="77777777" w:rsidR="000C0DB4" w:rsidRPr="000C0DB4" w:rsidRDefault="000C0DB4" w:rsidP="000C0DB4">
      <w:pPr>
        <w:rPr>
          <w:rFonts w:asciiTheme="minorHAnsi" w:hAnsiTheme="minorHAnsi" w:cstheme="minorHAnsi"/>
          <w:sz w:val="24"/>
          <w:szCs w:val="24"/>
        </w:rPr>
      </w:pPr>
    </w:p>
    <w:p w14:paraId="1941E568" w14:textId="2A1D1CE6"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Following the NDM ensures that bias is limited because it breaks everything down and ensures that you are looking at all the factors before making the decision. If there is an area were anti-social behaviour is common sometimes the chances of identifying the suspects are low. As a result of this, some officer’s approach to the incident is bias due to the nature of the call as they know they probably won’t be able to identify them. Situations like this where we are unable to identify the suspects are common however I endeavour to ensure that I adhere to the decision making process in the appropriate way. By following the NDM I am ensuring that I am not bias towards any types of incidents and I use my own initiative to make these decisions.</w:t>
      </w:r>
    </w:p>
    <w:p w14:paraId="39EA6B1D" w14:textId="77777777" w:rsidR="000C0DB4" w:rsidRPr="000C0DB4" w:rsidRDefault="000C0DB4" w:rsidP="000C0DB4">
      <w:pPr>
        <w:rPr>
          <w:rFonts w:asciiTheme="minorHAnsi" w:hAnsiTheme="minorHAnsi" w:cstheme="minorHAnsi"/>
          <w:sz w:val="24"/>
          <w:szCs w:val="24"/>
        </w:rPr>
      </w:pPr>
    </w:p>
    <w:p w14:paraId="100A7FA8" w14:textId="77777777" w:rsidR="000C0DB4" w:rsidRPr="000C0DB4" w:rsidRDefault="000C0DB4" w:rsidP="000C0DB4">
      <w:pPr>
        <w:rPr>
          <w:rFonts w:asciiTheme="minorHAnsi" w:hAnsiTheme="minorHAnsi" w:cstheme="minorHAnsi"/>
          <w:sz w:val="24"/>
          <w:szCs w:val="24"/>
        </w:rPr>
      </w:pPr>
    </w:p>
    <w:p w14:paraId="7DCFFE55" w14:textId="5B1C6DD6"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All options mentioned in the last stage have to be considered in this stage of the NDM to decide what the most appropriate solution would be. Factors such as their age, criminal history, and whether they are repeat offenders are also factors that I considered when making the decision. Due to the males not being there when we arrived I knew that I wouldn’t be able to use my dispersal powers. Also because I didn’t know the identity of them and there was no CCTV or any other witnesses I was unable to issue a CPN or a CBO. As a result I was limited in what I could actually do in regards to the investigation. However, due to the female expressing concern they would return, I decided to inform the Neighbourhood Policing Team of this so they could check in on the female whilst they were around the area on patrol. I also added the area to the BCU patrol strategy to have increased presence of officers in the area, even if it’s just driving around. This would stop any gatherings and ensuring they wouldn’t return to the area to cause anti-social behaviour.</w:t>
      </w:r>
    </w:p>
    <w:p w14:paraId="6CAE9D74" w14:textId="77777777" w:rsidR="000C0DB4" w:rsidRPr="000C0DB4" w:rsidRDefault="000C0DB4" w:rsidP="000C0DB4">
      <w:pPr>
        <w:rPr>
          <w:rFonts w:asciiTheme="minorHAnsi" w:hAnsiTheme="minorHAnsi" w:cstheme="minorHAnsi"/>
          <w:sz w:val="24"/>
          <w:szCs w:val="24"/>
        </w:rPr>
      </w:pPr>
    </w:p>
    <w:p w14:paraId="2F5D0CD3" w14:textId="77777777" w:rsidR="000C0DB4" w:rsidRPr="000C0DB4" w:rsidRDefault="000C0DB4" w:rsidP="000C0DB4">
      <w:pPr>
        <w:rPr>
          <w:rFonts w:asciiTheme="minorHAnsi" w:hAnsiTheme="minorHAnsi" w:cstheme="minorHAnsi"/>
          <w:sz w:val="24"/>
          <w:szCs w:val="24"/>
        </w:rPr>
      </w:pPr>
    </w:p>
    <w:p w14:paraId="1FC1BD91" w14:textId="1B610D7A"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 xml:space="preserve">The final stage of the NDM is take action and review what happened. It is important as police officers to understand that were not always going to be able to find and arrest people who have committed crimes, even though we’d like to. For example in this incident we were </w:t>
      </w:r>
      <w:r w:rsidRPr="000C0DB4">
        <w:rPr>
          <w:rFonts w:asciiTheme="minorHAnsi" w:hAnsiTheme="minorHAnsi" w:cstheme="minorHAnsi"/>
          <w:sz w:val="24"/>
          <w:szCs w:val="24"/>
        </w:rPr>
        <w:lastRenderedPageBreak/>
        <w:t xml:space="preserve">unable to identify who the suspects were and due to no CCTV or any witnesses I had evidential difficulties in regards to what I could actually do. However, it is important that victims/ witnesses are still reassured and that they feel like we have listened to them. In this incident, I added the location on to the areas patrol strategy so that there would be more police presence in the area. This is also a preventative measure because more police presence equals less chance of someone committing a crime in the area. This showed the female that I had listened to her concerns and created solutions to make her feel safer. Also by having a neighbourhood policing team it makes residents in the community feel safer because they build positive relationships with them and reassure them. </w:t>
      </w:r>
    </w:p>
    <w:p w14:paraId="754EBB76" w14:textId="77777777" w:rsidR="000C0DB4" w:rsidRPr="000C0DB4" w:rsidRDefault="000C0DB4" w:rsidP="000C0DB4">
      <w:pPr>
        <w:rPr>
          <w:rFonts w:asciiTheme="minorHAnsi" w:hAnsiTheme="minorHAnsi" w:cstheme="minorHAnsi"/>
          <w:color w:val="FF0000"/>
          <w:sz w:val="24"/>
          <w:szCs w:val="24"/>
        </w:rPr>
      </w:pPr>
    </w:p>
    <w:p w14:paraId="66921F04" w14:textId="77777777" w:rsidR="000C0DB4" w:rsidRPr="000C0DB4" w:rsidRDefault="000C0DB4" w:rsidP="000C0DB4">
      <w:pPr>
        <w:rPr>
          <w:rFonts w:asciiTheme="minorHAnsi" w:hAnsiTheme="minorHAnsi" w:cstheme="minorHAnsi"/>
          <w:color w:val="FF0000"/>
          <w:sz w:val="24"/>
          <w:szCs w:val="24"/>
        </w:rPr>
      </w:pPr>
    </w:p>
    <w:p w14:paraId="0EBCD744" w14:textId="6E61EDB8"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sz w:val="24"/>
          <w:szCs w:val="24"/>
        </w:rPr>
        <w:t>In conclusion, the anti-social behaviour incident was acted upon in a timely manner and the action taken based on the circumstances was the most appropriate. I think that my response to the incident was appropriate and effective at the time. Also, to further support the reporting person, the community and prevent it from occurring again I linked with other departments within the police force, such as the neighbourhood policing team and PCSOs. Adding to that, I also have the opportunity to link with other partner agencies such as MARAC and youth offending teams if the situation was to reoccur. Following the NDM meant that all the decisions I made were effective and dealt without bias. Furthermore, having support from the community is essential when dealing with anti-social behaviour. It is important the people in the community feel they are being taken seriously and that we are doing something about it. In this incident although I couldn’t identify the youths, I made neighbourhood policing teams aware of it and added it to a patrol strategy for increased presence. This acts as a deterrent to youths committing anti-social behaviour in the area and reassures the victim.</w:t>
      </w:r>
    </w:p>
    <w:p w14:paraId="3DE9A574" w14:textId="77777777" w:rsidR="000C0DB4" w:rsidRPr="000C0DB4" w:rsidRDefault="000C0DB4" w:rsidP="000C0DB4">
      <w:pPr>
        <w:rPr>
          <w:rFonts w:asciiTheme="minorHAnsi" w:hAnsiTheme="minorHAnsi" w:cstheme="minorHAnsi"/>
          <w:color w:val="FF0000"/>
          <w:sz w:val="24"/>
          <w:szCs w:val="24"/>
        </w:rPr>
      </w:pPr>
    </w:p>
    <w:p w14:paraId="7D9AF403" w14:textId="77777777" w:rsidR="000C0DB4" w:rsidRPr="000C0DB4" w:rsidRDefault="000C0DB4" w:rsidP="000C0DB4">
      <w:pPr>
        <w:rPr>
          <w:rFonts w:asciiTheme="minorHAnsi" w:hAnsiTheme="minorHAnsi" w:cstheme="minorHAnsi"/>
          <w:sz w:val="24"/>
          <w:szCs w:val="24"/>
        </w:rPr>
      </w:pPr>
    </w:p>
    <w:p w14:paraId="3C900CA7" w14:textId="77777777" w:rsidR="000C0DB4" w:rsidRPr="000C0DB4" w:rsidRDefault="000C0DB4" w:rsidP="000C0DB4">
      <w:pPr>
        <w:rPr>
          <w:rFonts w:asciiTheme="minorHAnsi" w:hAnsiTheme="minorHAnsi" w:cstheme="minorHAnsi"/>
          <w:sz w:val="24"/>
          <w:szCs w:val="24"/>
        </w:rPr>
      </w:pPr>
      <w:r w:rsidRPr="000C0DB4">
        <w:rPr>
          <w:rFonts w:asciiTheme="minorHAnsi" w:hAnsiTheme="minorHAnsi" w:cstheme="minorHAnsi"/>
          <w:b/>
          <w:sz w:val="24"/>
          <w:szCs w:val="24"/>
        </w:rPr>
        <w:t xml:space="preserve">(Word count: 2640) </w:t>
      </w:r>
    </w:p>
    <w:p w14:paraId="7D423C5B" w14:textId="77777777" w:rsidR="000C0DB4" w:rsidRDefault="000C0DB4" w:rsidP="000C0DB4">
      <w:pPr>
        <w:rPr>
          <w:sz w:val="24"/>
          <w:szCs w:val="24"/>
        </w:rPr>
      </w:pPr>
    </w:p>
    <w:p w14:paraId="6E5888D9" w14:textId="77777777" w:rsidR="000C0DB4" w:rsidRPr="00450C83" w:rsidRDefault="000C0DB4"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C06FB5">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5CF111B2"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740C184" w14:textId="77777777" w:rsidR="008605E1" w:rsidRPr="00F30FEF" w:rsidRDefault="008605E1" w:rsidP="5848403C">
      <w:pPr>
        <w:keepNext/>
        <w:spacing w:before="240" w:after="60"/>
        <w:ind w:right="237"/>
        <w:jc w:val="both"/>
        <w:rPr>
          <w:rFonts w:asciiTheme="minorHAnsi" w:hAnsiTheme="minorHAnsi" w:cstheme="minorHAnsi"/>
          <w:sz w:val="24"/>
          <w:szCs w:val="24"/>
        </w:rPr>
      </w:pPr>
    </w:p>
    <w:p w14:paraId="129E625C" w14:textId="4CB8D57E" w:rsidR="00F30FEF" w:rsidRPr="00F30FEF" w:rsidRDefault="00F30FEF" w:rsidP="00F30FEF">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Adam J Mckee – Broken windows theory (2013)  Available at  &lt;  </w:t>
      </w:r>
      <w:hyperlink r:id="rId28" w:history="1">
        <w:r w:rsidRPr="00F30FEF">
          <w:rPr>
            <w:rStyle w:val="Hyperlink"/>
            <w:rFonts w:asciiTheme="minorHAnsi" w:hAnsiTheme="minorHAnsi" w:cstheme="minorHAnsi"/>
            <w:sz w:val="24"/>
            <w:szCs w:val="24"/>
          </w:rPr>
          <w:t>https://www.britannica.com/topic/broken-windows-theory</w:t>
        </w:r>
      </w:hyperlink>
      <w:r w:rsidRPr="00F30FEF">
        <w:rPr>
          <w:rFonts w:asciiTheme="minorHAnsi" w:hAnsiTheme="minorHAnsi" w:cstheme="minorHAnsi"/>
          <w:sz w:val="24"/>
          <w:szCs w:val="24"/>
        </w:rPr>
        <w:t xml:space="preserve">  (Accessed on 20/02/21) </w:t>
      </w:r>
    </w:p>
    <w:p w14:paraId="69E311BC"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1959B2D9" w14:textId="77777777" w:rsidR="008605E1" w:rsidRPr="00F30FEF" w:rsidRDefault="008605E1" w:rsidP="008605E1">
      <w:pPr>
        <w:pStyle w:val="ListParagraph"/>
        <w:numPr>
          <w:ilvl w:val="0"/>
          <w:numId w:val="9"/>
        </w:numPr>
        <w:jc w:val="both"/>
        <w:rPr>
          <w:rFonts w:asciiTheme="minorHAnsi" w:hAnsiTheme="minorHAnsi" w:cstheme="minorHAnsi"/>
          <w:sz w:val="24"/>
          <w:szCs w:val="24"/>
        </w:rPr>
      </w:pPr>
      <w:r w:rsidRPr="00F30FEF">
        <w:rPr>
          <w:rFonts w:asciiTheme="minorHAnsi" w:hAnsiTheme="minorHAnsi" w:cstheme="minorHAnsi"/>
          <w:color w:val="222222"/>
          <w:sz w:val="24"/>
          <w:szCs w:val="24"/>
          <w:shd w:val="clear" w:color="auto" w:fill="FFFFFF"/>
        </w:rPr>
        <w:t xml:space="preserve">Ans A H, Anjum I, Satija V, et al. (2018) Neurohormonal Regulation of Appetite and its Relationship with Stress: A Mini Literature Review. Available at &lt;  </w:t>
      </w:r>
      <w:hyperlink r:id="rId29" w:anchor="references" w:history="1">
        <w:r w:rsidRPr="00F30FEF">
          <w:rPr>
            <w:rStyle w:val="Hyperlink"/>
            <w:rFonts w:asciiTheme="minorHAnsi" w:hAnsiTheme="minorHAnsi" w:cstheme="minorHAnsi"/>
            <w:sz w:val="24"/>
            <w:szCs w:val="24"/>
          </w:rPr>
          <w:t>https://www.cureus.com/articles/13630-neurohormonal-regulation-of-appetite-and-its-relationship-with-stress-a-mini-literature-review#references</w:t>
        </w:r>
      </w:hyperlink>
      <w:r w:rsidRPr="00F30FEF">
        <w:rPr>
          <w:rFonts w:asciiTheme="minorHAnsi" w:hAnsiTheme="minorHAnsi" w:cstheme="minorHAnsi"/>
          <w:sz w:val="24"/>
          <w:szCs w:val="24"/>
        </w:rPr>
        <w:t xml:space="preserve">  </w:t>
      </w:r>
    </w:p>
    <w:p w14:paraId="513F80BF" w14:textId="7AD41487" w:rsidR="008605E1" w:rsidRPr="00F30FEF" w:rsidRDefault="008605E1" w:rsidP="008605E1">
      <w:pPr>
        <w:pStyle w:val="ListParagraph"/>
        <w:jc w:val="both"/>
        <w:rPr>
          <w:rFonts w:asciiTheme="minorHAnsi" w:hAnsiTheme="minorHAnsi" w:cstheme="minorHAnsi"/>
          <w:sz w:val="24"/>
          <w:szCs w:val="24"/>
        </w:rPr>
      </w:pPr>
      <w:r w:rsidRPr="00F30FEF">
        <w:rPr>
          <w:rFonts w:asciiTheme="minorHAnsi" w:hAnsiTheme="minorHAnsi" w:cstheme="minorHAnsi"/>
          <w:sz w:val="24"/>
          <w:szCs w:val="24"/>
        </w:rPr>
        <w:t xml:space="preserve">(Accessed on 05/02/21) </w:t>
      </w:r>
    </w:p>
    <w:p w14:paraId="352476DB" w14:textId="59C505D0" w:rsidR="00F30FEF" w:rsidRPr="00F30FEF" w:rsidRDefault="00F30FEF" w:rsidP="008605E1">
      <w:pPr>
        <w:pStyle w:val="ListParagraph"/>
        <w:jc w:val="both"/>
        <w:rPr>
          <w:rFonts w:asciiTheme="minorHAnsi" w:hAnsiTheme="minorHAnsi" w:cstheme="minorHAnsi"/>
          <w:sz w:val="24"/>
          <w:szCs w:val="24"/>
        </w:rPr>
      </w:pPr>
    </w:p>
    <w:p w14:paraId="767CD593" w14:textId="440CF83B" w:rsidR="00F30FEF" w:rsidRPr="00F30FEF" w:rsidRDefault="00F30FEF" w:rsidP="00F30FEF">
      <w:pPr>
        <w:pStyle w:val="ListParagraph"/>
        <w:numPr>
          <w:ilvl w:val="0"/>
          <w:numId w:val="9"/>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t xml:space="preserve">ASB Help – Agencies involved in anti-social behaviour (n.d) Available at  &lt;  </w:t>
      </w:r>
      <w:hyperlink r:id="rId30" w:history="1">
        <w:r w:rsidRPr="00F30FEF">
          <w:rPr>
            <w:rStyle w:val="Hyperlink"/>
            <w:rFonts w:asciiTheme="minorHAnsi" w:hAnsiTheme="minorHAnsi" w:cstheme="minorHAnsi"/>
            <w:sz w:val="24"/>
            <w:szCs w:val="24"/>
          </w:rPr>
          <w:t>https://asbhelp.co.uk/who-agencies/</w:t>
        </w:r>
      </w:hyperlink>
      <w:r w:rsidRPr="00F30FEF">
        <w:rPr>
          <w:rFonts w:asciiTheme="minorHAnsi" w:hAnsiTheme="minorHAnsi" w:cstheme="minorHAnsi"/>
          <w:sz w:val="24"/>
          <w:szCs w:val="24"/>
        </w:rPr>
        <w:t xml:space="preserve"> (Accessed on 07/03/2021)</w:t>
      </w:r>
    </w:p>
    <w:p w14:paraId="5A4EFCB5" w14:textId="77777777" w:rsidR="008605E1" w:rsidRPr="00F30FEF" w:rsidRDefault="008605E1" w:rsidP="008605E1">
      <w:pPr>
        <w:pStyle w:val="ListParagraph"/>
        <w:jc w:val="both"/>
        <w:rPr>
          <w:rFonts w:asciiTheme="minorHAnsi" w:hAnsiTheme="minorHAnsi" w:cstheme="minorHAnsi"/>
          <w:sz w:val="24"/>
          <w:szCs w:val="24"/>
        </w:rPr>
      </w:pPr>
    </w:p>
    <w:p w14:paraId="1CAD6904" w14:textId="212D65F8" w:rsidR="00F30FEF" w:rsidRPr="00F30FEF" w:rsidRDefault="008605E1" w:rsidP="00F30FEF">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College of Policing – Investigative interviewing and PEACE Framework (2013)  Available at  &lt;  </w:t>
      </w:r>
      <w:hyperlink r:id="rId31" w:anchor="peace-framework" w:history="1">
        <w:r w:rsidRPr="00F30FEF">
          <w:rPr>
            <w:rStyle w:val="Hyperlink"/>
            <w:rFonts w:asciiTheme="minorHAnsi" w:hAnsiTheme="minorHAnsi" w:cstheme="minorHAnsi"/>
            <w:sz w:val="24"/>
            <w:szCs w:val="24"/>
          </w:rPr>
          <w:t>https://www.app.college.police.uk/app-content/investigations/investigative-interviewing/#peace-framework</w:t>
        </w:r>
      </w:hyperlink>
      <w:r w:rsidRPr="00F30FEF">
        <w:rPr>
          <w:rFonts w:asciiTheme="minorHAnsi" w:hAnsiTheme="minorHAnsi" w:cstheme="minorHAnsi"/>
          <w:sz w:val="24"/>
          <w:szCs w:val="24"/>
        </w:rPr>
        <w:t xml:space="preserve">    </w:t>
      </w:r>
      <w:r w:rsidR="00F30FEF" w:rsidRPr="00F30FEF">
        <w:rPr>
          <w:rFonts w:asciiTheme="minorHAnsi" w:hAnsiTheme="minorHAnsi" w:cstheme="minorHAnsi"/>
          <w:sz w:val="24"/>
          <w:szCs w:val="24"/>
        </w:rPr>
        <w:t xml:space="preserve">          (Accessed on 09/02/21)</w:t>
      </w:r>
    </w:p>
    <w:p w14:paraId="65AD953C"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27A16E17" w14:textId="3D7105E0" w:rsidR="00F30FEF" w:rsidRPr="00F30FEF" w:rsidRDefault="00F30FEF" w:rsidP="00F30FEF">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College of Policing – National Decision Model  (2013)   Available at  &lt;  </w:t>
      </w:r>
      <w:hyperlink r:id="rId32" w:history="1">
        <w:r w:rsidRPr="00F30FEF">
          <w:rPr>
            <w:rStyle w:val="Hyperlink"/>
            <w:rFonts w:asciiTheme="minorHAnsi" w:hAnsiTheme="minorHAnsi" w:cstheme="minorHAnsi"/>
            <w:sz w:val="24"/>
            <w:szCs w:val="24"/>
          </w:rPr>
          <w:t>https://www.app.college.police.uk/app-content/national-decision-model/the-national-decision-model/</w:t>
        </w:r>
      </w:hyperlink>
      <w:r w:rsidRPr="00F30FEF">
        <w:rPr>
          <w:rFonts w:asciiTheme="minorHAnsi" w:hAnsiTheme="minorHAnsi" w:cstheme="minorHAnsi"/>
          <w:sz w:val="24"/>
          <w:szCs w:val="24"/>
        </w:rPr>
        <w:t xml:space="preserve">  (Accessed on 26/02/21)</w:t>
      </w:r>
    </w:p>
    <w:p w14:paraId="2D408EE0" w14:textId="77777777" w:rsidR="009210C3" w:rsidRPr="00F30FEF" w:rsidRDefault="009210C3" w:rsidP="009210C3">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1C5CC824" w14:textId="77777777" w:rsidR="009210C3" w:rsidRPr="00F30FEF" w:rsidRDefault="009210C3"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College of Policing – Risk-led policing of domestic abuse and the DASH risk model (2016)  Available at  &lt;  </w:t>
      </w:r>
      <w:hyperlink r:id="rId33" w:history="1">
        <w:r w:rsidRPr="00F30FEF">
          <w:rPr>
            <w:rStyle w:val="Hyperlink"/>
            <w:rFonts w:asciiTheme="minorHAnsi" w:hAnsiTheme="minorHAnsi" w:cstheme="minorHAnsi"/>
            <w:sz w:val="24"/>
            <w:szCs w:val="24"/>
          </w:rPr>
          <w:t>https://www.college.police.uk/News/College-news/Documents/Risk-led_policing_of_domestic_abuse_and_the_DASH_risk_model.pdf</w:t>
        </w:r>
      </w:hyperlink>
      <w:r w:rsidRPr="00F30FEF">
        <w:rPr>
          <w:rFonts w:asciiTheme="minorHAnsi" w:hAnsiTheme="minorHAnsi" w:cstheme="minorHAnsi"/>
          <w:sz w:val="24"/>
          <w:szCs w:val="24"/>
        </w:rPr>
        <w:t xml:space="preserve">  (Accessed on 08/02/21)</w:t>
      </w:r>
    </w:p>
    <w:p w14:paraId="2E76CFFE" w14:textId="77777777" w:rsidR="009210C3" w:rsidRPr="00F30FEF" w:rsidRDefault="009210C3" w:rsidP="009210C3">
      <w:pPr>
        <w:pStyle w:val="ListParagraph"/>
        <w:rPr>
          <w:rFonts w:asciiTheme="minorHAnsi" w:hAnsiTheme="minorHAnsi" w:cstheme="minorHAnsi"/>
          <w:sz w:val="24"/>
          <w:szCs w:val="24"/>
        </w:rPr>
      </w:pPr>
    </w:p>
    <w:p w14:paraId="68D8E140" w14:textId="482FD01A" w:rsidR="009210C3" w:rsidRPr="00F30FEF" w:rsidRDefault="009210C3"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College of Policing – Victim safety and support (2015) Available at  &lt;  </w:t>
      </w:r>
      <w:hyperlink r:id="rId34" w:history="1">
        <w:r w:rsidRPr="00F30FEF">
          <w:rPr>
            <w:rStyle w:val="Hyperlink"/>
            <w:rFonts w:asciiTheme="minorHAnsi" w:hAnsiTheme="minorHAnsi" w:cstheme="minorHAnsi"/>
            <w:sz w:val="24"/>
            <w:szCs w:val="24"/>
          </w:rPr>
          <w:t>https://www.app.college.police.uk/app-content/major-investigation-and-public-protection/domestic-abuse/victim-safety-and-support/</w:t>
        </w:r>
      </w:hyperlink>
      <w:r w:rsidRPr="00F30FEF">
        <w:rPr>
          <w:rFonts w:asciiTheme="minorHAnsi" w:hAnsiTheme="minorHAnsi" w:cstheme="minorHAnsi"/>
          <w:sz w:val="24"/>
          <w:szCs w:val="24"/>
        </w:rPr>
        <w:t xml:space="preserve">   (Accessed on 09/02/21)</w:t>
      </w:r>
    </w:p>
    <w:p w14:paraId="6D4F598C" w14:textId="585ACED9" w:rsidR="009210C3" w:rsidRPr="00F30FEF" w:rsidRDefault="009210C3" w:rsidP="009210C3">
      <w:pPr>
        <w:overflowPunct/>
        <w:autoSpaceDE/>
        <w:autoSpaceDN/>
        <w:adjustRightInd/>
        <w:spacing w:after="160" w:line="259" w:lineRule="auto"/>
        <w:textAlignment w:val="auto"/>
        <w:rPr>
          <w:rFonts w:asciiTheme="minorHAnsi" w:hAnsiTheme="minorHAnsi" w:cstheme="minorHAnsi"/>
          <w:sz w:val="24"/>
          <w:szCs w:val="24"/>
        </w:rPr>
      </w:pPr>
    </w:p>
    <w:p w14:paraId="0DD86058" w14:textId="67CA57F7" w:rsidR="009210C3" w:rsidRPr="00F30FEF" w:rsidRDefault="009210C3" w:rsidP="009210C3">
      <w:pPr>
        <w:pStyle w:val="ListParagraph"/>
        <w:numPr>
          <w:ilvl w:val="0"/>
          <w:numId w:val="9"/>
        </w:numPr>
        <w:overflowPunct/>
        <w:autoSpaceDE/>
        <w:autoSpaceDN/>
        <w:adjustRightInd/>
        <w:spacing w:after="160" w:line="259" w:lineRule="auto"/>
        <w:textAlignment w:val="auto"/>
        <w:rPr>
          <w:rStyle w:val="hlfld-contribauthor"/>
          <w:rFonts w:asciiTheme="minorHAnsi" w:hAnsiTheme="minorHAnsi" w:cstheme="minorHAnsi"/>
          <w:color w:val="auto"/>
          <w:sz w:val="24"/>
          <w:szCs w:val="24"/>
        </w:rPr>
      </w:pPr>
      <w:r w:rsidRPr="00F30FEF">
        <w:rPr>
          <w:rStyle w:val="hlfld-contribauthor"/>
          <w:rFonts w:asciiTheme="minorHAnsi" w:hAnsiTheme="minorHAnsi" w:cstheme="minorHAnsi"/>
          <w:color w:val="auto"/>
          <w:sz w:val="24"/>
          <w:szCs w:val="24"/>
          <w:shd w:val="clear" w:color="auto" w:fill="FFFFFF"/>
        </w:rPr>
        <w:lastRenderedPageBreak/>
        <w:t xml:space="preserve">Collins Dictionary – Definition of Open Questions (n.d) Available at  &lt;  </w:t>
      </w:r>
      <w:hyperlink r:id="rId35" w:history="1">
        <w:r w:rsidRPr="00F30FEF">
          <w:rPr>
            <w:rStyle w:val="Hyperlink"/>
            <w:rFonts w:asciiTheme="minorHAnsi" w:hAnsiTheme="minorHAnsi" w:cstheme="minorHAnsi"/>
            <w:sz w:val="24"/>
            <w:szCs w:val="24"/>
          </w:rPr>
          <w:t>https://www.collinsdictionary.com/dictionary/english/open-question</w:t>
        </w:r>
      </w:hyperlink>
      <w:r w:rsidRPr="00F30FEF">
        <w:rPr>
          <w:rFonts w:asciiTheme="minorHAnsi" w:hAnsiTheme="minorHAnsi" w:cstheme="minorHAnsi"/>
          <w:sz w:val="24"/>
          <w:szCs w:val="24"/>
        </w:rPr>
        <w:t xml:space="preserve"> </w:t>
      </w:r>
      <w:r w:rsidRPr="00F30FEF">
        <w:rPr>
          <w:rStyle w:val="hlfld-contribauthor"/>
          <w:rFonts w:asciiTheme="minorHAnsi" w:hAnsiTheme="minorHAnsi" w:cstheme="minorHAnsi"/>
          <w:color w:val="333333"/>
          <w:sz w:val="24"/>
          <w:szCs w:val="24"/>
          <w:shd w:val="clear" w:color="auto" w:fill="FFFFFF"/>
        </w:rPr>
        <w:t xml:space="preserve"> </w:t>
      </w:r>
      <w:r w:rsidRPr="00F30FEF">
        <w:rPr>
          <w:rStyle w:val="hlfld-contribauthor"/>
          <w:rFonts w:asciiTheme="minorHAnsi" w:hAnsiTheme="minorHAnsi" w:cstheme="minorHAnsi"/>
          <w:color w:val="auto"/>
          <w:sz w:val="24"/>
          <w:szCs w:val="24"/>
          <w:shd w:val="clear" w:color="auto" w:fill="FFFFFF"/>
        </w:rPr>
        <w:t>(Accessed on 08/02/21)</w:t>
      </w:r>
    </w:p>
    <w:p w14:paraId="589D95A4" w14:textId="6A4C6EC1" w:rsidR="009210C3" w:rsidRPr="00F30FEF" w:rsidRDefault="009210C3" w:rsidP="009210C3">
      <w:pPr>
        <w:overflowPunct/>
        <w:autoSpaceDE/>
        <w:autoSpaceDN/>
        <w:adjustRightInd/>
        <w:spacing w:after="160" w:line="259" w:lineRule="auto"/>
        <w:textAlignment w:val="auto"/>
        <w:rPr>
          <w:rStyle w:val="hlfld-contribauthor"/>
          <w:rFonts w:asciiTheme="minorHAnsi" w:hAnsiTheme="minorHAnsi" w:cstheme="minorHAnsi"/>
          <w:sz w:val="24"/>
          <w:szCs w:val="24"/>
        </w:rPr>
      </w:pPr>
    </w:p>
    <w:p w14:paraId="5B83772A" w14:textId="6928F3D2" w:rsidR="008605E1" w:rsidRPr="00F30FEF" w:rsidRDefault="008605E1"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Fio Dossetto – Open-ended questions vs. close-ended questions: examples and how to survey users (2020) Available at  &lt;  </w:t>
      </w:r>
      <w:hyperlink r:id="rId36" w:history="1">
        <w:r w:rsidRPr="00F30FEF">
          <w:rPr>
            <w:rStyle w:val="Hyperlink"/>
            <w:rFonts w:asciiTheme="minorHAnsi" w:hAnsiTheme="minorHAnsi" w:cstheme="minorHAnsi"/>
            <w:sz w:val="24"/>
            <w:szCs w:val="24"/>
          </w:rPr>
          <w:t>https://www.hotjar.com/blog/open-ended-questions/</w:t>
        </w:r>
      </w:hyperlink>
      <w:r w:rsidRPr="00F30FEF">
        <w:rPr>
          <w:rFonts w:asciiTheme="minorHAnsi" w:hAnsiTheme="minorHAnsi" w:cstheme="minorHAnsi"/>
          <w:sz w:val="24"/>
          <w:szCs w:val="24"/>
        </w:rPr>
        <w:t xml:space="preserve">  (Accessed on 15/02/21)</w:t>
      </w:r>
    </w:p>
    <w:p w14:paraId="6B04F472" w14:textId="77777777" w:rsidR="009210C3" w:rsidRPr="00F30FEF" w:rsidRDefault="009210C3" w:rsidP="009210C3">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59D96CBF" w14:textId="0D9065D6" w:rsidR="009210C3" w:rsidRPr="00F30FEF" w:rsidRDefault="009210C3" w:rsidP="009210C3">
      <w:pPr>
        <w:pStyle w:val="ListParagraph"/>
        <w:numPr>
          <w:ilvl w:val="0"/>
          <w:numId w:val="8"/>
        </w:numPr>
        <w:overflowPunct/>
        <w:autoSpaceDE/>
        <w:autoSpaceDN/>
        <w:adjustRightInd/>
        <w:spacing w:after="160" w:line="259" w:lineRule="auto"/>
        <w:textAlignment w:val="auto"/>
        <w:rPr>
          <w:rFonts w:asciiTheme="minorHAnsi" w:hAnsiTheme="minorHAnsi" w:cstheme="minorHAnsi"/>
          <w:color w:val="auto"/>
          <w:sz w:val="24"/>
          <w:szCs w:val="24"/>
        </w:rPr>
      </w:pPr>
      <w:r w:rsidRPr="00F30FEF">
        <w:rPr>
          <w:rStyle w:val="hlfld-contribauthor"/>
          <w:rFonts w:asciiTheme="minorHAnsi" w:hAnsiTheme="minorHAnsi" w:cstheme="minorHAnsi"/>
          <w:color w:val="auto"/>
          <w:sz w:val="24"/>
          <w:szCs w:val="24"/>
          <w:shd w:val="clear" w:color="auto" w:fill="FFFFFF"/>
        </w:rPr>
        <w:t>Garland, </w:t>
      </w:r>
      <w:r w:rsidRPr="00F30FEF">
        <w:rPr>
          <w:rStyle w:val="nlmgiven-names"/>
          <w:rFonts w:asciiTheme="minorHAnsi" w:hAnsiTheme="minorHAnsi" w:cstheme="minorHAnsi"/>
          <w:color w:val="auto"/>
          <w:sz w:val="24"/>
          <w:szCs w:val="24"/>
          <w:shd w:val="clear" w:color="auto" w:fill="FFFFFF"/>
        </w:rPr>
        <w:t>D. R.  (</w:t>
      </w:r>
      <w:r w:rsidRPr="00F30FEF">
        <w:rPr>
          <w:rStyle w:val="nlmyear"/>
          <w:rFonts w:asciiTheme="minorHAnsi" w:hAnsiTheme="minorHAnsi" w:cstheme="minorHAnsi"/>
          <w:color w:val="auto"/>
          <w:sz w:val="24"/>
          <w:szCs w:val="24"/>
          <w:shd w:val="clear" w:color="auto" w:fill="FFFFFF"/>
        </w:rPr>
        <w:t>1981</w:t>
      </w:r>
      <w:r w:rsidRPr="00F30FEF">
        <w:rPr>
          <w:rFonts w:asciiTheme="minorHAnsi" w:hAnsiTheme="minorHAnsi" w:cstheme="minorHAnsi"/>
          <w:color w:val="auto"/>
          <w:sz w:val="24"/>
          <w:szCs w:val="24"/>
          <w:shd w:val="clear" w:color="auto" w:fill="FFFFFF"/>
        </w:rPr>
        <w:t>)  Available at  &lt;  </w:t>
      </w:r>
      <w:r w:rsidRPr="00F30FEF">
        <w:rPr>
          <w:rStyle w:val="nlmarticle-title"/>
          <w:rFonts w:asciiTheme="minorHAnsi" w:hAnsiTheme="minorHAnsi" w:cstheme="minorHAnsi"/>
          <w:color w:val="auto"/>
          <w:sz w:val="24"/>
          <w:szCs w:val="24"/>
          <w:shd w:val="clear" w:color="auto" w:fill="FFFFFF"/>
        </w:rPr>
        <w:t>Training married couples in listening skills: Effects on behaviour, perceptual accuracy, and marital adjustment</w:t>
      </w:r>
      <w:r w:rsidRPr="00F30FEF">
        <w:rPr>
          <w:rFonts w:asciiTheme="minorHAnsi" w:hAnsiTheme="minorHAnsi" w:cstheme="minorHAnsi"/>
          <w:color w:val="auto"/>
          <w:sz w:val="24"/>
          <w:szCs w:val="24"/>
          <w:shd w:val="clear" w:color="auto" w:fill="FFFFFF"/>
        </w:rPr>
        <w:t>. </w:t>
      </w:r>
      <w:r w:rsidRPr="00F30FEF">
        <w:rPr>
          <w:rFonts w:asciiTheme="minorHAnsi" w:hAnsiTheme="minorHAnsi" w:cstheme="minorHAnsi"/>
          <w:i/>
          <w:iCs/>
          <w:color w:val="auto"/>
          <w:sz w:val="24"/>
          <w:szCs w:val="24"/>
          <w:shd w:val="clear" w:color="auto" w:fill="FFFFFF"/>
        </w:rPr>
        <w:t>Family Relations</w:t>
      </w:r>
      <w:r w:rsidRPr="00F30FEF">
        <w:rPr>
          <w:rFonts w:asciiTheme="minorHAnsi" w:hAnsiTheme="minorHAnsi" w:cstheme="minorHAnsi"/>
          <w:color w:val="auto"/>
          <w:sz w:val="24"/>
          <w:szCs w:val="24"/>
          <w:shd w:val="clear" w:color="auto" w:fill="FFFFFF"/>
        </w:rPr>
        <w:t xml:space="preserve">, volume 30: pages </w:t>
      </w:r>
      <w:r w:rsidRPr="00F30FEF">
        <w:rPr>
          <w:rStyle w:val="nlmfpage"/>
          <w:rFonts w:asciiTheme="minorHAnsi" w:hAnsiTheme="minorHAnsi" w:cstheme="minorHAnsi"/>
          <w:color w:val="auto"/>
          <w:sz w:val="24"/>
          <w:szCs w:val="24"/>
          <w:shd w:val="clear" w:color="auto" w:fill="FFFFFF"/>
        </w:rPr>
        <w:t>297</w:t>
      </w:r>
      <w:r w:rsidRPr="00F30FEF">
        <w:rPr>
          <w:rFonts w:asciiTheme="minorHAnsi" w:hAnsiTheme="minorHAnsi" w:cstheme="minorHAnsi"/>
          <w:color w:val="auto"/>
          <w:sz w:val="24"/>
          <w:szCs w:val="24"/>
          <w:shd w:val="clear" w:color="auto" w:fill="FFFFFF"/>
        </w:rPr>
        <w:t>–</w:t>
      </w:r>
      <w:r w:rsidRPr="00F30FEF">
        <w:rPr>
          <w:rStyle w:val="nlmlpage"/>
          <w:rFonts w:asciiTheme="minorHAnsi" w:hAnsiTheme="minorHAnsi" w:cstheme="minorHAnsi"/>
          <w:color w:val="auto"/>
          <w:sz w:val="24"/>
          <w:szCs w:val="24"/>
          <w:shd w:val="clear" w:color="auto" w:fill="FFFFFF"/>
        </w:rPr>
        <w:t>307</w:t>
      </w:r>
      <w:r w:rsidRPr="00F30FEF">
        <w:rPr>
          <w:rFonts w:asciiTheme="minorHAnsi" w:hAnsiTheme="minorHAnsi" w:cstheme="minorHAnsi"/>
          <w:color w:val="auto"/>
          <w:sz w:val="24"/>
          <w:szCs w:val="24"/>
          <w:shd w:val="clear" w:color="auto" w:fill="FFFFFF"/>
        </w:rPr>
        <w:t>. (Accessed on 08/02/21)</w:t>
      </w:r>
    </w:p>
    <w:p w14:paraId="779F80B4"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color w:val="auto"/>
          <w:sz w:val="24"/>
          <w:szCs w:val="24"/>
        </w:rPr>
      </w:pPr>
    </w:p>
    <w:p w14:paraId="7F08FDD9" w14:textId="77777777" w:rsidR="00F30FEF" w:rsidRPr="00F30FEF" w:rsidRDefault="00F30FEF" w:rsidP="00F30FEF">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Gov.uk – Anti-social behaviour, Crime and Policing Act: anti-social behaviour (2013)  Available at  &lt;  </w:t>
      </w:r>
      <w:hyperlink r:id="rId37" w:history="1">
        <w:r w:rsidRPr="00F30FEF">
          <w:rPr>
            <w:rStyle w:val="Hyperlink"/>
            <w:rFonts w:asciiTheme="minorHAnsi" w:hAnsiTheme="minorHAnsi" w:cstheme="minorHAnsi"/>
            <w:sz w:val="24"/>
            <w:szCs w:val="24"/>
          </w:rPr>
          <w:t>https://www.gov.uk/government/publications/anti-social-behaviour-crime-and-policing-bill-anti-social-behaviour</w:t>
        </w:r>
      </w:hyperlink>
      <w:r w:rsidRPr="00F30FEF">
        <w:rPr>
          <w:rFonts w:asciiTheme="minorHAnsi" w:hAnsiTheme="minorHAnsi" w:cstheme="minorHAnsi"/>
          <w:sz w:val="24"/>
          <w:szCs w:val="24"/>
        </w:rPr>
        <w:t xml:space="preserve">  (Accessed on 04/03/2021)</w:t>
      </w:r>
    </w:p>
    <w:p w14:paraId="763860A9"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color w:val="auto"/>
          <w:sz w:val="24"/>
          <w:szCs w:val="24"/>
        </w:rPr>
      </w:pPr>
    </w:p>
    <w:p w14:paraId="0C5FBF97" w14:textId="2129D4A1" w:rsidR="009210C3" w:rsidRPr="00F30FEF" w:rsidRDefault="009210C3" w:rsidP="009210C3">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Gov.uk – Joint Agency Guide to the Victim Personal Statement (n.d)  Available at  &lt;  </w:t>
      </w:r>
      <w:hyperlink r:id="rId38" w:history="1">
        <w:r w:rsidRPr="00F30FEF">
          <w:rPr>
            <w:rStyle w:val="Hyperlink"/>
            <w:rFonts w:asciiTheme="minorHAnsi" w:hAnsiTheme="minorHAnsi" w:cstheme="minorHAnsi"/>
            <w:sz w:val="24"/>
            <w:szCs w:val="24"/>
            <w:shd w:val="clear" w:color="auto" w:fill="FFFFFF"/>
          </w:rPr>
          <w:t>https://www.cps.gov.uk/legal-guidance/victim-personal-statements</w:t>
        </w:r>
      </w:hyperlink>
      <w:r w:rsidRPr="00F30FEF">
        <w:rPr>
          <w:rFonts w:asciiTheme="minorHAnsi" w:hAnsiTheme="minorHAnsi" w:cstheme="minorHAnsi"/>
          <w:color w:val="006621"/>
          <w:sz w:val="24"/>
          <w:szCs w:val="24"/>
          <w:shd w:val="clear" w:color="auto" w:fill="FFFFFF"/>
        </w:rPr>
        <w:t xml:space="preserve">  </w:t>
      </w:r>
      <w:r w:rsidRPr="00F30FEF">
        <w:rPr>
          <w:rFonts w:asciiTheme="minorHAnsi" w:hAnsiTheme="minorHAnsi" w:cstheme="minorHAnsi"/>
          <w:sz w:val="24"/>
          <w:szCs w:val="24"/>
          <w:shd w:val="clear" w:color="auto" w:fill="FFFFFF"/>
        </w:rPr>
        <w:t>(Accessed on 08/02/21)</w:t>
      </w:r>
    </w:p>
    <w:p w14:paraId="5D7F6916" w14:textId="77777777" w:rsidR="008605E1" w:rsidRPr="00F30FEF" w:rsidRDefault="008605E1" w:rsidP="008605E1">
      <w:pPr>
        <w:pStyle w:val="ListParagraph"/>
        <w:rPr>
          <w:rFonts w:asciiTheme="minorHAnsi" w:hAnsiTheme="minorHAnsi" w:cstheme="minorHAnsi"/>
          <w:sz w:val="24"/>
          <w:szCs w:val="24"/>
        </w:rPr>
      </w:pPr>
    </w:p>
    <w:p w14:paraId="0397A55A" w14:textId="58AA41B0" w:rsidR="008605E1" w:rsidRPr="00F30FEF" w:rsidRDefault="008605E1" w:rsidP="008605E1">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Gov.uk – Police And Criminal Evidence Act 1984, Code C, Code of Practice for the detention, treatment and questioning of persons by police o</w:t>
      </w:r>
      <w:r w:rsidR="009210C3" w:rsidRPr="00F30FEF">
        <w:rPr>
          <w:rFonts w:asciiTheme="minorHAnsi" w:hAnsiTheme="minorHAnsi" w:cstheme="minorHAnsi"/>
          <w:sz w:val="24"/>
          <w:szCs w:val="24"/>
        </w:rPr>
        <w:t xml:space="preserve">fficers (2019) Available at  &lt; </w:t>
      </w:r>
      <w:hyperlink r:id="rId39" w:history="1">
        <w:r w:rsidRPr="00F30FEF">
          <w:rPr>
            <w:rStyle w:val="Hyperlink"/>
            <w:rFonts w:asciiTheme="minorHAnsi" w:hAnsiTheme="minorHAnsi" w:cstheme="minorHAnsi"/>
            <w:sz w:val="24"/>
            <w:szCs w:val="24"/>
          </w:rPr>
          <w:t>https://assets.publishing.service.gov.uk/government/uploads/system/uploads/attachment_data/file/903473/pace-code-c-2019.pdf</w:t>
        </w:r>
      </w:hyperlink>
      <w:r w:rsidRPr="00F30FEF">
        <w:rPr>
          <w:rFonts w:asciiTheme="minorHAnsi" w:hAnsiTheme="minorHAnsi" w:cstheme="minorHAnsi"/>
          <w:sz w:val="24"/>
          <w:szCs w:val="24"/>
        </w:rPr>
        <w:t xml:space="preserve">  (Accessed on 10/02/21)</w:t>
      </w:r>
    </w:p>
    <w:p w14:paraId="16A6E6AA"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0D641719" w14:textId="7883AE15" w:rsidR="00F30FEF" w:rsidRPr="00F30FEF" w:rsidRDefault="00F30FEF" w:rsidP="00F30FEF">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Gov.uk – Punishments for antisocial behaviour (n.d)  Available at  &lt;  </w:t>
      </w:r>
      <w:hyperlink r:id="rId40" w:history="1">
        <w:r w:rsidRPr="00F30FEF">
          <w:rPr>
            <w:rStyle w:val="Hyperlink"/>
            <w:rFonts w:asciiTheme="minorHAnsi" w:hAnsiTheme="minorHAnsi" w:cstheme="minorHAnsi"/>
            <w:sz w:val="24"/>
            <w:szCs w:val="24"/>
          </w:rPr>
          <w:t>https://www.gov.uk/civil-injunctions-criminal-behaviour-orders</w:t>
        </w:r>
      </w:hyperlink>
      <w:r w:rsidRPr="00F30FEF">
        <w:rPr>
          <w:rFonts w:asciiTheme="minorHAnsi" w:hAnsiTheme="minorHAnsi" w:cstheme="minorHAnsi"/>
          <w:sz w:val="24"/>
          <w:szCs w:val="24"/>
        </w:rPr>
        <w:t xml:space="preserve">  (Accessed on 04/03/2021)</w:t>
      </w:r>
    </w:p>
    <w:p w14:paraId="67E93018" w14:textId="77777777" w:rsidR="009210C3" w:rsidRPr="00F30FEF" w:rsidRDefault="009210C3" w:rsidP="009210C3">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2241C0E2" w14:textId="406E7AE1" w:rsidR="009210C3" w:rsidRPr="00F30FEF" w:rsidRDefault="009210C3"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Gov.uk – Victims Strategy (2018) Available at  &lt;  </w:t>
      </w:r>
      <w:hyperlink r:id="rId41" w:history="1">
        <w:r w:rsidRPr="00F30FEF">
          <w:rPr>
            <w:rStyle w:val="Hyperlink"/>
            <w:rFonts w:asciiTheme="minorHAnsi" w:hAnsiTheme="minorHAnsi" w:cstheme="minorHAnsi"/>
            <w:sz w:val="24"/>
            <w:szCs w:val="24"/>
          </w:rPr>
          <w:t>https://assets.publishing.service.gov.uk/government/uploads/system/uploads/attachment_data/file/746930/victim-strategy.pdf</w:t>
        </w:r>
      </w:hyperlink>
      <w:r w:rsidRPr="00F30FEF">
        <w:rPr>
          <w:rFonts w:asciiTheme="minorHAnsi" w:hAnsiTheme="minorHAnsi" w:cstheme="minorHAnsi"/>
          <w:sz w:val="24"/>
          <w:szCs w:val="24"/>
        </w:rPr>
        <w:t xml:space="preserve">  (Accessed on 09/02/21)</w:t>
      </w:r>
    </w:p>
    <w:p w14:paraId="038D7FE1" w14:textId="77777777" w:rsidR="00F30FEF" w:rsidRPr="00F30FEF" w:rsidRDefault="00F30FEF" w:rsidP="00F30FEF">
      <w:pPr>
        <w:pStyle w:val="ListParagraph"/>
        <w:rPr>
          <w:rFonts w:asciiTheme="minorHAnsi" w:hAnsiTheme="minorHAnsi" w:cstheme="minorHAnsi"/>
          <w:sz w:val="24"/>
          <w:szCs w:val="24"/>
        </w:rPr>
      </w:pPr>
    </w:p>
    <w:p w14:paraId="696CE1B4" w14:textId="184C8A33" w:rsidR="00F30FEF" w:rsidRPr="00F30FEF" w:rsidRDefault="00F30FEF" w:rsidP="00F30FEF">
      <w:pPr>
        <w:pStyle w:val="ListParagraph"/>
        <w:numPr>
          <w:ilvl w:val="0"/>
          <w:numId w:val="9"/>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t xml:space="preserve">Gov.wales – Wales anti-social behaviour policy and practice review (n.d)  Available at  &lt;  </w:t>
      </w:r>
      <w:hyperlink r:id="rId42" w:history="1">
        <w:r w:rsidRPr="00F30FEF">
          <w:rPr>
            <w:rStyle w:val="Hyperlink"/>
            <w:rFonts w:asciiTheme="minorHAnsi" w:hAnsiTheme="minorHAnsi" w:cstheme="minorHAnsi"/>
            <w:sz w:val="24"/>
            <w:szCs w:val="24"/>
          </w:rPr>
          <w:t>https://gov.wales/sites/default/files/publications/2019-06/antisocial-behaviour-policy-review.pdf</w:t>
        </w:r>
      </w:hyperlink>
      <w:r w:rsidRPr="00F30FEF">
        <w:rPr>
          <w:rFonts w:asciiTheme="minorHAnsi" w:hAnsiTheme="minorHAnsi" w:cstheme="minorHAnsi"/>
          <w:sz w:val="24"/>
          <w:szCs w:val="24"/>
        </w:rPr>
        <w:t xml:space="preserve">  (Accessed on 05/03/21)</w:t>
      </w:r>
    </w:p>
    <w:p w14:paraId="0C3AFED9" w14:textId="77777777" w:rsidR="008605E1" w:rsidRPr="00F30FEF" w:rsidRDefault="008605E1" w:rsidP="008605E1">
      <w:pPr>
        <w:pStyle w:val="ListParagraph"/>
        <w:jc w:val="both"/>
        <w:rPr>
          <w:rFonts w:asciiTheme="minorHAnsi" w:hAnsiTheme="minorHAnsi" w:cstheme="minorHAnsi"/>
          <w:sz w:val="24"/>
          <w:szCs w:val="24"/>
        </w:rPr>
      </w:pPr>
    </w:p>
    <w:p w14:paraId="19376C06" w14:textId="77777777" w:rsidR="008605E1" w:rsidRPr="00F30FEF" w:rsidRDefault="008605E1" w:rsidP="008605E1">
      <w:pPr>
        <w:pStyle w:val="ListParagraph"/>
        <w:numPr>
          <w:ilvl w:val="0"/>
          <w:numId w:val="9"/>
        </w:numPr>
        <w:jc w:val="both"/>
        <w:rPr>
          <w:rFonts w:asciiTheme="minorHAnsi" w:hAnsiTheme="minorHAnsi" w:cstheme="minorHAnsi"/>
          <w:sz w:val="24"/>
          <w:szCs w:val="24"/>
        </w:rPr>
      </w:pPr>
      <w:r w:rsidRPr="00F30FEF">
        <w:rPr>
          <w:rFonts w:asciiTheme="minorHAnsi" w:hAnsiTheme="minorHAnsi" w:cstheme="minorHAnsi"/>
          <w:sz w:val="24"/>
          <w:szCs w:val="24"/>
        </w:rPr>
        <w:t>Jerath, R., Crawford, M. W., Barnes, V. A., &amp; Harden, K. (2015) - Self-regulation of breathing as a primary treatment for anxiety.    Available at &lt;      Applications of Psychophysiological Feedback, volume 40, pages 107–115.     (Accessed on 28/01/21)</w:t>
      </w:r>
    </w:p>
    <w:p w14:paraId="7E37D979" w14:textId="77777777" w:rsidR="008605E1" w:rsidRPr="00F30FEF" w:rsidRDefault="008605E1" w:rsidP="008605E1">
      <w:pPr>
        <w:pStyle w:val="ListParagraph"/>
        <w:jc w:val="both"/>
        <w:rPr>
          <w:rFonts w:asciiTheme="minorHAnsi" w:hAnsiTheme="minorHAnsi" w:cstheme="minorHAnsi"/>
          <w:sz w:val="24"/>
          <w:szCs w:val="24"/>
        </w:rPr>
      </w:pPr>
    </w:p>
    <w:p w14:paraId="3F9EF91C" w14:textId="4AA32D75" w:rsidR="008605E1" w:rsidRPr="00F30FEF" w:rsidRDefault="008605E1" w:rsidP="008605E1">
      <w:pPr>
        <w:pStyle w:val="ListParagraph"/>
        <w:numPr>
          <w:ilvl w:val="0"/>
          <w:numId w:val="9"/>
        </w:numPr>
        <w:jc w:val="both"/>
        <w:rPr>
          <w:rFonts w:asciiTheme="minorHAnsi" w:hAnsiTheme="minorHAnsi" w:cstheme="minorHAnsi"/>
          <w:sz w:val="24"/>
          <w:szCs w:val="24"/>
        </w:rPr>
      </w:pPr>
      <w:r w:rsidRPr="00F30FEF">
        <w:rPr>
          <w:rFonts w:asciiTheme="minorHAnsi" w:hAnsiTheme="minorHAnsi" w:cstheme="minorHAnsi"/>
          <w:sz w:val="24"/>
          <w:szCs w:val="24"/>
        </w:rPr>
        <w:lastRenderedPageBreak/>
        <w:t>John Romas, Manoj Sharma (2017) – Square breathing.  Available at    &lt;    Practical Stress Management. A comprehensive Workbook, seventh edition.   (Accessed on 28/01/21)</w:t>
      </w:r>
    </w:p>
    <w:p w14:paraId="7507601F" w14:textId="77777777" w:rsidR="008605E1" w:rsidRPr="00F30FEF" w:rsidRDefault="008605E1" w:rsidP="008605E1">
      <w:pPr>
        <w:pStyle w:val="ListParagraph"/>
        <w:rPr>
          <w:rFonts w:asciiTheme="minorHAnsi" w:hAnsiTheme="minorHAnsi" w:cstheme="minorHAnsi"/>
          <w:sz w:val="24"/>
          <w:szCs w:val="24"/>
        </w:rPr>
      </w:pPr>
    </w:p>
    <w:p w14:paraId="7113B98B" w14:textId="583648B2" w:rsidR="008605E1" w:rsidRPr="00F30FEF" w:rsidRDefault="008605E1" w:rsidP="008605E1">
      <w:pPr>
        <w:pStyle w:val="ListParagraph"/>
        <w:numPr>
          <w:ilvl w:val="0"/>
          <w:numId w:val="9"/>
        </w:numPr>
        <w:jc w:val="both"/>
        <w:rPr>
          <w:rFonts w:asciiTheme="minorHAnsi" w:hAnsiTheme="minorHAnsi" w:cstheme="minorHAnsi"/>
          <w:sz w:val="24"/>
          <w:szCs w:val="24"/>
        </w:rPr>
      </w:pPr>
      <w:r w:rsidRPr="00F30FEF">
        <w:rPr>
          <w:rFonts w:asciiTheme="minorHAnsi" w:hAnsiTheme="minorHAnsi" w:cstheme="minorHAnsi"/>
          <w:sz w:val="24"/>
          <w:szCs w:val="24"/>
        </w:rPr>
        <w:t xml:space="preserve">Kaido Wellbeing – Health Hub, Stress management (2019) Available at &lt;   </w:t>
      </w:r>
      <w:hyperlink r:id="rId43" w:history="1">
        <w:r w:rsidRPr="00F30FEF">
          <w:rPr>
            <w:rStyle w:val="Hyperlink"/>
            <w:rFonts w:asciiTheme="minorHAnsi" w:hAnsiTheme="minorHAnsi" w:cstheme="minorHAnsi"/>
            <w:sz w:val="24"/>
            <w:szCs w:val="24"/>
          </w:rPr>
          <w:t>https://kaidohealthhub.com/2019/02/13/stress-management/</w:t>
        </w:r>
      </w:hyperlink>
      <w:r w:rsidRPr="00F30FEF">
        <w:rPr>
          <w:rFonts w:asciiTheme="minorHAnsi" w:hAnsiTheme="minorHAnsi" w:cstheme="minorHAnsi"/>
          <w:sz w:val="24"/>
          <w:szCs w:val="24"/>
        </w:rPr>
        <w:t xml:space="preserve">    (Accessed on 05/02/21)</w:t>
      </w:r>
    </w:p>
    <w:p w14:paraId="50C76E47" w14:textId="77777777" w:rsidR="008605E1" w:rsidRPr="00F30FEF" w:rsidRDefault="008605E1" w:rsidP="008605E1">
      <w:pPr>
        <w:pStyle w:val="ListParagraph"/>
        <w:rPr>
          <w:rFonts w:asciiTheme="minorHAnsi" w:hAnsiTheme="minorHAnsi" w:cstheme="minorHAnsi"/>
          <w:sz w:val="24"/>
          <w:szCs w:val="24"/>
        </w:rPr>
      </w:pPr>
    </w:p>
    <w:p w14:paraId="0DDE8219" w14:textId="77777777" w:rsidR="008605E1" w:rsidRPr="00F30FEF" w:rsidRDefault="008605E1" w:rsidP="008605E1">
      <w:pPr>
        <w:pStyle w:val="ListParagraph"/>
        <w:numPr>
          <w:ilvl w:val="0"/>
          <w:numId w:val="9"/>
        </w:numPr>
        <w:jc w:val="both"/>
        <w:rPr>
          <w:rFonts w:asciiTheme="minorHAnsi" w:hAnsiTheme="minorHAnsi" w:cstheme="minorHAnsi"/>
          <w:sz w:val="24"/>
          <w:szCs w:val="24"/>
        </w:rPr>
      </w:pPr>
      <w:r w:rsidRPr="00F30FEF">
        <w:rPr>
          <w:rFonts w:asciiTheme="minorHAnsi" w:hAnsiTheme="minorHAnsi" w:cstheme="minorHAnsi"/>
          <w:sz w:val="24"/>
          <w:szCs w:val="24"/>
        </w:rPr>
        <w:t xml:space="preserve">Kirsten Nunez, Karen Lamoreux (2020) – What is the purpose of sleep?   Available at   &lt;  </w:t>
      </w:r>
      <w:hyperlink r:id="rId44" w:history="1">
        <w:r w:rsidRPr="00F30FEF">
          <w:rPr>
            <w:rStyle w:val="Hyperlink"/>
            <w:rFonts w:asciiTheme="minorHAnsi" w:hAnsiTheme="minorHAnsi" w:cstheme="minorHAnsi"/>
            <w:sz w:val="24"/>
            <w:szCs w:val="24"/>
          </w:rPr>
          <w:t>https://www.healthline.com/health/why-do-we-sleep</w:t>
        </w:r>
      </w:hyperlink>
      <w:r w:rsidRPr="00F30FEF">
        <w:rPr>
          <w:rFonts w:asciiTheme="minorHAnsi" w:hAnsiTheme="minorHAnsi" w:cstheme="minorHAnsi"/>
          <w:sz w:val="24"/>
          <w:szCs w:val="24"/>
        </w:rPr>
        <w:t xml:space="preserve">  (Accessed on 01/02/21)</w:t>
      </w:r>
    </w:p>
    <w:p w14:paraId="2C31A691" w14:textId="77777777" w:rsidR="008605E1" w:rsidRPr="00F30FEF" w:rsidRDefault="008605E1" w:rsidP="008605E1">
      <w:pPr>
        <w:pStyle w:val="ListParagraph"/>
        <w:rPr>
          <w:rFonts w:asciiTheme="minorHAnsi" w:hAnsiTheme="minorHAnsi" w:cstheme="minorHAnsi"/>
          <w:sz w:val="24"/>
          <w:szCs w:val="24"/>
        </w:rPr>
      </w:pPr>
    </w:p>
    <w:p w14:paraId="48EA84E6" w14:textId="1CFB7A60" w:rsidR="008605E1" w:rsidRPr="00F30FEF" w:rsidRDefault="009210C3"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auto"/>
          <w:sz w:val="24"/>
          <w:szCs w:val="24"/>
        </w:rPr>
      </w:pPr>
      <w:r w:rsidRPr="00F30FEF">
        <w:rPr>
          <w:rStyle w:val="hlfld-contribauthor"/>
          <w:rFonts w:asciiTheme="minorHAnsi" w:hAnsiTheme="minorHAnsi" w:cstheme="minorHAnsi"/>
          <w:color w:val="auto"/>
          <w:sz w:val="24"/>
          <w:szCs w:val="24"/>
          <w:shd w:val="clear" w:color="auto" w:fill="FFFFFF"/>
        </w:rPr>
        <w:t xml:space="preserve">McNaughton </w:t>
      </w:r>
      <w:r w:rsidRPr="00F30FEF">
        <w:rPr>
          <w:rStyle w:val="nlmgiven-names"/>
          <w:rFonts w:asciiTheme="minorHAnsi" w:hAnsiTheme="minorHAnsi" w:cstheme="minorHAnsi"/>
          <w:color w:val="auto"/>
          <w:sz w:val="24"/>
          <w:szCs w:val="24"/>
          <w:shd w:val="clear" w:color="auto" w:fill="FFFFFF"/>
        </w:rPr>
        <w:t>D</w:t>
      </w:r>
      <w:r w:rsidRPr="00F30FEF">
        <w:rPr>
          <w:rFonts w:asciiTheme="minorHAnsi" w:hAnsiTheme="minorHAnsi" w:cstheme="minorHAnsi"/>
          <w:color w:val="auto"/>
          <w:sz w:val="24"/>
          <w:szCs w:val="24"/>
          <w:shd w:val="clear" w:color="auto" w:fill="FFFFFF"/>
        </w:rPr>
        <w:t>, </w:t>
      </w:r>
      <w:r w:rsidRPr="00F30FEF">
        <w:rPr>
          <w:rStyle w:val="hlfld-contribauthor"/>
          <w:rFonts w:asciiTheme="minorHAnsi" w:hAnsiTheme="minorHAnsi" w:cstheme="minorHAnsi"/>
          <w:color w:val="auto"/>
          <w:sz w:val="24"/>
          <w:szCs w:val="24"/>
          <w:shd w:val="clear" w:color="auto" w:fill="FFFFFF"/>
        </w:rPr>
        <w:t>Hamlin </w:t>
      </w:r>
      <w:r w:rsidRPr="00F30FEF">
        <w:rPr>
          <w:rStyle w:val="nlmgiven-names"/>
          <w:rFonts w:asciiTheme="minorHAnsi" w:hAnsiTheme="minorHAnsi" w:cstheme="minorHAnsi"/>
          <w:color w:val="auto"/>
          <w:sz w:val="24"/>
          <w:szCs w:val="24"/>
          <w:shd w:val="clear" w:color="auto" w:fill="FFFFFF"/>
        </w:rPr>
        <w:t>D</w:t>
      </w:r>
      <w:r w:rsidRPr="00F30FEF">
        <w:rPr>
          <w:rFonts w:asciiTheme="minorHAnsi" w:hAnsiTheme="minorHAnsi" w:cstheme="minorHAnsi"/>
          <w:color w:val="auto"/>
          <w:sz w:val="24"/>
          <w:szCs w:val="24"/>
          <w:shd w:val="clear" w:color="auto" w:fill="FFFFFF"/>
        </w:rPr>
        <w:t>, </w:t>
      </w:r>
      <w:r w:rsidRPr="00F30FEF">
        <w:rPr>
          <w:rStyle w:val="hlfld-contribauthor"/>
          <w:rFonts w:asciiTheme="minorHAnsi" w:hAnsiTheme="minorHAnsi" w:cstheme="minorHAnsi"/>
          <w:color w:val="auto"/>
          <w:sz w:val="24"/>
          <w:szCs w:val="24"/>
          <w:shd w:val="clear" w:color="auto" w:fill="FFFFFF"/>
        </w:rPr>
        <w:t xml:space="preserve">McCarthy </w:t>
      </w:r>
      <w:r w:rsidRPr="00F30FEF">
        <w:rPr>
          <w:rStyle w:val="nlmgiven-names"/>
          <w:rFonts w:asciiTheme="minorHAnsi" w:hAnsiTheme="minorHAnsi" w:cstheme="minorHAnsi"/>
          <w:color w:val="auto"/>
          <w:sz w:val="24"/>
          <w:szCs w:val="24"/>
          <w:shd w:val="clear" w:color="auto" w:fill="FFFFFF"/>
        </w:rPr>
        <w:t>J</w:t>
      </w:r>
      <w:r w:rsidRPr="00F30FEF">
        <w:rPr>
          <w:rFonts w:asciiTheme="minorHAnsi" w:hAnsiTheme="minorHAnsi" w:cstheme="minorHAnsi"/>
          <w:color w:val="auto"/>
          <w:sz w:val="24"/>
          <w:szCs w:val="24"/>
          <w:shd w:val="clear" w:color="auto" w:fill="FFFFFF"/>
        </w:rPr>
        <w:t>, Head-Reeves</w:t>
      </w:r>
      <w:r w:rsidRPr="00F30FEF">
        <w:rPr>
          <w:rStyle w:val="hlfld-contribauthor"/>
          <w:rFonts w:asciiTheme="minorHAnsi" w:hAnsiTheme="minorHAnsi" w:cstheme="minorHAnsi"/>
          <w:color w:val="auto"/>
          <w:sz w:val="24"/>
          <w:szCs w:val="24"/>
          <w:shd w:val="clear" w:color="auto" w:fill="FFFFFF"/>
        </w:rPr>
        <w:t> </w:t>
      </w:r>
      <w:r w:rsidRPr="00F30FEF">
        <w:rPr>
          <w:rStyle w:val="nlmgiven-names"/>
          <w:rFonts w:asciiTheme="minorHAnsi" w:hAnsiTheme="minorHAnsi" w:cstheme="minorHAnsi"/>
          <w:color w:val="auto"/>
          <w:sz w:val="24"/>
          <w:szCs w:val="24"/>
          <w:shd w:val="clear" w:color="auto" w:fill="FFFFFF"/>
        </w:rPr>
        <w:t xml:space="preserve">D </w:t>
      </w:r>
      <w:r w:rsidRPr="00F30FEF">
        <w:rPr>
          <w:rFonts w:asciiTheme="minorHAnsi" w:hAnsiTheme="minorHAnsi" w:cstheme="minorHAnsi"/>
          <w:color w:val="auto"/>
          <w:sz w:val="24"/>
          <w:szCs w:val="24"/>
          <w:shd w:val="clear" w:color="auto" w:fill="FFFFFF"/>
        </w:rPr>
        <w:t>and </w:t>
      </w:r>
      <w:r w:rsidRPr="00F30FEF">
        <w:rPr>
          <w:rStyle w:val="hlfld-contribauthor"/>
          <w:rFonts w:asciiTheme="minorHAnsi" w:hAnsiTheme="minorHAnsi" w:cstheme="minorHAnsi"/>
          <w:color w:val="auto"/>
          <w:sz w:val="24"/>
          <w:szCs w:val="24"/>
          <w:shd w:val="clear" w:color="auto" w:fill="FFFFFF"/>
        </w:rPr>
        <w:t>Schreiner </w:t>
      </w:r>
      <w:r w:rsidRPr="00F30FEF">
        <w:rPr>
          <w:rStyle w:val="nlmgiven-names"/>
          <w:rFonts w:asciiTheme="minorHAnsi" w:hAnsiTheme="minorHAnsi" w:cstheme="minorHAnsi"/>
          <w:color w:val="auto"/>
          <w:sz w:val="24"/>
          <w:szCs w:val="24"/>
          <w:shd w:val="clear" w:color="auto" w:fill="FFFFFF"/>
        </w:rPr>
        <w:t>M.</w:t>
      </w:r>
      <w:r w:rsidRPr="00F30FEF">
        <w:rPr>
          <w:rFonts w:asciiTheme="minorHAnsi" w:hAnsiTheme="minorHAnsi" w:cstheme="minorHAnsi"/>
          <w:color w:val="auto"/>
          <w:sz w:val="24"/>
          <w:szCs w:val="24"/>
          <w:shd w:val="clear" w:color="auto" w:fill="FFFFFF"/>
        </w:rPr>
        <w:t> (</w:t>
      </w:r>
      <w:r w:rsidRPr="00F30FEF">
        <w:rPr>
          <w:rStyle w:val="nlmyear"/>
          <w:rFonts w:asciiTheme="minorHAnsi" w:hAnsiTheme="minorHAnsi" w:cstheme="minorHAnsi"/>
          <w:color w:val="auto"/>
          <w:sz w:val="24"/>
          <w:szCs w:val="24"/>
          <w:shd w:val="clear" w:color="auto" w:fill="FFFFFF"/>
        </w:rPr>
        <w:t>2007</w:t>
      </w:r>
      <w:r w:rsidRPr="00F30FEF">
        <w:rPr>
          <w:rFonts w:asciiTheme="minorHAnsi" w:hAnsiTheme="minorHAnsi" w:cstheme="minorHAnsi"/>
          <w:color w:val="auto"/>
          <w:sz w:val="24"/>
          <w:szCs w:val="24"/>
          <w:shd w:val="clear" w:color="auto" w:fill="FFFFFF"/>
        </w:rPr>
        <w:t>) Available at   &lt;  </w:t>
      </w:r>
      <w:r w:rsidRPr="00F30FEF">
        <w:rPr>
          <w:rStyle w:val="nlmarticle-title"/>
          <w:rFonts w:asciiTheme="minorHAnsi" w:hAnsiTheme="minorHAnsi" w:cstheme="minorHAnsi"/>
          <w:color w:val="auto"/>
          <w:sz w:val="24"/>
          <w:szCs w:val="24"/>
          <w:shd w:val="clear" w:color="auto" w:fill="FFFFFF"/>
        </w:rPr>
        <w:t>Learning to listen: Teaching an active listening strategy to pre-service education professionals</w:t>
      </w:r>
      <w:r w:rsidRPr="00F30FEF">
        <w:rPr>
          <w:rFonts w:asciiTheme="minorHAnsi" w:hAnsiTheme="minorHAnsi" w:cstheme="minorHAnsi"/>
          <w:color w:val="auto"/>
          <w:sz w:val="24"/>
          <w:szCs w:val="24"/>
          <w:shd w:val="clear" w:color="auto" w:fill="FFFFFF"/>
        </w:rPr>
        <w:t>. </w:t>
      </w:r>
      <w:r w:rsidRPr="00F30FEF">
        <w:rPr>
          <w:rFonts w:asciiTheme="minorHAnsi" w:hAnsiTheme="minorHAnsi" w:cstheme="minorHAnsi"/>
          <w:i/>
          <w:iCs/>
          <w:color w:val="auto"/>
          <w:sz w:val="24"/>
          <w:szCs w:val="24"/>
          <w:shd w:val="clear" w:color="auto" w:fill="FFFFFF"/>
        </w:rPr>
        <w:t>Topics in Early Childhood Special Education</w:t>
      </w:r>
      <w:r w:rsidRPr="00F30FEF">
        <w:rPr>
          <w:rFonts w:asciiTheme="minorHAnsi" w:hAnsiTheme="minorHAnsi" w:cstheme="minorHAnsi"/>
          <w:color w:val="auto"/>
          <w:sz w:val="24"/>
          <w:szCs w:val="24"/>
          <w:shd w:val="clear" w:color="auto" w:fill="FFFFFF"/>
        </w:rPr>
        <w:t xml:space="preserve">, volume 27: pages </w:t>
      </w:r>
      <w:r w:rsidRPr="00F30FEF">
        <w:rPr>
          <w:rStyle w:val="nlmfpage"/>
          <w:rFonts w:asciiTheme="minorHAnsi" w:hAnsiTheme="minorHAnsi" w:cstheme="minorHAnsi"/>
          <w:color w:val="auto"/>
          <w:sz w:val="24"/>
          <w:szCs w:val="24"/>
          <w:shd w:val="clear" w:color="auto" w:fill="FFFFFF"/>
        </w:rPr>
        <w:t>223</w:t>
      </w:r>
      <w:r w:rsidRPr="00F30FEF">
        <w:rPr>
          <w:rFonts w:asciiTheme="minorHAnsi" w:hAnsiTheme="minorHAnsi" w:cstheme="minorHAnsi"/>
          <w:color w:val="auto"/>
          <w:sz w:val="24"/>
          <w:szCs w:val="24"/>
          <w:shd w:val="clear" w:color="auto" w:fill="FFFFFF"/>
        </w:rPr>
        <w:t>–</w:t>
      </w:r>
      <w:r w:rsidRPr="00F30FEF">
        <w:rPr>
          <w:rStyle w:val="nlmlpage"/>
          <w:rFonts w:asciiTheme="minorHAnsi" w:hAnsiTheme="minorHAnsi" w:cstheme="minorHAnsi"/>
          <w:color w:val="auto"/>
          <w:sz w:val="24"/>
          <w:szCs w:val="24"/>
          <w:shd w:val="clear" w:color="auto" w:fill="FFFFFF"/>
        </w:rPr>
        <w:t>231</w:t>
      </w:r>
      <w:r w:rsidRPr="00F30FEF">
        <w:rPr>
          <w:rFonts w:asciiTheme="minorHAnsi" w:hAnsiTheme="minorHAnsi" w:cstheme="minorHAnsi"/>
          <w:color w:val="auto"/>
          <w:sz w:val="24"/>
          <w:szCs w:val="24"/>
          <w:shd w:val="clear" w:color="auto" w:fill="FFFFFF"/>
        </w:rPr>
        <w:t>. (Accessed on 08/02/21)</w:t>
      </w:r>
    </w:p>
    <w:p w14:paraId="607C9A1C" w14:textId="77777777" w:rsidR="00F30FEF" w:rsidRPr="00F30FEF" w:rsidRDefault="00F30FEF" w:rsidP="00F30FEF">
      <w:pPr>
        <w:pStyle w:val="ListParagraph"/>
        <w:rPr>
          <w:rFonts w:asciiTheme="minorHAnsi" w:hAnsiTheme="minorHAnsi" w:cstheme="minorHAnsi"/>
          <w:color w:val="auto"/>
          <w:sz w:val="24"/>
          <w:szCs w:val="24"/>
        </w:rPr>
      </w:pPr>
    </w:p>
    <w:p w14:paraId="5D78CA5B" w14:textId="77777777" w:rsidR="00F30FEF" w:rsidRPr="00F30FEF" w:rsidRDefault="00F30FEF" w:rsidP="00F30FEF">
      <w:pPr>
        <w:pStyle w:val="ListParagraph"/>
        <w:numPr>
          <w:ilvl w:val="0"/>
          <w:numId w:val="9"/>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Oxford Dictionary – Discretion (n.d)  Available at  &lt;  </w:t>
      </w:r>
      <w:hyperlink r:id="rId45" w:anchor=":~:text=Oxford%20Collocations%20Dictionary%20care%20in%20what%20you%20say,soul%20of%20discretion%20(=%20you%20can%20trust%20her)." w:history="1">
        <w:r w:rsidRPr="00F30FEF">
          <w:rPr>
            <w:rStyle w:val="Hyperlink"/>
            <w:rFonts w:asciiTheme="minorHAnsi" w:hAnsiTheme="minorHAnsi" w:cstheme="minorHAnsi"/>
            <w:sz w:val="24"/>
            <w:szCs w:val="24"/>
          </w:rPr>
          <w:t>https://www.oxfordlearnersdictionaries.com/definition/english/discretion#:~:text=Oxford%20Collocations%20Dictionary%20care%20in%20what%20you%20say,soul%20of%20discretion%20(=%20you%20can%20trust%20her).</w:t>
        </w:r>
      </w:hyperlink>
      <w:r w:rsidRPr="00F30FEF">
        <w:rPr>
          <w:rFonts w:asciiTheme="minorHAnsi" w:hAnsiTheme="minorHAnsi" w:cstheme="minorHAnsi"/>
          <w:sz w:val="24"/>
          <w:szCs w:val="24"/>
        </w:rPr>
        <w:t xml:space="preserve"> (Accessed on 24/02/21)</w:t>
      </w:r>
    </w:p>
    <w:p w14:paraId="76926A72"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color w:val="auto"/>
          <w:sz w:val="24"/>
          <w:szCs w:val="24"/>
        </w:rPr>
      </w:pPr>
    </w:p>
    <w:p w14:paraId="3A4ED0E0" w14:textId="77777777" w:rsidR="008605E1" w:rsidRPr="00F30FEF" w:rsidRDefault="008605E1" w:rsidP="008605E1">
      <w:pPr>
        <w:jc w:val="both"/>
        <w:rPr>
          <w:rFonts w:asciiTheme="minorHAnsi" w:hAnsiTheme="minorHAnsi" w:cstheme="minorHAnsi"/>
          <w:b/>
          <w:bCs/>
          <w:color w:val="auto"/>
          <w:sz w:val="24"/>
          <w:szCs w:val="24"/>
        </w:rPr>
      </w:pPr>
    </w:p>
    <w:p w14:paraId="07DD6C4B" w14:textId="2085C356" w:rsidR="008605E1" w:rsidRPr="00F30FEF" w:rsidRDefault="009210C3" w:rsidP="009210C3">
      <w:pPr>
        <w:pStyle w:val="ListParagraph"/>
        <w:numPr>
          <w:ilvl w:val="0"/>
          <w:numId w:val="9"/>
        </w:numPr>
        <w:overflowPunct/>
        <w:autoSpaceDE/>
        <w:autoSpaceDN/>
        <w:adjustRightInd/>
        <w:spacing w:after="160" w:line="259" w:lineRule="auto"/>
        <w:textAlignment w:val="auto"/>
        <w:rPr>
          <w:rFonts w:asciiTheme="minorHAnsi" w:hAnsiTheme="minorHAnsi" w:cstheme="minorHAnsi"/>
          <w:color w:val="auto"/>
          <w:sz w:val="24"/>
          <w:szCs w:val="24"/>
        </w:rPr>
      </w:pPr>
      <w:r w:rsidRPr="00F30FEF">
        <w:rPr>
          <w:rStyle w:val="hlfld-contribauthor"/>
          <w:rFonts w:asciiTheme="minorHAnsi" w:hAnsiTheme="minorHAnsi" w:cstheme="minorHAnsi"/>
          <w:color w:val="auto"/>
          <w:sz w:val="24"/>
          <w:szCs w:val="24"/>
          <w:shd w:val="clear" w:color="auto" w:fill="FFFFFF"/>
        </w:rPr>
        <w:t>Paukert </w:t>
      </w:r>
      <w:r w:rsidRPr="00F30FEF">
        <w:rPr>
          <w:rStyle w:val="nlmgiven-names"/>
          <w:rFonts w:asciiTheme="minorHAnsi" w:hAnsiTheme="minorHAnsi" w:cstheme="minorHAnsi"/>
          <w:color w:val="auto"/>
          <w:sz w:val="24"/>
          <w:szCs w:val="24"/>
          <w:shd w:val="clear" w:color="auto" w:fill="FFFFFF"/>
        </w:rPr>
        <w:t>A</w:t>
      </w:r>
      <w:r w:rsidRPr="00F30FEF">
        <w:rPr>
          <w:rFonts w:asciiTheme="minorHAnsi" w:hAnsiTheme="minorHAnsi" w:cstheme="minorHAnsi"/>
          <w:color w:val="auto"/>
          <w:sz w:val="24"/>
          <w:szCs w:val="24"/>
          <w:shd w:val="clear" w:color="auto" w:fill="FFFFFF"/>
        </w:rPr>
        <w:t>, </w:t>
      </w:r>
      <w:r w:rsidRPr="00F30FEF">
        <w:rPr>
          <w:rStyle w:val="hlfld-contribauthor"/>
          <w:rFonts w:asciiTheme="minorHAnsi" w:hAnsiTheme="minorHAnsi" w:cstheme="minorHAnsi"/>
          <w:color w:val="auto"/>
          <w:sz w:val="24"/>
          <w:szCs w:val="24"/>
          <w:shd w:val="clear" w:color="auto" w:fill="FFFFFF"/>
        </w:rPr>
        <w:t>Stagner </w:t>
      </w:r>
      <w:r w:rsidRPr="00F30FEF">
        <w:rPr>
          <w:rStyle w:val="nlmgiven-names"/>
          <w:rFonts w:asciiTheme="minorHAnsi" w:hAnsiTheme="minorHAnsi" w:cstheme="minorHAnsi"/>
          <w:color w:val="auto"/>
          <w:sz w:val="24"/>
          <w:szCs w:val="24"/>
          <w:shd w:val="clear" w:color="auto" w:fill="FFFFFF"/>
        </w:rPr>
        <w:t>B,</w:t>
      </w:r>
      <w:r w:rsidRPr="00F30FEF">
        <w:rPr>
          <w:rFonts w:asciiTheme="minorHAnsi" w:hAnsiTheme="minorHAnsi" w:cstheme="minorHAnsi"/>
          <w:color w:val="auto"/>
          <w:sz w:val="24"/>
          <w:szCs w:val="24"/>
          <w:shd w:val="clear" w:color="auto" w:fill="FFFFFF"/>
        </w:rPr>
        <w:t> and </w:t>
      </w:r>
      <w:r w:rsidRPr="00F30FEF">
        <w:rPr>
          <w:rStyle w:val="hlfld-contribauthor"/>
          <w:rFonts w:asciiTheme="minorHAnsi" w:hAnsiTheme="minorHAnsi" w:cstheme="minorHAnsi"/>
          <w:color w:val="auto"/>
          <w:sz w:val="24"/>
          <w:szCs w:val="24"/>
          <w:shd w:val="clear" w:color="auto" w:fill="FFFFFF"/>
        </w:rPr>
        <w:t>Hope </w:t>
      </w:r>
      <w:r w:rsidRPr="00F30FEF">
        <w:rPr>
          <w:rStyle w:val="nlmgiven-names"/>
          <w:rFonts w:asciiTheme="minorHAnsi" w:hAnsiTheme="minorHAnsi" w:cstheme="minorHAnsi"/>
          <w:color w:val="auto"/>
          <w:sz w:val="24"/>
          <w:szCs w:val="24"/>
          <w:shd w:val="clear" w:color="auto" w:fill="FFFFFF"/>
        </w:rPr>
        <w:t>K (</w:t>
      </w:r>
      <w:r w:rsidRPr="00F30FEF">
        <w:rPr>
          <w:rStyle w:val="nlmyear"/>
          <w:rFonts w:asciiTheme="minorHAnsi" w:hAnsiTheme="minorHAnsi" w:cstheme="minorHAnsi"/>
          <w:color w:val="auto"/>
          <w:sz w:val="24"/>
          <w:szCs w:val="24"/>
          <w:shd w:val="clear" w:color="auto" w:fill="FFFFFF"/>
        </w:rPr>
        <w:t>2004</w:t>
      </w:r>
      <w:r w:rsidRPr="00F30FEF">
        <w:rPr>
          <w:rFonts w:asciiTheme="minorHAnsi" w:hAnsiTheme="minorHAnsi" w:cstheme="minorHAnsi"/>
          <w:color w:val="auto"/>
          <w:sz w:val="24"/>
          <w:szCs w:val="24"/>
          <w:shd w:val="clear" w:color="auto" w:fill="FFFFFF"/>
        </w:rPr>
        <w:t>)  Available at  &lt;  </w:t>
      </w:r>
      <w:r w:rsidRPr="00F30FEF">
        <w:rPr>
          <w:rStyle w:val="nlmarticle-title"/>
          <w:rFonts w:asciiTheme="minorHAnsi" w:hAnsiTheme="minorHAnsi" w:cstheme="minorHAnsi"/>
          <w:color w:val="auto"/>
          <w:sz w:val="24"/>
          <w:szCs w:val="24"/>
          <w:shd w:val="clear" w:color="auto" w:fill="FFFFFF"/>
        </w:rPr>
        <w:t>The assessment of active listening skills in helpline volunteers</w:t>
      </w:r>
      <w:r w:rsidRPr="00F30FEF">
        <w:rPr>
          <w:rFonts w:asciiTheme="minorHAnsi" w:hAnsiTheme="minorHAnsi" w:cstheme="minorHAnsi"/>
          <w:color w:val="auto"/>
          <w:sz w:val="24"/>
          <w:szCs w:val="24"/>
          <w:shd w:val="clear" w:color="auto" w:fill="FFFFFF"/>
        </w:rPr>
        <w:t>. </w:t>
      </w:r>
      <w:r w:rsidRPr="00F30FEF">
        <w:rPr>
          <w:rFonts w:asciiTheme="minorHAnsi" w:hAnsiTheme="minorHAnsi" w:cstheme="minorHAnsi"/>
          <w:i/>
          <w:iCs/>
          <w:color w:val="auto"/>
          <w:sz w:val="24"/>
          <w:szCs w:val="24"/>
          <w:shd w:val="clear" w:color="auto" w:fill="FFFFFF"/>
        </w:rPr>
        <w:t>Stress, Trauma, and Crisis</w:t>
      </w:r>
      <w:r w:rsidRPr="00F30FEF">
        <w:rPr>
          <w:rFonts w:asciiTheme="minorHAnsi" w:hAnsiTheme="minorHAnsi" w:cstheme="minorHAnsi"/>
          <w:color w:val="auto"/>
          <w:sz w:val="24"/>
          <w:szCs w:val="24"/>
          <w:shd w:val="clear" w:color="auto" w:fill="FFFFFF"/>
        </w:rPr>
        <w:t xml:space="preserve">, volume 7: pages </w:t>
      </w:r>
      <w:r w:rsidRPr="00F30FEF">
        <w:rPr>
          <w:rStyle w:val="nlmfpage"/>
          <w:rFonts w:asciiTheme="minorHAnsi" w:hAnsiTheme="minorHAnsi" w:cstheme="minorHAnsi"/>
          <w:color w:val="auto"/>
          <w:sz w:val="24"/>
          <w:szCs w:val="24"/>
          <w:shd w:val="clear" w:color="auto" w:fill="FFFFFF"/>
        </w:rPr>
        <w:t>61</w:t>
      </w:r>
      <w:r w:rsidRPr="00F30FEF">
        <w:rPr>
          <w:rFonts w:asciiTheme="minorHAnsi" w:hAnsiTheme="minorHAnsi" w:cstheme="minorHAnsi"/>
          <w:color w:val="auto"/>
          <w:sz w:val="24"/>
          <w:szCs w:val="24"/>
          <w:shd w:val="clear" w:color="auto" w:fill="FFFFFF"/>
        </w:rPr>
        <w:t>–</w:t>
      </w:r>
      <w:r w:rsidRPr="00F30FEF">
        <w:rPr>
          <w:rStyle w:val="nlmlpage"/>
          <w:rFonts w:asciiTheme="minorHAnsi" w:hAnsiTheme="minorHAnsi" w:cstheme="minorHAnsi"/>
          <w:color w:val="auto"/>
          <w:sz w:val="24"/>
          <w:szCs w:val="24"/>
          <w:shd w:val="clear" w:color="auto" w:fill="FFFFFF"/>
        </w:rPr>
        <w:t>76</w:t>
      </w:r>
      <w:r w:rsidRPr="00F30FEF">
        <w:rPr>
          <w:rFonts w:asciiTheme="minorHAnsi" w:hAnsiTheme="minorHAnsi" w:cstheme="minorHAnsi"/>
          <w:color w:val="auto"/>
          <w:sz w:val="24"/>
          <w:szCs w:val="24"/>
          <w:shd w:val="clear" w:color="auto" w:fill="FFFFFF"/>
        </w:rPr>
        <w:t>.  (Accessed on 08/02/21)</w:t>
      </w:r>
    </w:p>
    <w:p w14:paraId="46A36EC4"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color w:val="auto"/>
          <w:sz w:val="24"/>
          <w:szCs w:val="24"/>
        </w:rPr>
      </w:pPr>
    </w:p>
    <w:p w14:paraId="5CD953B8" w14:textId="23A68AA4" w:rsidR="00F30FEF" w:rsidRPr="00F30FEF" w:rsidRDefault="00F30FEF" w:rsidP="00F30FEF">
      <w:pPr>
        <w:pStyle w:val="ListParagraph"/>
        <w:numPr>
          <w:ilvl w:val="0"/>
          <w:numId w:val="9"/>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t xml:space="preserve">Police.uk – Crime Map and Statistics (2021) Available at  &lt;  </w:t>
      </w:r>
      <w:hyperlink r:id="rId46" w:history="1">
        <w:r w:rsidRPr="00F30FEF">
          <w:rPr>
            <w:rStyle w:val="Hyperlink"/>
            <w:rFonts w:asciiTheme="minorHAnsi" w:hAnsiTheme="minorHAnsi" w:cstheme="minorHAnsi"/>
            <w:sz w:val="24"/>
            <w:szCs w:val="24"/>
          </w:rPr>
          <w:t>https://www.police.uk/pu/your-area/?search=1</w:t>
        </w:r>
      </w:hyperlink>
      <w:r w:rsidRPr="00F30FEF">
        <w:rPr>
          <w:rFonts w:asciiTheme="minorHAnsi" w:hAnsiTheme="minorHAnsi" w:cstheme="minorHAnsi"/>
          <w:sz w:val="24"/>
          <w:szCs w:val="24"/>
        </w:rPr>
        <w:t xml:space="preserve">  (Accessed on 04/03/21)</w:t>
      </w:r>
    </w:p>
    <w:p w14:paraId="28B801D9" w14:textId="77777777" w:rsidR="00F30FEF" w:rsidRPr="00F30FEF" w:rsidRDefault="00F30FEF" w:rsidP="00F30FEF">
      <w:pPr>
        <w:pStyle w:val="ListParagraph"/>
        <w:rPr>
          <w:rFonts w:asciiTheme="minorHAnsi" w:hAnsiTheme="minorHAnsi" w:cstheme="minorHAnsi"/>
          <w:sz w:val="24"/>
          <w:szCs w:val="24"/>
        </w:rPr>
      </w:pPr>
    </w:p>
    <w:p w14:paraId="2F1EDA48" w14:textId="167FAEE3" w:rsidR="00F30FEF" w:rsidRPr="00F30FEF" w:rsidRDefault="00F30FEF" w:rsidP="00F30FEF">
      <w:pPr>
        <w:pStyle w:val="ListParagraph"/>
        <w:numPr>
          <w:ilvl w:val="0"/>
          <w:numId w:val="9"/>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t xml:space="preserve">South Wales Police website – What is anti-social behaviour (n.d)  Available at  &lt;  </w:t>
      </w:r>
      <w:hyperlink r:id="rId47" w:history="1">
        <w:r w:rsidRPr="00F30FEF">
          <w:rPr>
            <w:rStyle w:val="Hyperlink"/>
            <w:rFonts w:asciiTheme="minorHAnsi" w:hAnsiTheme="minorHAnsi" w:cstheme="minorHAnsi"/>
            <w:sz w:val="24"/>
            <w:szCs w:val="24"/>
          </w:rPr>
          <w:t>What is antisocial behaviour? | South Wales Police (south-wales.police.uk)</w:t>
        </w:r>
      </w:hyperlink>
      <w:r w:rsidRPr="00F30FEF">
        <w:rPr>
          <w:rFonts w:asciiTheme="minorHAnsi" w:hAnsiTheme="minorHAnsi" w:cstheme="minorHAnsi"/>
          <w:sz w:val="24"/>
          <w:szCs w:val="24"/>
        </w:rPr>
        <w:t xml:space="preserve">  (Accessed on 04/03/21)</w:t>
      </w:r>
    </w:p>
    <w:p w14:paraId="5D26F8CC" w14:textId="77777777" w:rsidR="00F30FEF" w:rsidRPr="00F30FEF" w:rsidRDefault="00F30FEF" w:rsidP="00F30FEF">
      <w:pPr>
        <w:pStyle w:val="ListParagraph"/>
        <w:overflowPunct/>
        <w:autoSpaceDE/>
        <w:autoSpaceDN/>
        <w:adjustRightInd/>
        <w:spacing w:before="240" w:after="160" w:line="259" w:lineRule="auto"/>
        <w:jc w:val="both"/>
        <w:textAlignment w:val="auto"/>
        <w:rPr>
          <w:rFonts w:asciiTheme="minorHAnsi" w:hAnsiTheme="minorHAnsi" w:cstheme="minorHAnsi"/>
          <w:sz w:val="24"/>
          <w:szCs w:val="24"/>
        </w:rPr>
      </w:pPr>
    </w:p>
    <w:p w14:paraId="5239506B" w14:textId="56678A06" w:rsidR="00F30FEF" w:rsidRPr="00F30FEF" w:rsidRDefault="00F30FEF" w:rsidP="00F30FEF">
      <w:pPr>
        <w:pStyle w:val="ListParagraph"/>
        <w:numPr>
          <w:ilvl w:val="0"/>
          <w:numId w:val="9"/>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t xml:space="preserve">Staffordshire Police – Public confidence Strategy 2018 – 2021 (2018)  Available at  &lt;  </w:t>
      </w:r>
      <w:hyperlink r:id="rId48" w:history="1">
        <w:r w:rsidRPr="00F30FEF">
          <w:rPr>
            <w:rStyle w:val="Hyperlink"/>
            <w:rFonts w:asciiTheme="minorHAnsi" w:hAnsiTheme="minorHAnsi" w:cstheme="minorHAnsi"/>
            <w:sz w:val="24"/>
            <w:szCs w:val="24"/>
          </w:rPr>
          <w:t>https://www.staffordshire.police.uk/SysSiteAssets/media/downloads/staffordshire/about-us/staffordshire-police-public-confidence-strategy.pdf</w:t>
        </w:r>
      </w:hyperlink>
      <w:r w:rsidRPr="00F30FEF">
        <w:rPr>
          <w:rFonts w:asciiTheme="minorHAnsi" w:hAnsiTheme="minorHAnsi" w:cstheme="minorHAnsi"/>
          <w:sz w:val="24"/>
          <w:szCs w:val="24"/>
        </w:rPr>
        <w:t xml:space="preserve">  (Accessed on 04/03/21)</w:t>
      </w:r>
    </w:p>
    <w:p w14:paraId="54902288" w14:textId="77777777" w:rsidR="008605E1" w:rsidRPr="00F30FEF" w:rsidRDefault="008605E1" w:rsidP="008605E1">
      <w:pPr>
        <w:rPr>
          <w:rFonts w:asciiTheme="minorHAnsi" w:hAnsiTheme="minorHAnsi" w:cstheme="minorHAnsi"/>
          <w:sz w:val="24"/>
          <w:szCs w:val="24"/>
        </w:rPr>
      </w:pPr>
    </w:p>
    <w:p w14:paraId="347C7D9E" w14:textId="13996B0B" w:rsidR="00F30FEF" w:rsidRPr="00F30FEF" w:rsidRDefault="008605E1" w:rsidP="00F30FEF">
      <w:pPr>
        <w:pStyle w:val="ListParagraph"/>
        <w:numPr>
          <w:ilvl w:val="0"/>
          <w:numId w:val="8"/>
        </w:numPr>
        <w:overflowPunct/>
        <w:autoSpaceDE/>
        <w:autoSpaceDN/>
        <w:adjustRightInd/>
        <w:spacing w:after="160" w:line="259" w:lineRule="auto"/>
        <w:textAlignment w:val="auto"/>
        <w:rPr>
          <w:rFonts w:asciiTheme="minorHAnsi" w:hAnsiTheme="minorHAnsi" w:cstheme="minorHAnsi"/>
          <w:sz w:val="24"/>
          <w:szCs w:val="24"/>
        </w:rPr>
      </w:pPr>
      <w:r w:rsidRPr="00F30FEF">
        <w:rPr>
          <w:rFonts w:asciiTheme="minorHAnsi" w:hAnsiTheme="minorHAnsi" w:cstheme="minorHAnsi"/>
          <w:sz w:val="24"/>
          <w:szCs w:val="24"/>
        </w:rPr>
        <w:t xml:space="preserve">Susan Whitbourne Ph.D – the ultimate guide to body language (2012) Available at  &lt;  </w:t>
      </w:r>
      <w:hyperlink r:id="rId49" w:history="1">
        <w:r w:rsidRPr="00F30FEF">
          <w:rPr>
            <w:rStyle w:val="Hyperlink"/>
            <w:rFonts w:asciiTheme="minorHAnsi" w:hAnsiTheme="minorHAnsi" w:cstheme="minorHAnsi"/>
            <w:sz w:val="24"/>
            <w:szCs w:val="24"/>
          </w:rPr>
          <w:t>https://www.psychologytoday.com/us/blog/fulfillment-any-age/201206/the-ultimate-guide-body-language</w:t>
        </w:r>
      </w:hyperlink>
      <w:r w:rsidRPr="00F30FEF">
        <w:rPr>
          <w:rFonts w:asciiTheme="minorHAnsi" w:hAnsiTheme="minorHAnsi" w:cstheme="minorHAnsi"/>
          <w:sz w:val="24"/>
          <w:szCs w:val="24"/>
        </w:rPr>
        <w:t xml:space="preserve">  (Accessed on 15/02/21) </w:t>
      </w:r>
    </w:p>
    <w:p w14:paraId="7FAC4428" w14:textId="77777777" w:rsidR="00F30FEF" w:rsidRPr="00F30FEF" w:rsidRDefault="00F30FEF" w:rsidP="00F30FEF">
      <w:pPr>
        <w:pStyle w:val="ListParagraph"/>
        <w:overflowPunct/>
        <w:autoSpaceDE/>
        <w:autoSpaceDN/>
        <w:adjustRightInd/>
        <w:spacing w:after="160" w:line="259" w:lineRule="auto"/>
        <w:textAlignment w:val="auto"/>
        <w:rPr>
          <w:rFonts w:asciiTheme="minorHAnsi" w:hAnsiTheme="minorHAnsi" w:cstheme="minorHAnsi"/>
          <w:sz w:val="24"/>
          <w:szCs w:val="24"/>
        </w:rPr>
      </w:pPr>
    </w:p>
    <w:p w14:paraId="0BD15FD9" w14:textId="3821A96D" w:rsidR="00F30FEF" w:rsidRPr="00F30FEF" w:rsidRDefault="00F30FEF" w:rsidP="00F30FEF">
      <w:pPr>
        <w:pStyle w:val="ListParagraph"/>
        <w:numPr>
          <w:ilvl w:val="0"/>
          <w:numId w:val="8"/>
        </w:numPr>
        <w:overflowPunct/>
        <w:autoSpaceDE/>
        <w:autoSpaceDN/>
        <w:adjustRightInd/>
        <w:spacing w:before="240" w:after="160" w:line="259" w:lineRule="auto"/>
        <w:jc w:val="both"/>
        <w:textAlignment w:val="auto"/>
        <w:rPr>
          <w:rFonts w:asciiTheme="minorHAnsi" w:hAnsiTheme="minorHAnsi" w:cstheme="minorHAnsi"/>
          <w:sz w:val="24"/>
          <w:szCs w:val="24"/>
        </w:rPr>
      </w:pPr>
      <w:r w:rsidRPr="00F30FEF">
        <w:rPr>
          <w:rFonts w:asciiTheme="minorHAnsi" w:hAnsiTheme="minorHAnsi" w:cstheme="minorHAnsi"/>
          <w:sz w:val="24"/>
          <w:szCs w:val="24"/>
        </w:rPr>
        <w:lastRenderedPageBreak/>
        <w:t xml:space="preserve">UK Crime stats – South Wales Police (n.d)  Available at  &lt;  </w:t>
      </w:r>
      <w:hyperlink r:id="rId50" w:history="1">
        <w:r w:rsidRPr="00F30FEF">
          <w:rPr>
            <w:rStyle w:val="Hyperlink"/>
            <w:rFonts w:asciiTheme="minorHAnsi" w:hAnsiTheme="minorHAnsi" w:cstheme="minorHAnsi"/>
            <w:sz w:val="24"/>
            <w:szCs w:val="24"/>
          </w:rPr>
          <w:t>https://ukcrimestats.com/Police_Force/South_Wales_Police</w:t>
        </w:r>
      </w:hyperlink>
      <w:r w:rsidRPr="00F30FEF">
        <w:rPr>
          <w:rFonts w:asciiTheme="minorHAnsi" w:hAnsiTheme="minorHAnsi" w:cstheme="minorHAnsi"/>
          <w:sz w:val="24"/>
          <w:szCs w:val="24"/>
        </w:rPr>
        <w:t xml:space="preserve">  (Accessed on 07/03/2021) </w:t>
      </w:r>
    </w:p>
    <w:p w14:paraId="53D0AB01" w14:textId="77777777" w:rsidR="008605E1" w:rsidRPr="009210C3" w:rsidRDefault="008605E1" w:rsidP="008605E1">
      <w:pPr>
        <w:pStyle w:val="ListParagraph"/>
        <w:rPr>
          <w:rFonts w:asciiTheme="minorHAnsi" w:hAnsiTheme="minorHAnsi" w:cstheme="minorHAnsi"/>
          <w:sz w:val="24"/>
          <w:szCs w:val="24"/>
        </w:rPr>
      </w:pPr>
    </w:p>
    <w:p w14:paraId="0C174C6F" w14:textId="50EF1BED" w:rsidR="008605E1" w:rsidRPr="009210C3" w:rsidRDefault="008605E1" w:rsidP="009210C3">
      <w:pPr>
        <w:keepNext/>
        <w:spacing w:before="240" w:after="60"/>
        <w:ind w:right="237"/>
        <w:jc w:val="both"/>
        <w:rPr>
          <w:rFonts w:asciiTheme="minorHAnsi" w:hAnsiTheme="minorHAnsi" w:cstheme="minorHAnsi"/>
          <w:b/>
          <w:bCs/>
          <w:sz w:val="24"/>
          <w:szCs w:val="24"/>
        </w:rPr>
      </w:pPr>
    </w:p>
    <w:p w14:paraId="6706116D" w14:textId="77777777" w:rsidR="00390074" w:rsidRPr="008605E1" w:rsidRDefault="00390074" w:rsidP="5848403C">
      <w:pPr>
        <w:ind w:right="237"/>
        <w:jc w:val="both"/>
        <w:rPr>
          <w:b/>
          <w:bCs/>
          <w:sz w:val="24"/>
          <w:szCs w:val="24"/>
        </w:rPr>
      </w:pPr>
    </w:p>
    <w:p w14:paraId="6ED77802" w14:textId="77777777" w:rsidR="0093018C" w:rsidRPr="008605E1" w:rsidRDefault="00BC5725" w:rsidP="5848403C">
      <w:pPr>
        <w:keepNext/>
        <w:ind w:right="237"/>
        <w:jc w:val="center"/>
        <w:rPr>
          <w:b/>
          <w:bCs/>
          <w:sz w:val="24"/>
          <w:szCs w:val="24"/>
        </w:rPr>
      </w:pPr>
      <w:r w:rsidRPr="008605E1">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B4704E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9210C3">
        <w:rPr>
          <w:rFonts w:eastAsia="Arial"/>
          <w:color w:val="000000" w:themeColor="text1"/>
          <w:sz w:val="24"/>
          <w:szCs w:val="24"/>
        </w:rPr>
        <w:t>:  Jessica Swain</w:t>
      </w:r>
      <w:r w:rsidRPr="5848403C">
        <w:rPr>
          <w:rFonts w:eastAsia="Arial"/>
          <w:color w:val="000000" w:themeColor="text1"/>
          <w:sz w:val="24"/>
          <w:szCs w:val="24"/>
        </w:rPr>
        <w:t xml:space="preserve">  (Learner</w:t>
      </w:r>
      <w:r w:rsidR="009210C3">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0E51890E" w:rsidR="5848403C" w:rsidRDefault="00B1668F" w:rsidP="5848403C">
      <w:pPr>
        <w:jc w:val="both"/>
        <w:rPr>
          <w:rFonts w:eastAsia="Arial"/>
          <w:color w:val="000000" w:themeColor="text1"/>
          <w:sz w:val="24"/>
          <w:szCs w:val="24"/>
        </w:rPr>
      </w:pPr>
      <w:r>
        <w:rPr>
          <w:rFonts w:eastAsia="Arial"/>
          <w:color w:val="000000" w:themeColor="text1"/>
          <w:sz w:val="24"/>
          <w:szCs w:val="24"/>
        </w:rPr>
        <w:t>Date: 07</w:t>
      </w:r>
      <w:r w:rsidR="009210C3">
        <w:rPr>
          <w:rFonts w:eastAsia="Arial"/>
          <w:color w:val="000000" w:themeColor="text1"/>
          <w:sz w:val="24"/>
          <w:szCs w:val="24"/>
        </w:rPr>
        <w:t>/03/2021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C06FB5">
          <w:headerReference w:type="even" r:id="rId51"/>
          <w:headerReference w:type="default" r:id="rId52"/>
          <w:footerReference w:type="even" r:id="rId53"/>
          <w:footerReference w:type="default" r:id="rId54"/>
          <w:headerReference w:type="first" r:id="rId55"/>
          <w:footerReference w:type="first" r:id="rId56"/>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E2CE80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B1668F">
        <w:rPr>
          <w:rFonts w:eastAsia="Arial"/>
          <w:color w:val="000000" w:themeColor="text1"/>
          <w:sz w:val="24"/>
          <w:szCs w:val="24"/>
        </w:rPr>
        <w:t>:  Jessica Swain</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193CE74B" w:rsidR="5848403C" w:rsidRDefault="00B1668F" w:rsidP="5848403C">
      <w:pPr>
        <w:jc w:val="both"/>
        <w:rPr>
          <w:rFonts w:eastAsia="Arial"/>
          <w:color w:val="000000" w:themeColor="text1"/>
          <w:sz w:val="24"/>
          <w:szCs w:val="24"/>
        </w:rPr>
      </w:pPr>
      <w:r>
        <w:rPr>
          <w:rFonts w:eastAsia="Arial"/>
          <w:color w:val="000000" w:themeColor="text1"/>
          <w:sz w:val="24"/>
          <w:szCs w:val="24"/>
        </w:rPr>
        <w:t>Date: 07/03/2021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5D95242" w:rsidR="5848403C" w:rsidRDefault="00B1668F" w:rsidP="5848403C">
      <w:pPr>
        <w:jc w:val="both"/>
        <w:rPr>
          <w:rFonts w:eastAsia="Arial"/>
          <w:color w:val="000000" w:themeColor="text1"/>
          <w:sz w:val="24"/>
          <w:szCs w:val="24"/>
        </w:rPr>
      </w:pPr>
      <w:r>
        <w:rPr>
          <w:rFonts w:eastAsia="Arial"/>
          <w:color w:val="000000" w:themeColor="text1"/>
          <w:sz w:val="24"/>
          <w:szCs w:val="24"/>
        </w:rPr>
        <w:t xml:space="preserve">Signed:  Alec Jones </w:t>
      </w:r>
      <w:r w:rsidR="5848403C"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0D757CDC" w:rsidR="5848403C" w:rsidRDefault="00B1668F" w:rsidP="5848403C">
      <w:pPr>
        <w:jc w:val="both"/>
        <w:rPr>
          <w:rFonts w:eastAsia="Arial"/>
          <w:color w:val="000000" w:themeColor="text1"/>
          <w:sz w:val="24"/>
          <w:szCs w:val="24"/>
        </w:rPr>
      </w:pPr>
      <w:r>
        <w:rPr>
          <w:rFonts w:eastAsia="Arial"/>
          <w:color w:val="000000" w:themeColor="text1"/>
          <w:sz w:val="24"/>
          <w:szCs w:val="24"/>
        </w:rPr>
        <w:t>Date: 07/03/2021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C06FB5">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0C0DB4" w:rsidRDefault="000C0DB4">
      <w:r>
        <w:separator/>
      </w:r>
    </w:p>
  </w:endnote>
  <w:endnote w:type="continuationSeparator" w:id="0">
    <w:p w14:paraId="2FD44551" w14:textId="77777777" w:rsidR="000C0DB4" w:rsidRDefault="000C0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7A8D8" w14:textId="286547C6" w:rsidR="000C0DB4" w:rsidRDefault="00CC1804" w:rsidP="00CC1804">
    <w:pPr>
      <w:pStyle w:val="Footer"/>
      <w:rPr>
        <w:sz w:val="17"/>
      </w:rPr>
    </w:pPr>
    <w:bookmarkStart w:id="2" w:name="TITUS1FooterEvenPages"/>
    <w:r>
      <w:rPr>
        <w:sz w:val="17"/>
      </w:rPr>
      <w:t> </w:t>
    </w:r>
  </w:p>
  <w:bookmarkEnd w:id="2"/>
  <w:p w14:paraId="689F0DE1" w14:textId="012FA532" w:rsidR="000C0DB4" w:rsidRDefault="000C0DB4" w:rsidP="00C06FB5">
    <w:pPr>
      <w:pStyle w:val="Footer"/>
      <w:jc w:val="right"/>
    </w:pPr>
    <w:r>
      <w:fldChar w:fldCharType="begin"/>
    </w:r>
    <w:r>
      <w:instrText xml:space="preserve"> PAGE   \* MERGEFORMAT </w:instrText>
    </w:r>
    <w:r>
      <w:fldChar w:fldCharType="separate"/>
    </w:r>
    <w:r w:rsidR="00CC1804">
      <w:rPr>
        <w:noProof/>
      </w:rPr>
      <w:t>6</w:t>
    </w:r>
    <w:r>
      <w:rPr>
        <w:noProof/>
      </w:rPr>
      <w:fldChar w:fldCharType="end"/>
    </w:r>
  </w:p>
  <w:p w14:paraId="38E47058" w14:textId="77777777" w:rsidR="000C0DB4" w:rsidRPr="00BB5EAA" w:rsidRDefault="000C0DB4" w:rsidP="00C06FB5">
    <w:pPr>
      <w:pStyle w:val="Footer"/>
      <w:ind w:right="360"/>
      <w:jc w:val="center"/>
    </w:pPr>
  </w:p>
  <w:p w14:paraId="71C9F71F" w14:textId="77777777" w:rsidR="000C0DB4" w:rsidRDefault="000C0D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CB5F8" w14:textId="4AC7EB10" w:rsidR="000C0DB4" w:rsidRDefault="00CC1804" w:rsidP="00CC1804">
    <w:pPr>
      <w:pStyle w:val="Footer"/>
      <w:rPr>
        <w:sz w:val="17"/>
      </w:rPr>
    </w:pPr>
    <w:bookmarkStart w:id="3" w:name="TITUS1FooterPrimary"/>
    <w:r>
      <w:rPr>
        <w:sz w:val="17"/>
      </w:rPr>
      <w:t> </w:t>
    </w:r>
  </w:p>
  <w:bookmarkEnd w:id="3"/>
  <w:p w14:paraId="50521BFA" w14:textId="633F004E" w:rsidR="000C0DB4" w:rsidRDefault="000C0DB4">
    <w:pPr>
      <w:pStyle w:val="Footer"/>
      <w:jc w:val="right"/>
    </w:pPr>
    <w:r>
      <w:fldChar w:fldCharType="begin"/>
    </w:r>
    <w:r>
      <w:instrText xml:space="preserve"> PAGE   \* MERGEFORMAT </w:instrText>
    </w:r>
    <w:r>
      <w:fldChar w:fldCharType="separate"/>
    </w:r>
    <w:r w:rsidR="00CC1804">
      <w:rPr>
        <w:noProof/>
      </w:rPr>
      <w:t>7</w:t>
    </w:r>
    <w:r>
      <w:rPr>
        <w:noProof/>
      </w:rPr>
      <w:fldChar w:fldCharType="end"/>
    </w:r>
  </w:p>
  <w:p w14:paraId="790812FF" w14:textId="77777777" w:rsidR="000C0DB4" w:rsidRPr="00BB5EAA" w:rsidRDefault="000C0DB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E1169" w14:textId="100BD9AB" w:rsidR="000C0DB4" w:rsidRDefault="00CC1804" w:rsidP="00CC1804">
    <w:pPr>
      <w:pStyle w:val="Footer"/>
      <w:rPr>
        <w:sz w:val="17"/>
      </w:rPr>
    </w:pPr>
    <w:bookmarkStart w:id="5" w:name="TITUS1FooterFirstPage"/>
    <w:r>
      <w:rPr>
        <w:sz w:val="17"/>
      </w:rPr>
      <w:t> </w:t>
    </w:r>
  </w:p>
  <w:bookmarkEnd w:id="5"/>
  <w:p w14:paraId="463CB33E" w14:textId="30FACA4E" w:rsidR="000C0DB4" w:rsidRDefault="000C0DB4" w:rsidP="00C06FB5">
    <w:pPr>
      <w:pStyle w:val="Footer"/>
      <w:jc w:val="right"/>
    </w:pPr>
    <w:r>
      <w:fldChar w:fldCharType="begin"/>
    </w:r>
    <w:r>
      <w:instrText xml:space="preserve"> PAGE   \* MERGEFORMAT </w:instrText>
    </w:r>
    <w:r>
      <w:fldChar w:fldCharType="separate"/>
    </w:r>
    <w:r w:rsidR="00CC1804">
      <w:rPr>
        <w:noProof/>
      </w:rPr>
      <w:t>1</w:t>
    </w:r>
    <w:r>
      <w:rPr>
        <w:noProof/>
      </w:rPr>
      <w:fldChar w:fldCharType="end"/>
    </w:r>
  </w:p>
  <w:p w14:paraId="21B5364E" w14:textId="77777777" w:rsidR="000C0DB4" w:rsidRPr="00BB5EAA" w:rsidRDefault="000C0DB4" w:rsidP="00C06FB5">
    <w:pPr>
      <w:pStyle w:val="Footer"/>
      <w:ind w:right="360"/>
      <w:jc w:val="center"/>
    </w:pPr>
  </w:p>
  <w:p w14:paraId="7303B414" w14:textId="77777777" w:rsidR="000C0DB4" w:rsidRDefault="000C0DB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CD225" w14:textId="725B7800" w:rsidR="000C0DB4" w:rsidRDefault="00CC1804" w:rsidP="00CC1804">
    <w:pPr>
      <w:pStyle w:val="Footer"/>
      <w:rPr>
        <w:sz w:val="17"/>
      </w:rPr>
    </w:pPr>
    <w:bookmarkStart w:id="9" w:name="TITUS2FooterEvenPages"/>
    <w:r>
      <w:rPr>
        <w:sz w:val="17"/>
      </w:rPr>
      <w:t> </w:t>
    </w:r>
  </w:p>
  <w:bookmarkEnd w:id="9"/>
  <w:p w14:paraId="1249156B" w14:textId="77777777" w:rsidR="000C0DB4" w:rsidRDefault="000C0DB4" w:rsidP="00C06FB5">
    <w:pPr>
      <w:pStyle w:val="Footer"/>
      <w:jc w:val="right"/>
    </w:pPr>
  </w:p>
  <w:p w14:paraId="5DA6A7F0" w14:textId="19C76F9B" w:rsidR="000C0DB4" w:rsidRDefault="000C0DB4" w:rsidP="00C06FB5">
    <w:pPr>
      <w:pStyle w:val="Footer"/>
      <w:jc w:val="right"/>
    </w:pPr>
    <w:r>
      <w:fldChar w:fldCharType="begin"/>
    </w:r>
    <w:r>
      <w:instrText xml:space="preserve"> PAGE   \* MERGEFORMAT </w:instrText>
    </w:r>
    <w:r>
      <w:fldChar w:fldCharType="separate"/>
    </w:r>
    <w:r w:rsidR="00CC1804">
      <w:rPr>
        <w:noProof/>
      </w:rPr>
      <w:t>22</w:t>
    </w:r>
    <w:r>
      <w:rPr>
        <w:noProof/>
      </w:rPr>
      <w:fldChar w:fldCharType="end"/>
    </w:r>
  </w:p>
  <w:p w14:paraId="5D857B80" w14:textId="77777777" w:rsidR="000C0DB4" w:rsidRPr="00BB5EAA" w:rsidRDefault="000C0DB4" w:rsidP="00C06FB5">
    <w:pPr>
      <w:pStyle w:val="Footer"/>
      <w:ind w:right="360"/>
      <w:jc w:val="center"/>
    </w:pPr>
  </w:p>
  <w:p w14:paraId="64DFCB1E" w14:textId="77777777" w:rsidR="000C0DB4" w:rsidRDefault="000C0DB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045CF" w14:textId="063A3A0F" w:rsidR="000C0DB4" w:rsidRDefault="00CC1804" w:rsidP="00CC1804">
    <w:pPr>
      <w:pStyle w:val="Footer"/>
      <w:rPr>
        <w:sz w:val="17"/>
      </w:rPr>
    </w:pPr>
    <w:bookmarkStart w:id="10" w:name="TITUS2FooterPrimary"/>
    <w:r>
      <w:rPr>
        <w:sz w:val="17"/>
      </w:rPr>
      <w:t> </w:t>
    </w:r>
  </w:p>
  <w:bookmarkEnd w:id="10"/>
  <w:p w14:paraId="41E407BD" w14:textId="77777777" w:rsidR="000C0DB4" w:rsidRDefault="000C0DB4">
    <w:pPr>
      <w:pStyle w:val="Footer"/>
      <w:jc w:val="right"/>
    </w:pPr>
  </w:p>
  <w:p w14:paraId="1052FEBA" w14:textId="1487F30F" w:rsidR="000C0DB4" w:rsidRDefault="000C0DB4">
    <w:pPr>
      <w:pStyle w:val="Footer"/>
      <w:jc w:val="right"/>
    </w:pPr>
    <w:r>
      <w:fldChar w:fldCharType="begin"/>
    </w:r>
    <w:r>
      <w:instrText xml:space="preserve"> PAGE   \* MERGEFORMAT </w:instrText>
    </w:r>
    <w:r>
      <w:fldChar w:fldCharType="separate"/>
    </w:r>
    <w:r w:rsidR="00CC1804">
      <w:rPr>
        <w:noProof/>
      </w:rPr>
      <w:t>21</w:t>
    </w:r>
    <w:r>
      <w:rPr>
        <w:noProof/>
      </w:rPr>
      <w:fldChar w:fldCharType="end"/>
    </w:r>
  </w:p>
  <w:p w14:paraId="5B02E7F5" w14:textId="77777777" w:rsidR="000C0DB4" w:rsidRPr="00BB5EAA" w:rsidRDefault="000C0DB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69928" w14:textId="26F0FBEF" w:rsidR="000C0DB4" w:rsidRDefault="00CC1804" w:rsidP="00CC1804">
    <w:pPr>
      <w:pStyle w:val="Footer"/>
      <w:rPr>
        <w:sz w:val="17"/>
      </w:rPr>
    </w:pPr>
    <w:bookmarkStart w:id="12" w:name="TITUS2FooterFirstPage"/>
    <w:r>
      <w:rPr>
        <w:sz w:val="17"/>
      </w:rPr>
      <w:t> </w:t>
    </w:r>
  </w:p>
  <w:bookmarkEnd w:id="12"/>
  <w:p w14:paraId="3285FA51" w14:textId="77777777" w:rsidR="000C0DB4" w:rsidRDefault="000C0DB4" w:rsidP="00C06FB5">
    <w:pPr>
      <w:pStyle w:val="Footer"/>
      <w:jc w:val="right"/>
    </w:pPr>
  </w:p>
  <w:p w14:paraId="79DE8CD6" w14:textId="5C0523D0" w:rsidR="000C0DB4" w:rsidRDefault="000C0DB4" w:rsidP="00C06FB5">
    <w:pPr>
      <w:pStyle w:val="Footer"/>
      <w:jc w:val="right"/>
    </w:pPr>
    <w:r>
      <w:fldChar w:fldCharType="begin"/>
    </w:r>
    <w:r>
      <w:instrText xml:space="preserve"> PAGE   \* MERGEFORMAT </w:instrText>
    </w:r>
    <w:r>
      <w:fldChar w:fldCharType="separate"/>
    </w:r>
    <w:r w:rsidR="00CC1804">
      <w:rPr>
        <w:noProof/>
      </w:rPr>
      <w:t>8</w:t>
    </w:r>
    <w:r>
      <w:rPr>
        <w:noProof/>
      </w:rPr>
      <w:fldChar w:fldCharType="end"/>
    </w:r>
  </w:p>
  <w:p w14:paraId="69CDF0F0" w14:textId="77777777" w:rsidR="000C0DB4" w:rsidRPr="00BB5EAA" w:rsidRDefault="000C0DB4" w:rsidP="00C06FB5">
    <w:pPr>
      <w:pStyle w:val="Footer"/>
      <w:ind w:right="360"/>
      <w:jc w:val="center"/>
    </w:pPr>
  </w:p>
  <w:p w14:paraId="263EA86B" w14:textId="77777777" w:rsidR="000C0DB4" w:rsidRDefault="000C0DB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983588" w14:textId="343C741F" w:rsidR="000C0DB4" w:rsidRDefault="00CC1804" w:rsidP="00CC1804">
    <w:pPr>
      <w:pStyle w:val="Footer"/>
      <w:rPr>
        <w:sz w:val="17"/>
      </w:rPr>
    </w:pPr>
    <w:bookmarkStart w:id="15" w:name="TITUS3FooterEvenPages"/>
    <w:r>
      <w:rPr>
        <w:sz w:val="17"/>
      </w:rPr>
      <w:t> </w:t>
    </w:r>
  </w:p>
  <w:bookmarkEnd w:id="15"/>
  <w:p w14:paraId="6A372B71" w14:textId="77777777" w:rsidR="000C0DB4" w:rsidRDefault="000C0DB4" w:rsidP="00C06FB5">
    <w:pPr>
      <w:pStyle w:val="Footer"/>
      <w:jc w:val="right"/>
    </w:pPr>
  </w:p>
  <w:p w14:paraId="144A6D30" w14:textId="72892A4A" w:rsidR="000C0DB4" w:rsidRDefault="000C0DB4" w:rsidP="00C06FB5">
    <w:pPr>
      <w:pStyle w:val="Footer"/>
      <w:jc w:val="right"/>
    </w:pPr>
    <w:r>
      <w:fldChar w:fldCharType="begin"/>
    </w:r>
    <w:r>
      <w:instrText xml:space="preserve"> PAGE   \* MERGEFORMAT </w:instrText>
    </w:r>
    <w:r>
      <w:fldChar w:fldCharType="separate"/>
    </w:r>
    <w:r w:rsidR="00CC1804">
      <w:rPr>
        <w:noProof/>
      </w:rPr>
      <w:t>26</w:t>
    </w:r>
    <w:r>
      <w:rPr>
        <w:noProof/>
      </w:rPr>
      <w:fldChar w:fldCharType="end"/>
    </w:r>
  </w:p>
  <w:p w14:paraId="064B888F" w14:textId="77777777" w:rsidR="000C0DB4" w:rsidRPr="00BB5EAA" w:rsidRDefault="000C0DB4" w:rsidP="00C06FB5">
    <w:pPr>
      <w:pStyle w:val="Footer"/>
      <w:ind w:right="360"/>
      <w:jc w:val="center"/>
    </w:pPr>
  </w:p>
  <w:p w14:paraId="1AC27951" w14:textId="77777777" w:rsidR="000C0DB4" w:rsidRDefault="000C0DB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1839E7" w14:textId="2511CD94" w:rsidR="000C0DB4" w:rsidRDefault="00CC1804" w:rsidP="00CC1804">
    <w:pPr>
      <w:pStyle w:val="Footer"/>
      <w:rPr>
        <w:sz w:val="17"/>
      </w:rPr>
    </w:pPr>
    <w:bookmarkStart w:id="16" w:name="TITUS3FooterPrimary"/>
    <w:r>
      <w:rPr>
        <w:sz w:val="17"/>
      </w:rPr>
      <w:t> </w:t>
    </w:r>
  </w:p>
  <w:bookmarkEnd w:id="16"/>
  <w:p w14:paraId="030B7009" w14:textId="77777777" w:rsidR="000C0DB4" w:rsidRDefault="000C0DB4">
    <w:pPr>
      <w:pStyle w:val="Footer"/>
      <w:jc w:val="right"/>
    </w:pPr>
  </w:p>
  <w:p w14:paraId="227227F7" w14:textId="446D63BF" w:rsidR="000C0DB4" w:rsidRDefault="000C0DB4">
    <w:pPr>
      <w:pStyle w:val="Footer"/>
      <w:jc w:val="right"/>
    </w:pPr>
    <w:r>
      <w:fldChar w:fldCharType="begin"/>
    </w:r>
    <w:r>
      <w:instrText xml:space="preserve"> PAGE   \* MERGEFORMAT </w:instrText>
    </w:r>
    <w:r>
      <w:fldChar w:fldCharType="separate"/>
    </w:r>
    <w:r w:rsidR="00CC1804">
      <w:rPr>
        <w:noProof/>
      </w:rPr>
      <w:t>27</w:t>
    </w:r>
    <w:r>
      <w:rPr>
        <w:noProof/>
      </w:rPr>
      <w:fldChar w:fldCharType="end"/>
    </w:r>
  </w:p>
  <w:p w14:paraId="1073E86E" w14:textId="77777777" w:rsidR="000C0DB4" w:rsidRPr="00BB5EAA" w:rsidRDefault="000C0DB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61702" w14:textId="28BCB952" w:rsidR="000C0DB4" w:rsidRDefault="00CC1804" w:rsidP="00CC1804">
    <w:pPr>
      <w:pStyle w:val="Footer"/>
      <w:rPr>
        <w:sz w:val="17"/>
      </w:rPr>
    </w:pPr>
    <w:bookmarkStart w:id="18" w:name="TITUS3FooterFirstPage"/>
    <w:r>
      <w:rPr>
        <w:sz w:val="17"/>
      </w:rPr>
      <w:t> </w:t>
    </w:r>
  </w:p>
  <w:bookmarkEnd w:id="18"/>
  <w:p w14:paraId="16785F3A" w14:textId="77777777" w:rsidR="000C0DB4" w:rsidRDefault="000C0DB4" w:rsidP="00C06FB5">
    <w:pPr>
      <w:pStyle w:val="Footer"/>
      <w:jc w:val="right"/>
    </w:pPr>
  </w:p>
  <w:p w14:paraId="2ECD9EA4" w14:textId="7B07AE74" w:rsidR="000C0DB4" w:rsidRDefault="000C0DB4" w:rsidP="00C06FB5">
    <w:pPr>
      <w:pStyle w:val="Footer"/>
      <w:jc w:val="right"/>
    </w:pPr>
    <w:r>
      <w:fldChar w:fldCharType="begin"/>
    </w:r>
    <w:r>
      <w:instrText xml:space="preserve"> PAGE   \* MERGEFORMAT </w:instrText>
    </w:r>
    <w:r>
      <w:fldChar w:fldCharType="separate"/>
    </w:r>
    <w:r w:rsidR="00CC1804">
      <w:rPr>
        <w:noProof/>
      </w:rPr>
      <w:t>23</w:t>
    </w:r>
    <w:r>
      <w:rPr>
        <w:noProof/>
      </w:rPr>
      <w:fldChar w:fldCharType="end"/>
    </w:r>
  </w:p>
  <w:p w14:paraId="214BB73F" w14:textId="77777777" w:rsidR="000C0DB4" w:rsidRPr="00BB5EAA" w:rsidRDefault="000C0DB4" w:rsidP="00C06FB5">
    <w:pPr>
      <w:pStyle w:val="Footer"/>
      <w:ind w:right="360"/>
      <w:jc w:val="center"/>
    </w:pPr>
  </w:p>
  <w:p w14:paraId="5B660718" w14:textId="77777777" w:rsidR="000C0DB4" w:rsidRDefault="000C0DB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E3326" w14:textId="376D4096" w:rsidR="000C0DB4" w:rsidRDefault="00CC1804" w:rsidP="00CC1804">
    <w:pPr>
      <w:pStyle w:val="Footer"/>
      <w:rPr>
        <w:sz w:val="17"/>
      </w:rPr>
    </w:pPr>
    <w:bookmarkStart w:id="21" w:name="TITUS4FooterEvenPages"/>
    <w:r>
      <w:rPr>
        <w:sz w:val="17"/>
      </w:rPr>
      <w:t> </w:t>
    </w:r>
  </w:p>
  <w:bookmarkEnd w:id="21"/>
  <w:p w14:paraId="19B6BAFA" w14:textId="77777777" w:rsidR="000C0DB4" w:rsidRDefault="000C0DB4" w:rsidP="00C06FB5">
    <w:pPr>
      <w:pStyle w:val="Footer"/>
      <w:jc w:val="right"/>
    </w:pPr>
  </w:p>
  <w:p w14:paraId="39DD23BA" w14:textId="77777777" w:rsidR="000C0DB4" w:rsidRDefault="000C0DB4" w:rsidP="00C06FB5">
    <w:pPr>
      <w:pStyle w:val="Footer"/>
      <w:jc w:val="right"/>
    </w:pPr>
    <w:r>
      <w:fldChar w:fldCharType="begin"/>
    </w:r>
    <w:r>
      <w:instrText xml:space="preserve"> PAGE   \* MERGEFORMAT </w:instrText>
    </w:r>
    <w:r>
      <w:fldChar w:fldCharType="separate"/>
    </w:r>
    <w:r>
      <w:rPr>
        <w:noProof/>
      </w:rPr>
      <w:t>1</w:t>
    </w:r>
    <w:r>
      <w:rPr>
        <w:noProof/>
      </w:rPr>
      <w:fldChar w:fldCharType="end"/>
    </w:r>
  </w:p>
  <w:p w14:paraId="73B07833" w14:textId="77777777" w:rsidR="000C0DB4" w:rsidRPr="00BB5EAA" w:rsidRDefault="000C0DB4" w:rsidP="00C06FB5">
    <w:pPr>
      <w:pStyle w:val="Footer"/>
      <w:ind w:right="360"/>
      <w:jc w:val="center"/>
    </w:pPr>
  </w:p>
  <w:p w14:paraId="5400305E" w14:textId="77777777" w:rsidR="000C0DB4" w:rsidRDefault="000C0DB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33C2A0" w14:textId="1145F12E" w:rsidR="000C0DB4" w:rsidRDefault="00CC1804" w:rsidP="00CC1804">
    <w:pPr>
      <w:pStyle w:val="Footer"/>
      <w:rPr>
        <w:sz w:val="17"/>
      </w:rPr>
    </w:pPr>
    <w:bookmarkStart w:id="22" w:name="TITUS4FooterPrimary"/>
    <w:r>
      <w:rPr>
        <w:sz w:val="17"/>
      </w:rPr>
      <w:t> </w:t>
    </w:r>
  </w:p>
  <w:bookmarkEnd w:id="22"/>
  <w:p w14:paraId="2ABAF68B" w14:textId="77777777" w:rsidR="000C0DB4" w:rsidRDefault="000C0DB4">
    <w:pPr>
      <w:pStyle w:val="Footer"/>
      <w:jc w:val="right"/>
    </w:pPr>
  </w:p>
  <w:p w14:paraId="08BE3AC9" w14:textId="77777777" w:rsidR="000C0DB4" w:rsidRDefault="000C0DB4">
    <w:pPr>
      <w:pStyle w:val="Footer"/>
      <w:jc w:val="right"/>
    </w:pPr>
    <w:r>
      <w:fldChar w:fldCharType="begin"/>
    </w:r>
    <w:r>
      <w:instrText xml:space="preserve"> PAGE   \* MERGEFORMAT </w:instrText>
    </w:r>
    <w:r>
      <w:fldChar w:fldCharType="separate"/>
    </w:r>
    <w:r>
      <w:rPr>
        <w:noProof/>
      </w:rPr>
      <w:t>1</w:t>
    </w:r>
    <w:r>
      <w:rPr>
        <w:noProof/>
      </w:rPr>
      <w:fldChar w:fldCharType="end"/>
    </w:r>
  </w:p>
  <w:p w14:paraId="04E1EF83" w14:textId="77777777" w:rsidR="000C0DB4" w:rsidRPr="00BB5EAA" w:rsidRDefault="000C0DB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EE343C" w14:textId="4FB524F5" w:rsidR="000C0DB4" w:rsidRDefault="00CC1804" w:rsidP="00CC1804">
    <w:pPr>
      <w:pStyle w:val="Footer"/>
      <w:rPr>
        <w:sz w:val="17"/>
      </w:rPr>
    </w:pPr>
    <w:bookmarkStart w:id="24" w:name="TITUS4FooterFirstPage"/>
    <w:r>
      <w:rPr>
        <w:sz w:val="17"/>
      </w:rPr>
      <w:t> </w:t>
    </w:r>
  </w:p>
  <w:bookmarkEnd w:id="24"/>
  <w:p w14:paraId="50A18FE1" w14:textId="77777777" w:rsidR="000C0DB4" w:rsidRDefault="000C0DB4" w:rsidP="00C06FB5">
    <w:pPr>
      <w:pStyle w:val="Footer"/>
      <w:jc w:val="right"/>
    </w:pPr>
  </w:p>
  <w:p w14:paraId="7A56A7DA" w14:textId="68117AC4" w:rsidR="000C0DB4" w:rsidRDefault="000C0DB4" w:rsidP="00C06FB5">
    <w:pPr>
      <w:pStyle w:val="Footer"/>
      <w:jc w:val="right"/>
    </w:pPr>
    <w:r>
      <w:fldChar w:fldCharType="begin"/>
    </w:r>
    <w:r>
      <w:instrText xml:space="preserve"> PAGE   \* MERGEFORMAT </w:instrText>
    </w:r>
    <w:r>
      <w:fldChar w:fldCharType="separate"/>
    </w:r>
    <w:r w:rsidR="00CC1804">
      <w:rPr>
        <w:noProof/>
      </w:rPr>
      <w:t>28</w:t>
    </w:r>
    <w:r>
      <w:rPr>
        <w:noProof/>
      </w:rPr>
      <w:fldChar w:fldCharType="end"/>
    </w:r>
  </w:p>
  <w:p w14:paraId="69725007" w14:textId="77777777" w:rsidR="000C0DB4" w:rsidRPr="00BB5EAA" w:rsidRDefault="000C0DB4" w:rsidP="00C06FB5">
    <w:pPr>
      <w:pStyle w:val="Footer"/>
      <w:ind w:right="360"/>
      <w:jc w:val="center"/>
    </w:pPr>
  </w:p>
  <w:p w14:paraId="530B74AA" w14:textId="77777777" w:rsidR="000C0DB4" w:rsidRDefault="000C0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0C0DB4" w:rsidRDefault="000C0DB4">
      <w:r>
        <w:separator/>
      </w:r>
    </w:p>
  </w:footnote>
  <w:footnote w:type="continuationSeparator" w:id="0">
    <w:p w14:paraId="458DDD75" w14:textId="77777777" w:rsidR="000C0DB4" w:rsidRDefault="000C0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A4B57" w14:textId="7F044B0C" w:rsidR="000C0DB4" w:rsidRDefault="00CC1804" w:rsidP="00CC1804">
    <w:pPr>
      <w:pStyle w:val="Header"/>
      <w:rPr>
        <w:sz w:val="17"/>
      </w:rPr>
    </w:pPr>
    <w:bookmarkStart w:id="0" w:name="TITUS1HeaderEvenPages"/>
    <w:r>
      <w:rPr>
        <w:sz w:val="17"/>
      </w:rPr>
      <w:t> </w:t>
    </w:r>
  </w:p>
  <w:bookmarkEnd w:id="0"/>
  <w:p w14:paraId="5B1DC84E" w14:textId="77777777" w:rsidR="000C0DB4" w:rsidRDefault="000C0DB4" w:rsidP="00EA7C51">
    <w:pPr>
      <w:pStyle w:val="Header"/>
    </w:pPr>
  </w:p>
  <w:p w14:paraId="2F2ED7F9" w14:textId="77777777" w:rsidR="000C0DB4" w:rsidRDefault="000C0D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12DB5" w14:textId="4D085C32" w:rsidR="000C0DB4" w:rsidRDefault="00CC1804" w:rsidP="00CC1804">
    <w:pPr>
      <w:pStyle w:val="Header"/>
      <w:rPr>
        <w:sz w:val="17"/>
      </w:rPr>
    </w:pPr>
    <w:bookmarkStart w:id="1" w:name="TITUS1HeaderPrimary"/>
    <w:r>
      <w:rPr>
        <w:sz w:val="17"/>
      </w:rPr>
      <w:t> </w:t>
    </w:r>
  </w:p>
  <w:bookmarkEnd w:id="1"/>
  <w:p w14:paraId="1D25897C" w14:textId="77777777" w:rsidR="000C0DB4" w:rsidRDefault="000C0D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6D1B05" w14:textId="4B70B58C" w:rsidR="000C0DB4" w:rsidRDefault="00CC1804" w:rsidP="00CC1804">
    <w:pPr>
      <w:pStyle w:val="Header"/>
      <w:rPr>
        <w:sz w:val="17"/>
      </w:rPr>
    </w:pPr>
    <w:bookmarkStart w:id="4" w:name="TITUS1HeaderFirstPage"/>
    <w:r>
      <w:rPr>
        <w:sz w:val="17"/>
      </w:rPr>
      <w:t> </w:t>
    </w:r>
  </w:p>
  <w:bookmarkEnd w:id="4"/>
  <w:p w14:paraId="0172A944" w14:textId="77777777" w:rsidR="000C0DB4" w:rsidRDefault="000C0DB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DF704" w14:textId="7EF05B87" w:rsidR="000C0DB4" w:rsidRDefault="00CC1804" w:rsidP="00CC1804">
    <w:pPr>
      <w:pStyle w:val="Header"/>
      <w:rPr>
        <w:sz w:val="17"/>
      </w:rPr>
    </w:pPr>
    <w:bookmarkStart w:id="7" w:name="TITUS2HeaderEvenPages"/>
    <w:r>
      <w:rPr>
        <w:sz w:val="17"/>
      </w:rPr>
      <w:t> </w:t>
    </w:r>
  </w:p>
  <w:bookmarkEnd w:id="7"/>
  <w:p w14:paraId="5C188910" w14:textId="77777777" w:rsidR="000C0DB4" w:rsidRDefault="000C0DB4" w:rsidP="00C06FB5">
    <w:pPr>
      <w:pStyle w:val="Header"/>
    </w:pPr>
  </w:p>
  <w:p w14:paraId="1009B780" w14:textId="77777777" w:rsidR="000C0DB4" w:rsidRDefault="000C0DB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9218B" w14:textId="6D326254" w:rsidR="000C0DB4" w:rsidRDefault="00CC1804" w:rsidP="00CC1804">
    <w:pPr>
      <w:pStyle w:val="Header"/>
      <w:rPr>
        <w:sz w:val="17"/>
      </w:rPr>
    </w:pPr>
    <w:bookmarkStart w:id="8" w:name="TITUS2HeaderPrimary"/>
    <w:r>
      <w:rPr>
        <w:sz w:val="17"/>
      </w:rPr>
      <w:t> </w:t>
    </w:r>
  </w:p>
  <w:bookmarkEnd w:id="8"/>
  <w:p w14:paraId="5C7783A3" w14:textId="77777777" w:rsidR="000C0DB4" w:rsidRDefault="000C0DB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89297" w14:textId="0D419F0C" w:rsidR="000C0DB4" w:rsidRDefault="00CC1804" w:rsidP="00CC1804">
    <w:pPr>
      <w:pStyle w:val="Header"/>
      <w:rPr>
        <w:sz w:val="17"/>
      </w:rPr>
    </w:pPr>
    <w:bookmarkStart w:id="11" w:name="TITUS2HeaderFirstPage"/>
    <w:r>
      <w:rPr>
        <w:sz w:val="17"/>
      </w:rPr>
      <w:t> </w:t>
    </w:r>
  </w:p>
  <w:bookmarkEnd w:id="11"/>
  <w:p w14:paraId="59972821" w14:textId="77777777" w:rsidR="000C0DB4" w:rsidRDefault="000C0DB4" w:rsidP="00C06FB5">
    <w:pPr>
      <w:pStyle w:val="Header"/>
    </w:pPr>
  </w:p>
  <w:p w14:paraId="02BDEDE1" w14:textId="77777777" w:rsidR="000C0DB4" w:rsidRDefault="000C0DB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27C3E" w14:textId="0D864DF2" w:rsidR="000C0DB4" w:rsidRDefault="00CC1804" w:rsidP="00CC1804">
    <w:pPr>
      <w:pStyle w:val="Header"/>
      <w:rPr>
        <w:sz w:val="17"/>
      </w:rPr>
    </w:pPr>
    <w:bookmarkStart w:id="13" w:name="TITUS3HeaderEvenPages"/>
    <w:r>
      <w:rPr>
        <w:sz w:val="17"/>
      </w:rPr>
      <w:t> </w:t>
    </w:r>
  </w:p>
  <w:bookmarkEnd w:id="13"/>
  <w:p w14:paraId="0437FDF8" w14:textId="77777777" w:rsidR="000C0DB4" w:rsidRDefault="000C0DB4" w:rsidP="00C06FB5">
    <w:pPr>
      <w:pStyle w:val="Header"/>
    </w:pPr>
  </w:p>
  <w:p w14:paraId="63D5275F" w14:textId="77777777" w:rsidR="000C0DB4" w:rsidRDefault="000C0DB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F6822" w14:textId="440B4B4C" w:rsidR="000C0DB4" w:rsidRDefault="00CC1804" w:rsidP="00CC1804">
    <w:pPr>
      <w:pStyle w:val="Header"/>
      <w:rPr>
        <w:sz w:val="17"/>
      </w:rPr>
    </w:pPr>
    <w:bookmarkStart w:id="14" w:name="TITUS3HeaderPrimary"/>
    <w:r>
      <w:rPr>
        <w:sz w:val="17"/>
      </w:rPr>
      <w:t> </w:t>
    </w:r>
  </w:p>
  <w:bookmarkEnd w:id="14"/>
  <w:p w14:paraId="3BAEA2AF" w14:textId="77777777" w:rsidR="000C0DB4" w:rsidRDefault="000C0DB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DB5AE2" w14:textId="40940D6E" w:rsidR="000C0DB4" w:rsidRDefault="00CC1804" w:rsidP="00CC1804">
    <w:pPr>
      <w:pStyle w:val="Header"/>
      <w:rPr>
        <w:sz w:val="17"/>
      </w:rPr>
    </w:pPr>
    <w:bookmarkStart w:id="17" w:name="TITUS3HeaderFirstPage"/>
    <w:r>
      <w:rPr>
        <w:sz w:val="17"/>
      </w:rPr>
      <w:t> </w:t>
    </w:r>
  </w:p>
  <w:bookmarkEnd w:id="17"/>
  <w:p w14:paraId="497C7B5A" w14:textId="77777777" w:rsidR="000C0DB4" w:rsidRDefault="000C0DB4" w:rsidP="00C06FB5">
    <w:pPr>
      <w:pStyle w:val="Header"/>
    </w:pPr>
  </w:p>
  <w:p w14:paraId="496B06E6" w14:textId="77777777" w:rsidR="000C0DB4" w:rsidRDefault="000C0DB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6EDF5A" w14:textId="429E4DC9" w:rsidR="000C0DB4" w:rsidRDefault="00CC1804" w:rsidP="00CC1804">
    <w:pPr>
      <w:pStyle w:val="Header"/>
      <w:rPr>
        <w:sz w:val="17"/>
      </w:rPr>
    </w:pPr>
    <w:bookmarkStart w:id="19" w:name="TITUS4HeaderEvenPages"/>
    <w:r>
      <w:rPr>
        <w:sz w:val="17"/>
      </w:rPr>
      <w:t> </w:t>
    </w:r>
  </w:p>
  <w:bookmarkEnd w:id="19"/>
  <w:p w14:paraId="5A02CA7B" w14:textId="77777777" w:rsidR="000C0DB4" w:rsidRDefault="000C0DB4" w:rsidP="00C06FB5">
    <w:pPr>
      <w:pStyle w:val="Header"/>
    </w:pPr>
  </w:p>
  <w:p w14:paraId="267B6886" w14:textId="77777777" w:rsidR="000C0DB4" w:rsidRDefault="000C0DB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A5121" w14:textId="587DBBC5" w:rsidR="000C0DB4" w:rsidRDefault="00CC1804" w:rsidP="00CC1804">
    <w:pPr>
      <w:pStyle w:val="Header"/>
      <w:rPr>
        <w:sz w:val="17"/>
      </w:rPr>
    </w:pPr>
    <w:bookmarkStart w:id="20" w:name="TITUS4HeaderPrimary"/>
    <w:r>
      <w:rPr>
        <w:sz w:val="17"/>
      </w:rPr>
      <w:t> </w:t>
    </w:r>
  </w:p>
  <w:bookmarkEnd w:id="20"/>
  <w:p w14:paraId="5EC492D5" w14:textId="77777777" w:rsidR="000C0DB4" w:rsidRDefault="000C0DB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85E24" w14:textId="3E4000F3" w:rsidR="000C0DB4" w:rsidRDefault="00CC1804" w:rsidP="00CC1804">
    <w:pPr>
      <w:pStyle w:val="Header"/>
      <w:rPr>
        <w:sz w:val="17"/>
      </w:rPr>
    </w:pPr>
    <w:bookmarkStart w:id="23" w:name="TITUS4HeaderFirstPage"/>
    <w:r>
      <w:rPr>
        <w:sz w:val="17"/>
      </w:rPr>
      <w:t> </w:t>
    </w:r>
  </w:p>
  <w:bookmarkEnd w:id="23"/>
  <w:p w14:paraId="0AC2F0E4" w14:textId="77777777" w:rsidR="000C0DB4" w:rsidRDefault="000C0DB4" w:rsidP="00C06FB5">
    <w:pPr>
      <w:pStyle w:val="Header"/>
    </w:pPr>
  </w:p>
  <w:p w14:paraId="2A1DDA07" w14:textId="77777777" w:rsidR="000C0DB4" w:rsidRDefault="000C0D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93B3B"/>
    <w:multiLevelType w:val="hybridMultilevel"/>
    <w:tmpl w:val="93B87252"/>
    <w:lvl w:ilvl="0" w:tplc="831A0D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74A7F"/>
    <w:multiLevelType w:val="hybridMultilevel"/>
    <w:tmpl w:val="817E287C"/>
    <w:lvl w:ilvl="0" w:tplc="BAACF124">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31801"/>
    <w:multiLevelType w:val="hybridMultilevel"/>
    <w:tmpl w:val="4CEEC0FE"/>
    <w:lvl w:ilvl="0" w:tplc="371A331E">
      <w:start w:val="6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3D9D6FF0"/>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7E0D6E"/>
    <w:multiLevelType w:val="hybridMultilevel"/>
    <w:tmpl w:val="C7EC277A"/>
    <w:lvl w:ilvl="0" w:tplc="17125B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A07E9"/>
    <w:multiLevelType w:val="hybridMultilevel"/>
    <w:tmpl w:val="80A820A6"/>
    <w:lvl w:ilvl="0" w:tplc="7D7CA2EA">
      <w:start w:val="2400"/>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4"/>
  </w:num>
  <w:num w:numId="5">
    <w:abstractNumId w:val="2"/>
  </w:num>
  <w:num w:numId="6">
    <w:abstractNumId w:val="6"/>
  </w:num>
  <w:num w:numId="7">
    <w:abstractNumId w:val="0"/>
  </w:num>
  <w:num w:numId="8">
    <w:abstractNumId w:val="7"/>
  </w:num>
  <w:num w:numId="9">
    <w:abstractNumId w:val="1"/>
  </w:num>
  <w:num w:numId="10">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0DB4"/>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217"/>
    <w:rsid w:val="001A79C4"/>
    <w:rsid w:val="001B331A"/>
    <w:rsid w:val="001B4B15"/>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CA6"/>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00E3"/>
    <w:rsid w:val="003516C0"/>
    <w:rsid w:val="00352E59"/>
    <w:rsid w:val="00354DBE"/>
    <w:rsid w:val="00355210"/>
    <w:rsid w:val="00365DF9"/>
    <w:rsid w:val="00372DB4"/>
    <w:rsid w:val="0037490C"/>
    <w:rsid w:val="00375AF5"/>
    <w:rsid w:val="003761BD"/>
    <w:rsid w:val="003769F6"/>
    <w:rsid w:val="00381553"/>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284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359D"/>
    <w:rsid w:val="004D03C4"/>
    <w:rsid w:val="004D0BF1"/>
    <w:rsid w:val="004D24D2"/>
    <w:rsid w:val="004D35A4"/>
    <w:rsid w:val="004D445F"/>
    <w:rsid w:val="004D71C6"/>
    <w:rsid w:val="004E087B"/>
    <w:rsid w:val="004E44A4"/>
    <w:rsid w:val="004E7B8B"/>
    <w:rsid w:val="004E7BDD"/>
    <w:rsid w:val="004F1E21"/>
    <w:rsid w:val="004F740D"/>
    <w:rsid w:val="004F7B8F"/>
    <w:rsid w:val="00500748"/>
    <w:rsid w:val="005011D6"/>
    <w:rsid w:val="0050167A"/>
    <w:rsid w:val="00501789"/>
    <w:rsid w:val="005042F1"/>
    <w:rsid w:val="00513C7D"/>
    <w:rsid w:val="00514DA1"/>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5A27"/>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0C5F"/>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5703"/>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05E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1B62"/>
    <w:rsid w:val="008D5813"/>
    <w:rsid w:val="008D634E"/>
    <w:rsid w:val="008D778A"/>
    <w:rsid w:val="008E01E5"/>
    <w:rsid w:val="008F22BD"/>
    <w:rsid w:val="009079BD"/>
    <w:rsid w:val="00912BD9"/>
    <w:rsid w:val="00920E5B"/>
    <w:rsid w:val="009210C3"/>
    <w:rsid w:val="00926436"/>
    <w:rsid w:val="0093018C"/>
    <w:rsid w:val="00932CCA"/>
    <w:rsid w:val="009544C0"/>
    <w:rsid w:val="00954FA4"/>
    <w:rsid w:val="00956AE9"/>
    <w:rsid w:val="00964CC6"/>
    <w:rsid w:val="0098521F"/>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C9C"/>
    <w:rsid w:val="00AC01D4"/>
    <w:rsid w:val="00AC4A04"/>
    <w:rsid w:val="00AD336F"/>
    <w:rsid w:val="00AD3550"/>
    <w:rsid w:val="00AE2564"/>
    <w:rsid w:val="00AE301F"/>
    <w:rsid w:val="00AE3302"/>
    <w:rsid w:val="00AE7077"/>
    <w:rsid w:val="00AF02A0"/>
    <w:rsid w:val="00AF61C2"/>
    <w:rsid w:val="00AF6CC6"/>
    <w:rsid w:val="00B011CD"/>
    <w:rsid w:val="00B0296A"/>
    <w:rsid w:val="00B12295"/>
    <w:rsid w:val="00B137BE"/>
    <w:rsid w:val="00B1668F"/>
    <w:rsid w:val="00B17FA0"/>
    <w:rsid w:val="00B24344"/>
    <w:rsid w:val="00B26769"/>
    <w:rsid w:val="00B31C91"/>
    <w:rsid w:val="00B3747F"/>
    <w:rsid w:val="00B43194"/>
    <w:rsid w:val="00B4455B"/>
    <w:rsid w:val="00B46E9F"/>
    <w:rsid w:val="00B47734"/>
    <w:rsid w:val="00B50FBA"/>
    <w:rsid w:val="00B558EB"/>
    <w:rsid w:val="00B577D3"/>
    <w:rsid w:val="00B60466"/>
    <w:rsid w:val="00B6548F"/>
    <w:rsid w:val="00B66369"/>
    <w:rsid w:val="00B7502A"/>
    <w:rsid w:val="00B77305"/>
    <w:rsid w:val="00B77DD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6FB5"/>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1804"/>
    <w:rsid w:val="00CD5CF9"/>
    <w:rsid w:val="00CD5D3F"/>
    <w:rsid w:val="00CE79DA"/>
    <w:rsid w:val="00CF1E90"/>
    <w:rsid w:val="00CF3DB3"/>
    <w:rsid w:val="00D052BC"/>
    <w:rsid w:val="00D07026"/>
    <w:rsid w:val="00D11C62"/>
    <w:rsid w:val="00D22C8F"/>
    <w:rsid w:val="00D33491"/>
    <w:rsid w:val="00D44F8E"/>
    <w:rsid w:val="00D44FD0"/>
    <w:rsid w:val="00D47C03"/>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0CB9"/>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C51"/>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0FEF"/>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E18"/>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lfld-contribauthor">
    <w:name w:val="hlfld-contribauthor"/>
    <w:basedOn w:val="DefaultParagraphFont"/>
    <w:rsid w:val="00D47C03"/>
  </w:style>
  <w:style w:type="character" w:customStyle="1" w:styleId="nlmgiven-names">
    <w:name w:val="nlm_given-names"/>
    <w:basedOn w:val="DefaultParagraphFont"/>
    <w:rsid w:val="00D47C03"/>
  </w:style>
  <w:style w:type="character" w:customStyle="1" w:styleId="nlmyear">
    <w:name w:val="nlm_year"/>
    <w:basedOn w:val="DefaultParagraphFont"/>
    <w:rsid w:val="00D47C03"/>
  </w:style>
  <w:style w:type="character" w:customStyle="1" w:styleId="nlmarticle-title">
    <w:name w:val="nlm_article-title"/>
    <w:basedOn w:val="DefaultParagraphFont"/>
    <w:rsid w:val="00D47C03"/>
  </w:style>
  <w:style w:type="character" w:customStyle="1" w:styleId="nlmfpage">
    <w:name w:val="nlm_fpage"/>
    <w:basedOn w:val="DefaultParagraphFont"/>
    <w:rsid w:val="00D47C03"/>
  </w:style>
  <w:style w:type="character" w:customStyle="1" w:styleId="nlmlpage">
    <w:name w:val="nlm_lpage"/>
    <w:basedOn w:val="DefaultParagraphFont"/>
    <w:rsid w:val="00D47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yperlink" Target="https://assets.publishing.service.gov.uk/government/uploads/system/uploads/attachment_data/file/903473/pace-code-c-2019.pdf" TargetMode="External"/><Relationship Id="rId21" Type="http://schemas.openxmlformats.org/officeDocument/2006/relationships/image" Target="media/image3.png"/><Relationship Id="rId34" Type="http://schemas.openxmlformats.org/officeDocument/2006/relationships/hyperlink" Target="https://www.app.college.police.uk/app-content/major-investigation-and-public-protection/domestic-abuse/victim-safety-and-support/" TargetMode="External"/><Relationship Id="rId42" Type="http://schemas.openxmlformats.org/officeDocument/2006/relationships/hyperlink" Target="https://gov.wales/sites/default/files/publications/2019-06/antisocial-behaviour-policy-review.pdf" TargetMode="External"/><Relationship Id="rId47" Type="http://schemas.openxmlformats.org/officeDocument/2006/relationships/hyperlink" Target="https://www.south-wales.police.uk/advice/advice-and-information/asb/af/antisocial-behaviour/" TargetMode="External"/><Relationship Id="rId50" Type="http://schemas.openxmlformats.org/officeDocument/2006/relationships/hyperlink" Target="https://ukcrimestats.com/Police_Force/South_Wales_Police" TargetMode="External"/><Relationship Id="rId55" Type="http://schemas.openxmlformats.org/officeDocument/2006/relationships/header" Target="head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cureus.com/articles/13630-neurohormonal-regulation-of-appetite-and-its-relationship-with-stress-a-mini-literature-review" TargetMode="External"/><Relationship Id="rId41" Type="http://schemas.openxmlformats.org/officeDocument/2006/relationships/hyperlink" Target="https://assets.publishing.service.gov.uk/government/uploads/system/uploads/attachment_data/file/746930/victim-strategy.pdf" TargetMode="External"/><Relationship Id="rId54" Type="http://schemas.openxmlformats.org/officeDocument/2006/relationships/footer" Target="footer8.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gov.uk/government/publications/anti-social-behaviour-crime-and-policing-bill-anti-social-behaviour" TargetMode="External"/><Relationship Id="rId40" Type="http://schemas.openxmlformats.org/officeDocument/2006/relationships/hyperlink" Target="https://www.gov.uk/civil-injunctions-criminal-behaviour-orders" TargetMode="External"/><Relationship Id="rId45" Type="http://schemas.openxmlformats.org/officeDocument/2006/relationships/hyperlink" Target="https://www.oxfordlearnersdictionaries.com/definition/english/discretion" TargetMode="External"/><Relationship Id="rId53" Type="http://schemas.openxmlformats.org/officeDocument/2006/relationships/footer" Target="footer7.xml"/><Relationship Id="rId58"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www.britannica.com/topic/broken-windows-theory" TargetMode="External"/><Relationship Id="rId36" Type="http://schemas.openxmlformats.org/officeDocument/2006/relationships/hyperlink" Target="https://www.hotjar.com/blog/open-ended-questions/" TargetMode="External"/><Relationship Id="rId49" Type="http://schemas.openxmlformats.org/officeDocument/2006/relationships/hyperlink" Target="https://www.psychologytoday.com/us/blog/fulfillment-any-age/201206/the-ultimate-guide-body-language" TargetMode="External"/><Relationship Id="rId57" Type="http://schemas.openxmlformats.org/officeDocument/2006/relationships/header" Target="header10.xml"/><Relationship Id="rId61"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investigative-interviewing/" TargetMode="External"/><Relationship Id="rId44" Type="http://schemas.openxmlformats.org/officeDocument/2006/relationships/hyperlink" Target="https://www.healthline.com/health/why-do-we-sleep" TargetMode="External"/><Relationship Id="rId52" Type="http://schemas.openxmlformats.org/officeDocument/2006/relationships/header" Target="head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asbhelp.co.uk/who-agencies/" TargetMode="External"/><Relationship Id="rId35" Type="http://schemas.openxmlformats.org/officeDocument/2006/relationships/hyperlink" Target="https://www.collinsdictionary.com/dictionary/english/open-question" TargetMode="External"/><Relationship Id="rId43" Type="http://schemas.openxmlformats.org/officeDocument/2006/relationships/hyperlink" Target="https://kaidohealthhub.com/2019/02/13/stress-management/" TargetMode="External"/><Relationship Id="rId48" Type="http://schemas.openxmlformats.org/officeDocument/2006/relationships/hyperlink" Target="https://www.staffordshire.police.uk/SysSiteAssets/media/downloads/staffordshire/about-us/staffordshire-police-public-confidence-strategy.pdf" TargetMode="External"/><Relationship Id="rId56" Type="http://schemas.openxmlformats.org/officeDocument/2006/relationships/footer" Target="footer9.xm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yperlink" Target="https://www.college.police.uk/News/College-news/Documents/Risk-led_policing_of_domestic_abuse_and_the_DASH_risk_model.pdf" TargetMode="External"/><Relationship Id="rId38" Type="http://schemas.openxmlformats.org/officeDocument/2006/relationships/hyperlink" Target="https://www.cps.gov.uk/legal-guidance/victim-personal-statements" TargetMode="External"/><Relationship Id="rId46" Type="http://schemas.openxmlformats.org/officeDocument/2006/relationships/hyperlink" Target="https://www.police.uk/pu/your-area/?search=1" TargetMode="External"/><Relationship Id="rId59"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3E65F8B-20F2-424E-84B6-54EA58A12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28</Pages>
  <Words>8794</Words>
  <Characters>51093</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Swain,Jessica swp6708</cp:lastModifiedBy>
  <cp:revision>22</cp:revision>
  <cp:lastPrinted>2019-09-26T14:40:00Z</cp:lastPrinted>
  <dcterms:created xsi:type="dcterms:W3CDTF">2019-10-01T13:02:00Z</dcterms:created>
  <dcterms:modified xsi:type="dcterms:W3CDTF">2021-03-07T22:18:00Z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5b7397d1-03fb-429f-a8cf-87d4c5d5313c</vt:lpwstr>
  </property>
  <property fmtid="{D5CDD505-2E9C-101B-9397-08002B2CF9AE}" pid="4" name="Classification">
    <vt:lpwstr>OFFICIAL</vt:lpwstr>
  </property>
  <property fmtid="{D5CDD505-2E9C-101B-9397-08002B2CF9AE}" pid="5" name="Visibility">
    <vt:lpwstr>NOT VISIBLE</vt:lpwstr>
  </property>
</Properties>
</file>