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79272" w14:textId="77777777" w:rsidR="004C0FB1" w:rsidRPr="00EC4676" w:rsidRDefault="00000000">
      <w:pPr>
        <w:pStyle w:val="1"/>
        <w:spacing w:after="120" w:line="480" w:lineRule="auto"/>
        <w:jc w:val="both"/>
        <w:rPr>
          <w:rFonts w:ascii="Times New Roman" w:hAnsi="Times New Roman" w:cs="Times New Roman"/>
          <w:sz w:val="28"/>
          <w:szCs w:val="28"/>
        </w:rPr>
      </w:pPr>
      <w:bookmarkStart w:id="0" w:name="_Toc156393321"/>
      <w:r w:rsidRPr="00EC4676">
        <w:rPr>
          <w:rFonts w:ascii="Times New Roman" w:hAnsi="Times New Roman" w:cs="Times New Roman"/>
          <w:sz w:val="28"/>
          <w:szCs w:val="28"/>
        </w:rPr>
        <w:t>Executive summary</w:t>
      </w:r>
      <w:bookmarkEnd w:id="0"/>
    </w:p>
    <w:p w14:paraId="2E09EC11" w14:textId="57EFEDFF" w:rsidR="004C0FB1" w:rsidRPr="00EC4676" w:rsidRDefault="00000000">
      <w:pPr>
        <w:spacing w:line="480" w:lineRule="auto"/>
        <w:jc w:val="both"/>
        <w:rPr>
          <w:rFonts w:ascii="Times New Roman" w:hAnsi="Times New Roman" w:cs="Times New Roman"/>
        </w:rPr>
      </w:pPr>
      <w:r w:rsidRPr="00EC4676">
        <w:rPr>
          <w:rFonts w:ascii="Times New Roman" w:eastAsia="Times New Roman" w:hAnsi="Times New Roman" w:cs="Times New Roman"/>
          <w:color w:val="252525"/>
          <w:kern w:val="0"/>
          <w:sz w:val="24"/>
          <w:szCs w:val="24"/>
        </w:rPr>
        <w:t xml:space="preserve">Giordano operates in the Hong Kong casual wear industry and has been established as one of the key players. This report focuses on Giordano to evaluate its strategic direction and visions, mission and values (VMV). It is evident that Giordano’s mission is to provide its customers with timeless, essential, and relevant fashion; a vision to become the biggest and best in the apparel retail industry in the world, and upholding values such as doing things right, exceeding customers’ expectations, simplicity, and innovation. All these are VMVs that can be considered Giordano’s blueprint for its operations and strategic management. In the report, Porter’s Five Forces framework has been used to </w:t>
      </w:r>
      <w:proofErr w:type="spellStart"/>
      <w:r w:rsidRPr="00EC4676">
        <w:rPr>
          <w:rFonts w:ascii="Times New Roman" w:eastAsia="Times New Roman" w:hAnsi="Times New Roman" w:cs="Times New Roman"/>
          <w:color w:val="252525"/>
          <w:kern w:val="0"/>
          <w:sz w:val="24"/>
          <w:szCs w:val="24"/>
        </w:rPr>
        <w:t>analyse</w:t>
      </w:r>
      <w:proofErr w:type="spellEnd"/>
      <w:r w:rsidRPr="00EC4676">
        <w:rPr>
          <w:rFonts w:ascii="Times New Roman" w:eastAsia="Times New Roman" w:hAnsi="Times New Roman" w:cs="Times New Roman"/>
          <w:color w:val="252525"/>
          <w:kern w:val="0"/>
          <w:sz w:val="24"/>
          <w:szCs w:val="24"/>
        </w:rPr>
        <w:t xml:space="preserve"> the Hong Kong casual wear industry to determine its </w:t>
      </w:r>
      <w:proofErr w:type="spellStart"/>
      <w:r w:rsidRPr="00EC4676">
        <w:rPr>
          <w:rFonts w:ascii="Times New Roman" w:eastAsia="Times New Roman" w:hAnsi="Times New Roman" w:cs="Times New Roman"/>
          <w:color w:val="252525"/>
          <w:kern w:val="0"/>
          <w:sz w:val="24"/>
          <w:szCs w:val="24"/>
        </w:rPr>
        <w:t>favourability</w:t>
      </w:r>
      <w:proofErr w:type="spellEnd"/>
      <w:r w:rsidRPr="00EC4676">
        <w:rPr>
          <w:rFonts w:ascii="Times New Roman" w:eastAsia="Times New Roman" w:hAnsi="Times New Roman" w:cs="Times New Roman"/>
          <w:color w:val="252525"/>
          <w:kern w:val="0"/>
          <w:sz w:val="24"/>
          <w:szCs w:val="24"/>
        </w:rPr>
        <w:t xml:space="preserve"> to Giordano. It has been found that buyer bargaining power is high as the market has several similar brands that customers can substitute with. The report has revealed that Giordano has a strong value chain, hence </w:t>
      </w:r>
      <w:proofErr w:type="spellStart"/>
      <w:r w:rsidRPr="00EC4676">
        <w:rPr>
          <w:rFonts w:ascii="Times New Roman" w:eastAsia="Times New Roman" w:hAnsi="Times New Roman" w:cs="Times New Roman"/>
          <w:color w:val="252525"/>
          <w:kern w:val="0"/>
          <w:sz w:val="24"/>
          <w:szCs w:val="24"/>
        </w:rPr>
        <w:t>favourable</w:t>
      </w:r>
      <w:proofErr w:type="spellEnd"/>
      <w:r w:rsidRPr="00EC4676">
        <w:rPr>
          <w:rFonts w:ascii="Times New Roman" w:eastAsia="Times New Roman" w:hAnsi="Times New Roman" w:cs="Times New Roman"/>
          <w:color w:val="252525"/>
          <w:kern w:val="0"/>
          <w:sz w:val="24"/>
          <w:szCs w:val="24"/>
        </w:rPr>
        <w:t xml:space="preserve"> for its expansion strategy. Giordano recently proposed a corporate strategy of expanding its operations in new and existing markets and improving its customer experience and product portfolio. Similarly, it</w:t>
      </w:r>
      <w:r w:rsidR="00EC4676">
        <w:rPr>
          <w:rFonts w:ascii="Times New Roman" w:eastAsia="Times New Roman" w:hAnsi="Times New Roman" w:cs="Times New Roman"/>
          <w:color w:val="252525"/>
          <w:kern w:val="0"/>
          <w:sz w:val="24"/>
          <w:szCs w:val="24"/>
        </w:rPr>
        <w:t>s</w:t>
      </w:r>
      <w:r w:rsidRPr="00EC4676">
        <w:rPr>
          <w:rFonts w:ascii="Times New Roman" w:eastAsia="Times New Roman" w:hAnsi="Times New Roman" w:cs="Times New Roman"/>
          <w:color w:val="252525"/>
          <w:kern w:val="0"/>
          <w:sz w:val="24"/>
          <w:szCs w:val="24"/>
        </w:rPr>
        <w:t xml:space="preserve"> business strategy which are product development and intensive marketing to increase financial profitability. However, these strategies seem not to be sufficient for Giordano to meet its </w:t>
      </w:r>
      <w:proofErr w:type="spellStart"/>
      <w:r w:rsidRPr="00EC4676">
        <w:rPr>
          <w:rFonts w:ascii="Times New Roman" w:eastAsia="Times New Roman" w:hAnsi="Times New Roman" w:cs="Times New Roman"/>
          <w:color w:val="252525"/>
          <w:kern w:val="0"/>
          <w:sz w:val="24"/>
          <w:szCs w:val="24"/>
        </w:rPr>
        <w:t>organisational</w:t>
      </w:r>
      <w:proofErr w:type="spellEnd"/>
      <w:r w:rsidRPr="00EC4676">
        <w:rPr>
          <w:rFonts w:ascii="Times New Roman" w:eastAsia="Times New Roman" w:hAnsi="Times New Roman" w:cs="Times New Roman"/>
          <w:color w:val="252525"/>
          <w:kern w:val="0"/>
          <w:sz w:val="24"/>
          <w:szCs w:val="24"/>
        </w:rPr>
        <w:t xml:space="preserve"> goals. Therefore, it has been recommended for the company to apply vertical integration, mergers and acquisitions, as well as innovation as its corporate-level strategy to achieve growth. The business-level strategies recommended are brand differentiation, product diversification, and customer relationship management to improve its profitability levels.</w:t>
      </w:r>
    </w:p>
    <w:p w14:paraId="4DB21B0C" w14:textId="77777777" w:rsidR="004C0FB1" w:rsidRPr="00EC4676" w:rsidRDefault="004C0FB1">
      <w:pPr>
        <w:spacing w:after="120" w:line="480" w:lineRule="auto"/>
        <w:jc w:val="both"/>
        <w:rPr>
          <w:rFonts w:ascii="Times New Roman" w:hAnsi="Times New Roman" w:cs="Times New Roman"/>
          <w:bCs/>
          <w:sz w:val="24"/>
          <w:szCs w:val="24"/>
        </w:rPr>
      </w:pPr>
    </w:p>
    <w:p w14:paraId="44C47127" w14:textId="77777777" w:rsidR="004C0FB1" w:rsidRPr="00EC4676" w:rsidRDefault="004C0FB1">
      <w:pPr>
        <w:spacing w:after="120" w:line="480" w:lineRule="auto"/>
        <w:jc w:val="both"/>
        <w:rPr>
          <w:rFonts w:ascii="Times New Roman" w:hAnsi="Times New Roman" w:cs="Times New Roman"/>
          <w:bCs/>
          <w:sz w:val="24"/>
          <w:szCs w:val="24"/>
        </w:rPr>
      </w:pPr>
    </w:p>
    <w:p w14:paraId="3F35BE2F" w14:textId="77777777" w:rsidR="004C0FB1" w:rsidRPr="00EC4676" w:rsidRDefault="004C0FB1">
      <w:pPr>
        <w:spacing w:after="120" w:line="480" w:lineRule="auto"/>
        <w:jc w:val="both"/>
        <w:rPr>
          <w:rFonts w:ascii="Times New Roman" w:hAnsi="Times New Roman" w:cs="Times New Roman"/>
          <w:bCs/>
          <w:sz w:val="24"/>
          <w:szCs w:val="24"/>
        </w:rPr>
      </w:pPr>
    </w:p>
    <w:sdt>
      <w:sdtPr>
        <w:rPr>
          <w:rFonts w:ascii="Times New Roman" w:eastAsiaTheme="minorHAnsi" w:hAnsi="Times New Roman" w:cs="Times New Roman"/>
          <w:color w:val="auto"/>
          <w:kern w:val="2"/>
          <w:sz w:val="22"/>
          <w:szCs w:val="22"/>
        </w:rPr>
        <w:id w:val="1425914599"/>
        <w:docPartObj>
          <w:docPartGallery w:val="Table of Contents"/>
          <w:docPartUnique/>
        </w:docPartObj>
      </w:sdtPr>
      <w:sdtContent>
        <w:p w14:paraId="0BCDE2D3" w14:textId="77777777" w:rsidR="004C0FB1" w:rsidRPr="00EC4676" w:rsidRDefault="00000000">
          <w:pPr>
            <w:pStyle w:val="af1"/>
            <w:jc w:val="center"/>
            <w:rPr>
              <w:rFonts w:ascii="Times New Roman" w:hAnsi="Times New Roman" w:cs="Times New Roman"/>
            </w:rPr>
          </w:pPr>
          <w:r w:rsidRPr="00EC4676">
            <w:rPr>
              <w:rFonts w:ascii="Times New Roman" w:hAnsi="Times New Roman" w:cs="Times New Roman"/>
            </w:rPr>
            <w:t>Table of Contents</w:t>
          </w:r>
        </w:p>
        <w:p w14:paraId="748372A5" w14:textId="77777777" w:rsidR="004C0FB1" w:rsidRPr="00EC4676" w:rsidRDefault="00000000">
          <w:pPr>
            <w:pStyle w:val="11"/>
            <w:tabs>
              <w:tab w:val="right" w:leader="dot" w:pos="9350"/>
            </w:tabs>
            <w:jc w:val="both"/>
            <w:rPr>
              <w:rFonts w:ascii="Times New Roman" w:hAnsi="Times New Roman" w:cs="Times New Roman"/>
            </w:rPr>
          </w:pPr>
          <w:r w:rsidRPr="00EC4676">
            <w:rPr>
              <w:rFonts w:ascii="Times New Roman" w:hAnsi="Times New Roman" w:cs="Times New Roman"/>
            </w:rPr>
            <w:fldChar w:fldCharType="begin"/>
          </w:r>
          <w:r w:rsidRPr="00EC4676">
            <w:rPr>
              <w:rStyle w:val="IndexLink"/>
              <w:rFonts w:ascii="Times New Roman" w:hAnsi="Times New Roman" w:cs="Times New Roman"/>
              <w:webHidden/>
            </w:rPr>
            <w:instrText xml:space="preserve"> TOC \z \o "1-3" \u \h</w:instrText>
          </w:r>
          <w:r w:rsidRPr="00EC4676">
            <w:rPr>
              <w:rStyle w:val="IndexLink"/>
              <w:rFonts w:ascii="Times New Roman" w:hAnsi="Times New Roman" w:cs="Times New Roman"/>
            </w:rPr>
            <w:fldChar w:fldCharType="separate"/>
          </w:r>
          <w:hyperlink w:anchor="_Toc156393321">
            <w:r w:rsidRPr="00EC4676">
              <w:rPr>
                <w:rStyle w:val="IndexLink"/>
                <w:rFonts w:ascii="Times New Roman" w:hAnsi="Times New Roman" w:cs="Times New Roman"/>
                <w:webHidden/>
              </w:rPr>
              <w:t>Executive summary</w:t>
            </w:r>
            <w:r w:rsidRPr="00EC4676">
              <w:rPr>
                <w:rFonts w:ascii="Times New Roman" w:hAnsi="Times New Roman" w:cs="Times New Roman"/>
                <w:webHidden/>
              </w:rPr>
              <w:fldChar w:fldCharType="begin"/>
            </w:r>
            <w:r w:rsidRPr="00EC4676">
              <w:rPr>
                <w:rFonts w:ascii="Times New Roman" w:hAnsi="Times New Roman" w:cs="Times New Roman"/>
                <w:webHidden/>
              </w:rPr>
              <w:instrText>PAGEREF _Toc156393321 \h</w:instrText>
            </w:r>
            <w:r w:rsidRPr="00EC4676">
              <w:rPr>
                <w:rFonts w:ascii="Times New Roman" w:hAnsi="Times New Roman" w:cs="Times New Roman"/>
                <w:webHidden/>
              </w:rPr>
            </w:r>
            <w:r w:rsidRPr="00EC4676">
              <w:rPr>
                <w:rFonts w:ascii="Times New Roman" w:hAnsi="Times New Roman" w:cs="Times New Roman"/>
                <w:webHidden/>
              </w:rPr>
              <w:fldChar w:fldCharType="separate"/>
            </w:r>
            <w:r w:rsidRPr="00EC4676">
              <w:rPr>
                <w:rStyle w:val="IndexLink"/>
                <w:rFonts w:ascii="Times New Roman" w:hAnsi="Times New Roman" w:cs="Times New Roman"/>
              </w:rPr>
              <w:tab/>
              <w:t>2</w:t>
            </w:r>
            <w:r w:rsidRPr="00EC4676">
              <w:rPr>
                <w:rFonts w:ascii="Times New Roman" w:hAnsi="Times New Roman" w:cs="Times New Roman"/>
                <w:webHidden/>
              </w:rPr>
              <w:fldChar w:fldCharType="end"/>
            </w:r>
          </w:hyperlink>
        </w:p>
        <w:p w14:paraId="71D21468" w14:textId="77777777" w:rsidR="004C0FB1" w:rsidRPr="00EC4676" w:rsidRDefault="00000000">
          <w:pPr>
            <w:pStyle w:val="11"/>
            <w:tabs>
              <w:tab w:val="right" w:leader="dot" w:pos="9350"/>
            </w:tabs>
            <w:jc w:val="both"/>
            <w:rPr>
              <w:rFonts w:ascii="Times New Roman" w:hAnsi="Times New Roman" w:cs="Times New Roman"/>
            </w:rPr>
          </w:pPr>
          <w:hyperlink w:anchor="_Toc156393322">
            <w:r w:rsidRPr="00EC4676">
              <w:rPr>
                <w:rStyle w:val="IndexLink"/>
                <w:rFonts w:ascii="Times New Roman" w:hAnsi="Times New Roman" w:cs="Times New Roman"/>
                <w:webHidden/>
              </w:rPr>
              <w:t>1.0 Introduction</w:t>
            </w:r>
            <w:r w:rsidRPr="00EC4676">
              <w:rPr>
                <w:rFonts w:ascii="Times New Roman" w:hAnsi="Times New Roman" w:cs="Times New Roman"/>
                <w:webHidden/>
              </w:rPr>
              <w:fldChar w:fldCharType="begin"/>
            </w:r>
            <w:r w:rsidRPr="00EC4676">
              <w:rPr>
                <w:rFonts w:ascii="Times New Roman" w:hAnsi="Times New Roman" w:cs="Times New Roman"/>
                <w:webHidden/>
              </w:rPr>
              <w:instrText>PAGEREF _Toc156393322 \h</w:instrText>
            </w:r>
            <w:r w:rsidRPr="00EC4676">
              <w:rPr>
                <w:rFonts w:ascii="Times New Roman" w:hAnsi="Times New Roman" w:cs="Times New Roman"/>
                <w:webHidden/>
              </w:rPr>
            </w:r>
            <w:r w:rsidRPr="00EC4676">
              <w:rPr>
                <w:rFonts w:ascii="Times New Roman" w:hAnsi="Times New Roman" w:cs="Times New Roman"/>
                <w:webHidden/>
              </w:rPr>
              <w:fldChar w:fldCharType="separate"/>
            </w:r>
            <w:r w:rsidRPr="00EC4676">
              <w:rPr>
                <w:rStyle w:val="IndexLink"/>
                <w:rFonts w:ascii="Times New Roman" w:hAnsi="Times New Roman" w:cs="Times New Roman"/>
              </w:rPr>
              <w:tab/>
              <w:t>4</w:t>
            </w:r>
            <w:r w:rsidRPr="00EC4676">
              <w:rPr>
                <w:rFonts w:ascii="Times New Roman" w:hAnsi="Times New Roman" w:cs="Times New Roman"/>
                <w:webHidden/>
              </w:rPr>
              <w:fldChar w:fldCharType="end"/>
            </w:r>
          </w:hyperlink>
        </w:p>
        <w:p w14:paraId="2365CC59" w14:textId="77777777" w:rsidR="004C0FB1" w:rsidRPr="00EC4676" w:rsidRDefault="00000000">
          <w:pPr>
            <w:pStyle w:val="11"/>
            <w:tabs>
              <w:tab w:val="right" w:leader="dot" w:pos="9350"/>
            </w:tabs>
            <w:jc w:val="both"/>
            <w:rPr>
              <w:rFonts w:ascii="Times New Roman" w:hAnsi="Times New Roman" w:cs="Times New Roman"/>
            </w:rPr>
          </w:pPr>
          <w:hyperlink w:anchor="_Toc156393323">
            <w:r w:rsidRPr="00EC4676">
              <w:rPr>
                <w:rStyle w:val="IndexLink"/>
                <w:rFonts w:ascii="Times New Roman" w:hAnsi="Times New Roman" w:cs="Times New Roman"/>
                <w:webHidden/>
              </w:rPr>
              <w:t>2.0 The Relationship between “Strategic Direction” and the Vision, Mission, and Values (VMV) of a company</w:t>
            </w:r>
            <w:r w:rsidRPr="00EC4676">
              <w:rPr>
                <w:rFonts w:ascii="Times New Roman" w:hAnsi="Times New Roman" w:cs="Times New Roman"/>
                <w:webHidden/>
              </w:rPr>
              <w:fldChar w:fldCharType="begin"/>
            </w:r>
            <w:r w:rsidRPr="00EC4676">
              <w:rPr>
                <w:rFonts w:ascii="Times New Roman" w:hAnsi="Times New Roman" w:cs="Times New Roman"/>
                <w:webHidden/>
              </w:rPr>
              <w:instrText>PAGEREF _Toc156393323 \h</w:instrText>
            </w:r>
            <w:r w:rsidRPr="00EC4676">
              <w:rPr>
                <w:rFonts w:ascii="Times New Roman" w:hAnsi="Times New Roman" w:cs="Times New Roman"/>
                <w:webHidden/>
              </w:rPr>
            </w:r>
            <w:r w:rsidRPr="00EC4676">
              <w:rPr>
                <w:rFonts w:ascii="Times New Roman" w:hAnsi="Times New Roman" w:cs="Times New Roman"/>
                <w:webHidden/>
              </w:rPr>
              <w:fldChar w:fldCharType="separate"/>
            </w:r>
            <w:r w:rsidRPr="00EC4676">
              <w:rPr>
                <w:rStyle w:val="IndexLink"/>
                <w:rFonts w:ascii="Times New Roman" w:hAnsi="Times New Roman" w:cs="Times New Roman"/>
              </w:rPr>
              <w:tab/>
              <w:t>4</w:t>
            </w:r>
            <w:r w:rsidRPr="00EC4676">
              <w:rPr>
                <w:rFonts w:ascii="Times New Roman" w:hAnsi="Times New Roman" w:cs="Times New Roman"/>
                <w:webHidden/>
              </w:rPr>
              <w:fldChar w:fldCharType="end"/>
            </w:r>
          </w:hyperlink>
        </w:p>
        <w:p w14:paraId="135D41D6" w14:textId="77777777" w:rsidR="004C0FB1" w:rsidRPr="00EC4676" w:rsidRDefault="00000000">
          <w:pPr>
            <w:pStyle w:val="11"/>
            <w:tabs>
              <w:tab w:val="right" w:leader="dot" w:pos="9350"/>
            </w:tabs>
            <w:jc w:val="both"/>
            <w:rPr>
              <w:rFonts w:ascii="Times New Roman" w:hAnsi="Times New Roman" w:cs="Times New Roman"/>
            </w:rPr>
          </w:pPr>
          <w:hyperlink w:anchor="_Toc156393324">
            <w:r w:rsidRPr="00EC4676">
              <w:rPr>
                <w:rStyle w:val="IndexLink"/>
                <w:rFonts w:ascii="Times New Roman" w:hAnsi="Times New Roman" w:cs="Times New Roman"/>
                <w:webHidden/>
              </w:rPr>
              <w:t>3.0 Industry Analysis of the Hong Kong casual wear industry</w:t>
            </w:r>
            <w:r w:rsidRPr="00EC4676">
              <w:rPr>
                <w:rFonts w:ascii="Times New Roman" w:hAnsi="Times New Roman" w:cs="Times New Roman"/>
                <w:webHidden/>
              </w:rPr>
              <w:fldChar w:fldCharType="begin"/>
            </w:r>
            <w:r w:rsidRPr="00EC4676">
              <w:rPr>
                <w:rFonts w:ascii="Times New Roman" w:hAnsi="Times New Roman" w:cs="Times New Roman"/>
                <w:webHidden/>
              </w:rPr>
              <w:instrText>PAGEREF _Toc156393324 \h</w:instrText>
            </w:r>
            <w:r w:rsidRPr="00EC4676">
              <w:rPr>
                <w:rFonts w:ascii="Times New Roman" w:hAnsi="Times New Roman" w:cs="Times New Roman"/>
                <w:webHidden/>
              </w:rPr>
            </w:r>
            <w:r w:rsidRPr="00EC4676">
              <w:rPr>
                <w:rFonts w:ascii="Times New Roman" w:hAnsi="Times New Roman" w:cs="Times New Roman"/>
                <w:webHidden/>
              </w:rPr>
              <w:fldChar w:fldCharType="separate"/>
            </w:r>
            <w:r w:rsidRPr="00EC4676">
              <w:rPr>
                <w:rStyle w:val="IndexLink"/>
                <w:rFonts w:ascii="Times New Roman" w:hAnsi="Times New Roman" w:cs="Times New Roman"/>
              </w:rPr>
              <w:tab/>
              <w:t>7</w:t>
            </w:r>
            <w:r w:rsidRPr="00EC4676">
              <w:rPr>
                <w:rFonts w:ascii="Times New Roman" w:hAnsi="Times New Roman" w:cs="Times New Roman"/>
                <w:webHidden/>
              </w:rPr>
              <w:fldChar w:fldCharType="end"/>
            </w:r>
          </w:hyperlink>
        </w:p>
        <w:p w14:paraId="7BB35780" w14:textId="77777777" w:rsidR="004C0FB1" w:rsidRPr="00EC4676" w:rsidRDefault="00000000">
          <w:pPr>
            <w:pStyle w:val="21"/>
            <w:tabs>
              <w:tab w:val="right" w:leader="dot" w:pos="9350"/>
            </w:tabs>
            <w:jc w:val="both"/>
            <w:rPr>
              <w:rFonts w:ascii="Times New Roman" w:hAnsi="Times New Roman" w:cs="Times New Roman"/>
            </w:rPr>
          </w:pPr>
          <w:hyperlink w:anchor="_Toc156393325">
            <w:r w:rsidRPr="00EC4676">
              <w:rPr>
                <w:rStyle w:val="IndexLink"/>
                <w:rFonts w:ascii="Times New Roman" w:hAnsi="Times New Roman" w:cs="Times New Roman"/>
                <w:webHidden/>
              </w:rPr>
              <w:t>3.1 Threat of new entrants</w:t>
            </w:r>
            <w:r w:rsidRPr="00EC4676">
              <w:rPr>
                <w:rFonts w:ascii="Times New Roman" w:hAnsi="Times New Roman" w:cs="Times New Roman"/>
                <w:webHidden/>
              </w:rPr>
              <w:fldChar w:fldCharType="begin"/>
            </w:r>
            <w:r w:rsidRPr="00EC4676">
              <w:rPr>
                <w:rFonts w:ascii="Times New Roman" w:hAnsi="Times New Roman" w:cs="Times New Roman"/>
                <w:webHidden/>
              </w:rPr>
              <w:instrText>PAGEREF _Toc156393325 \h</w:instrText>
            </w:r>
            <w:r w:rsidRPr="00EC4676">
              <w:rPr>
                <w:rFonts w:ascii="Times New Roman" w:hAnsi="Times New Roman" w:cs="Times New Roman"/>
                <w:webHidden/>
              </w:rPr>
            </w:r>
            <w:r w:rsidRPr="00EC4676">
              <w:rPr>
                <w:rFonts w:ascii="Times New Roman" w:hAnsi="Times New Roman" w:cs="Times New Roman"/>
                <w:webHidden/>
              </w:rPr>
              <w:fldChar w:fldCharType="separate"/>
            </w:r>
            <w:r w:rsidRPr="00EC4676">
              <w:rPr>
                <w:rStyle w:val="IndexLink"/>
                <w:rFonts w:ascii="Times New Roman" w:hAnsi="Times New Roman" w:cs="Times New Roman"/>
              </w:rPr>
              <w:tab/>
              <w:t>8</w:t>
            </w:r>
            <w:r w:rsidRPr="00EC4676">
              <w:rPr>
                <w:rFonts w:ascii="Times New Roman" w:hAnsi="Times New Roman" w:cs="Times New Roman"/>
                <w:webHidden/>
              </w:rPr>
              <w:fldChar w:fldCharType="end"/>
            </w:r>
          </w:hyperlink>
        </w:p>
        <w:p w14:paraId="2A30C283" w14:textId="77777777" w:rsidR="004C0FB1" w:rsidRPr="00EC4676" w:rsidRDefault="00000000">
          <w:pPr>
            <w:pStyle w:val="21"/>
            <w:tabs>
              <w:tab w:val="right" w:leader="dot" w:pos="9350"/>
            </w:tabs>
            <w:jc w:val="both"/>
            <w:rPr>
              <w:rFonts w:ascii="Times New Roman" w:hAnsi="Times New Roman" w:cs="Times New Roman"/>
            </w:rPr>
          </w:pPr>
          <w:hyperlink w:anchor="_Toc156393326">
            <w:r w:rsidRPr="00EC4676">
              <w:rPr>
                <w:rStyle w:val="IndexLink"/>
                <w:rFonts w:ascii="Times New Roman" w:hAnsi="Times New Roman" w:cs="Times New Roman"/>
                <w:webHidden/>
              </w:rPr>
              <w:t>3.2 Industry Rivalry</w:t>
            </w:r>
            <w:r w:rsidRPr="00EC4676">
              <w:rPr>
                <w:rFonts w:ascii="Times New Roman" w:hAnsi="Times New Roman" w:cs="Times New Roman"/>
                <w:webHidden/>
              </w:rPr>
              <w:fldChar w:fldCharType="begin"/>
            </w:r>
            <w:r w:rsidRPr="00EC4676">
              <w:rPr>
                <w:rFonts w:ascii="Times New Roman" w:hAnsi="Times New Roman" w:cs="Times New Roman"/>
                <w:webHidden/>
              </w:rPr>
              <w:instrText>PAGEREF _Toc156393326 \h</w:instrText>
            </w:r>
            <w:r w:rsidRPr="00EC4676">
              <w:rPr>
                <w:rFonts w:ascii="Times New Roman" w:hAnsi="Times New Roman" w:cs="Times New Roman"/>
                <w:webHidden/>
              </w:rPr>
            </w:r>
            <w:r w:rsidRPr="00EC4676">
              <w:rPr>
                <w:rFonts w:ascii="Times New Roman" w:hAnsi="Times New Roman" w:cs="Times New Roman"/>
                <w:webHidden/>
              </w:rPr>
              <w:fldChar w:fldCharType="separate"/>
            </w:r>
            <w:r w:rsidRPr="00EC4676">
              <w:rPr>
                <w:rStyle w:val="IndexLink"/>
                <w:rFonts w:ascii="Times New Roman" w:hAnsi="Times New Roman" w:cs="Times New Roman"/>
              </w:rPr>
              <w:tab/>
              <w:t>9</w:t>
            </w:r>
            <w:r w:rsidRPr="00EC4676">
              <w:rPr>
                <w:rFonts w:ascii="Times New Roman" w:hAnsi="Times New Roman" w:cs="Times New Roman"/>
                <w:webHidden/>
              </w:rPr>
              <w:fldChar w:fldCharType="end"/>
            </w:r>
          </w:hyperlink>
        </w:p>
        <w:p w14:paraId="2BA2DC8E" w14:textId="77777777" w:rsidR="004C0FB1" w:rsidRPr="00EC4676" w:rsidRDefault="00000000">
          <w:pPr>
            <w:pStyle w:val="21"/>
            <w:tabs>
              <w:tab w:val="right" w:leader="dot" w:pos="9350"/>
            </w:tabs>
            <w:jc w:val="both"/>
            <w:rPr>
              <w:rFonts w:ascii="Times New Roman" w:hAnsi="Times New Roman" w:cs="Times New Roman"/>
            </w:rPr>
          </w:pPr>
          <w:hyperlink w:anchor="_Toc156393327">
            <w:r w:rsidRPr="00EC4676">
              <w:rPr>
                <w:rStyle w:val="IndexLink"/>
                <w:rFonts w:ascii="Times New Roman" w:hAnsi="Times New Roman" w:cs="Times New Roman"/>
                <w:webHidden/>
              </w:rPr>
              <w:t>3.3 Bargaining power of suppliers</w:t>
            </w:r>
            <w:r w:rsidRPr="00EC4676">
              <w:rPr>
                <w:rFonts w:ascii="Times New Roman" w:hAnsi="Times New Roman" w:cs="Times New Roman"/>
                <w:webHidden/>
              </w:rPr>
              <w:fldChar w:fldCharType="begin"/>
            </w:r>
            <w:r w:rsidRPr="00EC4676">
              <w:rPr>
                <w:rFonts w:ascii="Times New Roman" w:hAnsi="Times New Roman" w:cs="Times New Roman"/>
                <w:webHidden/>
              </w:rPr>
              <w:instrText>PAGEREF _Toc156393327 \h</w:instrText>
            </w:r>
            <w:r w:rsidRPr="00EC4676">
              <w:rPr>
                <w:rFonts w:ascii="Times New Roman" w:hAnsi="Times New Roman" w:cs="Times New Roman"/>
                <w:webHidden/>
              </w:rPr>
            </w:r>
            <w:r w:rsidRPr="00EC4676">
              <w:rPr>
                <w:rFonts w:ascii="Times New Roman" w:hAnsi="Times New Roman" w:cs="Times New Roman"/>
                <w:webHidden/>
              </w:rPr>
              <w:fldChar w:fldCharType="separate"/>
            </w:r>
            <w:r w:rsidRPr="00EC4676">
              <w:rPr>
                <w:rStyle w:val="IndexLink"/>
                <w:rFonts w:ascii="Times New Roman" w:hAnsi="Times New Roman" w:cs="Times New Roman"/>
              </w:rPr>
              <w:tab/>
              <w:t>10</w:t>
            </w:r>
            <w:r w:rsidRPr="00EC4676">
              <w:rPr>
                <w:rFonts w:ascii="Times New Roman" w:hAnsi="Times New Roman" w:cs="Times New Roman"/>
                <w:webHidden/>
              </w:rPr>
              <w:fldChar w:fldCharType="end"/>
            </w:r>
          </w:hyperlink>
        </w:p>
        <w:p w14:paraId="21F3F992" w14:textId="77777777" w:rsidR="004C0FB1" w:rsidRPr="00EC4676" w:rsidRDefault="00000000">
          <w:pPr>
            <w:pStyle w:val="21"/>
            <w:tabs>
              <w:tab w:val="right" w:leader="dot" w:pos="9350"/>
            </w:tabs>
            <w:jc w:val="both"/>
            <w:rPr>
              <w:rFonts w:ascii="Times New Roman" w:hAnsi="Times New Roman" w:cs="Times New Roman"/>
            </w:rPr>
          </w:pPr>
          <w:hyperlink w:anchor="_Toc156393328">
            <w:r w:rsidRPr="00EC4676">
              <w:rPr>
                <w:rStyle w:val="IndexLink"/>
                <w:rFonts w:ascii="Times New Roman" w:hAnsi="Times New Roman" w:cs="Times New Roman"/>
                <w:webHidden/>
              </w:rPr>
              <w:t>3.4 Bargaining power of buyers</w:t>
            </w:r>
            <w:r w:rsidRPr="00EC4676">
              <w:rPr>
                <w:rFonts w:ascii="Times New Roman" w:hAnsi="Times New Roman" w:cs="Times New Roman"/>
                <w:webHidden/>
              </w:rPr>
              <w:fldChar w:fldCharType="begin"/>
            </w:r>
            <w:r w:rsidRPr="00EC4676">
              <w:rPr>
                <w:rFonts w:ascii="Times New Roman" w:hAnsi="Times New Roman" w:cs="Times New Roman"/>
                <w:webHidden/>
              </w:rPr>
              <w:instrText>PAGEREF _Toc156393328 \h</w:instrText>
            </w:r>
            <w:r w:rsidRPr="00EC4676">
              <w:rPr>
                <w:rFonts w:ascii="Times New Roman" w:hAnsi="Times New Roman" w:cs="Times New Roman"/>
                <w:webHidden/>
              </w:rPr>
            </w:r>
            <w:r w:rsidRPr="00EC4676">
              <w:rPr>
                <w:rFonts w:ascii="Times New Roman" w:hAnsi="Times New Roman" w:cs="Times New Roman"/>
                <w:webHidden/>
              </w:rPr>
              <w:fldChar w:fldCharType="separate"/>
            </w:r>
            <w:r w:rsidRPr="00EC4676">
              <w:rPr>
                <w:rStyle w:val="IndexLink"/>
                <w:rFonts w:ascii="Times New Roman" w:hAnsi="Times New Roman" w:cs="Times New Roman"/>
              </w:rPr>
              <w:tab/>
              <w:t>10</w:t>
            </w:r>
            <w:r w:rsidRPr="00EC4676">
              <w:rPr>
                <w:rFonts w:ascii="Times New Roman" w:hAnsi="Times New Roman" w:cs="Times New Roman"/>
                <w:webHidden/>
              </w:rPr>
              <w:fldChar w:fldCharType="end"/>
            </w:r>
          </w:hyperlink>
        </w:p>
        <w:p w14:paraId="27BA228B" w14:textId="77777777" w:rsidR="004C0FB1" w:rsidRPr="00EC4676" w:rsidRDefault="00000000">
          <w:pPr>
            <w:pStyle w:val="21"/>
            <w:tabs>
              <w:tab w:val="right" w:leader="dot" w:pos="9350"/>
            </w:tabs>
            <w:jc w:val="both"/>
            <w:rPr>
              <w:rFonts w:ascii="Times New Roman" w:hAnsi="Times New Roman" w:cs="Times New Roman"/>
            </w:rPr>
          </w:pPr>
          <w:hyperlink w:anchor="_Toc156393329">
            <w:r w:rsidRPr="00EC4676">
              <w:rPr>
                <w:rStyle w:val="IndexLink"/>
                <w:rFonts w:ascii="Times New Roman" w:hAnsi="Times New Roman" w:cs="Times New Roman"/>
                <w:webHidden/>
              </w:rPr>
              <w:t>3.5 Threats of substitutes</w:t>
            </w:r>
            <w:r w:rsidRPr="00EC4676">
              <w:rPr>
                <w:rFonts w:ascii="Times New Roman" w:hAnsi="Times New Roman" w:cs="Times New Roman"/>
                <w:webHidden/>
              </w:rPr>
              <w:fldChar w:fldCharType="begin"/>
            </w:r>
            <w:r w:rsidRPr="00EC4676">
              <w:rPr>
                <w:rFonts w:ascii="Times New Roman" w:hAnsi="Times New Roman" w:cs="Times New Roman"/>
                <w:webHidden/>
              </w:rPr>
              <w:instrText>PAGEREF _Toc156393329 \h</w:instrText>
            </w:r>
            <w:r w:rsidRPr="00EC4676">
              <w:rPr>
                <w:rFonts w:ascii="Times New Roman" w:hAnsi="Times New Roman" w:cs="Times New Roman"/>
                <w:webHidden/>
              </w:rPr>
            </w:r>
            <w:r w:rsidRPr="00EC4676">
              <w:rPr>
                <w:rFonts w:ascii="Times New Roman" w:hAnsi="Times New Roman" w:cs="Times New Roman"/>
                <w:webHidden/>
              </w:rPr>
              <w:fldChar w:fldCharType="separate"/>
            </w:r>
            <w:r w:rsidRPr="00EC4676">
              <w:rPr>
                <w:rStyle w:val="IndexLink"/>
                <w:rFonts w:ascii="Times New Roman" w:hAnsi="Times New Roman" w:cs="Times New Roman"/>
              </w:rPr>
              <w:tab/>
              <w:t>11</w:t>
            </w:r>
            <w:r w:rsidRPr="00EC4676">
              <w:rPr>
                <w:rFonts w:ascii="Times New Roman" w:hAnsi="Times New Roman" w:cs="Times New Roman"/>
                <w:webHidden/>
              </w:rPr>
              <w:fldChar w:fldCharType="end"/>
            </w:r>
          </w:hyperlink>
        </w:p>
        <w:p w14:paraId="2ACBF36F" w14:textId="77777777" w:rsidR="004C0FB1" w:rsidRPr="00EC4676" w:rsidRDefault="00000000">
          <w:pPr>
            <w:pStyle w:val="11"/>
            <w:tabs>
              <w:tab w:val="right" w:leader="dot" w:pos="9350"/>
            </w:tabs>
            <w:jc w:val="both"/>
            <w:rPr>
              <w:rFonts w:ascii="Times New Roman" w:hAnsi="Times New Roman" w:cs="Times New Roman"/>
            </w:rPr>
          </w:pPr>
          <w:hyperlink w:anchor="_Toc156393330">
            <w:r w:rsidRPr="00EC4676">
              <w:rPr>
                <w:rStyle w:val="IndexLink"/>
                <w:rFonts w:ascii="Times New Roman" w:hAnsi="Times New Roman" w:cs="Times New Roman"/>
                <w:webHidden/>
              </w:rPr>
              <w:t>4.0 Value Chain Analysis of Giordano</w:t>
            </w:r>
            <w:r w:rsidRPr="00EC4676">
              <w:rPr>
                <w:rFonts w:ascii="Times New Roman" w:hAnsi="Times New Roman" w:cs="Times New Roman"/>
                <w:webHidden/>
              </w:rPr>
              <w:fldChar w:fldCharType="begin"/>
            </w:r>
            <w:r w:rsidRPr="00EC4676">
              <w:rPr>
                <w:rFonts w:ascii="Times New Roman" w:hAnsi="Times New Roman" w:cs="Times New Roman"/>
                <w:webHidden/>
              </w:rPr>
              <w:instrText>PAGEREF _Toc156393330 \h</w:instrText>
            </w:r>
            <w:r w:rsidRPr="00EC4676">
              <w:rPr>
                <w:rFonts w:ascii="Times New Roman" w:hAnsi="Times New Roman" w:cs="Times New Roman"/>
                <w:webHidden/>
              </w:rPr>
            </w:r>
            <w:r w:rsidRPr="00EC4676">
              <w:rPr>
                <w:rFonts w:ascii="Times New Roman" w:hAnsi="Times New Roman" w:cs="Times New Roman"/>
                <w:webHidden/>
              </w:rPr>
              <w:fldChar w:fldCharType="separate"/>
            </w:r>
            <w:r w:rsidRPr="00EC4676">
              <w:rPr>
                <w:rStyle w:val="IndexLink"/>
                <w:rFonts w:ascii="Times New Roman" w:hAnsi="Times New Roman" w:cs="Times New Roman"/>
              </w:rPr>
              <w:tab/>
              <w:t>11</w:t>
            </w:r>
            <w:r w:rsidRPr="00EC4676">
              <w:rPr>
                <w:rFonts w:ascii="Times New Roman" w:hAnsi="Times New Roman" w:cs="Times New Roman"/>
                <w:webHidden/>
              </w:rPr>
              <w:fldChar w:fldCharType="end"/>
            </w:r>
          </w:hyperlink>
        </w:p>
        <w:p w14:paraId="6D46A0FE" w14:textId="77777777" w:rsidR="004C0FB1" w:rsidRPr="00EC4676" w:rsidRDefault="00000000">
          <w:pPr>
            <w:pStyle w:val="11"/>
            <w:tabs>
              <w:tab w:val="right" w:leader="dot" w:pos="9350"/>
            </w:tabs>
            <w:jc w:val="both"/>
            <w:rPr>
              <w:rFonts w:ascii="Times New Roman" w:hAnsi="Times New Roman" w:cs="Times New Roman"/>
            </w:rPr>
          </w:pPr>
          <w:hyperlink w:anchor="_Toc156393331">
            <w:r w:rsidRPr="00EC4676">
              <w:rPr>
                <w:rStyle w:val="IndexLink"/>
                <w:rFonts w:ascii="Times New Roman" w:hAnsi="Times New Roman" w:cs="Times New Roman"/>
                <w:webHidden/>
              </w:rPr>
              <w:t>5.0 Corporate and business strategy recently proposed by Giordano and their effectiveness based on the Balanced Scorecard</w:t>
            </w:r>
            <w:r w:rsidRPr="00EC4676">
              <w:rPr>
                <w:rFonts w:ascii="Times New Roman" w:hAnsi="Times New Roman" w:cs="Times New Roman"/>
                <w:webHidden/>
              </w:rPr>
              <w:fldChar w:fldCharType="begin"/>
            </w:r>
            <w:r w:rsidRPr="00EC4676">
              <w:rPr>
                <w:rFonts w:ascii="Times New Roman" w:hAnsi="Times New Roman" w:cs="Times New Roman"/>
                <w:webHidden/>
              </w:rPr>
              <w:instrText>PAGEREF _Toc156393331 \h</w:instrText>
            </w:r>
            <w:r w:rsidRPr="00EC4676">
              <w:rPr>
                <w:rFonts w:ascii="Times New Roman" w:hAnsi="Times New Roman" w:cs="Times New Roman"/>
                <w:webHidden/>
              </w:rPr>
            </w:r>
            <w:r w:rsidRPr="00EC4676">
              <w:rPr>
                <w:rFonts w:ascii="Times New Roman" w:hAnsi="Times New Roman" w:cs="Times New Roman"/>
                <w:webHidden/>
              </w:rPr>
              <w:fldChar w:fldCharType="separate"/>
            </w:r>
            <w:r w:rsidRPr="00EC4676">
              <w:rPr>
                <w:rStyle w:val="IndexLink"/>
                <w:rFonts w:ascii="Times New Roman" w:hAnsi="Times New Roman" w:cs="Times New Roman"/>
              </w:rPr>
              <w:tab/>
              <w:t>14</w:t>
            </w:r>
            <w:r w:rsidRPr="00EC4676">
              <w:rPr>
                <w:rFonts w:ascii="Times New Roman" w:hAnsi="Times New Roman" w:cs="Times New Roman"/>
                <w:webHidden/>
              </w:rPr>
              <w:fldChar w:fldCharType="end"/>
            </w:r>
          </w:hyperlink>
        </w:p>
        <w:p w14:paraId="499B2EE7" w14:textId="77777777" w:rsidR="004C0FB1" w:rsidRPr="00EC4676" w:rsidRDefault="00000000">
          <w:pPr>
            <w:pStyle w:val="11"/>
            <w:tabs>
              <w:tab w:val="right" w:leader="dot" w:pos="9350"/>
            </w:tabs>
            <w:jc w:val="both"/>
            <w:rPr>
              <w:rFonts w:ascii="Times New Roman" w:hAnsi="Times New Roman" w:cs="Times New Roman"/>
            </w:rPr>
          </w:pPr>
          <w:hyperlink w:anchor="_Toc156393332">
            <w:r w:rsidRPr="00EC4676">
              <w:rPr>
                <w:rStyle w:val="IndexLink"/>
                <w:rFonts w:ascii="Times New Roman" w:hAnsi="Times New Roman" w:cs="Times New Roman"/>
                <w:webHidden/>
              </w:rPr>
              <w:t>6.0 Recommendations for both corporate- and business-level strategies for Giordano</w:t>
            </w:r>
            <w:r w:rsidRPr="00EC4676">
              <w:rPr>
                <w:rFonts w:ascii="Times New Roman" w:hAnsi="Times New Roman" w:cs="Times New Roman"/>
                <w:webHidden/>
              </w:rPr>
              <w:fldChar w:fldCharType="begin"/>
            </w:r>
            <w:r w:rsidRPr="00EC4676">
              <w:rPr>
                <w:rFonts w:ascii="Times New Roman" w:hAnsi="Times New Roman" w:cs="Times New Roman"/>
                <w:webHidden/>
              </w:rPr>
              <w:instrText>PAGEREF _Toc156393332 \h</w:instrText>
            </w:r>
            <w:r w:rsidRPr="00EC4676">
              <w:rPr>
                <w:rFonts w:ascii="Times New Roman" w:hAnsi="Times New Roman" w:cs="Times New Roman"/>
                <w:webHidden/>
              </w:rPr>
            </w:r>
            <w:r w:rsidRPr="00EC4676">
              <w:rPr>
                <w:rFonts w:ascii="Times New Roman" w:hAnsi="Times New Roman" w:cs="Times New Roman"/>
                <w:webHidden/>
              </w:rPr>
              <w:fldChar w:fldCharType="separate"/>
            </w:r>
            <w:r w:rsidRPr="00EC4676">
              <w:rPr>
                <w:rStyle w:val="IndexLink"/>
                <w:rFonts w:ascii="Times New Roman" w:hAnsi="Times New Roman" w:cs="Times New Roman"/>
              </w:rPr>
              <w:tab/>
              <w:t>17</w:t>
            </w:r>
            <w:r w:rsidRPr="00EC4676">
              <w:rPr>
                <w:rFonts w:ascii="Times New Roman" w:hAnsi="Times New Roman" w:cs="Times New Roman"/>
                <w:webHidden/>
              </w:rPr>
              <w:fldChar w:fldCharType="end"/>
            </w:r>
          </w:hyperlink>
        </w:p>
        <w:p w14:paraId="61632CDB" w14:textId="77777777" w:rsidR="004C0FB1" w:rsidRPr="00EC4676" w:rsidRDefault="00000000">
          <w:pPr>
            <w:pStyle w:val="21"/>
            <w:tabs>
              <w:tab w:val="right" w:leader="dot" w:pos="9350"/>
            </w:tabs>
            <w:jc w:val="both"/>
            <w:rPr>
              <w:rFonts w:ascii="Times New Roman" w:hAnsi="Times New Roman" w:cs="Times New Roman"/>
            </w:rPr>
          </w:pPr>
          <w:hyperlink w:anchor="_Toc156393333">
            <w:r w:rsidRPr="00EC4676">
              <w:rPr>
                <w:rStyle w:val="IndexLink"/>
                <w:rFonts w:ascii="Times New Roman" w:hAnsi="Times New Roman" w:cs="Times New Roman"/>
                <w:webHidden/>
              </w:rPr>
              <w:t>6.1 Corporate- level strategies for Giordano</w:t>
            </w:r>
            <w:r w:rsidRPr="00EC4676">
              <w:rPr>
                <w:rFonts w:ascii="Times New Roman" w:hAnsi="Times New Roman" w:cs="Times New Roman"/>
                <w:webHidden/>
              </w:rPr>
              <w:fldChar w:fldCharType="begin"/>
            </w:r>
            <w:r w:rsidRPr="00EC4676">
              <w:rPr>
                <w:rFonts w:ascii="Times New Roman" w:hAnsi="Times New Roman" w:cs="Times New Roman"/>
                <w:webHidden/>
              </w:rPr>
              <w:instrText>PAGEREF _Toc156393333 \h</w:instrText>
            </w:r>
            <w:r w:rsidRPr="00EC4676">
              <w:rPr>
                <w:rFonts w:ascii="Times New Roman" w:hAnsi="Times New Roman" w:cs="Times New Roman"/>
                <w:webHidden/>
              </w:rPr>
            </w:r>
            <w:r w:rsidRPr="00EC4676">
              <w:rPr>
                <w:rFonts w:ascii="Times New Roman" w:hAnsi="Times New Roman" w:cs="Times New Roman"/>
                <w:webHidden/>
              </w:rPr>
              <w:fldChar w:fldCharType="separate"/>
            </w:r>
            <w:r w:rsidRPr="00EC4676">
              <w:rPr>
                <w:rStyle w:val="IndexLink"/>
                <w:rFonts w:ascii="Times New Roman" w:hAnsi="Times New Roman" w:cs="Times New Roman"/>
              </w:rPr>
              <w:tab/>
              <w:t>17</w:t>
            </w:r>
            <w:r w:rsidRPr="00EC4676">
              <w:rPr>
                <w:rFonts w:ascii="Times New Roman" w:hAnsi="Times New Roman" w:cs="Times New Roman"/>
                <w:webHidden/>
              </w:rPr>
              <w:fldChar w:fldCharType="end"/>
            </w:r>
          </w:hyperlink>
        </w:p>
        <w:p w14:paraId="34BCBEB4" w14:textId="77777777" w:rsidR="004C0FB1" w:rsidRPr="00EC4676" w:rsidRDefault="00000000">
          <w:pPr>
            <w:pStyle w:val="21"/>
            <w:tabs>
              <w:tab w:val="right" w:leader="dot" w:pos="9350"/>
            </w:tabs>
            <w:jc w:val="both"/>
            <w:rPr>
              <w:rFonts w:ascii="Times New Roman" w:hAnsi="Times New Roman" w:cs="Times New Roman"/>
            </w:rPr>
          </w:pPr>
          <w:hyperlink w:anchor="_Toc156393334">
            <w:r w:rsidRPr="00EC4676">
              <w:rPr>
                <w:rStyle w:val="IndexLink"/>
                <w:rFonts w:ascii="Times New Roman" w:eastAsia="Times New Roman" w:hAnsi="Times New Roman" w:cs="Times New Roman"/>
                <w:webHidden/>
              </w:rPr>
              <w:t xml:space="preserve">6.2 Business –level strategy for </w:t>
            </w:r>
            <w:r w:rsidRPr="00EC4676">
              <w:rPr>
                <w:rStyle w:val="IndexLink"/>
                <w:rFonts w:ascii="Times New Roman" w:hAnsi="Times New Roman" w:cs="Times New Roman"/>
              </w:rPr>
              <w:t>Giordano</w:t>
            </w:r>
            <w:r w:rsidRPr="00EC4676">
              <w:rPr>
                <w:rFonts w:ascii="Times New Roman" w:hAnsi="Times New Roman" w:cs="Times New Roman"/>
                <w:webHidden/>
              </w:rPr>
              <w:fldChar w:fldCharType="begin"/>
            </w:r>
            <w:r w:rsidRPr="00EC4676">
              <w:rPr>
                <w:rFonts w:ascii="Times New Roman" w:hAnsi="Times New Roman" w:cs="Times New Roman"/>
                <w:webHidden/>
              </w:rPr>
              <w:instrText>PAGEREF _Toc156393334 \h</w:instrText>
            </w:r>
            <w:r w:rsidRPr="00EC4676">
              <w:rPr>
                <w:rFonts w:ascii="Times New Roman" w:hAnsi="Times New Roman" w:cs="Times New Roman"/>
                <w:webHidden/>
              </w:rPr>
            </w:r>
            <w:r w:rsidRPr="00EC4676">
              <w:rPr>
                <w:rFonts w:ascii="Times New Roman" w:hAnsi="Times New Roman" w:cs="Times New Roman"/>
                <w:webHidden/>
              </w:rPr>
              <w:fldChar w:fldCharType="separate"/>
            </w:r>
            <w:r w:rsidRPr="00EC4676">
              <w:rPr>
                <w:rStyle w:val="IndexLink"/>
                <w:rFonts w:ascii="Times New Roman" w:hAnsi="Times New Roman" w:cs="Times New Roman"/>
              </w:rPr>
              <w:tab/>
              <w:t>19</w:t>
            </w:r>
            <w:r w:rsidRPr="00EC4676">
              <w:rPr>
                <w:rFonts w:ascii="Times New Roman" w:hAnsi="Times New Roman" w:cs="Times New Roman"/>
                <w:webHidden/>
              </w:rPr>
              <w:fldChar w:fldCharType="end"/>
            </w:r>
          </w:hyperlink>
        </w:p>
        <w:p w14:paraId="47ECBD82" w14:textId="77777777" w:rsidR="004C0FB1" w:rsidRPr="00EC4676" w:rsidRDefault="00000000">
          <w:pPr>
            <w:pStyle w:val="11"/>
            <w:tabs>
              <w:tab w:val="right" w:leader="dot" w:pos="9350"/>
            </w:tabs>
            <w:jc w:val="both"/>
            <w:rPr>
              <w:rFonts w:ascii="Times New Roman" w:hAnsi="Times New Roman" w:cs="Times New Roman"/>
            </w:rPr>
          </w:pPr>
          <w:hyperlink w:anchor="_Toc156393335">
            <w:r w:rsidRPr="00EC4676">
              <w:rPr>
                <w:rStyle w:val="IndexLink"/>
                <w:rFonts w:ascii="Times New Roman" w:hAnsi="Times New Roman" w:cs="Times New Roman"/>
                <w:webHidden/>
              </w:rPr>
              <w:t>7.0 Conclusion</w:t>
            </w:r>
            <w:r w:rsidRPr="00EC4676">
              <w:rPr>
                <w:rFonts w:ascii="Times New Roman" w:hAnsi="Times New Roman" w:cs="Times New Roman"/>
                <w:webHidden/>
              </w:rPr>
              <w:fldChar w:fldCharType="begin"/>
            </w:r>
            <w:r w:rsidRPr="00EC4676">
              <w:rPr>
                <w:rFonts w:ascii="Times New Roman" w:hAnsi="Times New Roman" w:cs="Times New Roman"/>
                <w:webHidden/>
              </w:rPr>
              <w:instrText>PAGEREF _Toc156393335 \h</w:instrText>
            </w:r>
            <w:r w:rsidRPr="00EC4676">
              <w:rPr>
                <w:rFonts w:ascii="Times New Roman" w:hAnsi="Times New Roman" w:cs="Times New Roman"/>
                <w:webHidden/>
              </w:rPr>
            </w:r>
            <w:r w:rsidRPr="00EC4676">
              <w:rPr>
                <w:rFonts w:ascii="Times New Roman" w:hAnsi="Times New Roman" w:cs="Times New Roman"/>
                <w:webHidden/>
              </w:rPr>
              <w:fldChar w:fldCharType="separate"/>
            </w:r>
            <w:r w:rsidRPr="00EC4676">
              <w:rPr>
                <w:rStyle w:val="IndexLink"/>
                <w:rFonts w:ascii="Times New Roman" w:hAnsi="Times New Roman" w:cs="Times New Roman"/>
              </w:rPr>
              <w:tab/>
              <w:t>21</w:t>
            </w:r>
            <w:r w:rsidRPr="00EC4676">
              <w:rPr>
                <w:rFonts w:ascii="Times New Roman" w:hAnsi="Times New Roman" w:cs="Times New Roman"/>
                <w:webHidden/>
              </w:rPr>
              <w:fldChar w:fldCharType="end"/>
            </w:r>
          </w:hyperlink>
        </w:p>
        <w:p w14:paraId="602EEDF4" w14:textId="77777777" w:rsidR="004C0FB1" w:rsidRPr="00EC4676" w:rsidRDefault="00000000">
          <w:pPr>
            <w:pStyle w:val="11"/>
            <w:tabs>
              <w:tab w:val="right" w:leader="dot" w:pos="9350"/>
            </w:tabs>
            <w:jc w:val="both"/>
            <w:rPr>
              <w:rFonts w:ascii="Times New Roman" w:hAnsi="Times New Roman" w:cs="Times New Roman"/>
            </w:rPr>
          </w:pPr>
          <w:hyperlink w:anchor="_Toc156393336">
            <w:r w:rsidRPr="00EC4676">
              <w:rPr>
                <w:rStyle w:val="IndexLink"/>
                <w:rFonts w:ascii="Times New Roman" w:hAnsi="Times New Roman" w:cs="Times New Roman"/>
                <w:webHidden/>
              </w:rPr>
              <w:t>8.0 References</w:t>
            </w:r>
            <w:r w:rsidRPr="00EC4676">
              <w:rPr>
                <w:rFonts w:ascii="Times New Roman" w:hAnsi="Times New Roman" w:cs="Times New Roman"/>
                <w:webHidden/>
              </w:rPr>
              <w:fldChar w:fldCharType="begin"/>
            </w:r>
            <w:r w:rsidRPr="00EC4676">
              <w:rPr>
                <w:rFonts w:ascii="Times New Roman" w:hAnsi="Times New Roman" w:cs="Times New Roman"/>
                <w:webHidden/>
              </w:rPr>
              <w:instrText>PAGEREF _Toc156393336 \h</w:instrText>
            </w:r>
            <w:r w:rsidRPr="00EC4676">
              <w:rPr>
                <w:rFonts w:ascii="Times New Roman" w:hAnsi="Times New Roman" w:cs="Times New Roman"/>
                <w:webHidden/>
              </w:rPr>
            </w:r>
            <w:r w:rsidRPr="00EC4676">
              <w:rPr>
                <w:rFonts w:ascii="Times New Roman" w:hAnsi="Times New Roman" w:cs="Times New Roman"/>
                <w:webHidden/>
              </w:rPr>
              <w:fldChar w:fldCharType="separate"/>
            </w:r>
            <w:r w:rsidRPr="00EC4676">
              <w:rPr>
                <w:rStyle w:val="IndexLink"/>
                <w:rFonts w:ascii="Times New Roman" w:hAnsi="Times New Roman" w:cs="Times New Roman"/>
              </w:rPr>
              <w:tab/>
              <w:t>22</w:t>
            </w:r>
            <w:r w:rsidRPr="00EC4676">
              <w:rPr>
                <w:rFonts w:ascii="Times New Roman" w:hAnsi="Times New Roman" w:cs="Times New Roman"/>
                <w:webHidden/>
              </w:rPr>
              <w:fldChar w:fldCharType="end"/>
            </w:r>
          </w:hyperlink>
        </w:p>
        <w:p w14:paraId="036B9FA8" w14:textId="77777777" w:rsidR="004C0FB1" w:rsidRPr="00EC4676" w:rsidRDefault="00000000">
          <w:pPr>
            <w:jc w:val="both"/>
            <w:rPr>
              <w:rFonts w:ascii="Times New Roman" w:hAnsi="Times New Roman" w:cs="Times New Roman"/>
            </w:rPr>
          </w:pPr>
          <w:r w:rsidRPr="00EC4676">
            <w:rPr>
              <w:rFonts w:ascii="Times New Roman" w:hAnsi="Times New Roman" w:cs="Times New Roman"/>
            </w:rPr>
            <w:fldChar w:fldCharType="end"/>
          </w:r>
        </w:p>
      </w:sdtContent>
    </w:sdt>
    <w:p w14:paraId="52D8A6BA" w14:textId="77777777" w:rsidR="004C0FB1" w:rsidRPr="00EC4676" w:rsidRDefault="004C0FB1">
      <w:pPr>
        <w:spacing w:after="120" w:line="480" w:lineRule="auto"/>
        <w:jc w:val="both"/>
        <w:rPr>
          <w:rFonts w:ascii="Times New Roman" w:hAnsi="Times New Roman" w:cs="Times New Roman"/>
          <w:bCs/>
          <w:sz w:val="24"/>
          <w:szCs w:val="24"/>
        </w:rPr>
      </w:pPr>
    </w:p>
    <w:p w14:paraId="5C811E56" w14:textId="77777777" w:rsidR="004C0FB1" w:rsidRPr="00EC4676" w:rsidRDefault="004C0FB1">
      <w:pPr>
        <w:spacing w:after="120" w:line="480" w:lineRule="auto"/>
        <w:jc w:val="both"/>
        <w:rPr>
          <w:rFonts w:ascii="Times New Roman" w:hAnsi="Times New Roman" w:cs="Times New Roman"/>
          <w:bCs/>
          <w:sz w:val="24"/>
          <w:szCs w:val="24"/>
        </w:rPr>
      </w:pPr>
    </w:p>
    <w:p w14:paraId="6075B13E" w14:textId="77777777" w:rsidR="004C0FB1" w:rsidRPr="00EC4676" w:rsidRDefault="004C0FB1">
      <w:pPr>
        <w:spacing w:after="120" w:line="480" w:lineRule="auto"/>
        <w:jc w:val="both"/>
        <w:rPr>
          <w:rFonts w:ascii="Times New Roman" w:hAnsi="Times New Roman" w:cs="Times New Roman"/>
          <w:bCs/>
          <w:sz w:val="24"/>
          <w:szCs w:val="24"/>
        </w:rPr>
      </w:pPr>
    </w:p>
    <w:p w14:paraId="1E1D75DC" w14:textId="77777777" w:rsidR="004C0FB1" w:rsidRPr="00EC4676" w:rsidRDefault="004C0FB1">
      <w:pPr>
        <w:spacing w:after="120" w:line="480" w:lineRule="auto"/>
        <w:jc w:val="both"/>
        <w:rPr>
          <w:rFonts w:ascii="Times New Roman" w:hAnsi="Times New Roman" w:cs="Times New Roman"/>
          <w:bCs/>
          <w:sz w:val="24"/>
          <w:szCs w:val="24"/>
        </w:rPr>
      </w:pPr>
    </w:p>
    <w:p w14:paraId="6B3F46B2" w14:textId="77777777" w:rsidR="004C0FB1" w:rsidRPr="00EC4676" w:rsidRDefault="004C0FB1">
      <w:pPr>
        <w:spacing w:after="120" w:line="480" w:lineRule="auto"/>
        <w:jc w:val="both"/>
        <w:rPr>
          <w:rFonts w:ascii="Times New Roman" w:hAnsi="Times New Roman" w:cs="Times New Roman"/>
          <w:bCs/>
          <w:sz w:val="24"/>
          <w:szCs w:val="24"/>
        </w:rPr>
      </w:pPr>
    </w:p>
    <w:p w14:paraId="75880955" w14:textId="77777777" w:rsidR="004C0FB1" w:rsidRPr="00EC4676" w:rsidRDefault="004C0FB1">
      <w:pPr>
        <w:spacing w:after="120" w:line="480" w:lineRule="auto"/>
        <w:jc w:val="both"/>
        <w:rPr>
          <w:rFonts w:ascii="Times New Roman" w:hAnsi="Times New Roman" w:cs="Times New Roman"/>
          <w:bCs/>
          <w:sz w:val="24"/>
          <w:szCs w:val="24"/>
        </w:rPr>
      </w:pPr>
    </w:p>
    <w:p w14:paraId="7EDAE6A7" w14:textId="77777777" w:rsidR="004C0FB1" w:rsidRPr="00EC4676" w:rsidRDefault="00000000">
      <w:pPr>
        <w:pStyle w:val="1"/>
        <w:spacing w:before="0" w:after="120" w:line="480" w:lineRule="auto"/>
        <w:jc w:val="both"/>
        <w:rPr>
          <w:rFonts w:ascii="Times New Roman" w:hAnsi="Times New Roman" w:cs="Times New Roman"/>
          <w:sz w:val="28"/>
          <w:szCs w:val="28"/>
        </w:rPr>
      </w:pPr>
      <w:bookmarkStart w:id="1" w:name="_Toc156393322"/>
      <w:r w:rsidRPr="00EC4676">
        <w:rPr>
          <w:rFonts w:ascii="Times New Roman" w:hAnsi="Times New Roman" w:cs="Times New Roman"/>
          <w:sz w:val="28"/>
          <w:szCs w:val="28"/>
        </w:rPr>
        <w:lastRenderedPageBreak/>
        <w:t>1.0 Introduction</w:t>
      </w:r>
      <w:bookmarkEnd w:id="1"/>
    </w:p>
    <w:p w14:paraId="2ECFA0B6" w14:textId="77777777" w:rsidR="004C0FB1" w:rsidRPr="00EC4676" w:rsidRDefault="00000000">
      <w:pPr>
        <w:pStyle w:val="Web"/>
        <w:spacing w:beforeAutospacing="0" w:after="120" w:afterAutospacing="0" w:line="480" w:lineRule="auto"/>
        <w:jc w:val="both"/>
      </w:pPr>
      <w:r w:rsidRPr="00EC4676">
        <w:t xml:space="preserve">Giordano is one of the successful retail firms in the casual wear industry in Hong Kong. However, this success does not mean that the firm is not faced with challenges. The casual wear industry is </w:t>
      </w:r>
      <w:proofErr w:type="spellStart"/>
      <w:r w:rsidRPr="00EC4676">
        <w:t>characterised</w:t>
      </w:r>
      <w:proofErr w:type="spellEnd"/>
      <w:r w:rsidRPr="00EC4676">
        <w:t xml:space="preserve"> by ever-changing consumer expectations and preferences, global uncertainties, and other various industry dynamics. Therefore, firms that have managed to stay in this industry are those that have adopted excellent corporate and business strategies. In this report, the main tenets of Giordano’s corporate and business strategies are examined. This includes an examination of how its vision, mission, and values contribute to the firm’s strategic direction, and the effectiveness of the facets is </w:t>
      </w:r>
      <w:proofErr w:type="spellStart"/>
      <w:r w:rsidRPr="00EC4676">
        <w:t>analysed</w:t>
      </w:r>
      <w:proofErr w:type="spellEnd"/>
      <w:r w:rsidRPr="00EC4676">
        <w:t xml:space="preserve"> through the lens of the balance scorecard framework. Giordano’s main guiding principles are explored, and the industry dynamics are </w:t>
      </w:r>
      <w:proofErr w:type="spellStart"/>
      <w:r w:rsidRPr="00EC4676">
        <w:t>scrutinised</w:t>
      </w:r>
      <w:proofErr w:type="spellEnd"/>
      <w:r w:rsidRPr="00EC4676">
        <w:t xml:space="preserve"> in detail </w:t>
      </w:r>
      <w:proofErr w:type="gramStart"/>
      <w:r w:rsidRPr="00EC4676">
        <w:t>so as to</w:t>
      </w:r>
      <w:proofErr w:type="gramEnd"/>
      <w:r w:rsidRPr="00EC4676">
        <w:t xml:space="preserve"> understand the milieu of the entity’s strategic moves. This entity has managed to stand out from its competitors due to its effective corporate and business strategies, as evident from the evaluation using the balance scorecard framework.</w:t>
      </w:r>
    </w:p>
    <w:p w14:paraId="6E552C53" w14:textId="77777777" w:rsidR="004C0FB1" w:rsidRPr="00EC4676" w:rsidRDefault="00000000">
      <w:pPr>
        <w:pStyle w:val="1"/>
        <w:spacing w:before="0" w:after="120" w:line="480" w:lineRule="auto"/>
        <w:jc w:val="both"/>
        <w:rPr>
          <w:rFonts w:ascii="Times New Roman" w:hAnsi="Times New Roman" w:cs="Times New Roman"/>
          <w:sz w:val="28"/>
          <w:szCs w:val="28"/>
        </w:rPr>
      </w:pPr>
      <w:bookmarkStart w:id="2" w:name="_Toc156393323"/>
      <w:r w:rsidRPr="00EC4676">
        <w:rPr>
          <w:rFonts w:ascii="Times New Roman" w:hAnsi="Times New Roman" w:cs="Times New Roman"/>
          <w:sz w:val="28"/>
          <w:szCs w:val="28"/>
        </w:rPr>
        <w:t>2.0 The Relationship between “Strategic Direction” and the Vision, Mission, and Values (VMV) of a company</w:t>
      </w:r>
      <w:bookmarkEnd w:id="2"/>
    </w:p>
    <w:p w14:paraId="54924D8F" w14:textId="078B1722" w:rsidR="004C0FB1" w:rsidRPr="00EC4676" w:rsidRDefault="00000000">
      <w:pPr>
        <w:pStyle w:val="Web"/>
        <w:spacing w:beforeAutospacing="0" w:after="120" w:afterAutospacing="0" w:line="480" w:lineRule="auto"/>
        <w:jc w:val="both"/>
      </w:pPr>
      <w:r w:rsidRPr="00EC4676">
        <w:t>Today’s business environment is turbulent and competitive. Few firms have survived and thrived in this environment. Notably, firms that have succeeded are those that developed and adopted appropriate strategies. As suggested by Farida and Setiawan (2022), strategy is the cornerstone of success for any business firm,</w:t>
      </w:r>
      <w:r w:rsidR="00EC4676" w:rsidRPr="00EC4676">
        <w:t xml:space="preserve"> as </w:t>
      </w:r>
      <w:r w:rsidRPr="00EC4676">
        <w:t xml:space="preserve">it helps it </w:t>
      </w:r>
      <w:r w:rsidR="00EC4676" w:rsidRPr="00EC4676">
        <w:t xml:space="preserve">to </w:t>
      </w:r>
      <w:r w:rsidRPr="00EC4676">
        <w:t>stand out from its competitors</w:t>
      </w:r>
      <w:r w:rsidR="00EC4676" w:rsidRPr="00EC4676">
        <w:t xml:space="preserve"> and distinguish itself to its employees and customers</w:t>
      </w:r>
      <w:r w:rsidRPr="00EC4676">
        <w:t xml:space="preserve">. Strategy provides direction to an entity, and this is where the term ‘strategic direction’ was coined. As suggested by </w:t>
      </w:r>
      <w:proofErr w:type="spellStart"/>
      <w:r w:rsidRPr="00EC4676">
        <w:t>Tallant</w:t>
      </w:r>
      <w:proofErr w:type="spellEnd"/>
      <w:r w:rsidRPr="00EC4676">
        <w:t xml:space="preserve"> (2009), the strategic direction of an </w:t>
      </w:r>
      <w:proofErr w:type="spellStart"/>
      <w:r w:rsidR="00EC4676" w:rsidRPr="00EC4676">
        <w:t>organisation</w:t>
      </w:r>
      <w:proofErr w:type="spellEnd"/>
      <w:r w:rsidRPr="00EC4676">
        <w:t xml:space="preserve"> is established by its adopted vision, mission, and values. Therefore, strategic direction </w:t>
      </w:r>
      <w:r w:rsidRPr="00EC4676">
        <w:lastRenderedPageBreak/>
        <w:t xml:space="preserve">is dependent on these aspects, and without them, an </w:t>
      </w:r>
      <w:proofErr w:type="spellStart"/>
      <w:r w:rsidR="00EC4676" w:rsidRPr="00EC4676">
        <w:t>organisation</w:t>
      </w:r>
      <w:proofErr w:type="spellEnd"/>
      <w:r w:rsidRPr="00EC4676">
        <w:t xml:space="preserve"> cannot stand out in the competitive market (Farida and Setiawan, 2022). This assertion denotes the fact that there is a direct correlation between vision, mission, and values (VMV) and strategic direction.</w:t>
      </w:r>
    </w:p>
    <w:p w14:paraId="0BB645E3" w14:textId="743D86E1" w:rsidR="004C0FB1" w:rsidRPr="00EC4676" w:rsidRDefault="00000000">
      <w:pPr>
        <w:pStyle w:val="Web"/>
        <w:spacing w:beforeAutospacing="0" w:after="120" w:afterAutospacing="0" w:line="480" w:lineRule="auto"/>
        <w:jc w:val="both"/>
      </w:pPr>
      <w:r w:rsidRPr="00EC4676">
        <w:t>From the case study of Giordano, it is explicit that vision, mission, and values form the foundation upon which the strategic direction of this entity is built, thus playing a critical role in ensuring the long-term success of the firm, especially after the emergence and spread of the COVID-19 pandemic. These elements are interrelated, and they function together in guiding the decision-making processes of a firm, influencing the behaviors of stakeholders, and aligning the entity’s operations towards the predetermined long-term goals and objectives. Giordano’s vision is to be the biggest and best in the apparel retail industry in the world. The company’s mission is to provide timeless, essential, and relevant fashion for everyone, with a vision of developing apparel for all, irrespective of nationality, ethnicity, or culture. Some of its brand values include doing things right, exceeding customers’ expectations, simplicity, and innovation.</w:t>
      </w:r>
    </w:p>
    <w:p w14:paraId="6AA3CE42" w14:textId="3599F29F" w:rsidR="004C0FB1" w:rsidRPr="00EC4676" w:rsidRDefault="00000000">
      <w:pPr>
        <w:pStyle w:val="Web"/>
        <w:spacing w:beforeAutospacing="0" w:after="120" w:afterAutospacing="0" w:line="480" w:lineRule="auto"/>
        <w:jc w:val="both"/>
      </w:pPr>
      <w:r w:rsidRPr="00EC4676">
        <w:t xml:space="preserve">Vision and mission </w:t>
      </w:r>
      <w:r w:rsidR="00EC4676" w:rsidRPr="00EC4676">
        <w:t>provide</w:t>
      </w:r>
      <w:r w:rsidRPr="00EC4676">
        <w:t xml:space="preserve"> a summary of the predetermined goals and objectives of a firm. </w:t>
      </w:r>
      <w:r w:rsidR="00EC4676" w:rsidRPr="00EC4676">
        <w:t>Similarly, s</w:t>
      </w:r>
      <w:r w:rsidRPr="00EC4676">
        <w:t xml:space="preserve">trategic direction clearly defines the destination for an entity. In the case study, the vision is clearly stated in the annual report, thus </w:t>
      </w:r>
      <w:r w:rsidR="00EC4676" w:rsidRPr="00EC4676">
        <w:t>reflecting</w:t>
      </w:r>
      <w:r w:rsidRPr="00EC4676">
        <w:t xml:space="preserve"> the long-term aspirations of Giordano. The vision </w:t>
      </w:r>
      <w:r w:rsidR="00EC4676" w:rsidRPr="00EC4676">
        <w:t xml:space="preserve">“to be the biggest world brand in apparel retailing” </w:t>
      </w:r>
      <w:r w:rsidRPr="00EC4676">
        <w:t>clearly highlights the need and significance of pursuing product development and product diversification across different geographical regions, thus setting the stage for the entity’s strategic operations. One of the strateg</w:t>
      </w:r>
      <w:r w:rsidR="00EC4676" w:rsidRPr="00EC4676">
        <w:t>ies</w:t>
      </w:r>
      <w:r w:rsidRPr="00EC4676">
        <w:t xml:space="preserve"> that Giordano pursues is geographical diversification, and it has been a major aspect of its success even during the COVID-19 pandemic. The company diverted its resources to its SEA and GCC markets in a decisive manner, and this led to the </w:t>
      </w:r>
      <w:proofErr w:type="spellStart"/>
      <w:r w:rsidRPr="00EC4676">
        <w:t>realisation</w:t>
      </w:r>
      <w:proofErr w:type="spellEnd"/>
      <w:r w:rsidRPr="00EC4676">
        <w:t xml:space="preserve"> of a net profit of about HK$268 million in 2022. As suggested by </w:t>
      </w:r>
      <w:proofErr w:type="spellStart"/>
      <w:r w:rsidRPr="00EC4676">
        <w:t>Ouma</w:t>
      </w:r>
      <w:proofErr w:type="spellEnd"/>
      <w:r w:rsidRPr="00EC4676">
        <w:t xml:space="preserve"> and </w:t>
      </w:r>
      <w:proofErr w:type="spellStart"/>
      <w:r w:rsidRPr="00EC4676">
        <w:t>Mosoti</w:t>
      </w:r>
      <w:proofErr w:type="spellEnd"/>
      <w:r w:rsidRPr="00EC4676">
        <w:t xml:space="preserve"> (2018), </w:t>
      </w:r>
      <w:r w:rsidR="00EC4676" w:rsidRPr="00EC4676">
        <w:t>t</w:t>
      </w:r>
      <w:r w:rsidR="00EC4676" w:rsidRPr="00EC4676">
        <w:t xml:space="preserve">he mission and vision </w:t>
      </w:r>
      <w:r w:rsidR="00EC4676" w:rsidRPr="00EC4676">
        <w:lastRenderedPageBreak/>
        <w:t>statements of a company help clarify its goals and give its employees a clear sense of purpose. This fosters a shared dedication and sense of responsibility among the employees to work together towards achieving sustainable growth for the company.</w:t>
      </w:r>
    </w:p>
    <w:p w14:paraId="292CAE0B" w14:textId="27406FC5" w:rsidR="004C0FB1" w:rsidRPr="00EC4676" w:rsidRDefault="00EC4676">
      <w:pPr>
        <w:pStyle w:val="Web"/>
        <w:spacing w:beforeAutospacing="0" w:after="120" w:afterAutospacing="0" w:line="480" w:lineRule="auto"/>
        <w:jc w:val="both"/>
      </w:pPr>
      <w:r w:rsidRPr="00EC4676">
        <w:t>T</w:t>
      </w:r>
      <w:r w:rsidR="00000000" w:rsidRPr="00EC4676">
        <w:t>he relationship between vision, mission, and values (VMV) and strategic direction is that VMV offers companies a foundation for differentiating themselves from competitors</w:t>
      </w:r>
      <w:r w:rsidRPr="00EC4676">
        <w:t xml:space="preserve"> (Achua and Lussier, 2016).</w:t>
      </w:r>
      <w:r w:rsidR="00000000" w:rsidRPr="00EC4676">
        <w:t xml:space="preserve"> This is </w:t>
      </w:r>
      <w:proofErr w:type="gramStart"/>
      <w:r w:rsidR="00000000" w:rsidRPr="00EC4676">
        <w:t>based on the fact that</w:t>
      </w:r>
      <w:proofErr w:type="gramEnd"/>
      <w:r w:rsidR="00000000" w:rsidRPr="00EC4676">
        <w:t xml:space="preserve"> VMV helps companies define their strategic direction, which offers a goal-setting and decision-making approach. In the case of Giordano, its vision of being the biggest and best in the apparel retailing industry globally gives it a clear direction for expanding and growing. The company’s mission of making customers look great and </w:t>
      </w:r>
      <w:proofErr w:type="gramStart"/>
      <w:r w:rsidR="00000000" w:rsidRPr="00EC4676">
        <w:t>feel good</w:t>
      </w:r>
      <w:proofErr w:type="gramEnd"/>
      <w:r w:rsidR="00000000" w:rsidRPr="00EC4676">
        <w:t xml:space="preserve"> gives it strategies for market and product development. Giordano bases its framework of how to treat its employees and customers on its core values like simplicity, </w:t>
      </w:r>
      <w:r w:rsidRPr="00EC4676">
        <w:t>service</w:t>
      </w:r>
      <w:r w:rsidR="00000000" w:rsidRPr="00EC4676">
        <w:t xml:space="preserve"> and quality. </w:t>
      </w:r>
    </w:p>
    <w:p w14:paraId="321D9D56" w14:textId="6AE64B1A" w:rsidR="004C0FB1" w:rsidRPr="00EC4676" w:rsidRDefault="00000000">
      <w:pPr>
        <w:pStyle w:val="Web"/>
        <w:spacing w:beforeAutospacing="0" w:after="120" w:afterAutospacing="0" w:line="480" w:lineRule="auto"/>
        <w:jc w:val="both"/>
      </w:pPr>
      <w:r w:rsidRPr="00EC4676">
        <w:t xml:space="preserve">As an entity, Giordano gets its strategic focus from its vision, mission and values that align with its </w:t>
      </w:r>
      <w:proofErr w:type="spellStart"/>
      <w:r w:rsidRPr="00EC4676">
        <w:t>organisational</w:t>
      </w:r>
      <w:proofErr w:type="spellEnd"/>
      <w:r w:rsidRPr="00EC4676">
        <w:t xml:space="preserve"> goals and objectives. The company aims at offering customers quality products to attain growth in new markets, more so the developing markets. Giordano’s mission and vision functions as its blueprint in its strategic decisions and operations. Giordano’s mission </w:t>
      </w:r>
      <w:r w:rsidR="00EC4676" w:rsidRPr="00EC4676">
        <w:t>emphasizes</w:t>
      </w:r>
      <w:r w:rsidRPr="00EC4676">
        <w:t xml:space="preserve"> on the importance of producing and delivering quality products and services, which serves as its main factors of its business strategy. According to </w:t>
      </w:r>
      <w:r w:rsidR="00EC4676" w:rsidRPr="00EC4676">
        <w:t>Ireland</w:t>
      </w:r>
      <w:r w:rsidRPr="00EC4676">
        <w:t xml:space="preserve"> et al. (20</w:t>
      </w:r>
      <w:r w:rsidR="00EC4676" w:rsidRPr="00EC4676">
        <w:t>13</w:t>
      </w:r>
      <w:r w:rsidRPr="00EC4676">
        <w:t>), a company’s mission</w:t>
      </w:r>
      <w:r w:rsidR="00EC4676" w:rsidRPr="00EC4676">
        <w:t xml:space="preserve"> </w:t>
      </w:r>
      <w:r w:rsidRPr="00EC4676">
        <w:t xml:space="preserve">statement </w:t>
      </w:r>
      <w:r w:rsidR="00EC4676" w:rsidRPr="00EC4676">
        <w:t>shows the needs that the organization’s products or services are meeting</w:t>
      </w:r>
      <w:r w:rsidRPr="00EC4676">
        <w:t xml:space="preserve">. This means that a mission statement is what companies use a guide in making strategic decisions. It is through the mission statement that the company can create its operational boundaries. Giordano’s mission affects its strategic decision as it provides a clear direction on the most suitable markets to tap into, customer segment to focus on and products to offer in the market. An example of a strategic decision is focusing on introducing a new product or improving the quality of the existing one with </w:t>
      </w:r>
      <w:r w:rsidRPr="00EC4676">
        <w:lastRenderedPageBreak/>
        <w:t>the intention of attract</w:t>
      </w:r>
      <w:r w:rsidR="00EC4676" w:rsidRPr="00EC4676">
        <w:t>ing</w:t>
      </w:r>
      <w:r w:rsidRPr="00EC4676">
        <w:t xml:space="preserve"> customers and gaining a competitive edge. This is a move aimed at producing a competitive edge over its rivals. While the mission of this entity is to make people feel good or look great by offering them appealing accessories and apparel, its strategic direction encompasses efforts to expand its operations into new markets.</w:t>
      </w:r>
    </w:p>
    <w:p w14:paraId="3529AEB4" w14:textId="067A7776" w:rsidR="004C0FB1" w:rsidRPr="00EC4676" w:rsidRDefault="00000000">
      <w:pPr>
        <w:pStyle w:val="Web"/>
        <w:spacing w:beforeAutospacing="0" w:after="120" w:afterAutospacing="0" w:line="480" w:lineRule="auto"/>
        <w:jc w:val="both"/>
        <w:rPr>
          <w:lang w:eastAsia="zh-TW"/>
        </w:rPr>
      </w:pPr>
      <w:r w:rsidRPr="00EC4676">
        <w:t>Just like mission and vision statements, values are significant in shaping the</w:t>
      </w:r>
      <w:r w:rsidR="00EC4676" w:rsidRPr="00EC4676">
        <w:t xml:space="preserve"> company’s culture</w:t>
      </w:r>
      <w:r w:rsidRPr="00EC4676">
        <w:t xml:space="preserve"> and identity (</w:t>
      </w:r>
      <w:proofErr w:type="spellStart"/>
      <w:r w:rsidR="00EC4676" w:rsidRPr="00EC4676">
        <w:t>Brătianu</w:t>
      </w:r>
      <w:proofErr w:type="spellEnd"/>
      <w:r w:rsidR="00EC4676" w:rsidRPr="00EC4676">
        <w:t xml:space="preserve"> </w:t>
      </w:r>
      <w:r w:rsidR="00EC4676" w:rsidRPr="00EC4676">
        <w:t>and</w:t>
      </w:r>
      <w:r w:rsidR="00EC4676" w:rsidRPr="00EC4676">
        <w:t xml:space="preserve"> </w:t>
      </w:r>
      <w:proofErr w:type="spellStart"/>
      <w:r w:rsidR="00EC4676" w:rsidRPr="00EC4676">
        <w:t>Bălănescu</w:t>
      </w:r>
      <w:proofErr w:type="spellEnd"/>
      <w:r w:rsidR="00EC4676" w:rsidRPr="00EC4676">
        <w:t>,</w:t>
      </w:r>
      <w:r w:rsidR="00EC4676" w:rsidRPr="00EC4676">
        <w:t xml:space="preserve"> 2008</w:t>
      </w:r>
      <w:r w:rsidRPr="00EC4676">
        <w:t xml:space="preserve">). In </w:t>
      </w:r>
      <w:r w:rsidR="00EC4676" w:rsidRPr="00EC4676">
        <w:t>Giordano</w:t>
      </w:r>
      <w:r w:rsidRPr="00EC4676">
        <w:t xml:space="preserve">, </w:t>
      </w:r>
      <w:r w:rsidR="00EC4676" w:rsidRPr="00EC4676">
        <w:t>one of its values is “knowledge”, that is to</w:t>
      </w:r>
      <w:r w:rsidRPr="00EC4676">
        <w:t xml:space="preserve"> </w:t>
      </w:r>
      <w:r w:rsidR="00EC4676" w:rsidRPr="00EC4676">
        <w:t>constantly update and share knowledge.</w:t>
      </w:r>
      <w:r w:rsidRPr="00EC4676">
        <w:t xml:space="preserve"> </w:t>
      </w:r>
      <w:r w:rsidR="00EC4676" w:rsidRPr="00EC4676">
        <w:t xml:space="preserve">According to its 2022 annual report, Giordano invests heavily in training in sales, customer service, management, planning and leadership development to maintain skilled employees. For example, it </w:t>
      </w:r>
      <w:r w:rsidR="00EC4676" w:rsidRPr="00EC4676">
        <w:rPr>
          <w:lang w:eastAsia="zh-TW"/>
        </w:rPr>
        <w:t>has an online learning platform called G-learning, which is open to all staff for self-study. It launched a self-learning scheme since 1999 to encourage staff’s initiative to self-learn. Training subsides are also provided to managerial and non-managerial staff. All these implementations align</w:t>
      </w:r>
      <w:r w:rsidR="00EC4676" w:rsidRPr="00EC4676">
        <w:t xml:space="preserve"> with its value, knowledge. </w:t>
      </w:r>
    </w:p>
    <w:p w14:paraId="1B200DA7" w14:textId="77777777" w:rsidR="004C0FB1" w:rsidRPr="00EC4676" w:rsidRDefault="00000000">
      <w:pPr>
        <w:pStyle w:val="1"/>
        <w:spacing w:after="120" w:line="480" w:lineRule="auto"/>
        <w:jc w:val="both"/>
        <w:rPr>
          <w:rFonts w:ascii="Times New Roman" w:hAnsi="Times New Roman" w:cs="Times New Roman"/>
          <w:sz w:val="28"/>
          <w:szCs w:val="28"/>
        </w:rPr>
      </w:pPr>
      <w:bookmarkStart w:id="3" w:name="_Toc156393324"/>
      <w:r w:rsidRPr="00EC4676">
        <w:rPr>
          <w:rFonts w:ascii="Times New Roman" w:hAnsi="Times New Roman" w:cs="Times New Roman"/>
          <w:sz w:val="28"/>
          <w:szCs w:val="28"/>
        </w:rPr>
        <w:t>3.0 Industry Analysis of the Hong Kong casual wear industry</w:t>
      </w:r>
      <w:bookmarkEnd w:id="3"/>
    </w:p>
    <w:p w14:paraId="37B8867A" w14:textId="2345957A" w:rsidR="004C0FB1" w:rsidRPr="00EC4676" w:rsidRDefault="00000000">
      <w:pPr>
        <w:spacing w:after="120" w:line="480" w:lineRule="auto"/>
        <w:jc w:val="both"/>
        <w:rPr>
          <w:rFonts w:ascii="Times New Roman" w:hAnsi="Times New Roman" w:cs="Times New Roman"/>
          <w:sz w:val="24"/>
          <w:szCs w:val="24"/>
        </w:rPr>
      </w:pPr>
      <w:r w:rsidRPr="00EC4676">
        <w:rPr>
          <w:rFonts w:ascii="Times New Roman" w:hAnsi="Times New Roman" w:cs="Times New Roman"/>
          <w:sz w:val="24"/>
          <w:szCs w:val="24"/>
        </w:rPr>
        <w:t xml:space="preserve">It is important for Giordano as a company to conduct an industry analysis of the market it operates in to find out if it is </w:t>
      </w:r>
      <w:proofErr w:type="spellStart"/>
      <w:r w:rsidRPr="00EC4676">
        <w:rPr>
          <w:rFonts w:ascii="Times New Roman" w:hAnsi="Times New Roman" w:cs="Times New Roman"/>
          <w:sz w:val="24"/>
          <w:szCs w:val="24"/>
        </w:rPr>
        <w:t>favourable</w:t>
      </w:r>
      <w:proofErr w:type="spellEnd"/>
      <w:r w:rsidRPr="00EC4676">
        <w:rPr>
          <w:rFonts w:ascii="Times New Roman" w:hAnsi="Times New Roman" w:cs="Times New Roman"/>
          <w:sz w:val="24"/>
          <w:szCs w:val="24"/>
        </w:rPr>
        <w:t xml:space="preserve"> profitability and growth. Industry analysis is an essential market assessment tool that businesses use to understand their industries’ competitive dynamics, demand and supply statistics and future industry prospects. To conduct industry analysis, Porter’s Five Forces framework is used.</w:t>
      </w:r>
    </w:p>
    <w:p w14:paraId="3D0BC2BF" w14:textId="77777777" w:rsidR="004C0FB1" w:rsidRPr="00EC4676" w:rsidRDefault="00000000">
      <w:pPr>
        <w:pStyle w:val="2"/>
        <w:spacing w:before="0" w:after="120" w:line="480" w:lineRule="auto"/>
        <w:jc w:val="both"/>
        <w:rPr>
          <w:rFonts w:ascii="Times New Roman" w:hAnsi="Times New Roman" w:cs="Times New Roman"/>
          <w:sz w:val="24"/>
          <w:szCs w:val="24"/>
        </w:rPr>
      </w:pPr>
      <w:bookmarkStart w:id="4" w:name="_Toc156393325"/>
      <w:r w:rsidRPr="00EC4676">
        <w:rPr>
          <w:rFonts w:ascii="Times New Roman" w:hAnsi="Times New Roman" w:cs="Times New Roman"/>
          <w:sz w:val="24"/>
          <w:szCs w:val="24"/>
        </w:rPr>
        <w:t>3.1 Threat of new entrants</w:t>
      </w:r>
      <w:bookmarkEnd w:id="4"/>
    </w:p>
    <w:p w14:paraId="073AFDB8" w14:textId="662C43F3" w:rsidR="004C0FB1" w:rsidRPr="00EC4676" w:rsidRDefault="00000000">
      <w:pPr>
        <w:pStyle w:val="Web"/>
        <w:spacing w:beforeAutospacing="0" w:after="120" w:afterAutospacing="0" w:line="480" w:lineRule="auto"/>
        <w:jc w:val="both"/>
      </w:pPr>
      <w:r w:rsidRPr="00EC4676">
        <w:t xml:space="preserve">This is a force that </w:t>
      </w:r>
      <w:r w:rsidR="00EC4676" w:rsidRPr="00EC4676">
        <w:t>affects</w:t>
      </w:r>
      <w:r w:rsidRPr="00EC4676">
        <w:t xml:space="preserve"> an industry’s competitive </w:t>
      </w:r>
      <w:r w:rsidR="00EC4676" w:rsidRPr="00EC4676">
        <w:t>environment</w:t>
      </w:r>
      <w:r w:rsidRPr="00EC4676">
        <w:t xml:space="preserve">. Giordano </w:t>
      </w:r>
      <w:proofErr w:type="gramStart"/>
      <w:r w:rsidRPr="00EC4676">
        <w:t>has to</w:t>
      </w:r>
      <w:proofErr w:type="gramEnd"/>
      <w:r w:rsidRPr="00EC4676">
        <w:t xml:space="preserve"> consider how challenging or easy it is for new companies in the Hong Kong casual wear industry to enter the market and compete with other existing companies. For Giordano, the main factors to consider </w:t>
      </w:r>
      <w:r w:rsidRPr="00EC4676">
        <w:lastRenderedPageBreak/>
        <w:t>under this force include economies of scale, brand loyalty, capital requirements, regulatory barriers, and distribution channel access (</w:t>
      </w:r>
      <w:r w:rsidR="00EC4676" w:rsidRPr="00EC4676">
        <w:t>David, 2011</w:t>
      </w:r>
      <w:r w:rsidRPr="00EC4676">
        <w:t>).</w:t>
      </w:r>
    </w:p>
    <w:p w14:paraId="7D2437A2" w14:textId="2B69E8A2" w:rsidR="004C0FB1" w:rsidRPr="00EC4676" w:rsidRDefault="00000000">
      <w:pPr>
        <w:pStyle w:val="Web"/>
        <w:spacing w:beforeAutospacing="0" w:after="120" w:afterAutospacing="0" w:line="480" w:lineRule="auto"/>
        <w:jc w:val="both"/>
      </w:pPr>
      <w:r w:rsidRPr="00EC4676">
        <w:rPr>
          <w:rStyle w:val="a4"/>
          <w:b/>
          <w:bCs/>
        </w:rPr>
        <w:t>Capital requirements:</w:t>
      </w:r>
      <w:r w:rsidRPr="00EC4676">
        <w:t xml:space="preserve"> In the Hong Kong casual wear industry, new entrants will require significant investment in production facilities, distribution networks, and marketing. Giordano is a large company based in Hong Kong, so it has a significant </w:t>
      </w:r>
      <w:proofErr w:type="gramStart"/>
      <w:r w:rsidRPr="00EC4676">
        <w:t>amount</w:t>
      </w:r>
      <w:proofErr w:type="gramEnd"/>
      <w:r w:rsidRPr="00EC4676">
        <w:t xml:space="preserve"> of financial resources to fund the production, marketing, and distribution of its products. However, high capital requirements will prevent new entrants into the market, thus a weak factor against Giordano's competitiveness (</w:t>
      </w:r>
      <w:r w:rsidR="00EC4676" w:rsidRPr="00EC4676">
        <w:t>David</w:t>
      </w:r>
      <w:r w:rsidRPr="00EC4676">
        <w:t>, 20</w:t>
      </w:r>
      <w:r w:rsidR="00EC4676" w:rsidRPr="00EC4676">
        <w:t>11</w:t>
      </w:r>
      <w:r w:rsidRPr="00EC4676">
        <w:t>).</w:t>
      </w:r>
    </w:p>
    <w:p w14:paraId="7177401A" w14:textId="50E3C115" w:rsidR="004C0FB1" w:rsidRPr="00EC4676" w:rsidRDefault="00000000">
      <w:pPr>
        <w:pStyle w:val="Web"/>
        <w:spacing w:beforeAutospacing="0" w:after="120" w:afterAutospacing="0" w:line="480" w:lineRule="auto"/>
        <w:jc w:val="both"/>
      </w:pPr>
      <w:r w:rsidRPr="00EC4676">
        <w:rPr>
          <w:rStyle w:val="a4"/>
          <w:b/>
          <w:bCs/>
        </w:rPr>
        <w:t>Economies of scale</w:t>
      </w:r>
      <w:r w:rsidRPr="00EC4676">
        <w:t>: Giordano has its own manufacturing supplies’ division. This is an advantage that makes the company benefit from manufacturing and distribution economies of scale. Economies of scale benefits become a barrier for new entrants, as it may be challenging for them to have the same level of efficiency (</w:t>
      </w:r>
      <w:r w:rsidR="00EC4676" w:rsidRPr="00EC4676">
        <w:t>David,</w:t>
      </w:r>
      <w:r w:rsidRPr="00EC4676">
        <w:t xml:space="preserve"> 20</w:t>
      </w:r>
      <w:r w:rsidR="00EC4676" w:rsidRPr="00EC4676">
        <w:t>11</w:t>
      </w:r>
      <w:r w:rsidRPr="00EC4676">
        <w:t>).</w:t>
      </w:r>
    </w:p>
    <w:p w14:paraId="06E32833" w14:textId="35E1717D" w:rsidR="004C0FB1" w:rsidRPr="00EC4676" w:rsidRDefault="00000000">
      <w:pPr>
        <w:pStyle w:val="Web"/>
        <w:spacing w:beforeAutospacing="0" w:after="120" w:afterAutospacing="0" w:line="480" w:lineRule="auto"/>
        <w:jc w:val="both"/>
      </w:pPr>
      <w:r w:rsidRPr="00EC4676">
        <w:rPr>
          <w:rStyle w:val="a4"/>
          <w:b/>
          <w:bCs/>
        </w:rPr>
        <w:t xml:space="preserve">Access to distribution channels: </w:t>
      </w:r>
      <w:r w:rsidRPr="00EC4676">
        <w:rPr>
          <w:rStyle w:val="a4"/>
          <w:i w:val="0"/>
          <w:iCs w:val="0"/>
        </w:rPr>
        <w:t>The</w:t>
      </w:r>
      <w:r w:rsidRPr="00EC4676">
        <w:t xml:space="preserve"> Hong Kong casual wear industry has some renowned manufacturing retailers such as Giordano, G2000, Crocodile, Bossini, and </w:t>
      </w:r>
      <w:proofErr w:type="spellStart"/>
      <w:r w:rsidRPr="00EC4676">
        <w:t>Baleno</w:t>
      </w:r>
      <w:proofErr w:type="spellEnd"/>
      <w:r w:rsidR="00EC4676" w:rsidRPr="00EC4676">
        <w:t xml:space="preserve"> etc. </w:t>
      </w:r>
      <w:r w:rsidRPr="00EC4676">
        <w:t>(HKTDC Research, 2023). These retailers have extended retail networks in developed countries such as Japan, France, Canada, and Australia. With well-established relationships with distributors and retailers, new entrants have a difficult time trying to secure their placement and effectively reach their customers</w:t>
      </w:r>
      <w:r w:rsidR="00EC4676" w:rsidRPr="00EC4676">
        <w:t xml:space="preserve"> as they </w:t>
      </w:r>
      <w:proofErr w:type="gramStart"/>
      <w:r w:rsidR="00EC4676" w:rsidRPr="00EC4676">
        <w:t>have to</w:t>
      </w:r>
      <w:proofErr w:type="gramEnd"/>
      <w:r w:rsidR="00EC4676" w:rsidRPr="00EC4676">
        <w:t xml:space="preserve"> persuade the channels to accept its products through strategies like price breaks and cooperative advertising allowances</w:t>
      </w:r>
      <w:r w:rsidRPr="00EC4676">
        <w:t xml:space="preserve"> (</w:t>
      </w:r>
      <w:r w:rsidR="00EC4676" w:rsidRPr="00EC4676">
        <w:t>David,</w:t>
      </w:r>
      <w:r w:rsidRPr="00EC4676">
        <w:t xml:space="preserve"> 20</w:t>
      </w:r>
      <w:r w:rsidR="00EC4676" w:rsidRPr="00EC4676">
        <w:t>11</w:t>
      </w:r>
      <w:r w:rsidRPr="00EC4676">
        <w:t>).</w:t>
      </w:r>
    </w:p>
    <w:p w14:paraId="5389DEA7" w14:textId="7BAAC691" w:rsidR="004C0FB1" w:rsidRPr="00EC4676" w:rsidRDefault="00000000">
      <w:pPr>
        <w:pStyle w:val="Web"/>
        <w:spacing w:beforeAutospacing="0" w:after="120" w:afterAutospacing="0" w:line="480" w:lineRule="auto"/>
        <w:jc w:val="both"/>
      </w:pPr>
      <w:r w:rsidRPr="00EC4676">
        <w:rPr>
          <w:rStyle w:val="a4"/>
          <w:b/>
          <w:bCs/>
        </w:rPr>
        <w:t xml:space="preserve">Regulatory barriers: </w:t>
      </w:r>
      <w:r w:rsidRPr="00EC4676">
        <w:rPr>
          <w:rStyle w:val="a4"/>
          <w:i w:val="0"/>
          <w:iCs w:val="0"/>
        </w:rPr>
        <w:t>The</w:t>
      </w:r>
      <w:r w:rsidRPr="00EC4676">
        <w:t xml:space="preserve"> Hong Kong apparel industry in general is highly regulated. For instance, new entrants </w:t>
      </w:r>
      <w:proofErr w:type="gramStart"/>
      <w:r w:rsidRPr="00EC4676">
        <w:t>have to</w:t>
      </w:r>
      <w:proofErr w:type="gramEnd"/>
      <w:r w:rsidRPr="00EC4676">
        <w:t xml:space="preserve"> adhere to several industry regulations, such as the ‘Consumer Goods Safety Ordinance’ which adds to the cost and complexity of new companies entering the market</w:t>
      </w:r>
      <w:r w:rsidR="00EC4676" w:rsidRPr="00EC4676">
        <w:t>.</w:t>
      </w:r>
    </w:p>
    <w:p w14:paraId="6B2F9A5C" w14:textId="77777777" w:rsidR="004C0FB1" w:rsidRPr="00EC4676" w:rsidRDefault="00000000">
      <w:pPr>
        <w:pStyle w:val="Web"/>
        <w:spacing w:beforeAutospacing="0" w:after="120" w:afterAutospacing="0" w:line="480" w:lineRule="auto"/>
        <w:jc w:val="both"/>
        <w:rPr>
          <w:color w:val="252525"/>
        </w:rPr>
      </w:pPr>
      <w:r w:rsidRPr="00EC4676">
        <w:lastRenderedPageBreak/>
        <w:t>In general, the threat of new entrants’ force in the Hong Kong casual wear industry is weak against Giordano.</w:t>
      </w:r>
    </w:p>
    <w:p w14:paraId="1C41B8A1" w14:textId="77777777" w:rsidR="004C0FB1" w:rsidRPr="00EC4676" w:rsidRDefault="00000000">
      <w:pPr>
        <w:pStyle w:val="2"/>
        <w:spacing w:before="0" w:after="120" w:line="480" w:lineRule="auto"/>
        <w:jc w:val="both"/>
        <w:rPr>
          <w:rFonts w:ascii="Times New Roman" w:hAnsi="Times New Roman" w:cs="Times New Roman"/>
          <w:sz w:val="24"/>
          <w:szCs w:val="24"/>
        </w:rPr>
      </w:pPr>
      <w:bookmarkStart w:id="5" w:name="_Toc156393326"/>
      <w:r w:rsidRPr="00EC4676">
        <w:rPr>
          <w:rFonts w:ascii="Times New Roman" w:hAnsi="Times New Roman" w:cs="Times New Roman"/>
          <w:sz w:val="24"/>
          <w:szCs w:val="24"/>
        </w:rPr>
        <w:t>3.2 Industry Rivalry</w:t>
      </w:r>
      <w:bookmarkEnd w:id="5"/>
    </w:p>
    <w:p w14:paraId="2054C00C" w14:textId="77777777" w:rsidR="004C0FB1" w:rsidRPr="00EC4676" w:rsidRDefault="00000000">
      <w:pPr>
        <w:pStyle w:val="Web"/>
        <w:spacing w:beforeAutospacing="0" w:after="120" w:afterAutospacing="0" w:line="480" w:lineRule="auto"/>
        <w:jc w:val="both"/>
      </w:pPr>
      <w:r w:rsidRPr="00EC4676">
        <w:t xml:space="preserve">This force focuses on the number of competitors in the industry and their market shares, directly representing industry rivalry. Hong Kong clothing companies mainly engage in original equipment manufacturing (OEM) and original design manufacturing (ODM), meaning that they can deliver quality clothes within a short period of time. Some of the top casual wear clothing companies are </w:t>
      </w:r>
      <w:r w:rsidRPr="00EC4676">
        <w:rPr>
          <w:rStyle w:val="a4"/>
        </w:rPr>
        <w:t xml:space="preserve">Initial, I.T., 6IXTY8IGHT, G2000, Giordano, Bossini, </w:t>
      </w:r>
      <w:proofErr w:type="spellStart"/>
      <w:r w:rsidRPr="00EC4676">
        <w:rPr>
          <w:rStyle w:val="a4"/>
        </w:rPr>
        <w:t>Moiselle</w:t>
      </w:r>
      <w:proofErr w:type="spellEnd"/>
      <w:r w:rsidRPr="00EC4676">
        <w:rPr>
          <w:rStyle w:val="a4"/>
        </w:rPr>
        <w:t xml:space="preserve">, Crocodile, </w:t>
      </w:r>
      <w:r w:rsidRPr="00EC4676">
        <w:t xml:space="preserve">and </w:t>
      </w:r>
      <w:proofErr w:type="spellStart"/>
      <w:r w:rsidRPr="00EC4676">
        <w:rPr>
          <w:rStyle w:val="a4"/>
        </w:rPr>
        <w:t>Baleno</w:t>
      </w:r>
      <w:proofErr w:type="spellEnd"/>
      <w:r w:rsidRPr="00EC4676">
        <w:t>. These companies have extended retail networks in developed markets such as the U.K., Australia, France, and Canada, as well as in emerging markets such as Africa, the Middle East, and Asia (HKTDC Research 2023). Given the number of strong players in the Hong Kong casual wear market, it is safe to say that the force of industry rivalry is strong against Giordano. This means that when it comes to the competitive landscape with other top brands, like Giordano, the market becomes unfavorable given the stiff competition for a larger market share.</w:t>
      </w:r>
    </w:p>
    <w:p w14:paraId="6E5851BE" w14:textId="77777777" w:rsidR="004C0FB1" w:rsidRPr="00EC4676" w:rsidRDefault="00000000">
      <w:pPr>
        <w:pStyle w:val="2"/>
        <w:spacing w:before="0" w:after="120" w:line="480" w:lineRule="auto"/>
        <w:jc w:val="both"/>
        <w:rPr>
          <w:rFonts w:ascii="Times New Roman" w:hAnsi="Times New Roman" w:cs="Times New Roman"/>
          <w:sz w:val="24"/>
          <w:szCs w:val="24"/>
        </w:rPr>
      </w:pPr>
      <w:bookmarkStart w:id="6" w:name="_Toc156393327"/>
      <w:r w:rsidRPr="00EC4676">
        <w:rPr>
          <w:rFonts w:ascii="Times New Roman" w:hAnsi="Times New Roman" w:cs="Times New Roman"/>
          <w:sz w:val="24"/>
          <w:szCs w:val="24"/>
        </w:rPr>
        <w:t>3.3 Bargaining power of suppliers</w:t>
      </w:r>
      <w:bookmarkEnd w:id="6"/>
    </w:p>
    <w:p w14:paraId="4D44C781" w14:textId="34D013F3" w:rsidR="004C0FB1" w:rsidRPr="00EC4676" w:rsidRDefault="00000000">
      <w:pPr>
        <w:pStyle w:val="Web"/>
        <w:spacing w:beforeAutospacing="0" w:after="120" w:afterAutospacing="0" w:line="480" w:lineRule="auto"/>
        <w:jc w:val="both"/>
      </w:pPr>
      <w:r w:rsidRPr="00EC4676">
        <w:t xml:space="preserve">In the Hong Kong casual wear industry, companies buy their inputs, such as raw materials or finished products, from suppliers, accounting for different proportions of costs. Few suppliers in the industry would mean that suppliers have </w:t>
      </w:r>
      <w:r w:rsidR="00EC4676" w:rsidRPr="00EC4676">
        <w:t xml:space="preserve">large </w:t>
      </w:r>
      <w:r w:rsidRPr="00EC4676">
        <w:t xml:space="preserve">negotiation </w:t>
      </w:r>
      <w:proofErr w:type="gramStart"/>
      <w:r w:rsidR="00EC4676" w:rsidRPr="00EC4676">
        <w:t>power</w:t>
      </w:r>
      <w:r w:rsidRPr="00EC4676">
        <w:t>, and</w:t>
      </w:r>
      <w:proofErr w:type="gramEnd"/>
      <w:r w:rsidRPr="00EC4676">
        <w:t xml:space="preserve"> can demand favorable terms from competitors in the industry or charge higher prices. The Hong Kong casual wear industry depends on </w:t>
      </w:r>
      <w:proofErr w:type="gramStart"/>
      <w:r w:rsidRPr="00EC4676">
        <w:t>a large number of</w:t>
      </w:r>
      <w:proofErr w:type="gramEnd"/>
      <w:r w:rsidRPr="00EC4676">
        <w:t xml:space="preserve"> suppliers, which has enabled some of the clothing brands, like Giordano, to have a reputation for OEM and ODM production. This facilitates the delivery of quality clothing within a short time (HKTDC Research</w:t>
      </w:r>
      <w:r w:rsidR="00EC4676" w:rsidRPr="00EC4676">
        <w:t>,</w:t>
      </w:r>
      <w:r w:rsidRPr="00EC4676">
        <w:t xml:space="preserve"> 2023). Moreover, casual wear retailers have the power to ask suppliers to tighten up their supply chain management to ensure their </w:t>
      </w:r>
      <w:r w:rsidRPr="00EC4676">
        <w:lastRenderedPageBreak/>
        <w:t>supplies reach them on time. It is apparent that suppliers in the Hong Kong casual wear industry have little negotiation leverage; hence, the bargaining power of suppliers against companies in the industry is weak. For Giordano, the availability of more suppliers makes the business environment favorable since it can price its products at affordable costs.</w:t>
      </w:r>
    </w:p>
    <w:p w14:paraId="62A685D7" w14:textId="77777777" w:rsidR="004C0FB1" w:rsidRPr="00EC4676" w:rsidRDefault="00000000">
      <w:pPr>
        <w:pStyle w:val="2"/>
        <w:spacing w:before="0" w:after="120" w:line="480" w:lineRule="auto"/>
        <w:jc w:val="both"/>
        <w:rPr>
          <w:rFonts w:ascii="Times New Roman" w:hAnsi="Times New Roman" w:cs="Times New Roman"/>
          <w:sz w:val="24"/>
          <w:szCs w:val="24"/>
        </w:rPr>
      </w:pPr>
      <w:bookmarkStart w:id="7" w:name="_Toc156393328"/>
      <w:r w:rsidRPr="00EC4676">
        <w:rPr>
          <w:rFonts w:ascii="Times New Roman" w:hAnsi="Times New Roman" w:cs="Times New Roman"/>
          <w:sz w:val="24"/>
          <w:szCs w:val="24"/>
        </w:rPr>
        <w:t>3.4 Bargaining power of buyers</w:t>
      </w:r>
      <w:bookmarkEnd w:id="7"/>
    </w:p>
    <w:p w14:paraId="29696B1D" w14:textId="68844175" w:rsidR="004C0FB1" w:rsidRPr="00EC4676" w:rsidRDefault="00000000">
      <w:pPr>
        <w:spacing w:after="120" w:line="480" w:lineRule="auto"/>
        <w:jc w:val="both"/>
        <w:rPr>
          <w:rFonts w:ascii="Times New Roman" w:hAnsi="Times New Roman" w:cs="Times New Roman"/>
          <w:iCs/>
          <w:sz w:val="24"/>
          <w:szCs w:val="24"/>
        </w:rPr>
      </w:pPr>
      <w:r w:rsidRPr="00EC4676">
        <w:rPr>
          <w:rFonts w:ascii="Times New Roman" w:hAnsi="Times New Roman" w:cs="Times New Roman"/>
          <w:iCs/>
          <w:sz w:val="24"/>
          <w:szCs w:val="24"/>
        </w:rPr>
        <w:t xml:space="preserve">Customers get their bargaining power when they are </w:t>
      </w:r>
      <w:proofErr w:type="gramStart"/>
      <w:r w:rsidRPr="00EC4676">
        <w:rPr>
          <w:rFonts w:ascii="Times New Roman" w:hAnsi="Times New Roman" w:cs="Times New Roman"/>
          <w:iCs/>
          <w:sz w:val="24"/>
          <w:szCs w:val="24"/>
        </w:rPr>
        <w:t>in a position</w:t>
      </w:r>
      <w:proofErr w:type="gramEnd"/>
      <w:r w:rsidRPr="00EC4676">
        <w:rPr>
          <w:rFonts w:ascii="Times New Roman" w:hAnsi="Times New Roman" w:cs="Times New Roman"/>
          <w:iCs/>
          <w:sz w:val="24"/>
          <w:szCs w:val="24"/>
        </w:rPr>
        <w:t xml:space="preserve"> to make demands for additional discounts or services, negotiate lower prices, and request quality products. The bargaining power of buyers becomes high when there is a low switching cost due to the existence of many options for the same products or services in the market (</w:t>
      </w:r>
      <w:proofErr w:type="spellStart"/>
      <w:r w:rsidRPr="00EC4676">
        <w:rPr>
          <w:rFonts w:ascii="Times New Roman" w:hAnsi="Times New Roman" w:cs="Times New Roman"/>
          <w:iCs/>
          <w:sz w:val="24"/>
          <w:szCs w:val="24"/>
        </w:rPr>
        <w:t>Bruij</w:t>
      </w:r>
      <w:r w:rsidR="00EC4676" w:rsidRPr="00EC4676">
        <w:rPr>
          <w:rFonts w:ascii="Times New Roman" w:hAnsi="Times New Roman" w:cs="Times New Roman"/>
          <w:iCs/>
          <w:sz w:val="24"/>
          <w:szCs w:val="24"/>
        </w:rPr>
        <w:t>l</w:t>
      </w:r>
      <w:proofErr w:type="spellEnd"/>
      <w:r w:rsidR="00EC4676" w:rsidRPr="00EC4676">
        <w:rPr>
          <w:rFonts w:ascii="Times New Roman" w:hAnsi="Times New Roman" w:cs="Times New Roman"/>
          <w:iCs/>
          <w:sz w:val="24"/>
          <w:szCs w:val="24"/>
        </w:rPr>
        <w:t>,</w:t>
      </w:r>
      <w:r w:rsidRPr="00EC4676">
        <w:rPr>
          <w:rFonts w:ascii="Times New Roman" w:hAnsi="Times New Roman" w:cs="Times New Roman"/>
          <w:iCs/>
          <w:sz w:val="24"/>
          <w:szCs w:val="24"/>
        </w:rPr>
        <w:t xml:space="preserve"> 2018). Customers gain higher bargaining power when the products available in the market are not differentiated and represent high costs that they are not willing to pay. Hong Kong customers in the clothing and apparel industry always have ever-growing expectations. Players in the industry have been forced to improve their product quality, fulfilment processes, and ordering by using innovative technologies such as AI-powered chatbots, visual search and virtual fittings (HKTDC Research</w:t>
      </w:r>
      <w:r w:rsidR="00EC4676" w:rsidRPr="00EC4676">
        <w:rPr>
          <w:rFonts w:ascii="Times New Roman" w:hAnsi="Times New Roman" w:cs="Times New Roman"/>
          <w:iCs/>
          <w:sz w:val="24"/>
          <w:szCs w:val="24"/>
        </w:rPr>
        <w:t xml:space="preserve">, </w:t>
      </w:r>
      <w:r w:rsidRPr="00EC4676">
        <w:rPr>
          <w:rFonts w:ascii="Times New Roman" w:hAnsi="Times New Roman" w:cs="Times New Roman"/>
          <w:iCs/>
          <w:sz w:val="24"/>
          <w:szCs w:val="24"/>
        </w:rPr>
        <w:t xml:space="preserve">2023). For Giordano, the bargaining power of buyers is between moderate and high </w:t>
      </w:r>
      <w:r w:rsidR="00EC4676" w:rsidRPr="00EC4676">
        <w:rPr>
          <w:rFonts w:ascii="Times New Roman" w:hAnsi="Times New Roman" w:cs="Times New Roman"/>
          <w:iCs/>
          <w:sz w:val="24"/>
          <w:szCs w:val="24"/>
        </w:rPr>
        <w:t xml:space="preserve">as customers can find substitute products in companies like Bossini and </w:t>
      </w:r>
      <w:proofErr w:type="spellStart"/>
      <w:r w:rsidR="00EC4676" w:rsidRPr="00EC4676">
        <w:rPr>
          <w:rFonts w:ascii="Times New Roman" w:hAnsi="Times New Roman" w:cs="Times New Roman"/>
          <w:iCs/>
          <w:sz w:val="24"/>
          <w:szCs w:val="24"/>
        </w:rPr>
        <w:t>Baleno</w:t>
      </w:r>
      <w:proofErr w:type="spellEnd"/>
      <w:r w:rsidR="00EC4676" w:rsidRPr="00EC4676">
        <w:rPr>
          <w:rFonts w:ascii="Times New Roman" w:hAnsi="Times New Roman" w:cs="Times New Roman"/>
          <w:iCs/>
          <w:sz w:val="24"/>
          <w:szCs w:val="24"/>
        </w:rPr>
        <w:t xml:space="preserve">, which are positioned similarly to Giordano that emphasized simplicity and versatility (Wirtz, 2007). </w:t>
      </w:r>
    </w:p>
    <w:p w14:paraId="4C3F017D" w14:textId="77777777" w:rsidR="004C0FB1" w:rsidRPr="00EC4676" w:rsidRDefault="00000000">
      <w:pPr>
        <w:pStyle w:val="2"/>
        <w:spacing w:before="0" w:after="120" w:line="480" w:lineRule="auto"/>
        <w:jc w:val="both"/>
        <w:rPr>
          <w:rFonts w:ascii="Times New Roman" w:hAnsi="Times New Roman" w:cs="Times New Roman"/>
          <w:sz w:val="24"/>
          <w:szCs w:val="24"/>
        </w:rPr>
      </w:pPr>
      <w:bookmarkStart w:id="8" w:name="_Toc156393329"/>
      <w:r w:rsidRPr="00EC4676">
        <w:rPr>
          <w:rFonts w:ascii="Times New Roman" w:hAnsi="Times New Roman" w:cs="Times New Roman"/>
          <w:sz w:val="24"/>
          <w:szCs w:val="24"/>
        </w:rPr>
        <w:t>3.5 Threats of substitutes</w:t>
      </w:r>
      <w:bookmarkEnd w:id="8"/>
    </w:p>
    <w:p w14:paraId="2828FCF7" w14:textId="099A6494" w:rsidR="004C0FB1" w:rsidRPr="00EC4676" w:rsidRDefault="00000000">
      <w:pPr>
        <w:pStyle w:val="Web"/>
        <w:spacing w:beforeAutospacing="0" w:after="120" w:afterAutospacing="0" w:line="480" w:lineRule="auto"/>
        <w:jc w:val="both"/>
      </w:pPr>
      <w:r w:rsidRPr="00EC4676">
        <w:t>The threat of substitution is high when a company offers an attractive trade-off between price and performance in relation to the products in the industry. The Hong Kong casual wear industry has several companies that have dominated the market. The threat of substitution for Giordano in the Hong Kong market is relatively low given that it is one of the dominant companies; hence, it faces low threats from substitutes (</w:t>
      </w:r>
      <w:proofErr w:type="spellStart"/>
      <w:r w:rsidRPr="00EC4676">
        <w:t>Bruijl</w:t>
      </w:r>
      <w:proofErr w:type="spellEnd"/>
      <w:r w:rsidR="00EC4676" w:rsidRPr="00EC4676">
        <w:t>,</w:t>
      </w:r>
      <w:r w:rsidRPr="00EC4676">
        <w:t xml:space="preserve"> 2018). The fact that Giordano enjoys the benefits of economies </w:t>
      </w:r>
      <w:r w:rsidRPr="00EC4676">
        <w:lastRenderedPageBreak/>
        <w:t>of scale means that it can provide products for customers at affordable prices. After COVID-19, Hong Kong and other parts of the world experienced an economic downturn, which has made customers more inclined to save money and be price-conscious. Giordano's positioning in the market makes it substantially competitive, as it can offer customers value for money by selling affordable products.</w:t>
      </w:r>
    </w:p>
    <w:p w14:paraId="477D606E" w14:textId="77777777" w:rsidR="004C0FB1" w:rsidRPr="00EC4676" w:rsidRDefault="00000000">
      <w:pPr>
        <w:pStyle w:val="1"/>
        <w:spacing w:before="0" w:after="120" w:line="480" w:lineRule="auto"/>
        <w:jc w:val="both"/>
        <w:rPr>
          <w:rFonts w:ascii="Times New Roman" w:hAnsi="Times New Roman" w:cs="Times New Roman"/>
          <w:sz w:val="28"/>
          <w:szCs w:val="28"/>
        </w:rPr>
      </w:pPr>
      <w:bookmarkStart w:id="9" w:name="_Toc156393330"/>
      <w:r w:rsidRPr="00EC4676">
        <w:rPr>
          <w:rFonts w:ascii="Times New Roman" w:hAnsi="Times New Roman" w:cs="Times New Roman"/>
          <w:sz w:val="28"/>
          <w:szCs w:val="28"/>
        </w:rPr>
        <w:t>4.0 Value Chain Analysis of Giordano</w:t>
      </w:r>
      <w:bookmarkEnd w:id="9"/>
    </w:p>
    <w:p w14:paraId="2FE9277D" w14:textId="54264E75" w:rsidR="004C0FB1" w:rsidRPr="00EC4676" w:rsidRDefault="00000000">
      <w:pPr>
        <w:pStyle w:val="Web"/>
        <w:spacing w:beforeAutospacing="0" w:after="120" w:afterAutospacing="0" w:line="480" w:lineRule="auto"/>
        <w:jc w:val="both"/>
      </w:pPr>
      <w:r w:rsidRPr="00EC4676">
        <w:t>Alongside business strategy, the value chain is critical</w:t>
      </w:r>
      <w:r w:rsidR="00EC4676" w:rsidRPr="00EC4676">
        <w:t xml:space="preserve"> in achieving</w:t>
      </w:r>
      <w:r w:rsidRPr="00EC4676">
        <w:t xml:space="preserve"> operational excellence of a firm. Value chain analysis </w:t>
      </w:r>
      <w:r w:rsidR="00EC4676" w:rsidRPr="00EC4676">
        <w:t>can be used to formulate company’s strategies and identity relationships between activities that contribute to value creation (Ensign, 2001).</w:t>
      </w:r>
      <w:r w:rsidRPr="00EC4676">
        <w:t xml:space="preserve"> Similarly, value chain analysis is important to Giordano’s success since it impacts how it creates and deliver its products. It is also vital to understand the downsides and merits of value chain analysis given that it provides more insights on the level of a company’s profitability and efficiency. Components of a value chain analysis are </w:t>
      </w:r>
      <w:proofErr w:type="spellStart"/>
      <w:r w:rsidRPr="00EC4676">
        <w:t>categorised</w:t>
      </w:r>
      <w:proofErr w:type="spellEnd"/>
      <w:r w:rsidRPr="00EC4676">
        <w:t xml:space="preserve"> into two major groups namely support activities and primary activities. Under support activities, there is procurement, firm infrastructure, technology development, and human resource management. On the other hand, primary activities are operations, inbound logistics, outbound logistics, service, and marketing and sales. </w:t>
      </w:r>
    </w:p>
    <w:p w14:paraId="1E9CC3D9" w14:textId="77777777" w:rsidR="004C0FB1" w:rsidRPr="00EC4676" w:rsidRDefault="00000000">
      <w:pPr>
        <w:pStyle w:val="Web"/>
        <w:spacing w:beforeAutospacing="0" w:after="120" w:afterAutospacing="0" w:line="480" w:lineRule="auto"/>
        <w:jc w:val="both"/>
        <w:rPr>
          <w:b/>
          <w:i/>
        </w:rPr>
      </w:pPr>
      <w:r w:rsidRPr="00EC4676">
        <w:rPr>
          <w:b/>
          <w:i/>
        </w:rPr>
        <w:t>Inbound logistics</w:t>
      </w:r>
    </w:p>
    <w:p w14:paraId="7F1222B6" w14:textId="735A8B11" w:rsidR="004C0FB1" w:rsidRPr="00EC4676" w:rsidRDefault="00000000">
      <w:pPr>
        <w:pStyle w:val="Web"/>
        <w:spacing w:beforeAutospacing="0" w:after="120" w:afterAutospacing="0" w:line="480" w:lineRule="auto"/>
        <w:jc w:val="both"/>
      </w:pPr>
      <w:r w:rsidRPr="00EC4676">
        <w:t>Inbound logistics are activities that involve obtaining, storing and distributing products’ inputs</w:t>
      </w:r>
      <w:r w:rsidR="00EC4676" w:rsidRPr="00EC4676">
        <w:t xml:space="preserve"> (</w:t>
      </w:r>
      <w:proofErr w:type="spellStart"/>
      <w:r w:rsidR="00EC4676" w:rsidRPr="00EC4676">
        <w:t>Kalaiarasan</w:t>
      </w:r>
      <w:proofErr w:type="spellEnd"/>
      <w:r w:rsidR="00EC4676" w:rsidRPr="00EC4676">
        <w:t>, 2023).</w:t>
      </w:r>
      <w:r w:rsidRPr="00EC4676">
        <w:t xml:space="preserve"> It also entails the architecture of obtaining and storing customers’ information, warehousing and handling physical products. Giordano has a wide network of suppliers making it easier for the company to have access to different sources of raw materials, hence efficiency of production. </w:t>
      </w:r>
      <w:proofErr w:type="gramStart"/>
      <w:r w:rsidRPr="00EC4676">
        <w:t>This is why</w:t>
      </w:r>
      <w:proofErr w:type="gramEnd"/>
      <w:r w:rsidRPr="00EC4676">
        <w:t xml:space="preserve"> </w:t>
      </w:r>
      <w:proofErr w:type="spellStart"/>
      <w:r w:rsidRPr="00EC4676">
        <w:t>Daehy</w:t>
      </w:r>
      <w:proofErr w:type="spellEnd"/>
      <w:r w:rsidRPr="00EC4676">
        <w:t xml:space="preserve"> et al. (2019) pointed out that a well-managed supply chain leads to </w:t>
      </w:r>
      <w:r w:rsidR="00EC4676" w:rsidRPr="00EC4676">
        <w:lastRenderedPageBreak/>
        <w:t>cost efficiency</w:t>
      </w:r>
      <w:r w:rsidRPr="00EC4676">
        <w:t>. It is worth noting that Giordano has most of its inbound logistics such as storage outsourced. For instance, the company has outsourced these activities to Jebel Ali Free Zone in the Middle East</w:t>
      </w:r>
      <w:r w:rsidR="00EC4676" w:rsidRPr="00EC4676">
        <w:t xml:space="preserve"> (</w:t>
      </w:r>
      <w:r w:rsidR="00EC4676" w:rsidRPr="00EC4676">
        <w:t>Giordano Middle East FZE</w:t>
      </w:r>
      <w:r w:rsidR="00EC4676" w:rsidRPr="00EC4676">
        <w:t>,</w:t>
      </w:r>
      <w:r w:rsidR="00EC4676" w:rsidRPr="00EC4676">
        <w:t xml:space="preserve"> 2016)</w:t>
      </w:r>
      <w:r w:rsidR="00EC4676" w:rsidRPr="00EC4676">
        <w:t xml:space="preserve">. </w:t>
      </w:r>
      <w:r w:rsidRPr="00EC4676">
        <w:t>The advantage of the outsourcing is that Giordano can benefit from streamlined inbound activities, waivers on customs duty, and tax exemptions. The disadvantage of outsourcing inbound logistics is loss of control where Giordano will have reduced abilities of managing and monitoring inventory and timeliness of delivering products.</w:t>
      </w:r>
    </w:p>
    <w:p w14:paraId="75CA99DF" w14:textId="77777777" w:rsidR="004C0FB1" w:rsidRPr="00EC4676" w:rsidRDefault="00000000">
      <w:pPr>
        <w:pStyle w:val="Web"/>
        <w:spacing w:beforeAutospacing="0" w:after="120" w:afterAutospacing="0" w:line="480" w:lineRule="auto"/>
        <w:jc w:val="both"/>
        <w:rPr>
          <w:b/>
          <w:i/>
        </w:rPr>
      </w:pPr>
      <w:r w:rsidRPr="00EC4676">
        <w:rPr>
          <w:b/>
          <w:i/>
        </w:rPr>
        <w:t>Operations</w:t>
      </w:r>
    </w:p>
    <w:p w14:paraId="787E06A8" w14:textId="3A5F44E6" w:rsidR="004C0FB1" w:rsidRPr="00EC4676" w:rsidRDefault="00000000">
      <w:pPr>
        <w:pStyle w:val="Web"/>
        <w:spacing w:beforeAutospacing="0" w:after="120" w:afterAutospacing="0" w:line="480" w:lineRule="auto"/>
        <w:jc w:val="both"/>
        <w:rPr>
          <w:color w:val="111111"/>
        </w:rPr>
      </w:pPr>
      <w:r w:rsidRPr="00EC4676">
        <w:t xml:space="preserve">These are activities that a company engages in to convert raw materials into finished goods. Activities under operations can include packaging, machining and assembling among others. Giordano has embraced a very cautious approach in its expansionary measures, as evident by the direct-operated stores it has established in high-operating markets. This is a strength in the sense that it enhances the profitability of the firm. The weakness of direct-operated stores </w:t>
      </w:r>
      <w:r w:rsidR="00EC4676" w:rsidRPr="00EC4676">
        <w:t>i</w:t>
      </w:r>
      <w:r w:rsidRPr="00EC4676">
        <w:t xml:space="preserve">s that they lead to reduction in options of distribution channels, making it challenging for customers to find products which can only be found in the brand’s website or store. </w:t>
      </w:r>
    </w:p>
    <w:p w14:paraId="15D2449C" w14:textId="77777777" w:rsidR="004C0FB1" w:rsidRPr="00EC4676" w:rsidRDefault="00000000">
      <w:pPr>
        <w:pStyle w:val="Web"/>
        <w:spacing w:beforeAutospacing="0" w:after="120" w:afterAutospacing="0" w:line="480" w:lineRule="auto"/>
        <w:jc w:val="both"/>
        <w:rPr>
          <w:b/>
          <w:i/>
          <w:color w:val="111111"/>
        </w:rPr>
      </w:pPr>
      <w:r w:rsidRPr="00EC4676">
        <w:rPr>
          <w:b/>
          <w:i/>
          <w:color w:val="111111"/>
        </w:rPr>
        <w:t>Outbound logistics</w:t>
      </w:r>
    </w:p>
    <w:p w14:paraId="3E9EC59A" w14:textId="6259346F" w:rsidR="004C0FB1" w:rsidRPr="00EC4676" w:rsidRDefault="00000000">
      <w:pPr>
        <w:pStyle w:val="Web"/>
        <w:spacing w:beforeAutospacing="0" w:after="120" w:afterAutospacing="0" w:line="480" w:lineRule="auto"/>
        <w:jc w:val="both"/>
      </w:pPr>
      <w:r w:rsidRPr="00EC4676">
        <w:rPr>
          <w:iCs/>
          <w:color w:val="111111"/>
        </w:rPr>
        <w:t>Outbound activities involve shipping and distributing finished products to customers. They include order scheduling and p</w:t>
      </w:r>
      <w:r w:rsidRPr="00EC4676">
        <w:rPr>
          <w:color w:val="111111"/>
        </w:rPr>
        <w:t>rocessing, shipping, delivery vehicle operations. Giordano has an omni-channel model for its distribution of its products to reach its customers. This means that the company has both online and offline stores</w:t>
      </w:r>
      <w:r w:rsidR="00EC4676" w:rsidRPr="00EC4676">
        <w:rPr>
          <w:color w:val="111111"/>
        </w:rPr>
        <w:t xml:space="preserve">. </w:t>
      </w:r>
      <w:r w:rsidRPr="00EC4676">
        <w:t xml:space="preserve">While the company is keen on embracing both online and offline stores, it is important to note the fact that there has been a notable preference towards e-commerce and a change in consumer preferences, which would </w:t>
      </w:r>
      <w:proofErr w:type="gramStart"/>
      <w:r w:rsidRPr="00EC4676">
        <w:t>definitely pose</w:t>
      </w:r>
      <w:proofErr w:type="gramEnd"/>
      <w:r w:rsidRPr="00EC4676">
        <w:t xml:space="preserve"> a serious threat to the entity’s traditional retail stores. </w:t>
      </w:r>
    </w:p>
    <w:p w14:paraId="6C0F6FDF" w14:textId="77777777" w:rsidR="004C0FB1" w:rsidRPr="00EC4676" w:rsidRDefault="00000000">
      <w:pPr>
        <w:pStyle w:val="Web"/>
        <w:spacing w:beforeAutospacing="0" w:after="120" w:afterAutospacing="0" w:line="480" w:lineRule="auto"/>
        <w:jc w:val="both"/>
        <w:rPr>
          <w:b/>
          <w:i/>
        </w:rPr>
      </w:pPr>
      <w:r w:rsidRPr="00EC4676">
        <w:rPr>
          <w:b/>
          <w:i/>
        </w:rPr>
        <w:lastRenderedPageBreak/>
        <w:t>Marketing and sales</w:t>
      </w:r>
    </w:p>
    <w:p w14:paraId="30DC3F8A" w14:textId="6BB20F4C" w:rsidR="00EC4676" w:rsidRPr="00EC4676" w:rsidRDefault="00000000">
      <w:pPr>
        <w:pStyle w:val="Web"/>
        <w:spacing w:beforeAutospacing="0" w:after="120" w:afterAutospacing="0" w:line="480" w:lineRule="auto"/>
        <w:jc w:val="both"/>
      </w:pPr>
      <w:r w:rsidRPr="00EC4676">
        <w:t>This is a process where sales agents create awareness about their products or services among customers.</w:t>
      </w:r>
      <w:r w:rsidR="00EC4676" w:rsidRPr="00EC4676">
        <w:t xml:space="preserve"> </w:t>
      </w:r>
      <w:r w:rsidR="00EC4676" w:rsidRPr="00EC4676">
        <w:t>Giordano's marketing endeavors aim to generate brand awareness by highlighting the quality and service offered. Additionally, the marketing strategy is customized to align with the brand's wide positioning and meet the expectations of customers in the specific country</w:t>
      </w:r>
      <w:r w:rsidR="00EC4676" w:rsidRPr="00EC4676">
        <w:t xml:space="preserve"> (</w:t>
      </w:r>
      <w:r w:rsidR="00EC4676" w:rsidRPr="00EC4676">
        <w:t>Saxena and Khandelwal, 2010)</w:t>
      </w:r>
      <w:r w:rsidR="00EC4676" w:rsidRPr="00EC4676">
        <w:t xml:space="preserve">. The company promotion channels include TV, magazines, newspaper and outdoor boards </w:t>
      </w:r>
      <w:r w:rsidR="00EC4676" w:rsidRPr="00EC4676">
        <w:t>(Saxena and Khandelwal, 2010).</w:t>
      </w:r>
      <w:r w:rsidR="00EC4676" w:rsidRPr="00EC4676">
        <w:t xml:space="preserve"> Depending on the country, one channel is used more than the others. </w:t>
      </w:r>
      <w:r w:rsidR="00EC4676" w:rsidRPr="00EC4676">
        <w:t>Giordano's highly successful campaign, known as "A World Without Strangers," emphasizes the idea that people should not be divided by nationality, social class, ethnicity, or gender. This message aligns with Giordano's vision, mission, and values and creates a sense of familiarity with the brand. As a result, the campaign has generated significant traction in the Middle East, with over 5,000 new members joining the program each month since its launch (</w:t>
      </w:r>
      <w:r w:rsidR="00EC4676" w:rsidRPr="00EC4676">
        <w:t>Giordano Middle East, n.d.</w:t>
      </w:r>
      <w:r w:rsidR="00EC4676" w:rsidRPr="00EC4676">
        <w:t>).</w:t>
      </w:r>
    </w:p>
    <w:p w14:paraId="68E3450B" w14:textId="559ADB4F" w:rsidR="004C0FB1" w:rsidRPr="00EC4676" w:rsidRDefault="00000000">
      <w:pPr>
        <w:pStyle w:val="Web"/>
        <w:spacing w:beforeAutospacing="0" w:after="120" w:afterAutospacing="0" w:line="480" w:lineRule="auto"/>
        <w:jc w:val="both"/>
        <w:rPr>
          <w:b/>
          <w:i/>
        </w:rPr>
      </w:pPr>
      <w:r w:rsidRPr="00EC4676">
        <w:rPr>
          <w:b/>
          <w:i/>
        </w:rPr>
        <w:t>Services</w:t>
      </w:r>
    </w:p>
    <w:p w14:paraId="71DCAF67" w14:textId="76A362C0" w:rsidR="004C0FB1" w:rsidRPr="00EC4676" w:rsidRDefault="00000000">
      <w:pPr>
        <w:pStyle w:val="Web"/>
        <w:spacing w:beforeAutospacing="0" w:after="120" w:afterAutospacing="0" w:line="480" w:lineRule="auto"/>
        <w:jc w:val="both"/>
      </w:pPr>
      <w:r w:rsidRPr="00EC4676">
        <w:t>This entails providing services to customers to add value to products or services already sold to customers</w:t>
      </w:r>
      <w:r w:rsidR="00EC4676" w:rsidRPr="00EC4676">
        <w:t xml:space="preserve">. </w:t>
      </w:r>
      <w:r w:rsidRPr="00EC4676">
        <w:t xml:space="preserve"> Giordano has adopted a customer-centric approach which encompasses on ensuring that quality products are delivered to customers purposefully to meet their ever-changing needs and expectations. </w:t>
      </w:r>
      <w:r w:rsidR="00EC4676" w:rsidRPr="00EC4676">
        <w:t>In 2009, Giordano won the Top Service Award in the category of China Fashion Retailers by Next magazine (</w:t>
      </w:r>
      <w:r w:rsidR="00EC4676" w:rsidRPr="00EC4676">
        <w:t>Saxena</w:t>
      </w:r>
      <w:r w:rsidR="00EC4676" w:rsidRPr="00EC4676">
        <w:t xml:space="preserve"> and </w:t>
      </w:r>
      <w:r w:rsidR="00EC4676" w:rsidRPr="00EC4676">
        <w:t>Khandelwal,</w:t>
      </w:r>
      <w:r w:rsidR="00EC4676" w:rsidRPr="00EC4676">
        <w:t xml:space="preserve"> 2010). </w:t>
      </w:r>
      <w:r w:rsidRPr="00EC4676">
        <w:t xml:space="preserve">This clearly shows that the company is committed to offering </w:t>
      </w:r>
      <w:r w:rsidR="00EC4676" w:rsidRPr="00EC4676">
        <w:t>service excellence. One way to promote service excellence among their employees apart from training is that the company will involve them in local community services, such as visiting the elderly. This way, employees experience of happiness when helping others will help incorporate customer service excellence as part of their values (</w:t>
      </w:r>
      <w:r w:rsidR="00EC4676" w:rsidRPr="00EC4676">
        <w:t>China</w:t>
      </w:r>
      <w:r w:rsidR="00EC4676" w:rsidRPr="00EC4676">
        <w:t xml:space="preserve"> D</w:t>
      </w:r>
      <w:r w:rsidR="00EC4676" w:rsidRPr="00EC4676">
        <w:t>aily, 2003</w:t>
      </w:r>
      <w:r w:rsidR="00EC4676" w:rsidRPr="00EC4676">
        <w:t xml:space="preserve">). In </w:t>
      </w:r>
      <w:r w:rsidR="00EC4676" w:rsidRPr="00EC4676">
        <w:lastRenderedPageBreak/>
        <w:t>addition, a k</w:t>
      </w:r>
      <w:r w:rsidRPr="00EC4676">
        <w:t xml:space="preserve">ey strength of Giordano’s supply chain is its exemplary customer experience, </w:t>
      </w:r>
      <w:r w:rsidR="00EC4676" w:rsidRPr="00EC4676">
        <w:t>as</w:t>
      </w:r>
      <w:r w:rsidRPr="00EC4676">
        <w:t xml:space="preserve"> i</w:t>
      </w:r>
      <w:r w:rsidR="00EC4676" w:rsidRPr="00EC4676">
        <w:t>t utilizes</w:t>
      </w:r>
      <w:r w:rsidRPr="00EC4676">
        <w:t xml:space="preserve"> both online and offline channels</w:t>
      </w:r>
      <w:r w:rsidR="00EC4676" w:rsidRPr="00EC4676">
        <w:t xml:space="preserve"> to offer </w:t>
      </w:r>
      <w:r w:rsidRPr="00EC4676">
        <w:t>customers a holistic experience.</w:t>
      </w:r>
      <w:r w:rsidR="00EC4676" w:rsidRPr="00EC4676">
        <w:t xml:space="preserve"> </w:t>
      </w:r>
    </w:p>
    <w:p w14:paraId="3A41FEA6" w14:textId="77777777" w:rsidR="004C0FB1" w:rsidRPr="00EC4676" w:rsidRDefault="00000000">
      <w:pPr>
        <w:pStyle w:val="Web"/>
        <w:spacing w:beforeAutospacing="0" w:after="120" w:afterAutospacing="0" w:line="480" w:lineRule="auto"/>
        <w:jc w:val="both"/>
        <w:rPr>
          <w:b/>
          <w:i/>
        </w:rPr>
      </w:pPr>
      <w:r w:rsidRPr="00EC4676">
        <w:rPr>
          <w:b/>
          <w:i/>
        </w:rPr>
        <w:t>Firm infrastructure</w:t>
      </w:r>
    </w:p>
    <w:p w14:paraId="10D30671" w14:textId="4FCEF5E3" w:rsidR="004C0FB1" w:rsidRPr="00EC4676" w:rsidRDefault="00000000">
      <w:pPr>
        <w:pStyle w:val="Web"/>
        <w:spacing w:beforeAutospacing="0" w:after="120" w:afterAutospacing="0" w:line="480" w:lineRule="auto"/>
        <w:jc w:val="both"/>
      </w:pPr>
      <w:r w:rsidRPr="00EC4676">
        <w:t>A company infrastructure is made up of various activities such as quality management, legal, accounting, planning, management and finance</w:t>
      </w:r>
      <w:r w:rsidR="00EC4676" w:rsidRPr="00EC4676">
        <w:t>.</w:t>
      </w:r>
      <w:r w:rsidRPr="00EC4676">
        <w:t xml:space="preserve"> At Giordano, planning and finance activities are under corporate management. On the other hand, legal and accounting activities are under business unit management which are done </w:t>
      </w:r>
      <w:r w:rsidR="00EC4676" w:rsidRPr="00EC4676">
        <w:t xml:space="preserve">in </w:t>
      </w:r>
      <w:r w:rsidRPr="00EC4676">
        <w:t xml:space="preserve">its Hong Kong head office. The strength of having all the corporate and business level activities being managed from head office is, it will be easier for Giordano to control and monitor all its revenue streams given easy access to all its performance indicators and financial data. On the contrary, </w:t>
      </w:r>
      <w:r w:rsidR="00EC4676" w:rsidRPr="00EC4676">
        <w:t>centralized</w:t>
      </w:r>
      <w:r w:rsidRPr="00EC4676">
        <w:t xml:space="preserve"> operations result in bureaucratic leadership, limiting employees’ creativity and involvement in implemented decisions made by the top management. </w:t>
      </w:r>
    </w:p>
    <w:p w14:paraId="0AAAD241" w14:textId="77777777" w:rsidR="004C0FB1" w:rsidRPr="00EC4676" w:rsidRDefault="00000000">
      <w:pPr>
        <w:pStyle w:val="Web"/>
        <w:spacing w:beforeAutospacing="0" w:after="120" w:afterAutospacing="0" w:line="480" w:lineRule="auto"/>
        <w:jc w:val="both"/>
        <w:rPr>
          <w:b/>
          <w:i/>
        </w:rPr>
      </w:pPr>
      <w:r w:rsidRPr="00EC4676">
        <w:rPr>
          <w:b/>
          <w:i/>
        </w:rPr>
        <w:t>Human resources management</w:t>
      </w:r>
    </w:p>
    <w:p w14:paraId="5650B9BD" w14:textId="27447E9F" w:rsidR="004C0FB1" w:rsidRPr="00EC4676" w:rsidRDefault="00000000">
      <w:pPr>
        <w:pStyle w:val="Web"/>
        <w:spacing w:before="280" w:after="120" w:line="480" w:lineRule="auto"/>
        <w:jc w:val="both"/>
      </w:pPr>
      <w:r w:rsidRPr="00EC4676">
        <w:t>These are activities such as hiring, recruiting, selecting, compensation, training and development, and skills assessment. Giordano has a strong human resource management as it has heavily invested in comprehensive employee programs of training and development in service and sales. The strength of staff training and development is that it fosters employee motivation and responsibility. However, training and development programs are expensive which will result in Giordano incurring additional costs, which reduce profit margins.</w:t>
      </w:r>
    </w:p>
    <w:p w14:paraId="71F2755A" w14:textId="77777777" w:rsidR="004C0FB1" w:rsidRPr="00EC4676" w:rsidRDefault="00000000">
      <w:pPr>
        <w:pStyle w:val="Web"/>
        <w:spacing w:beforeAutospacing="0" w:after="120" w:afterAutospacing="0" w:line="480" w:lineRule="auto"/>
        <w:jc w:val="both"/>
        <w:rPr>
          <w:b/>
          <w:i/>
        </w:rPr>
      </w:pPr>
      <w:r w:rsidRPr="00EC4676">
        <w:rPr>
          <w:b/>
          <w:i/>
        </w:rPr>
        <w:t>Technological development</w:t>
      </w:r>
    </w:p>
    <w:p w14:paraId="41CDFD93" w14:textId="387D9B17" w:rsidR="00EC4676" w:rsidRPr="00EC4676" w:rsidRDefault="00EC4676">
      <w:pPr>
        <w:pStyle w:val="Web"/>
        <w:spacing w:beforeAutospacing="0" w:after="120" w:afterAutospacing="0" w:line="480" w:lineRule="auto"/>
        <w:jc w:val="both"/>
      </w:pPr>
      <w:r w:rsidRPr="00EC4676">
        <w:t xml:space="preserve">The company’s computerized system demonstrates technological development </w:t>
      </w:r>
      <w:r w:rsidRPr="00EC4676">
        <w:t>(Saxena and Khandelwal, 2010).</w:t>
      </w:r>
      <w:r w:rsidRPr="00EC4676">
        <w:t xml:space="preserve"> </w:t>
      </w:r>
      <w:r w:rsidRPr="00EC4676">
        <w:t xml:space="preserve">Through the system, the company effectively manages inventory and predicts </w:t>
      </w:r>
      <w:r w:rsidRPr="00EC4676">
        <w:lastRenderedPageBreak/>
        <w:t>demand. For example, when a product is sold, its details such as pattern, color, size, and price are stored on the point-of-sale station in the store and later transferred to the main computer at the central distribution center. At the end of each day, this information is compiled and analyzed, forming the basis for the next day's order. Following the just-in-time inventory management approach, the order is then dispatched and delivered to the stores in the morning, ensuring that they open with fresh inventory. This efficient inventory management not only maximizes the utilization of retail space but also minimizes the need for clearance sales, leading to increased profitability (Wirtz, 2007).</w:t>
      </w:r>
    </w:p>
    <w:p w14:paraId="2482377A" w14:textId="293A6F56" w:rsidR="004C0FB1" w:rsidRPr="00EC4676" w:rsidRDefault="00000000">
      <w:pPr>
        <w:pStyle w:val="Web"/>
        <w:spacing w:beforeAutospacing="0" w:after="120" w:afterAutospacing="0" w:line="480" w:lineRule="auto"/>
        <w:jc w:val="both"/>
        <w:rPr>
          <w:b/>
          <w:i/>
          <w:sz w:val="23"/>
          <w:szCs w:val="23"/>
          <w:shd w:val="clear" w:color="auto" w:fill="FFFFFF"/>
        </w:rPr>
      </w:pPr>
      <w:r w:rsidRPr="00EC4676">
        <w:rPr>
          <w:b/>
          <w:i/>
          <w:sz w:val="23"/>
          <w:szCs w:val="23"/>
          <w:shd w:val="clear" w:color="auto" w:fill="FFFFFF"/>
        </w:rPr>
        <w:t>Procurement</w:t>
      </w:r>
    </w:p>
    <w:p w14:paraId="329708C8" w14:textId="443EDD1A" w:rsidR="004C0FB1" w:rsidRPr="00EC4676" w:rsidRDefault="00000000">
      <w:pPr>
        <w:pStyle w:val="Web"/>
        <w:spacing w:beforeAutospacing="0" w:after="120" w:afterAutospacing="0" w:line="480" w:lineRule="auto"/>
        <w:jc w:val="both"/>
        <w:rPr>
          <w:sz w:val="23"/>
          <w:szCs w:val="23"/>
          <w:shd w:val="clear" w:color="auto" w:fill="FFFFFF"/>
        </w:rPr>
      </w:pPr>
      <w:r w:rsidRPr="00EC4676">
        <w:rPr>
          <w:sz w:val="23"/>
          <w:szCs w:val="23"/>
          <w:shd w:val="clear" w:color="auto" w:fill="FFFFFF"/>
        </w:rPr>
        <w:t xml:space="preserve">This is the process of buying inputs such as raw materials that a company will use in production. Giordano </w:t>
      </w:r>
      <w:r w:rsidR="00EC4676" w:rsidRPr="00EC4676">
        <w:rPr>
          <w:sz w:val="23"/>
          <w:szCs w:val="23"/>
          <w:shd w:val="clear" w:color="auto" w:fill="FFFFFF"/>
        </w:rPr>
        <w:t>prioritizes</w:t>
      </w:r>
      <w:r w:rsidRPr="00EC4676">
        <w:rPr>
          <w:sz w:val="23"/>
          <w:szCs w:val="23"/>
          <w:shd w:val="clear" w:color="auto" w:fill="FFFFFF"/>
        </w:rPr>
        <w:t xml:space="preserve"> the quality of raw materials during sourcing and procurement, which aligns with its objective and commitment to ensuring that customers receive not only quality but also durable products</w:t>
      </w:r>
      <w:r w:rsidR="00EC4676" w:rsidRPr="00EC4676">
        <w:rPr>
          <w:sz w:val="23"/>
          <w:szCs w:val="23"/>
          <w:shd w:val="clear" w:color="auto" w:fill="FFFFFF"/>
        </w:rPr>
        <w:t>.</w:t>
      </w:r>
      <w:r w:rsidRPr="00EC4676">
        <w:rPr>
          <w:sz w:val="23"/>
          <w:szCs w:val="23"/>
          <w:shd w:val="clear" w:color="auto" w:fill="FFFFFF"/>
        </w:rPr>
        <w:t xml:space="preserve"> The strength of a strict procurement policy is enhancing customer trust in the products, and ultimately the brand image. The weakness of a strict procurement policy is inflexibility where Giordano may find it challenging to adapt to local market conditions, market trends and customers’ dynamic needs. </w:t>
      </w:r>
    </w:p>
    <w:p w14:paraId="6738A2BE" w14:textId="77777777" w:rsidR="004C0FB1" w:rsidRPr="00EC4676" w:rsidRDefault="00000000">
      <w:pPr>
        <w:pStyle w:val="1"/>
        <w:spacing w:after="120" w:line="480" w:lineRule="auto"/>
        <w:jc w:val="both"/>
        <w:rPr>
          <w:rFonts w:ascii="Times New Roman" w:hAnsi="Times New Roman" w:cs="Times New Roman"/>
          <w:sz w:val="28"/>
          <w:szCs w:val="28"/>
        </w:rPr>
      </w:pPr>
      <w:bookmarkStart w:id="10" w:name="_Toc156393331"/>
      <w:r w:rsidRPr="00EC4676">
        <w:rPr>
          <w:rFonts w:ascii="Times New Roman" w:hAnsi="Times New Roman" w:cs="Times New Roman"/>
          <w:sz w:val="28"/>
          <w:szCs w:val="28"/>
        </w:rPr>
        <w:t>5.0 Corporate and business strategy recently proposed by Giordano and their effectiveness based on the Balanced Scorecard</w:t>
      </w:r>
      <w:bookmarkEnd w:id="10"/>
    </w:p>
    <w:p w14:paraId="02C834CF" w14:textId="77777777" w:rsidR="004C0FB1" w:rsidRPr="00EC4676" w:rsidRDefault="00000000">
      <w:pPr>
        <w:pStyle w:val="Web"/>
        <w:spacing w:beforeAutospacing="0" w:after="120" w:afterAutospacing="0" w:line="480" w:lineRule="auto"/>
        <w:jc w:val="both"/>
      </w:pPr>
      <w:r w:rsidRPr="00EC4676">
        <w:t xml:space="preserve">As indicated in the 2022 annual report, the success of this company is largely dependent on the effectiveness and efficiency of the adopted strategies, which can be evaluated using various frameworks and methodologies. In this case, the balance scorecard framework is appropriate for evaluating Giordano’s corporate strategies. This framework encompasses evaluating a strategy </w:t>
      </w:r>
      <w:r w:rsidRPr="00EC4676">
        <w:lastRenderedPageBreak/>
        <w:t>from four distinctive perspectives: financial perspective, customer perspective, internal process perspective, and learning and growth perspective (Lina 2020).</w:t>
      </w:r>
    </w:p>
    <w:p w14:paraId="559E9E3F" w14:textId="77777777" w:rsidR="004C0FB1" w:rsidRPr="00EC4676" w:rsidRDefault="00000000">
      <w:pPr>
        <w:pStyle w:val="Web"/>
        <w:spacing w:beforeAutospacing="0" w:after="120" w:afterAutospacing="0" w:line="480" w:lineRule="auto"/>
        <w:jc w:val="both"/>
        <w:rPr>
          <w:b/>
          <w:i/>
        </w:rPr>
      </w:pPr>
      <w:r w:rsidRPr="00EC4676">
        <w:rPr>
          <w:b/>
          <w:i/>
        </w:rPr>
        <w:t xml:space="preserve">Corporate strategy </w:t>
      </w:r>
    </w:p>
    <w:p w14:paraId="4129C7CE" w14:textId="549FA0E0" w:rsidR="004C0FB1" w:rsidRPr="00EC4676" w:rsidRDefault="00000000">
      <w:pPr>
        <w:pStyle w:val="Web"/>
        <w:spacing w:beforeAutospacing="0" w:after="120" w:afterAutospacing="0" w:line="480" w:lineRule="auto"/>
        <w:jc w:val="both"/>
      </w:pPr>
      <w:r w:rsidRPr="00EC4676">
        <w:t>Corporate strategy is a set plan that a company uses in deciding the markets it want to enter and strategies of entering the market. Giordano recently proposed to expand its operations in new and existing markets, improve its customer experience and product portfolio. From a financial perspective, Giordano’s goals and objectives are anchored on the need to enhance the average selling price of the products or brands and improve profitability by adopting appropriate e-commerce initiatives. Giordano places a lot of emphasis on increasing selling prices and earning more revenues by investing in different markets, which is consistent with the main goal of growing financially. In Mainland China and South Korea, this company adopted an e-commerce strategy, which consequently led to enhanced financial performance. In effect, this strategy led to more than 40% of total sales in Mainland China and South Korea markets, demonstrating the fact that the e-commerce strategy is successful. While this is the case, it is ideal for this entity to ensure that</w:t>
      </w:r>
      <w:r w:rsidRPr="00EC4676">
        <w:rPr>
          <w:rStyle w:val="a5"/>
        </w:rPr>
        <w:t xml:space="preserve"> </w:t>
      </w:r>
      <w:r w:rsidRPr="00EC4676">
        <w:t xml:space="preserve">online and offline channels are harmonious and enhance the customer experience, as well as enable the firm to </w:t>
      </w:r>
      <w:proofErr w:type="spellStart"/>
      <w:r w:rsidRPr="00EC4676">
        <w:t>realise</w:t>
      </w:r>
      <w:proofErr w:type="spellEnd"/>
      <w:r w:rsidRPr="00EC4676">
        <w:t xml:space="preserve"> higher profitability </w:t>
      </w:r>
      <w:r w:rsidRPr="00EC4676">
        <w:rPr>
          <w:rStyle w:val="a5"/>
        </w:rPr>
        <w:t>(</w:t>
      </w:r>
      <w:r w:rsidRPr="00EC4676">
        <w:t>Ma et al. 2022).</w:t>
      </w:r>
    </w:p>
    <w:p w14:paraId="7AE31069" w14:textId="77777777" w:rsidR="004C0FB1" w:rsidRPr="00EC4676" w:rsidRDefault="00000000">
      <w:pPr>
        <w:pStyle w:val="Web"/>
        <w:spacing w:beforeAutospacing="0" w:after="120" w:afterAutospacing="0" w:line="480" w:lineRule="auto"/>
        <w:jc w:val="both"/>
        <w:rPr>
          <w:b/>
          <w:i/>
        </w:rPr>
      </w:pPr>
      <w:r w:rsidRPr="00EC4676">
        <w:rPr>
          <w:b/>
          <w:i/>
        </w:rPr>
        <w:t>Business strategy</w:t>
      </w:r>
    </w:p>
    <w:p w14:paraId="73F97F88" w14:textId="0AEB9C60" w:rsidR="004C0FB1" w:rsidRPr="00EC4676" w:rsidRDefault="00000000">
      <w:pPr>
        <w:pStyle w:val="Web"/>
        <w:spacing w:beforeAutospacing="0" w:after="120" w:afterAutospacing="0" w:line="480" w:lineRule="auto"/>
        <w:jc w:val="both"/>
      </w:pPr>
      <w:r w:rsidRPr="00EC4676">
        <w:t xml:space="preserve">Giordano’s business strategy can be evaluated from the customer perspective of the balance scorecard framework. This company adopted a customer-centric approach, as evident by the fact that it invested significantly in product development, intensive marketing, and expanding into high-operating cost markets in a cautious manner. This entity </w:t>
      </w:r>
      <w:proofErr w:type="spellStart"/>
      <w:r w:rsidRPr="00EC4676">
        <w:t>realises</w:t>
      </w:r>
      <w:proofErr w:type="spellEnd"/>
      <w:r w:rsidRPr="00EC4676">
        <w:t xml:space="preserve"> an increase in average selling price, which reflects its commitment to creating value for its customers, as demonstrated by </w:t>
      </w:r>
      <w:proofErr w:type="spellStart"/>
      <w:r w:rsidRPr="00EC4676">
        <w:t>Kefe</w:t>
      </w:r>
      <w:proofErr w:type="spellEnd"/>
      <w:r w:rsidRPr="00EC4676">
        <w:t xml:space="preserve"> (2019). This tactic is not only aimed at bringing financial gains but clearly shows that it is </w:t>
      </w:r>
      <w:r w:rsidRPr="00EC4676">
        <w:lastRenderedPageBreak/>
        <w:t xml:space="preserve">committed to satisfying its customers. The customer-centric approach encompasses ensuring that quality products are delivered to customers purposefully to meet their ever-changing needs and expectations. This expansion is pursued cautiously to avoid compromising the quality of products, which could be the result of rapid expansion. Giordano has been focused on making sure that its products quality and brand image is at best through committing using measured approach in improving customer experience. </w:t>
      </w:r>
    </w:p>
    <w:p w14:paraId="5F1333FC" w14:textId="741D07E4" w:rsidR="00EC4676" w:rsidRPr="00EC4676" w:rsidRDefault="00000000" w:rsidP="00EC4676">
      <w:pPr>
        <w:pStyle w:val="Web"/>
        <w:spacing w:beforeAutospacing="0" w:after="120" w:afterAutospacing="0" w:line="480" w:lineRule="auto"/>
        <w:jc w:val="both"/>
      </w:pPr>
      <w:r w:rsidRPr="00EC4676">
        <w:t xml:space="preserve">From a learning and growth perspective, it can be concluded that Giordano’s business strategy has been successful. From this case study, it is evident that the entity has consistently pursued learning and growth. It sets aside a lot of resources for the training of the sales team, the customer service team, and the development of leaders. Ideally, this entity is committed to developing its workforce holistically through efforts that are consistent with the learning and growth perspective of the balance scorecard. </w:t>
      </w:r>
      <w:r w:rsidR="00EC4676" w:rsidRPr="00EC4676">
        <w:t xml:space="preserve">This strategy is aimed at ensuring that this entity can adapt to any changes in the business environment which is critical in outwitting competitors. </w:t>
      </w:r>
      <w:proofErr w:type="spellStart"/>
      <w:r w:rsidR="00EC4676" w:rsidRPr="00EC4676">
        <w:t>Giordona’s</w:t>
      </w:r>
      <w:proofErr w:type="spellEnd"/>
      <w:r w:rsidR="00EC4676" w:rsidRPr="00EC4676">
        <w:t xml:space="preserve"> business strategy can also be evaluated by examining key internal activities. This entity has invested significantly on ensuring that customers are always satisfied. The idea of establishing proprietary channels is a perfect example of such activities as this would enhance customer experience. Such investment is significant because it allows the company gets more information about the needs of the customers which helps it tailor products offerings based on these needs hence resulting to higher customer satisfaction </w:t>
      </w:r>
      <w:r w:rsidR="00EC4676" w:rsidRPr="00EC4676">
        <w:rPr>
          <w:color w:val="252525"/>
        </w:rPr>
        <w:t xml:space="preserve">as suggested by </w:t>
      </w:r>
      <w:proofErr w:type="spellStart"/>
      <w:r w:rsidR="00EC4676" w:rsidRPr="00EC4676">
        <w:rPr>
          <w:color w:val="252525"/>
        </w:rPr>
        <w:t>Mollenkopf</w:t>
      </w:r>
      <w:proofErr w:type="spellEnd"/>
      <w:r w:rsidR="00EC4676" w:rsidRPr="00EC4676">
        <w:rPr>
          <w:color w:val="252525"/>
        </w:rPr>
        <w:t xml:space="preserve"> et al. (2021). The company strategy is to embrace digital channels while maintaining traditional channels, which would later serve customers who are not willing to or ready to embrace online channels as recommended by Ma et al. (2022). This has enabled the entity to realize operational excellence in a sustainable manner.</w:t>
      </w:r>
    </w:p>
    <w:p w14:paraId="6BBFB886" w14:textId="7EBE414E" w:rsidR="004C0FB1" w:rsidRPr="00EC4676" w:rsidRDefault="00000000">
      <w:pPr>
        <w:pStyle w:val="Web"/>
        <w:spacing w:beforeAutospacing="0" w:after="120" w:afterAutospacing="0" w:line="480" w:lineRule="auto"/>
        <w:jc w:val="both"/>
      </w:pPr>
      <w:proofErr w:type="gramStart"/>
      <w:r w:rsidRPr="00EC4676">
        <w:lastRenderedPageBreak/>
        <w:t>Generally speaking, an</w:t>
      </w:r>
      <w:proofErr w:type="gramEnd"/>
      <w:r w:rsidRPr="00EC4676">
        <w:t xml:space="preserve"> evaluation of Giordano’s business strategy using the balance scorecard framework shows that its strategy is nothing but success. The various components of this framework reveal that this entity is committed to promoting sustainable growth, enhancing customer satisfaction, developing its workforce, and </w:t>
      </w:r>
      <w:proofErr w:type="spellStart"/>
      <w:r w:rsidRPr="00EC4676">
        <w:t>realising</w:t>
      </w:r>
      <w:proofErr w:type="spellEnd"/>
      <w:r w:rsidRPr="00EC4676">
        <w:t xml:space="preserve"> operational excellence.</w:t>
      </w:r>
    </w:p>
    <w:p w14:paraId="3516CE89" w14:textId="77777777" w:rsidR="004C0FB1" w:rsidRPr="00EC4676" w:rsidRDefault="00000000">
      <w:pPr>
        <w:pStyle w:val="1"/>
        <w:spacing w:after="120" w:line="480" w:lineRule="auto"/>
        <w:jc w:val="both"/>
        <w:rPr>
          <w:rFonts w:ascii="Times New Roman" w:hAnsi="Times New Roman" w:cs="Times New Roman"/>
          <w:sz w:val="28"/>
          <w:szCs w:val="28"/>
        </w:rPr>
      </w:pPr>
      <w:bookmarkStart w:id="11" w:name="_Toc156393332"/>
      <w:r w:rsidRPr="00EC4676">
        <w:rPr>
          <w:rFonts w:ascii="Times New Roman" w:hAnsi="Times New Roman" w:cs="Times New Roman"/>
          <w:sz w:val="28"/>
          <w:szCs w:val="28"/>
        </w:rPr>
        <w:t>6.0 Recommendations for both corporate- and business-level strategies for Giordano</w:t>
      </w:r>
      <w:bookmarkEnd w:id="11"/>
    </w:p>
    <w:p w14:paraId="46FE404D" w14:textId="77777777" w:rsidR="004C0FB1" w:rsidRPr="00EC4676" w:rsidRDefault="00000000">
      <w:pPr>
        <w:pStyle w:val="2"/>
        <w:spacing w:after="120" w:line="480" w:lineRule="auto"/>
        <w:jc w:val="both"/>
        <w:rPr>
          <w:rFonts w:ascii="Times New Roman" w:hAnsi="Times New Roman" w:cs="Times New Roman"/>
          <w:sz w:val="24"/>
          <w:szCs w:val="24"/>
        </w:rPr>
      </w:pPr>
      <w:bookmarkStart w:id="12" w:name="_Toc156393333"/>
      <w:r w:rsidRPr="00EC4676">
        <w:rPr>
          <w:rFonts w:ascii="Times New Roman" w:hAnsi="Times New Roman" w:cs="Times New Roman"/>
          <w:sz w:val="24"/>
          <w:szCs w:val="24"/>
        </w:rPr>
        <w:t>6.1 Corporate- level strategies for Giordano</w:t>
      </w:r>
      <w:bookmarkEnd w:id="12"/>
    </w:p>
    <w:p w14:paraId="22F59E58" w14:textId="77777777" w:rsidR="004C0FB1" w:rsidRPr="00EC4676" w:rsidRDefault="00000000">
      <w:pPr>
        <w:spacing w:after="120" w:line="480" w:lineRule="auto"/>
        <w:jc w:val="both"/>
        <w:rPr>
          <w:rFonts w:ascii="Times New Roman" w:hAnsi="Times New Roman" w:cs="Times New Roman"/>
          <w:i/>
          <w:sz w:val="24"/>
          <w:szCs w:val="24"/>
        </w:rPr>
      </w:pPr>
      <w:r w:rsidRPr="00EC4676">
        <w:rPr>
          <w:rFonts w:ascii="Times New Roman" w:hAnsi="Times New Roman" w:cs="Times New Roman"/>
          <w:i/>
          <w:sz w:val="24"/>
          <w:szCs w:val="24"/>
        </w:rPr>
        <w:t>Vertical integration</w:t>
      </w:r>
    </w:p>
    <w:p w14:paraId="43C85DAD" w14:textId="4B65FB39" w:rsidR="004C0FB1" w:rsidRPr="00EC4676" w:rsidRDefault="00000000">
      <w:pPr>
        <w:pStyle w:val="Web"/>
        <w:spacing w:before="280" w:after="280" w:line="480" w:lineRule="auto"/>
        <w:jc w:val="both"/>
      </w:pPr>
      <w:r w:rsidRPr="00EC4676">
        <w:t xml:space="preserve">Giordano should adopt vertical integration as a means of controlling its supply chain to reduce mean of reducing cost, control and enhance the quality of its products, and increase responsiveness to changing market trends and customer demand. The strategy can be implemented by adopting both backward and forward integration. In backward integration, the group should focus on acquiring control of the manufacturing and procurement of raw materials for its products, while in forward integration; it should </w:t>
      </w:r>
      <w:r w:rsidR="00EC4676" w:rsidRPr="00EC4676">
        <w:t>emphasize</w:t>
      </w:r>
      <w:r w:rsidRPr="00EC4676">
        <w:t xml:space="preserve"> controlling distribution channels, particularly online platforms that have become important business and market tools in contemporary business environments (Ye et al. 2023). Further, this strategy can be implemented effectively by closely collaborating with players in both the supply chain and distribution network through an integrated supply chain management system.</w:t>
      </w:r>
    </w:p>
    <w:p w14:paraId="78BE892A" w14:textId="77777777" w:rsidR="004C0FB1" w:rsidRPr="00EC4676" w:rsidRDefault="00000000">
      <w:pPr>
        <w:spacing w:after="120" w:line="480" w:lineRule="auto"/>
        <w:jc w:val="both"/>
        <w:rPr>
          <w:rFonts w:ascii="Times New Roman" w:hAnsi="Times New Roman" w:cs="Times New Roman"/>
          <w:i/>
          <w:sz w:val="24"/>
          <w:szCs w:val="24"/>
        </w:rPr>
      </w:pPr>
      <w:r w:rsidRPr="00EC4676">
        <w:rPr>
          <w:rFonts w:ascii="Times New Roman" w:hAnsi="Times New Roman" w:cs="Times New Roman"/>
          <w:i/>
          <w:sz w:val="24"/>
          <w:szCs w:val="24"/>
        </w:rPr>
        <w:t>Mergers and acquisitions</w:t>
      </w:r>
    </w:p>
    <w:p w14:paraId="40A10FDC" w14:textId="77777777" w:rsidR="004C0FB1" w:rsidRPr="00EC4676" w:rsidRDefault="00000000">
      <w:pPr>
        <w:pStyle w:val="Web"/>
        <w:spacing w:before="280" w:after="280" w:line="480" w:lineRule="auto"/>
        <w:jc w:val="both"/>
      </w:pPr>
      <w:r w:rsidRPr="00EC4676">
        <w:t xml:space="preserve">The group should consider acquiring complementary brands as a means of diversifying its product portfolio, enhancing its market share, and attaining economies of scale, as shared infrastructure and resources across both brands are useful in reducing costs in logistics, product marketing, and </w:t>
      </w:r>
      <w:r w:rsidRPr="00EC4676">
        <w:lastRenderedPageBreak/>
        <w:t xml:space="preserve">the acquisition of raw materials. To implement the strategy, it is prudent to undertake market research to determine potential targets (product category), the value of the brand, and how the brands complement each other. After conducting research, the group should seek a fair valuation of the targeted brand </w:t>
      </w:r>
      <w:proofErr w:type="gramStart"/>
      <w:r w:rsidRPr="00EC4676">
        <w:t>and,</w:t>
      </w:r>
      <w:proofErr w:type="gramEnd"/>
      <w:r w:rsidRPr="00EC4676">
        <w:t xml:space="preserve"> based on its strategic objectives and financial standing, negotiate for favorable terms. The group should then come up with a superb integration plan that highlights how the two brands will be merged, including </w:t>
      </w:r>
      <w:proofErr w:type="spellStart"/>
      <w:r w:rsidRPr="00EC4676">
        <w:t>rationalisation</w:t>
      </w:r>
      <w:proofErr w:type="spellEnd"/>
      <w:r w:rsidRPr="00EC4676">
        <w:t xml:space="preserve"> of product lines, marketing strategies to be adopted, and how operational synergies can be exploited (Feldman and Hernandez, 2022).</w:t>
      </w:r>
    </w:p>
    <w:p w14:paraId="7DEA51A5" w14:textId="77777777" w:rsidR="004C0FB1" w:rsidRPr="00EC4676" w:rsidRDefault="00000000">
      <w:pPr>
        <w:shd w:val="clear" w:color="auto" w:fill="FFFFFF"/>
        <w:spacing w:after="120" w:line="480" w:lineRule="auto"/>
        <w:jc w:val="both"/>
        <w:rPr>
          <w:rFonts w:ascii="Times New Roman" w:eastAsia="Times New Roman" w:hAnsi="Times New Roman" w:cs="Times New Roman"/>
          <w:i/>
          <w:sz w:val="24"/>
          <w:szCs w:val="24"/>
        </w:rPr>
      </w:pPr>
      <w:r w:rsidRPr="00EC4676">
        <w:rPr>
          <w:rFonts w:ascii="Times New Roman" w:eastAsia="Times New Roman" w:hAnsi="Times New Roman" w:cs="Times New Roman"/>
          <w:i/>
          <w:sz w:val="24"/>
          <w:szCs w:val="24"/>
        </w:rPr>
        <w:t>Innovation</w:t>
      </w:r>
    </w:p>
    <w:p w14:paraId="214B2845" w14:textId="77777777" w:rsidR="004C0FB1" w:rsidRPr="00EC4676" w:rsidRDefault="00000000">
      <w:pPr>
        <w:shd w:val="clear" w:color="auto" w:fill="FFFFFF"/>
        <w:spacing w:after="120" w:line="480" w:lineRule="auto"/>
        <w:jc w:val="both"/>
        <w:rPr>
          <w:rFonts w:ascii="Times New Roman" w:eastAsia="Times New Roman" w:hAnsi="Times New Roman" w:cs="Times New Roman"/>
          <w:sz w:val="24"/>
          <w:szCs w:val="24"/>
        </w:rPr>
      </w:pPr>
      <w:r w:rsidRPr="00EC4676">
        <w:rPr>
          <w:rFonts w:ascii="Times New Roman" w:eastAsia="Times New Roman" w:hAnsi="Times New Roman" w:cs="Times New Roman"/>
          <w:sz w:val="24"/>
          <w:szCs w:val="24"/>
        </w:rPr>
        <w:t xml:space="preserve">The group should invest on developing state of art eco-friendly manufacturing process for all its contracted global manufacturing units to suit the changing business and consumer trends where sustainability has become an important factor influencing businesses globally. The process can be implemented by undertaking research on the best but </w:t>
      </w:r>
      <w:proofErr w:type="gramStart"/>
      <w:r w:rsidRPr="00EC4676">
        <w:rPr>
          <w:rFonts w:ascii="Times New Roman" w:eastAsia="Times New Roman" w:hAnsi="Times New Roman" w:cs="Times New Roman"/>
          <w:sz w:val="24"/>
          <w:szCs w:val="24"/>
        </w:rPr>
        <w:t>cost effective</w:t>
      </w:r>
      <w:proofErr w:type="gramEnd"/>
      <w:r w:rsidRPr="00EC4676">
        <w:rPr>
          <w:rFonts w:ascii="Times New Roman" w:eastAsia="Times New Roman" w:hAnsi="Times New Roman" w:cs="Times New Roman"/>
          <w:sz w:val="24"/>
          <w:szCs w:val="24"/>
        </w:rPr>
        <w:t xml:space="preserve"> eco-friendly manufacturing process. The next step is to acquire new or modify the existing process to align with the proposed manufacturing process and train </w:t>
      </w:r>
      <w:proofErr w:type="gramStart"/>
      <w:r w:rsidRPr="00EC4676">
        <w:rPr>
          <w:rFonts w:ascii="Times New Roman" w:eastAsia="Times New Roman" w:hAnsi="Times New Roman" w:cs="Times New Roman"/>
          <w:sz w:val="24"/>
          <w:szCs w:val="24"/>
        </w:rPr>
        <w:t>it’s</w:t>
      </w:r>
      <w:proofErr w:type="gramEnd"/>
      <w:r w:rsidRPr="00EC4676">
        <w:rPr>
          <w:rFonts w:ascii="Times New Roman" w:eastAsia="Times New Roman" w:hAnsi="Times New Roman" w:cs="Times New Roman"/>
          <w:sz w:val="24"/>
          <w:szCs w:val="24"/>
        </w:rPr>
        <w:t xml:space="preserve"> contracted manufacturing units on how to implement it. Develop key performance indicators (KPIs) to determine the progress of the new process and monitor and evaluate the performance and make necessary amendments where necessary</w:t>
      </w:r>
      <w:r w:rsidRPr="00EC4676">
        <w:rPr>
          <w:rFonts w:ascii="Times New Roman" w:hAnsi="Times New Roman" w:cs="Times New Roman"/>
          <w:sz w:val="24"/>
          <w:szCs w:val="24"/>
        </w:rPr>
        <w:t xml:space="preserve"> (Islam et al. 2021)</w:t>
      </w:r>
      <w:r w:rsidRPr="00EC4676">
        <w:rPr>
          <w:rFonts w:ascii="Times New Roman" w:eastAsia="Times New Roman" w:hAnsi="Times New Roman" w:cs="Times New Roman"/>
          <w:sz w:val="24"/>
          <w:szCs w:val="24"/>
        </w:rPr>
        <w:t>.</w:t>
      </w:r>
    </w:p>
    <w:p w14:paraId="5B54A652" w14:textId="77777777" w:rsidR="004C0FB1" w:rsidRPr="00EC4676" w:rsidRDefault="00000000">
      <w:pPr>
        <w:pStyle w:val="2"/>
        <w:spacing w:line="480" w:lineRule="auto"/>
        <w:rPr>
          <w:rFonts w:ascii="Times New Roman" w:hAnsi="Times New Roman" w:cs="Times New Roman"/>
          <w:sz w:val="24"/>
          <w:szCs w:val="24"/>
        </w:rPr>
      </w:pPr>
      <w:bookmarkStart w:id="13" w:name="_Toc156393334"/>
      <w:r w:rsidRPr="00EC4676">
        <w:rPr>
          <w:rFonts w:ascii="Times New Roman" w:hAnsi="Times New Roman" w:cs="Times New Roman"/>
          <w:sz w:val="24"/>
          <w:szCs w:val="24"/>
        </w:rPr>
        <w:t>6.2 Business –level strategy for Giordano</w:t>
      </w:r>
      <w:bookmarkEnd w:id="13"/>
    </w:p>
    <w:p w14:paraId="597D8E06" w14:textId="77777777" w:rsidR="004C0FB1" w:rsidRPr="00EC4676" w:rsidRDefault="00000000">
      <w:pPr>
        <w:shd w:val="clear" w:color="auto" w:fill="FFFFFF"/>
        <w:spacing w:after="120" w:line="480" w:lineRule="auto"/>
        <w:jc w:val="both"/>
        <w:rPr>
          <w:rFonts w:ascii="Times New Roman" w:eastAsia="Times New Roman" w:hAnsi="Times New Roman" w:cs="Times New Roman"/>
          <w:i/>
          <w:sz w:val="24"/>
          <w:szCs w:val="24"/>
        </w:rPr>
      </w:pPr>
      <w:r w:rsidRPr="00EC4676">
        <w:rPr>
          <w:rFonts w:ascii="Times New Roman" w:eastAsia="Times New Roman" w:hAnsi="Times New Roman" w:cs="Times New Roman"/>
          <w:i/>
          <w:sz w:val="24"/>
          <w:szCs w:val="24"/>
        </w:rPr>
        <w:t>Product diversification</w:t>
      </w:r>
    </w:p>
    <w:p w14:paraId="40BE6E25" w14:textId="77777777" w:rsidR="004C0FB1" w:rsidRPr="00EC4676" w:rsidRDefault="00000000">
      <w:pPr>
        <w:spacing w:after="120" w:line="480" w:lineRule="auto"/>
        <w:jc w:val="both"/>
        <w:rPr>
          <w:rFonts w:ascii="Times New Roman" w:hAnsi="Times New Roman" w:cs="Times New Roman"/>
          <w:sz w:val="24"/>
          <w:szCs w:val="24"/>
        </w:rPr>
      </w:pPr>
      <w:r w:rsidRPr="00EC4676">
        <w:rPr>
          <w:rFonts w:ascii="Times New Roman" w:hAnsi="Times New Roman" w:cs="Times New Roman"/>
          <w:sz w:val="24"/>
          <w:szCs w:val="24"/>
        </w:rPr>
        <w:t xml:space="preserve">Since the group deals with casual wear, it should consider product diversification. It should introduce sportswear, active wear and office wear as a mean of expanding its customer base. To implement this strategy, the group should undertake market analysis to determine existing gaps in </w:t>
      </w:r>
      <w:r w:rsidRPr="00EC4676">
        <w:rPr>
          <w:rFonts w:ascii="Times New Roman" w:hAnsi="Times New Roman" w:cs="Times New Roman"/>
          <w:sz w:val="24"/>
          <w:szCs w:val="24"/>
        </w:rPr>
        <w:lastRenderedPageBreak/>
        <w:t xml:space="preserve">its product portfolio and introduce the products gradually while making sure that they are in line with the preferences of customers and brand identity </w:t>
      </w:r>
      <w:r w:rsidRPr="00EC4676">
        <w:rPr>
          <w:rFonts w:ascii="Times New Roman" w:eastAsia="Times New Roman" w:hAnsi="Times New Roman" w:cs="Times New Roman"/>
          <w:sz w:val="24"/>
          <w:szCs w:val="24"/>
        </w:rPr>
        <w:t>(</w:t>
      </w:r>
      <w:proofErr w:type="spellStart"/>
      <w:r w:rsidRPr="00EC4676">
        <w:rPr>
          <w:rFonts w:ascii="Times New Roman" w:eastAsia="Times New Roman" w:hAnsi="Times New Roman" w:cs="Times New Roman"/>
          <w:sz w:val="24"/>
          <w:szCs w:val="24"/>
        </w:rPr>
        <w:t>Milewska</w:t>
      </w:r>
      <w:proofErr w:type="spellEnd"/>
      <w:r w:rsidRPr="00EC4676">
        <w:rPr>
          <w:rFonts w:ascii="Times New Roman" w:eastAsia="Times New Roman" w:hAnsi="Times New Roman" w:cs="Times New Roman"/>
          <w:sz w:val="24"/>
          <w:szCs w:val="24"/>
        </w:rPr>
        <w:t xml:space="preserve"> 2022)</w:t>
      </w:r>
      <w:r w:rsidRPr="00EC4676">
        <w:rPr>
          <w:rFonts w:ascii="Times New Roman" w:hAnsi="Times New Roman" w:cs="Times New Roman"/>
          <w:sz w:val="24"/>
          <w:szCs w:val="24"/>
        </w:rPr>
        <w:t>. The group should exploit its existing distribution network and brand awareness to ensure that the products become competitive in the market.</w:t>
      </w:r>
    </w:p>
    <w:p w14:paraId="649465D8" w14:textId="77777777" w:rsidR="004C0FB1" w:rsidRPr="00EC4676" w:rsidRDefault="00000000">
      <w:pPr>
        <w:shd w:val="clear" w:color="auto" w:fill="FFFFFF"/>
        <w:spacing w:after="120" w:line="480" w:lineRule="auto"/>
        <w:jc w:val="both"/>
        <w:rPr>
          <w:rFonts w:ascii="Times New Roman" w:eastAsia="Times New Roman" w:hAnsi="Times New Roman" w:cs="Times New Roman"/>
          <w:i/>
          <w:sz w:val="24"/>
          <w:szCs w:val="24"/>
        </w:rPr>
      </w:pPr>
      <w:r w:rsidRPr="00EC4676">
        <w:rPr>
          <w:rFonts w:ascii="Times New Roman" w:eastAsia="Times New Roman" w:hAnsi="Times New Roman" w:cs="Times New Roman"/>
          <w:i/>
          <w:sz w:val="24"/>
          <w:szCs w:val="24"/>
        </w:rPr>
        <w:t>Customer relationship management</w:t>
      </w:r>
    </w:p>
    <w:p w14:paraId="2C13F898" w14:textId="77777777" w:rsidR="004C0FB1" w:rsidRPr="00EC4676" w:rsidRDefault="00000000">
      <w:pPr>
        <w:shd w:val="clear" w:color="auto" w:fill="FFFFFF"/>
        <w:spacing w:after="120" w:line="480" w:lineRule="auto"/>
        <w:jc w:val="both"/>
        <w:rPr>
          <w:rFonts w:ascii="Times New Roman" w:eastAsia="Times New Roman" w:hAnsi="Times New Roman" w:cs="Times New Roman"/>
          <w:sz w:val="24"/>
          <w:szCs w:val="24"/>
        </w:rPr>
      </w:pPr>
      <w:r w:rsidRPr="00EC4676">
        <w:rPr>
          <w:rFonts w:ascii="Times New Roman" w:eastAsia="Times New Roman" w:hAnsi="Times New Roman" w:cs="Times New Roman"/>
          <w:sz w:val="24"/>
          <w:szCs w:val="24"/>
        </w:rPr>
        <w:t xml:space="preserve">As a mean of ensuring that the customers are satisfied and remain loyal to the brands offered, the group should develop effective customer strategies that are in line with preferences and needs of a specific market. The customer relation management strategies include </w:t>
      </w:r>
      <w:proofErr w:type="spellStart"/>
      <w:r w:rsidRPr="00EC4676">
        <w:rPr>
          <w:rFonts w:ascii="Times New Roman" w:eastAsia="Times New Roman" w:hAnsi="Times New Roman" w:cs="Times New Roman"/>
          <w:sz w:val="24"/>
          <w:szCs w:val="24"/>
        </w:rPr>
        <w:t>personalised</w:t>
      </w:r>
      <w:proofErr w:type="spellEnd"/>
      <w:r w:rsidRPr="00EC4676">
        <w:rPr>
          <w:rFonts w:ascii="Times New Roman" w:eastAsia="Times New Roman" w:hAnsi="Times New Roman" w:cs="Times New Roman"/>
          <w:sz w:val="24"/>
          <w:szCs w:val="24"/>
        </w:rPr>
        <w:t xml:space="preserve"> discounts, particularly for loyal customers who frequently purchase on bulk, loyalty programs particularly point-based system where customers earn points whenever they purchase products and when the points reach a different level they can be redeemed for free products and </w:t>
      </w:r>
      <w:proofErr w:type="spellStart"/>
      <w:r w:rsidRPr="00EC4676">
        <w:rPr>
          <w:rFonts w:ascii="Times New Roman" w:eastAsia="Times New Roman" w:hAnsi="Times New Roman" w:cs="Times New Roman"/>
          <w:sz w:val="24"/>
          <w:szCs w:val="24"/>
        </w:rPr>
        <w:t>customisation</w:t>
      </w:r>
      <w:proofErr w:type="spellEnd"/>
      <w:r w:rsidRPr="00EC4676">
        <w:rPr>
          <w:rFonts w:ascii="Times New Roman" w:eastAsia="Times New Roman" w:hAnsi="Times New Roman" w:cs="Times New Roman"/>
          <w:sz w:val="24"/>
          <w:szCs w:val="24"/>
        </w:rPr>
        <w:t xml:space="preserve"> and </w:t>
      </w:r>
      <w:proofErr w:type="spellStart"/>
      <w:r w:rsidRPr="00EC4676">
        <w:rPr>
          <w:rFonts w:ascii="Times New Roman" w:eastAsia="Times New Roman" w:hAnsi="Times New Roman" w:cs="Times New Roman"/>
          <w:sz w:val="24"/>
          <w:szCs w:val="24"/>
        </w:rPr>
        <w:t>personalisation</w:t>
      </w:r>
      <w:proofErr w:type="spellEnd"/>
      <w:r w:rsidRPr="00EC4676">
        <w:rPr>
          <w:rFonts w:ascii="Times New Roman" w:eastAsia="Times New Roman" w:hAnsi="Times New Roman" w:cs="Times New Roman"/>
          <w:sz w:val="24"/>
          <w:szCs w:val="24"/>
        </w:rPr>
        <w:t xml:space="preserve"> of products according to recommendation by customer as a mean of enhancing customer loyalty and engagement. This strategy can be implemented by investing in robust CRM system that factors specific needs of the group and allow for storage and analysis of customer data while at the same time allow customer management through a feedback system</w:t>
      </w:r>
      <w:r w:rsidRPr="00EC4676">
        <w:rPr>
          <w:rFonts w:ascii="Times New Roman" w:hAnsi="Times New Roman" w:cs="Times New Roman"/>
          <w:sz w:val="24"/>
          <w:szCs w:val="24"/>
          <w:shd w:val="clear" w:color="auto" w:fill="FFFFFF"/>
        </w:rPr>
        <w:t xml:space="preserve"> (</w:t>
      </w:r>
      <w:proofErr w:type="spellStart"/>
      <w:r w:rsidRPr="00EC4676">
        <w:rPr>
          <w:rFonts w:ascii="Times New Roman" w:hAnsi="Times New Roman" w:cs="Times New Roman"/>
          <w:sz w:val="24"/>
          <w:szCs w:val="24"/>
          <w:shd w:val="clear" w:color="auto" w:fill="FFFFFF"/>
        </w:rPr>
        <w:t>Shokouhyar</w:t>
      </w:r>
      <w:proofErr w:type="spellEnd"/>
      <w:r w:rsidRPr="00EC4676">
        <w:rPr>
          <w:rFonts w:ascii="Times New Roman" w:hAnsi="Times New Roman" w:cs="Times New Roman"/>
          <w:sz w:val="24"/>
          <w:szCs w:val="24"/>
          <w:shd w:val="clear" w:color="auto" w:fill="FFFFFF"/>
        </w:rPr>
        <w:t xml:space="preserve"> et al. 2021)</w:t>
      </w:r>
      <w:r w:rsidRPr="00EC4676">
        <w:rPr>
          <w:rFonts w:ascii="Times New Roman" w:eastAsia="Times New Roman" w:hAnsi="Times New Roman" w:cs="Times New Roman"/>
          <w:sz w:val="24"/>
          <w:szCs w:val="24"/>
        </w:rPr>
        <w:t>.</w:t>
      </w:r>
    </w:p>
    <w:p w14:paraId="1534B2FE" w14:textId="77777777" w:rsidR="004C0FB1" w:rsidRPr="00EC4676" w:rsidRDefault="00000000">
      <w:pPr>
        <w:shd w:val="clear" w:color="auto" w:fill="FFFFFF"/>
        <w:spacing w:after="120" w:line="480" w:lineRule="auto"/>
        <w:jc w:val="both"/>
        <w:rPr>
          <w:rFonts w:ascii="Times New Roman" w:eastAsia="Times New Roman" w:hAnsi="Times New Roman" w:cs="Times New Roman"/>
          <w:i/>
          <w:sz w:val="24"/>
          <w:szCs w:val="24"/>
        </w:rPr>
      </w:pPr>
      <w:r w:rsidRPr="00EC4676">
        <w:rPr>
          <w:rFonts w:ascii="Times New Roman" w:eastAsia="Times New Roman" w:hAnsi="Times New Roman" w:cs="Times New Roman"/>
          <w:i/>
          <w:sz w:val="24"/>
          <w:szCs w:val="24"/>
        </w:rPr>
        <w:t>Brand differentiation</w:t>
      </w:r>
    </w:p>
    <w:p w14:paraId="21C37099" w14:textId="77777777" w:rsidR="004C0FB1" w:rsidRPr="00EC4676" w:rsidRDefault="00000000">
      <w:pPr>
        <w:shd w:val="clear" w:color="auto" w:fill="FFFFFF"/>
        <w:spacing w:after="120" w:line="480" w:lineRule="auto"/>
        <w:jc w:val="both"/>
        <w:rPr>
          <w:rFonts w:ascii="Times New Roman" w:eastAsia="Times New Roman" w:hAnsi="Times New Roman" w:cs="Times New Roman"/>
          <w:sz w:val="24"/>
          <w:szCs w:val="24"/>
        </w:rPr>
      </w:pPr>
      <w:r w:rsidRPr="00EC4676">
        <w:rPr>
          <w:rFonts w:ascii="Times New Roman" w:eastAsia="Times New Roman" w:hAnsi="Times New Roman" w:cs="Times New Roman"/>
          <w:sz w:val="24"/>
          <w:szCs w:val="24"/>
        </w:rPr>
        <w:t xml:space="preserve">Giordano should adopt sustainability as its value proposition through manufacture and sell of eco-friendly apparel, </w:t>
      </w:r>
      <w:proofErr w:type="spellStart"/>
      <w:r w:rsidRPr="00EC4676">
        <w:rPr>
          <w:rFonts w:ascii="Times New Roman" w:eastAsia="Times New Roman" w:hAnsi="Times New Roman" w:cs="Times New Roman"/>
          <w:sz w:val="24"/>
          <w:szCs w:val="24"/>
        </w:rPr>
        <w:t>utilise</w:t>
      </w:r>
      <w:proofErr w:type="spellEnd"/>
      <w:r w:rsidRPr="00EC4676">
        <w:rPr>
          <w:rFonts w:ascii="Times New Roman" w:eastAsia="Times New Roman" w:hAnsi="Times New Roman" w:cs="Times New Roman"/>
          <w:sz w:val="24"/>
          <w:szCs w:val="24"/>
        </w:rPr>
        <w:t xml:space="preserve"> organic fabrics, use recycled materials and adopt eco-friendly practices as a mean of ensuring sustainability and remain competitive in a market where customers are becoming more environmental sensitive. This strategy can be implemented by coming up with eco-friendly product lines, partnering with sustainability entities during the procurement of raw </w:t>
      </w:r>
      <w:r w:rsidRPr="00EC4676">
        <w:rPr>
          <w:rFonts w:ascii="Times New Roman" w:eastAsia="Times New Roman" w:hAnsi="Times New Roman" w:cs="Times New Roman"/>
          <w:sz w:val="24"/>
          <w:szCs w:val="24"/>
        </w:rPr>
        <w:lastRenderedPageBreak/>
        <w:t xml:space="preserve">materials, manufacturing and distribution of apparels, specify green initiatives as a mean of ensuring transparency in its business processes </w:t>
      </w:r>
      <w:r w:rsidRPr="00EC4676">
        <w:rPr>
          <w:rFonts w:ascii="Times New Roman" w:hAnsi="Times New Roman" w:cs="Times New Roman"/>
          <w:sz w:val="24"/>
          <w:szCs w:val="24"/>
        </w:rPr>
        <w:t>(Ritch 2020)</w:t>
      </w:r>
      <w:r w:rsidRPr="00EC4676">
        <w:rPr>
          <w:rFonts w:ascii="Times New Roman" w:eastAsia="Times New Roman" w:hAnsi="Times New Roman" w:cs="Times New Roman"/>
          <w:sz w:val="24"/>
          <w:szCs w:val="24"/>
        </w:rPr>
        <w:t>.</w:t>
      </w:r>
    </w:p>
    <w:p w14:paraId="61C36B81" w14:textId="77777777" w:rsidR="004C0FB1" w:rsidRPr="00EC4676" w:rsidRDefault="00000000">
      <w:pPr>
        <w:shd w:val="clear" w:color="auto" w:fill="FFFFFF"/>
        <w:spacing w:after="120" w:line="480" w:lineRule="auto"/>
        <w:jc w:val="both"/>
        <w:rPr>
          <w:rFonts w:ascii="Times New Roman" w:eastAsia="Times New Roman" w:hAnsi="Times New Roman" w:cs="Times New Roman"/>
          <w:sz w:val="24"/>
          <w:szCs w:val="24"/>
        </w:rPr>
      </w:pPr>
      <w:r w:rsidRPr="00EC4676">
        <w:rPr>
          <w:rFonts w:ascii="Times New Roman" w:eastAsia="Times New Roman" w:hAnsi="Times New Roman" w:cs="Times New Roman"/>
          <w:sz w:val="24"/>
          <w:szCs w:val="24"/>
        </w:rPr>
        <w:t xml:space="preserve">The group should adopt experiential retail as its value proposition where it should facilitate interactive store experiences and promote in-store events to enable customers to interact with the brand and products to effectively understand them and their advantage, which is instrumental in increasing sales and ensuring customer loyalty. The implementation of this strategy can be attained by hosting fashion workshops and shows that may include renowned personalities such as sport celebrities, develop an engaging store environment where customers can try out different products and offering </w:t>
      </w:r>
      <w:proofErr w:type="spellStart"/>
      <w:r w:rsidRPr="00EC4676">
        <w:rPr>
          <w:rFonts w:ascii="Times New Roman" w:eastAsia="Times New Roman" w:hAnsi="Times New Roman" w:cs="Times New Roman"/>
          <w:sz w:val="24"/>
          <w:szCs w:val="24"/>
        </w:rPr>
        <w:t>personalised</w:t>
      </w:r>
      <w:proofErr w:type="spellEnd"/>
      <w:r w:rsidRPr="00EC4676">
        <w:rPr>
          <w:rFonts w:ascii="Times New Roman" w:eastAsia="Times New Roman" w:hAnsi="Times New Roman" w:cs="Times New Roman"/>
          <w:sz w:val="24"/>
          <w:szCs w:val="24"/>
        </w:rPr>
        <w:t xml:space="preserve"> free consultations to customers on different types of products and how they can apply them </w:t>
      </w:r>
      <w:r w:rsidRPr="00EC4676">
        <w:rPr>
          <w:rFonts w:ascii="Times New Roman" w:hAnsi="Times New Roman" w:cs="Times New Roman"/>
          <w:sz w:val="24"/>
          <w:szCs w:val="24"/>
        </w:rPr>
        <w:t>(</w:t>
      </w:r>
      <w:proofErr w:type="spellStart"/>
      <w:r w:rsidRPr="00EC4676">
        <w:rPr>
          <w:rFonts w:ascii="Times New Roman" w:hAnsi="Times New Roman" w:cs="Times New Roman"/>
          <w:sz w:val="24"/>
          <w:szCs w:val="24"/>
          <w:shd w:val="clear" w:color="auto" w:fill="FFFFFF"/>
        </w:rPr>
        <w:t>Roggeveen</w:t>
      </w:r>
      <w:proofErr w:type="spellEnd"/>
      <w:r w:rsidRPr="00EC4676">
        <w:rPr>
          <w:rFonts w:ascii="Times New Roman" w:hAnsi="Times New Roman" w:cs="Times New Roman"/>
          <w:sz w:val="24"/>
          <w:szCs w:val="24"/>
          <w:shd w:val="clear" w:color="auto" w:fill="FFFFFF"/>
        </w:rPr>
        <w:t xml:space="preserve"> et al. 2021)</w:t>
      </w:r>
      <w:r w:rsidRPr="00EC4676">
        <w:rPr>
          <w:rFonts w:ascii="Times New Roman" w:eastAsia="Times New Roman" w:hAnsi="Times New Roman" w:cs="Times New Roman"/>
          <w:sz w:val="24"/>
          <w:szCs w:val="24"/>
        </w:rPr>
        <w:t>.</w:t>
      </w:r>
    </w:p>
    <w:p w14:paraId="21003079" w14:textId="77777777" w:rsidR="004C0FB1" w:rsidRPr="00EC4676" w:rsidRDefault="00000000">
      <w:pPr>
        <w:pStyle w:val="1"/>
        <w:spacing w:before="0" w:after="120" w:line="480" w:lineRule="auto"/>
        <w:jc w:val="both"/>
        <w:rPr>
          <w:rFonts w:ascii="Times New Roman" w:hAnsi="Times New Roman" w:cs="Times New Roman"/>
          <w:sz w:val="28"/>
          <w:szCs w:val="28"/>
        </w:rPr>
      </w:pPr>
      <w:bookmarkStart w:id="14" w:name="_Toc156393335"/>
      <w:r w:rsidRPr="00EC4676">
        <w:rPr>
          <w:rFonts w:ascii="Times New Roman" w:hAnsi="Times New Roman" w:cs="Times New Roman"/>
          <w:sz w:val="28"/>
          <w:szCs w:val="28"/>
        </w:rPr>
        <w:t>7.0 Conclusion</w:t>
      </w:r>
      <w:bookmarkEnd w:id="14"/>
    </w:p>
    <w:p w14:paraId="1F50480F" w14:textId="77777777" w:rsidR="004C0FB1" w:rsidRPr="00EC4676" w:rsidRDefault="00000000">
      <w:pPr>
        <w:pStyle w:val="Web"/>
        <w:spacing w:beforeAutospacing="0" w:after="120" w:afterAutospacing="0" w:line="480" w:lineRule="auto"/>
        <w:jc w:val="both"/>
      </w:pPr>
      <w:r w:rsidRPr="00EC4676">
        <w:t>In summary, Giordano is successful thanks to its strategies, which have allowed it to navigate operational challenges in the casual wear industry. This entity has always been responsive to industry changes, especially after COVID-19, as evident by its ideas to diversify into different geopolitical markets. The analysis above clearly shows the need and significance of vision, mission, and values in shaping the strategic direction of a company. The value chain of this entity is also shaped by these factors. From the evaluation using the balance scorecard, it is explicit that Giordano's strategies are holistic in nature. Its strategy to embrace both online and offline channels has been instrumental in guiding the entity through the harsh economic times that were experienced globally during the COVID-19 pandemic.</w:t>
      </w:r>
    </w:p>
    <w:p w14:paraId="65E92078" w14:textId="77777777" w:rsidR="004C0FB1" w:rsidRPr="00EC4676" w:rsidRDefault="004C0FB1">
      <w:pPr>
        <w:spacing w:after="120" w:line="480" w:lineRule="auto"/>
        <w:jc w:val="both"/>
        <w:rPr>
          <w:rFonts w:ascii="Times New Roman" w:hAnsi="Times New Roman" w:cs="Times New Roman"/>
          <w:iCs/>
          <w:sz w:val="24"/>
          <w:szCs w:val="24"/>
        </w:rPr>
      </w:pPr>
    </w:p>
    <w:p w14:paraId="3B8F7E33" w14:textId="77777777" w:rsidR="004C0FB1" w:rsidRPr="00EC4676" w:rsidRDefault="004C0FB1">
      <w:pPr>
        <w:spacing w:after="120" w:line="480" w:lineRule="auto"/>
        <w:jc w:val="both"/>
        <w:rPr>
          <w:rFonts w:ascii="Times New Roman" w:hAnsi="Times New Roman" w:cs="Times New Roman"/>
          <w:iCs/>
          <w:sz w:val="24"/>
          <w:szCs w:val="24"/>
        </w:rPr>
      </w:pPr>
    </w:p>
    <w:p w14:paraId="1E76AF2C" w14:textId="6E0C9927" w:rsidR="004C0FB1" w:rsidRPr="00EC4676" w:rsidRDefault="00000000">
      <w:pPr>
        <w:pStyle w:val="1"/>
        <w:spacing w:after="120" w:line="480" w:lineRule="auto"/>
        <w:jc w:val="both"/>
        <w:rPr>
          <w:rFonts w:ascii="Times New Roman" w:hAnsi="Times New Roman" w:cs="Times New Roman"/>
          <w:sz w:val="28"/>
          <w:szCs w:val="28"/>
        </w:rPr>
      </w:pPr>
      <w:bookmarkStart w:id="15" w:name="_Toc156393336"/>
      <w:r w:rsidRPr="00EC4676">
        <w:rPr>
          <w:rFonts w:ascii="Times New Roman" w:hAnsi="Times New Roman" w:cs="Times New Roman"/>
          <w:sz w:val="28"/>
          <w:szCs w:val="28"/>
        </w:rPr>
        <w:lastRenderedPageBreak/>
        <w:t>8.0 References</w:t>
      </w:r>
      <w:bookmarkEnd w:id="15"/>
    </w:p>
    <w:p w14:paraId="745C5D08" w14:textId="609FDE66" w:rsidR="00EC4676" w:rsidRPr="00EC4676" w:rsidRDefault="00EC4676" w:rsidP="00EC4676">
      <w:pPr>
        <w:spacing w:after="200" w:line="480" w:lineRule="auto"/>
        <w:jc w:val="both"/>
        <w:rPr>
          <w:rFonts w:ascii="Times New Roman" w:hAnsi="Times New Roman" w:cs="Times New Roman"/>
          <w:sz w:val="24"/>
          <w:szCs w:val="24"/>
        </w:rPr>
      </w:pPr>
      <w:proofErr w:type="spellStart"/>
      <w:r w:rsidRPr="00EC4676">
        <w:rPr>
          <w:rFonts w:ascii="Times New Roman" w:hAnsi="Times New Roman" w:cs="Times New Roman"/>
          <w:sz w:val="24"/>
          <w:szCs w:val="24"/>
        </w:rPr>
        <w:t>Аchuа</w:t>
      </w:r>
      <w:proofErr w:type="spellEnd"/>
      <w:r w:rsidRPr="00EC4676">
        <w:rPr>
          <w:rFonts w:ascii="Times New Roman" w:hAnsi="Times New Roman" w:cs="Times New Roman"/>
          <w:sz w:val="24"/>
          <w:szCs w:val="24"/>
        </w:rPr>
        <w:t xml:space="preserve"> C.F. &amp; </w:t>
      </w:r>
      <w:proofErr w:type="spellStart"/>
      <w:r w:rsidRPr="00EC4676">
        <w:rPr>
          <w:rFonts w:ascii="Times New Roman" w:hAnsi="Times New Roman" w:cs="Times New Roman"/>
          <w:sz w:val="24"/>
          <w:szCs w:val="24"/>
        </w:rPr>
        <w:t>Lussiеr</w:t>
      </w:r>
      <w:proofErr w:type="spellEnd"/>
      <w:r w:rsidRPr="00EC4676">
        <w:rPr>
          <w:rFonts w:ascii="Times New Roman" w:hAnsi="Times New Roman" w:cs="Times New Roman"/>
          <w:sz w:val="24"/>
          <w:szCs w:val="24"/>
        </w:rPr>
        <w:t xml:space="preserve">, R.N. (2016) </w:t>
      </w:r>
      <w:proofErr w:type="spellStart"/>
      <w:r w:rsidRPr="00EC4676">
        <w:rPr>
          <w:rFonts w:ascii="Times New Roman" w:hAnsi="Times New Roman" w:cs="Times New Roman"/>
          <w:sz w:val="24"/>
          <w:szCs w:val="24"/>
        </w:rPr>
        <w:t>Lеаdеrship</w:t>
      </w:r>
      <w:proofErr w:type="spellEnd"/>
      <w:r w:rsidRPr="00EC4676">
        <w:rPr>
          <w:rFonts w:ascii="Times New Roman" w:hAnsi="Times New Roman" w:cs="Times New Roman"/>
          <w:sz w:val="24"/>
          <w:szCs w:val="24"/>
        </w:rPr>
        <w:t xml:space="preserve">: </w:t>
      </w:r>
      <w:proofErr w:type="spellStart"/>
      <w:r w:rsidRPr="00EC4676">
        <w:rPr>
          <w:rFonts w:ascii="Times New Roman" w:hAnsi="Times New Roman" w:cs="Times New Roman"/>
          <w:sz w:val="24"/>
          <w:szCs w:val="24"/>
        </w:rPr>
        <w:t>thеory</w:t>
      </w:r>
      <w:proofErr w:type="spellEnd"/>
      <w:r w:rsidRPr="00EC4676">
        <w:rPr>
          <w:rFonts w:ascii="Times New Roman" w:hAnsi="Times New Roman" w:cs="Times New Roman"/>
          <w:sz w:val="24"/>
          <w:szCs w:val="24"/>
        </w:rPr>
        <w:t xml:space="preserve">, </w:t>
      </w:r>
      <w:proofErr w:type="spellStart"/>
      <w:r w:rsidRPr="00EC4676">
        <w:rPr>
          <w:rFonts w:ascii="Times New Roman" w:hAnsi="Times New Roman" w:cs="Times New Roman"/>
          <w:sz w:val="24"/>
          <w:szCs w:val="24"/>
        </w:rPr>
        <w:t>аpplicаtion</w:t>
      </w:r>
      <w:proofErr w:type="spellEnd"/>
      <w:r w:rsidRPr="00EC4676">
        <w:rPr>
          <w:rFonts w:ascii="Times New Roman" w:hAnsi="Times New Roman" w:cs="Times New Roman"/>
          <w:sz w:val="24"/>
          <w:szCs w:val="24"/>
        </w:rPr>
        <w:t xml:space="preserve">, &amp; skill </w:t>
      </w:r>
      <w:proofErr w:type="spellStart"/>
      <w:r w:rsidRPr="00EC4676">
        <w:rPr>
          <w:rFonts w:ascii="Times New Roman" w:hAnsi="Times New Roman" w:cs="Times New Roman"/>
          <w:sz w:val="24"/>
          <w:szCs w:val="24"/>
        </w:rPr>
        <w:t>dеvеlopmеnt</w:t>
      </w:r>
      <w:proofErr w:type="spellEnd"/>
      <w:r w:rsidRPr="00EC4676">
        <w:rPr>
          <w:rFonts w:ascii="Times New Roman" w:hAnsi="Times New Roman" w:cs="Times New Roman"/>
          <w:sz w:val="24"/>
          <w:szCs w:val="24"/>
        </w:rPr>
        <w:t xml:space="preserve">, Sixth </w:t>
      </w:r>
      <w:proofErr w:type="spellStart"/>
      <w:r w:rsidRPr="00EC4676">
        <w:rPr>
          <w:rFonts w:ascii="Times New Roman" w:hAnsi="Times New Roman" w:cs="Times New Roman"/>
          <w:sz w:val="24"/>
          <w:szCs w:val="24"/>
        </w:rPr>
        <w:t>еdition</w:t>
      </w:r>
      <w:proofErr w:type="spellEnd"/>
      <w:r w:rsidRPr="00EC4676">
        <w:rPr>
          <w:rFonts w:ascii="Times New Roman" w:hAnsi="Times New Roman" w:cs="Times New Roman"/>
          <w:sz w:val="24"/>
          <w:szCs w:val="24"/>
        </w:rPr>
        <w:t xml:space="preserve">. Boston, MА CЕNGАGЕ </w:t>
      </w:r>
      <w:proofErr w:type="spellStart"/>
      <w:r w:rsidRPr="00EC4676">
        <w:rPr>
          <w:rFonts w:ascii="Times New Roman" w:hAnsi="Times New Roman" w:cs="Times New Roman"/>
          <w:sz w:val="24"/>
          <w:szCs w:val="24"/>
        </w:rPr>
        <w:t>Lеаrning</w:t>
      </w:r>
      <w:proofErr w:type="spellEnd"/>
      <w:r w:rsidRPr="00EC4676">
        <w:rPr>
          <w:rFonts w:ascii="Times New Roman" w:hAnsi="Times New Roman" w:cs="Times New Roman"/>
          <w:sz w:val="24"/>
          <w:szCs w:val="24"/>
        </w:rPr>
        <w:t xml:space="preserve">, USА </w:t>
      </w:r>
    </w:p>
    <w:p w14:paraId="4A2AF05E" w14:textId="08B42942" w:rsidR="004C0FB1" w:rsidRPr="00EC4676" w:rsidRDefault="00000000">
      <w:pPr>
        <w:spacing w:after="200" w:line="480" w:lineRule="auto"/>
        <w:jc w:val="both"/>
        <w:rPr>
          <w:rFonts w:ascii="Times New Roman" w:hAnsi="Times New Roman" w:cs="Times New Roman"/>
          <w:sz w:val="24"/>
          <w:szCs w:val="24"/>
        </w:rPr>
      </w:pPr>
      <w:r w:rsidRPr="00EC4676">
        <w:rPr>
          <w:rFonts w:ascii="Times New Roman" w:hAnsi="Times New Roman" w:cs="Times New Roman"/>
          <w:sz w:val="24"/>
          <w:szCs w:val="24"/>
        </w:rPr>
        <w:t xml:space="preserve">Alfaro, L., </w:t>
      </w:r>
      <w:proofErr w:type="spellStart"/>
      <w:r w:rsidRPr="00EC4676">
        <w:rPr>
          <w:rFonts w:ascii="Times New Roman" w:hAnsi="Times New Roman" w:cs="Times New Roman"/>
          <w:sz w:val="24"/>
          <w:szCs w:val="24"/>
        </w:rPr>
        <w:t>Chor</w:t>
      </w:r>
      <w:proofErr w:type="spellEnd"/>
      <w:r w:rsidRPr="00EC4676">
        <w:rPr>
          <w:rFonts w:ascii="Times New Roman" w:hAnsi="Times New Roman" w:cs="Times New Roman"/>
          <w:sz w:val="24"/>
          <w:szCs w:val="24"/>
        </w:rPr>
        <w:t xml:space="preserve">, D., </w:t>
      </w:r>
      <w:proofErr w:type="spellStart"/>
      <w:r w:rsidRPr="00EC4676">
        <w:rPr>
          <w:rFonts w:ascii="Times New Roman" w:hAnsi="Times New Roman" w:cs="Times New Roman"/>
          <w:sz w:val="24"/>
          <w:szCs w:val="24"/>
        </w:rPr>
        <w:t>Antras</w:t>
      </w:r>
      <w:proofErr w:type="spellEnd"/>
      <w:r w:rsidRPr="00EC4676">
        <w:rPr>
          <w:rFonts w:ascii="Times New Roman" w:hAnsi="Times New Roman" w:cs="Times New Roman"/>
          <w:sz w:val="24"/>
          <w:szCs w:val="24"/>
        </w:rPr>
        <w:t xml:space="preserve">, P., and </w:t>
      </w:r>
      <w:proofErr w:type="spellStart"/>
      <w:r w:rsidRPr="00EC4676">
        <w:rPr>
          <w:rFonts w:ascii="Times New Roman" w:hAnsi="Times New Roman" w:cs="Times New Roman"/>
          <w:sz w:val="24"/>
          <w:szCs w:val="24"/>
        </w:rPr>
        <w:t>Conconi</w:t>
      </w:r>
      <w:proofErr w:type="spellEnd"/>
      <w:r w:rsidRPr="00EC4676">
        <w:rPr>
          <w:rFonts w:ascii="Times New Roman" w:hAnsi="Times New Roman" w:cs="Times New Roman"/>
          <w:sz w:val="24"/>
          <w:szCs w:val="24"/>
        </w:rPr>
        <w:t>, P 2019 ‘Internalizing global value chains: A firm-level analysis’, </w:t>
      </w:r>
      <w:r w:rsidRPr="00EC4676">
        <w:rPr>
          <w:rFonts w:ascii="Times New Roman" w:hAnsi="Times New Roman" w:cs="Times New Roman"/>
          <w:i/>
          <w:iCs/>
          <w:sz w:val="24"/>
          <w:szCs w:val="24"/>
        </w:rPr>
        <w:t>Journal of Political Economy</w:t>
      </w:r>
      <w:r w:rsidRPr="00EC4676">
        <w:rPr>
          <w:rFonts w:ascii="Times New Roman" w:hAnsi="Times New Roman" w:cs="Times New Roman"/>
          <w:sz w:val="24"/>
          <w:szCs w:val="24"/>
        </w:rPr>
        <w:t>, </w:t>
      </w:r>
      <w:r w:rsidRPr="00EC4676">
        <w:rPr>
          <w:rFonts w:ascii="Times New Roman" w:hAnsi="Times New Roman" w:cs="Times New Roman"/>
          <w:i/>
          <w:iCs/>
          <w:sz w:val="24"/>
          <w:szCs w:val="24"/>
        </w:rPr>
        <w:t>127</w:t>
      </w:r>
      <w:r w:rsidRPr="00EC4676">
        <w:rPr>
          <w:rFonts w:ascii="Times New Roman" w:hAnsi="Times New Roman" w:cs="Times New Roman"/>
          <w:sz w:val="24"/>
          <w:szCs w:val="24"/>
        </w:rPr>
        <w:t xml:space="preserve">(2), 508-559. </w:t>
      </w:r>
    </w:p>
    <w:p w14:paraId="349E6487" w14:textId="77777777" w:rsidR="00EC4676" w:rsidRPr="00EC4676" w:rsidRDefault="00EC4676" w:rsidP="00EC4676">
      <w:pPr>
        <w:spacing w:after="200" w:line="480" w:lineRule="auto"/>
        <w:jc w:val="both"/>
        <w:rPr>
          <w:rFonts w:ascii="Times New Roman" w:hAnsi="Times New Roman" w:cs="Times New Roman"/>
          <w:sz w:val="24"/>
          <w:szCs w:val="24"/>
        </w:rPr>
      </w:pPr>
      <w:proofErr w:type="spellStart"/>
      <w:r w:rsidRPr="00EC4676">
        <w:rPr>
          <w:rFonts w:ascii="Times New Roman" w:hAnsi="Times New Roman" w:cs="Times New Roman"/>
          <w:sz w:val="24"/>
          <w:szCs w:val="24"/>
        </w:rPr>
        <w:t>Brătianu</w:t>
      </w:r>
      <w:proofErr w:type="spellEnd"/>
      <w:r w:rsidRPr="00EC4676">
        <w:rPr>
          <w:rFonts w:ascii="Times New Roman" w:hAnsi="Times New Roman" w:cs="Times New Roman"/>
          <w:sz w:val="24"/>
          <w:szCs w:val="24"/>
        </w:rPr>
        <w:t xml:space="preserve">, C., &amp; </w:t>
      </w:r>
      <w:proofErr w:type="spellStart"/>
      <w:r w:rsidRPr="00EC4676">
        <w:rPr>
          <w:rFonts w:ascii="Times New Roman" w:hAnsi="Times New Roman" w:cs="Times New Roman"/>
          <w:sz w:val="24"/>
          <w:szCs w:val="24"/>
        </w:rPr>
        <w:t>Bălănescu</w:t>
      </w:r>
      <w:proofErr w:type="spellEnd"/>
      <w:r w:rsidRPr="00EC4676">
        <w:rPr>
          <w:rFonts w:ascii="Times New Roman" w:hAnsi="Times New Roman" w:cs="Times New Roman"/>
          <w:sz w:val="24"/>
          <w:szCs w:val="24"/>
        </w:rPr>
        <w:t>, G. V. (2008). Vision, mission and corporate values. A comparative analysis of the top 50 US companies. Management &amp; Marketing, 3(3), 19-38.</w:t>
      </w:r>
    </w:p>
    <w:p w14:paraId="6C5427A1" w14:textId="2C77BDAC" w:rsidR="004C0FB1" w:rsidRPr="00EC4676" w:rsidRDefault="00000000">
      <w:pPr>
        <w:spacing w:after="200" w:line="480" w:lineRule="auto"/>
        <w:jc w:val="both"/>
        <w:rPr>
          <w:rFonts w:ascii="Times New Roman" w:hAnsi="Times New Roman" w:cs="Times New Roman"/>
          <w:iCs/>
          <w:sz w:val="24"/>
          <w:szCs w:val="24"/>
        </w:rPr>
      </w:pPr>
      <w:proofErr w:type="spellStart"/>
      <w:r w:rsidRPr="00EC4676">
        <w:rPr>
          <w:rFonts w:ascii="Times New Roman" w:hAnsi="Times New Roman" w:cs="Times New Roman"/>
          <w:iCs/>
          <w:sz w:val="24"/>
          <w:szCs w:val="24"/>
        </w:rPr>
        <w:t>Bruij</w:t>
      </w:r>
      <w:r w:rsidR="00EC4676" w:rsidRPr="00EC4676">
        <w:rPr>
          <w:rFonts w:ascii="Times New Roman" w:hAnsi="Times New Roman" w:cs="Times New Roman"/>
          <w:iCs/>
          <w:sz w:val="24"/>
          <w:szCs w:val="24"/>
        </w:rPr>
        <w:t>i</w:t>
      </w:r>
      <w:proofErr w:type="spellEnd"/>
      <w:r w:rsidRPr="00EC4676">
        <w:rPr>
          <w:rFonts w:ascii="Times New Roman" w:hAnsi="Times New Roman" w:cs="Times New Roman"/>
          <w:iCs/>
          <w:sz w:val="24"/>
          <w:szCs w:val="24"/>
        </w:rPr>
        <w:t xml:space="preserve">, D 2018, ‘The relevance of Porter's five forces in today's innovative and changing business environment’, </w:t>
      </w:r>
      <w:r w:rsidRPr="00EC4676">
        <w:rPr>
          <w:rFonts w:ascii="Times New Roman" w:hAnsi="Times New Roman" w:cs="Times New Roman"/>
          <w:i/>
          <w:iCs/>
          <w:sz w:val="24"/>
          <w:szCs w:val="24"/>
        </w:rPr>
        <w:t>Available at SSRN 3192207</w:t>
      </w:r>
      <w:r w:rsidRPr="00EC4676">
        <w:rPr>
          <w:rFonts w:ascii="Times New Roman" w:hAnsi="Times New Roman" w:cs="Times New Roman"/>
          <w:iCs/>
          <w:sz w:val="24"/>
          <w:szCs w:val="24"/>
        </w:rPr>
        <w:t xml:space="preserve">. </w:t>
      </w:r>
    </w:p>
    <w:p w14:paraId="7FE60F08" w14:textId="0803D1FD" w:rsidR="00EC4676" w:rsidRPr="00EC4676" w:rsidRDefault="00EC4676" w:rsidP="00EC4676">
      <w:pPr>
        <w:spacing w:after="200" w:line="480" w:lineRule="auto"/>
        <w:jc w:val="both"/>
        <w:rPr>
          <w:rStyle w:val="a3"/>
          <w:rFonts w:ascii="Times New Roman" w:hAnsi="Times New Roman" w:cs="Times New Roman"/>
          <w:color w:val="000000"/>
          <w:sz w:val="24"/>
          <w:szCs w:val="24"/>
          <w:u w:val="none"/>
          <w:shd w:val="clear" w:color="auto" w:fill="FFFFFF"/>
        </w:rPr>
      </w:pPr>
      <w:r w:rsidRPr="00EC4676">
        <w:rPr>
          <w:rStyle w:val="a3"/>
          <w:rFonts w:ascii="Times New Roman" w:hAnsi="Times New Roman" w:cs="Times New Roman"/>
          <w:color w:val="000000"/>
          <w:sz w:val="24"/>
          <w:szCs w:val="24"/>
          <w:u w:val="none"/>
          <w:shd w:val="clear" w:color="auto" w:fill="FFFFFF"/>
        </w:rPr>
        <w:t>China</w:t>
      </w:r>
      <w:r w:rsidRPr="00EC4676">
        <w:rPr>
          <w:rStyle w:val="a3"/>
          <w:rFonts w:ascii="Times New Roman" w:hAnsi="Times New Roman" w:cs="Times New Roman"/>
          <w:color w:val="000000"/>
          <w:sz w:val="24"/>
          <w:szCs w:val="24"/>
          <w:u w:val="none"/>
          <w:shd w:val="clear" w:color="auto" w:fill="FFFFFF"/>
        </w:rPr>
        <w:t xml:space="preserve"> D</w:t>
      </w:r>
      <w:r w:rsidRPr="00EC4676">
        <w:rPr>
          <w:rStyle w:val="a3"/>
          <w:rFonts w:ascii="Times New Roman" w:hAnsi="Times New Roman" w:cs="Times New Roman"/>
          <w:color w:val="000000"/>
          <w:sz w:val="24"/>
          <w:szCs w:val="24"/>
          <w:u w:val="none"/>
          <w:shd w:val="clear" w:color="auto" w:fill="FFFFFF"/>
        </w:rPr>
        <w:t>aily (2003), “Service-oriented Giordano moves upmarket”, December 2, available at: www. chinadaily.com.cn/</w:t>
      </w:r>
      <w:proofErr w:type="spellStart"/>
      <w:r w:rsidRPr="00EC4676">
        <w:rPr>
          <w:rStyle w:val="a3"/>
          <w:rFonts w:ascii="Times New Roman" w:hAnsi="Times New Roman" w:cs="Times New Roman"/>
          <w:color w:val="000000"/>
          <w:sz w:val="24"/>
          <w:szCs w:val="24"/>
          <w:u w:val="none"/>
          <w:shd w:val="clear" w:color="auto" w:fill="FFFFFF"/>
        </w:rPr>
        <w:t>en</w:t>
      </w:r>
      <w:proofErr w:type="spellEnd"/>
      <w:r w:rsidRPr="00EC4676">
        <w:rPr>
          <w:rStyle w:val="a3"/>
          <w:rFonts w:ascii="Times New Roman" w:hAnsi="Times New Roman" w:cs="Times New Roman"/>
          <w:color w:val="000000"/>
          <w:sz w:val="24"/>
          <w:szCs w:val="24"/>
          <w:u w:val="none"/>
          <w:shd w:val="clear" w:color="auto" w:fill="FFFFFF"/>
        </w:rPr>
        <w:t>/doc/2003-12/02/content_286551.htm</w:t>
      </w:r>
    </w:p>
    <w:p w14:paraId="310FAB02" w14:textId="2C704F2C" w:rsidR="00EC4676" w:rsidRPr="00EC4676" w:rsidRDefault="00EC4676">
      <w:pPr>
        <w:spacing w:after="200" w:line="480" w:lineRule="auto"/>
        <w:jc w:val="both"/>
        <w:rPr>
          <w:rFonts w:ascii="Times New Roman" w:hAnsi="Times New Roman" w:cs="Times New Roman"/>
          <w:kern w:val="0"/>
          <w:sz w:val="24"/>
          <w:szCs w:val="24"/>
        </w:rPr>
      </w:pPr>
      <w:r w:rsidRPr="00EC4676">
        <w:rPr>
          <w:rFonts w:ascii="Times New Roman" w:hAnsi="Times New Roman" w:cs="Times New Roman"/>
          <w:kern w:val="0"/>
          <w:sz w:val="24"/>
          <w:szCs w:val="24"/>
        </w:rPr>
        <w:t>David, F. R. (2011). Strategic management concepts and cases. Pearson.</w:t>
      </w:r>
    </w:p>
    <w:p w14:paraId="3E50A45E" w14:textId="6DECB20E" w:rsidR="004C0FB1" w:rsidRPr="00EC4676" w:rsidRDefault="00000000">
      <w:pPr>
        <w:spacing w:after="200" w:line="480" w:lineRule="auto"/>
        <w:jc w:val="both"/>
        <w:rPr>
          <w:rFonts w:ascii="Times New Roman" w:hAnsi="Times New Roman" w:cs="Times New Roman"/>
          <w:kern w:val="0"/>
          <w:sz w:val="24"/>
          <w:szCs w:val="24"/>
        </w:rPr>
      </w:pPr>
      <w:proofErr w:type="spellStart"/>
      <w:r w:rsidRPr="00EC4676">
        <w:rPr>
          <w:rFonts w:ascii="Times New Roman" w:hAnsi="Times New Roman" w:cs="Times New Roman"/>
          <w:kern w:val="0"/>
          <w:sz w:val="24"/>
          <w:szCs w:val="24"/>
        </w:rPr>
        <w:t>Daehy</w:t>
      </w:r>
      <w:proofErr w:type="spellEnd"/>
      <w:r w:rsidRPr="00EC4676">
        <w:rPr>
          <w:rFonts w:ascii="Times New Roman" w:hAnsi="Times New Roman" w:cs="Times New Roman"/>
          <w:kern w:val="0"/>
          <w:sz w:val="24"/>
          <w:szCs w:val="24"/>
        </w:rPr>
        <w:t xml:space="preserve">, Y, Krishnan, K., </w:t>
      </w:r>
      <w:proofErr w:type="spellStart"/>
      <w:r w:rsidRPr="00EC4676">
        <w:rPr>
          <w:rFonts w:ascii="Times New Roman" w:hAnsi="Times New Roman" w:cs="Times New Roman"/>
          <w:kern w:val="0"/>
          <w:sz w:val="24"/>
          <w:szCs w:val="24"/>
        </w:rPr>
        <w:t>Alsaadi</w:t>
      </w:r>
      <w:proofErr w:type="spellEnd"/>
      <w:r w:rsidRPr="00EC4676">
        <w:rPr>
          <w:rFonts w:ascii="Times New Roman" w:hAnsi="Times New Roman" w:cs="Times New Roman"/>
          <w:kern w:val="0"/>
          <w:sz w:val="24"/>
          <w:szCs w:val="24"/>
        </w:rPr>
        <w:t xml:space="preserve">, A and Alghamdi, S 2019 ‘Effective cost minimization strategy and an </w:t>
      </w:r>
      <w:proofErr w:type="spellStart"/>
      <w:r w:rsidRPr="00EC4676">
        <w:rPr>
          <w:rFonts w:ascii="Times New Roman" w:hAnsi="Times New Roman" w:cs="Times New Roman"/>
          <w:kern w:val="0"/>
          <w:sz w:val="24"/>
          <w:szCs w:val="24"/>
        </w:rPr>
        <w:t>optimisation</w:t>
      </w:r>
      <w:proofErr w:type="spellEnd"/>
      <w:r w:rsidRPr="00EC4676">
        <w:rPr>
          <w:rFonts w:ascii="Times New Roman" w:hAnsi="Times New Roman" w:cs="Times New Roman"/>
          <w:kern w:val="0"/>
          <w:sz w:val="24"/>
          <w:szCs w:val="24"/>
        </w:rPr>
        <w:t xml:space="preserve"> model of a reliable global supply chain system’’ </w:t>
      </w:r>
      <w:r w:rsidRPr="00EC4676">
        <w:rPr>
          <w:rFonts w:ascii="Times New Roman" w:hAnsi="Times New Roman" w:cs="Times New Roman"/>
          <w:i/>
          <w:iCs/>
          <w:kern w:val="0"/>
          <w:sz w:val="24"/>
          <w:szCs w:val="24"/>
        </w:rPr>
        <w:t xml:space="preserve">Uncertain Supply Chain Management, </w:t>
      </w:r>
      <w:r w:rsidRPr="00EC4676">
        <w:rPr>
          <w:rFonts w:ascii="Times New Roman" w:hAnsi="Times New Roman" w:cs="Times New Roman"/>
          <w:kern w:val="0"/>
          <w:sz w:val="24"/>
          <w:szCs w:val="24"/>
        </w:rPr>
        <w:t xml:space="preserve">7(3), pp.381-398. </w:t>
      </w:r>
    </w:p>
    <w:p w14:paraId="0607DABC" w14:textId="0AD23501" w:rsidR="00EC4676" w:rsidRPr="00EC4676" w:rsidRDefault="00EC4676">
      <w:pPr>
        <w:spacing w:after="200" w:line="480" w:lineRule="auto"/>
        <w:jc w:val="both"/>
        <w:rPr>
          <w:rFonts w:ascii="Times New Roman" w:hAnsi="Times New Roman" w:cs="Times New Roman"/>
          <w:kern w:val="0"/>
          <w:sz w:val="24"/>
          <w:szCs w:val="24"/>
        </w:rPr>
      </w:pPr>
      <w:r w:rsidRPr="00EC4676">
        <w:rPr>
          <w:rFonts w:ascii="Times New Roman" w:hAnsi="Times New Roman" w:cs="Times New Roman"/>
          <w:kern w:val="0"/>
          <w:sz w:val="24"/>
          <w:szCs w:val="24"/>
        </w:rPr>
        <w:t>Ensign, P. C. (2001). Value chain analysis and competitive advantage. Journal of General Management, 27(1), 18-42.</w:t>
      </w:r>
    </w:p>
    <w:p w14:paraId="36BE784D" w14:textId="6AAC4555" w:rsidR="004C0FB1" w:rsidRPr="00EC4676" w:rsidRDefault="00000000">
      <w:pPr>
        <w:spacing w:after="200" w:line="480" w:lineRule="auto"/>
        <w:jc w:val="both"/>
        <w:rPr>
          <w:rFonts w:ascii="Times New Roman" w:hAnsi="Times New Roman" w:cs="Times New Roman"/>
          <w:kern w:val="0"/>
          <w:sz w:val="24"/>
          <w:szCs w:val="24"/>
        </w:rPr>
      </w:pPr>
      <w:r w:rsidRPr="00EC4676">
        <w:rPr>
          <w:rFonts w:ascii="Times New Roman" w:hAnsi="Times New Roman" w:cs="Times New Roman"/>
          <w:kern w:val="0"/>
          <w:sz w:val="24"/>
          <w:szCs w:val="24"/>
        </w:rPr>
        <w:t>Farida, I and Setiawan, D</w:t>
      </w:r>
      <w:r w:rsidR="00EC4676">
        <w:rPr>
          <w:rFonts w:ascii="Times New Roman" w:hAnsi="Times New Roman" w:cs="Times New Roman"/>
          <w:kern w:val="0"/>
          <w:sz w:val="24"/>
          <w:szCs w:val="24"/>
        </w:rPr>
        <w:t>.</w:t>
      </w:r>
      <w:r w:rsidRPr="00EC4676">
        <w:rPr>
          <w:rFonts w:ascii="Times New Roman" w:hAnsi="Times New Roman" w:cs="Times New Roman"/>
          <w:kern w:val="0"/>
          <w:sz w:val="24"/>
          <w:szCs w:val="24"/>
        </w:rPr>
        <w:t xml:space="preserve"> </w:t>
      </w:r>
      <w:r w:rsidR="00EC4676">
        <w:rPr>
          <w:rFonts w:ascii="Times New Roman" w:hAnsi="Times New Roman" w:cs="Times New Roman"/>
          <w:kern w:val="0"/>
          <w:sz w:val="24"/>
          <w:szCs w:val="24"/>
        </w:rPr>
        <w:t>(</w:t>
      </w:r>
      <w:r w:rsidRPr="00EC4676">
        <w:rPr>
          <w:rFonts w:ascii="Times New Roman" w:hAnsi="Times New Roman" w:cs="Times New Roman"/>
          <w:kern w:val="0"/>
          <w:sz w:val="24"/>
          <w:szCs w:val="24"/>
        </w:rPr>
        <w:t>2022</w:t>
      </w:r>
      <w:r w:rsidR="00EC4676">
        <w:rPr>
          <w:rFonts w:ascii="Times New Roman" w:hAnsi="Times New Roman" w:cs="Times New Roman"/>
          <w:kern w:val="0"/>
          <w:sz w:val="24"/>
          <w:szCs w:val="24"/>
        </w:rPr>
        <w:t>)</w:t>
      </w:r>
      <w:r w:rsidRPr="00EC4676">
        <w:rPr>
          <w:rFonts w:ascii="Times New Roman" w:hAnsi="Times New Roman" w:cs="Times New Roman"/>
          <w:kern w:val="0"/>
          <w:sz w:val="24"/>
          <w:szCs w:val="24"/>
        </w:rPr>
        <w:t xml:space="preserve"> 'Business Strategies and Competitive Advantage: The Role of Performance and Innovation', </w:t>
      </w:r>
      <w:r w:rsidRPr="00EC4676">
        <w:rPr>
          <w:rFonts w:ascii="Times New Roman" w:hAnsi="Times New Roman" w:cs="Times New Roman"/>
          <w:i/>
          <w:iCs/>
          <w:kern w:val="0"/>
          <w:sz w:val="24"/>
          <w:szCs w:val="24"/>
        </w:rPr>
        <w:t>Journal of Open Innovation: Technology, Market, and Complexity,</w:t>
      </w:r>
      <w:r w:rsidRPr="00EC4676">
        <w:rPr>
          <w:rFonts w:ascii="Times New Roman" w:hAnsi="Times New Roman" w:cs="Times New Roman"/>
          <w:kern w:val="0"/>
          <w:sz w:val="24"/>
          <w:szCs w:val="24"/>
        </w:rPr>
        <w:t xml:space="preserve"> 8(3), pp. 163-178. </w:t>
      </w:r>
    </w:p>
    <w:p w14:paraId="4419E6C2" w14:textId="609EE772" w:rsidR="004C0FB1" w:rsidRPr="00EC4676" w:rsidRDefault="00000000">
      <w:pPr>
        <w:spacing w:after="200" w:line="480" w:lineRule="auto"/>
        <w:jc w:val="both"/>
        <w:rPr>
          <w:rStyle w:val="a3"/>
          <w:rFonts w:ascii="Times New Roman" w:hAnsi="Times New Roman" w:cs="Times New Roman"/>
          <w:color w:val="000000"/>
          <w:sz w:val="24"/>
          <w:szCs w:val="24"/>
          <w:u w:val="none"/>
          <w:shd w:val="clear" w:color="auto" w:fill="FFFFFF"/>
        </w:rPr>
      </w:pPr>
      <w:r w:rsidRPr="00EC4676">
        <w:rPr>
          <w:rFonts w:ascii="Times New Roman" w:hAnsi="Times New Roman" w:cs="Times New Roman"/>
          <w:sz w:val="24"/>
          <w:szCs w:val="24"/>
          <w:shd w:val="clear" w:color="auto" w:fill="FFFFFF"/>
        </w:rPr>
        <w:lastRenderedPageBreak/>
        <w:t>Feldman, E and Hernandez, E</w:t>
      </w:r>
      <w:r w:rsidR="00EC4676">
        <w:rPr>
          <w:rFonts w:ascii="Times New Roman" w:hAnsi="Times New Roman" w:cs="Times New Roman"/>
          <w:sz w:val="24"/>
          <w:szCs w:val="24"/>
          <w:shd w:val="clear" w:color="auto" w:fill="FFFFFF"/>
        </w:rPr>
        <w:t>.</w:t>
      </w:r>
      <w:r w:rsidRPr="00EC4676">
        <w:rPr>
          <w:rFonts w:ascii="Times New Roman" w:hAnsi="Times New Roman" w:cs="Times New Roman"/>
          <w:sz w:val="24"/>
          <w:szCs w:val="24"/>
          <w:shd w:val="clear" w:color="auto" w:fill="FFFFFF"/>
        </w:rPr>
        <w:t xml:space="preserve"> </w:t>
      </w:r>
      <w:r w:rsidR="00EC4676">
        <w:rPr>
          <w:rFonts w:ascii="Times New Roman" w:hAnsi="Times New Roman" w:cs="Times New Roman"/>
          <w:sz w:val="24"/>
          <w:szCs w:val="24"/>
          <w:shd w:val="clear" w:color="auto" w:fill="FFFFFF"/>
        </w:rPr>
        <w:t>(</w:t>
      </w:r>
      <w:r w:rsidRPr="00EC4676">
        <w:rPr>
          <w:rFonts w:ascii="Times New Roman" w:hAnsi="Times New Roman" w:cs="Times New Roman"/>
          <w:sz w:val="24"/>
          <w:szCs w:val="24"/>
          <w:shd w:val="clear" w:color="auto" w:fill="FFFFFF"/>
        </w:rPr>
        <w:t>2022</w:t>
      </w:r>
      <w:r w:rsidR="00EC4676">
        <w:rPr>
          <w:rFonts w:ascii="Times New Roman" w:hAnsi="Times New Roman" w:cs="Times New Roman"/>
          <w:sz w:val="24"/>
          <w:szCs w:val="24"/>
          <w:shd w:val="clear" w:color="auto" w:fill="FFFFFF"/>
        </w:rPr>
        <w:t>)</w:t>
      </w:r>
      <w:r w:rsidRPr="00EC4676">
        <w:rPr>
          <w:rFonts w:ascii="Times New Roman" w:hAnsi="Times New Roman" w:cs="Times New Roman"/>
          <w:sz w:val="24"/>
          <w:szCs w:val="24"/>
          <w:shd w:val="clear" w:color="auto" w:fill="FFFFFF"/>
        </w:rPr>
        <w:t xml:space="preserve"> ‘Synergy in mergers and acquisitions: Typology, life cycles, and value’, </w:t>
      </w:r>
      <w:r w:rsidRPr="00EC4676">
        <w:rPr>
          <w:rFonts w:ascii="Times New Roman" w:hAnsi="Times New Roman" w:cs="Times New Roman"/>
          <w:i/>
          <w:iCs/>
          <w:sz w:val="24"/>
          <w:szCs w:val="24"/>
          <w:shd w:val="clear" w:color="auto" w:fill="FFFFFF"/>
        </w:rPr>
        <w:t>Academy of Management Review</w:t>
      </w:r>
      <w:r w:rsidRPr="00EC4676">
        <w:rPr>
          <w:rFonts w:ascii="Times New Roman" w:hAnsi="Times New Roman" w:cs="Times New Roman"/>
          <w:sz w:val="24"/>
          <w:szCs w:val="24"/>
          <w:shd w:val="clear" w:color="auto" w:fill="FFFFFF"/>
        </w:rPr>
        <w:t>, </w:t>
      </w:r>
      <w:r w:rsidRPr="00EC4676">
        <w:rPr>
          <w:rFonts w:ascii="Times New Roman" w:hAnsi="Times New Roman" w:cs="Times New Roman"/>
          <w:i/>
          <w:iCs/>
          <w:sz w:val="24"/>
          <w:szCs w:val="24"/>
          <w:shd w:val="clear" w:color="auto" w:fill="FFFFFF"/>
        </w:rPr>
        <w:t>47</w:t>
      </w:r>
      <w:r w:rsidRPr="00EC4676">
        <w:rPr>
          <w:rFonts w:ascii="Times New Roman" w:hAnsi="Times New Roman" w:cs="Times New Roman"/>
          <w:sz w:val="24"/>
          <w:szCs w:val="24"/>
          <w:shd w:val="clear" w:color="auto" w:fill="FFFFFF"/>
        </w:rPr>
        <w:t>(4), pp.549-578.</w:t>
      </w:r>
      <w:r w:rsidRPr="00EC4676">
        <w:rPr>
          <w:rFonts w:ascii="Times New Roman" w:hAnsi="Times New Roman" w:cs="Times New Roman"/>
          <w:sz w:val="24"/>
          <w:szCs w:val="24"/>
        </w:rPr>
        <w:t xml:space="preserve"> </w:t>
      </w:r>
    </w:p>
    <w:p w14:paraId="2BCF6D86" w14:textId="4D1F6C5C" w:rsidR="00EC4676" w:rsidRPr="00EC4676" w:rsidRDefault="00EC4676" w:rsidP="00EC4676">
      <w:pPr>
        <w:spacing w:after="200" w:line="480" w:lineRule="auto"/>
        <w:jc w:val="both"/>
        <w:rPr>
          <w:rFonts w:ascii="Times New Roman" w:hAnsi="Times New Roman" w:cs="Times New Roman"/>
          <w:sz w:val="24"/>
          <w:szCs w:val="24"/>
        </w:rPr>
      </w:pPr>
      <w:r w:rsidRPr="00EC4676">
        <w:rPr>
          <w:rFonts w:ascii="Times New Roman" w:hAnsi="Times New Roman" w:cs="Times New Roman"/>
          <w:sz w:val="24"/>
          <w:szCs w:val="24"/>
        </w:rPr>
        <w:t>Giordano Middle East. (n.d.). Giordano’s World Without Strangers stronger than ever. Retrieved from</w:t>
      </w:r>
      <w:r w:rsidRPr="00EC4676">
        <w:rPr>
          <w:rFonts w:ascii="Times New Roman" w:hAnsi="Times New Roman" w:cs="Times New Roman"/>
          <w:sz w:val="24"/>
          <w:szCs w:val="24"/>
        </w:rPr>
        <w:t xml:space="preserve">: </w:t>
      </w:r>
      <w:r w:rsidRPr="00EC4676">
        <w:rPr>
          <w:rFonts w:ascii="Times New Roman" w:hAnsi="Times New Roman" w:cs="Times New Roman"/>
          <w:sz w:val="24"/>
          <w:szCs w:val="24"/>
        </w:rPr>
        <w:t>https://www.giordano-me.com/giordanos-world-without-strangers-stronger-than-ever/</w:t>
      </w:r>
    </w:p>
    <w:p w14:paraId="4FA97D8D" w14:textId="65044379" w:rsidR="00EC4676" w:rsidRPr="00EC4676" w:rsidRDefault="00EC4676" w:rsidP="00EC4676">
      <w:pPr>
        <w:suppressAutoHyphens w:val="0"/>
        <w:spacing w:after="0" w:line="240" w:lineRule="auto"/>
        <w:rPr>
          <w:rFonts w:ascii="Times New Roman" w:eastAsia="Times New Roman" w:hAnsi="Times New Roman" w:cs="Times New Roman"/>
          <w:kern w:val="0"/>
          <w:sz w:val="24"/>
          <w:szCs w:val="24"/>
          <w:lang w:eastAsia="zh-TW"/>
        </w:rPr>
      </w:pPr>
    </w:p>
    <w:p w14:paraId="459AE6E5" w14:textId="71E44013" w:rsidR="00EC4676" w:rsidRPr="00EC4676" w:rsidRDefault="00EC4676">
      <w:pPr>
        <w:spacing w:after="200" w:line="480" w:lineRule="auto"/>
        <w:jc w:val="both"/>
        <w:rPr>
          <w:rFonts w:ascii="Times New Roman" w:hAnsi="Times New Roman" w:cs="Times New Roman"/>
          <w:sz w:val="24"/>
          <w:szCs w:val="24"/>
        </w:rPr>
      </w:pPr>
      <w:r w:rsidRPr="00EC4676">
        <w:rPr>
          <w:rFonts w:ascii="Times New Roman" w:hAnsi="Times New Roman" w:cs="Times New Roman"/>
          <w:sz w:val="24"/>
          <w:szCs w:val="24"/>
        </w:rPr>
        <w:t xml:space="preserve">Giordano Middle East FZE, 2016, </w:t>
      </w:r>
      <w:r w:rsidRPr="00EC4676">
        <w:rPr>
          <w:rFonts w:ascii="Times New Roman" w:hAnsi="Times New Roman" w:cs="Times New Roman"/>
          <w:i/>
          <w:sz w:val="24"/>
          <w:szCs w:val="24"/>
        </w:rPr>
        <w:t xml:space="preserve">Giordano International Sets Up Logistics Hub in the UAE, </w:t>
      </w:r>
      <w:r w:rsidRPr="00EC4676">
        <w:rPr>
          <w:rFonts w:ascii="Times New Roman" w:hAnsi="Times New Roman" w:cs="Times New Roman"/>
          <w:sz w:val="24"/>
          <w:szCs w:val="24"/>
        </w:rPr>
        <w:t>Retrieved on 17</w:t>
      </w:r>
      <w:r w:rsidRPr="00EC4676">
        <w:rPr>
          <w:rFonts w:ascii="Times New Roman" w:hAnsi="Times New Roman" w:cs="Times New Roman"/>
          <w:sz w:val="24"/>
          <w:szCs w:val="24"/>
          <w:vertAlign w:val="superscript"/>
        </w:rPr>
        <w:t>th</w:t>
      </w:r>
      <w:r w:rsidRPr="00EC4676">
        <w:rPr>
          <w:rFonts w:ascii="Times New Roman" w:hAnsi="Times New Roman" w:cs="Times New Roman"/>
          <w:sz w:val="24"/>
          <w:szCs w:val="24"/>
        </w:rPr>
        <w:t xml:space="preserve"> </w:t>
      </w:r>
      <w:proofErr w:type="gramStart"/>
      <w:r w:rsidRPr="00EC4676">
        <w:rPr>
          <w:rFonts w:ascii="Times New Roman" w:hAnsi="Times New Roman" w:cs="Times New Roman"/>
          <w:sz w:val="24"/>
          <w:szCs w:val="24"/>
        </w:rPr>
        <w:t>January,</w:t>
      </w:r>
      <w:proofErr w:type="gramEnd"/>
      <w:r w:rsidRPr="00EC4676">
        <w:rPr>
          <w:rFonts w:ascii="Times New Roman" w:hAnsi="Times New Roman" w:cs="Times New Roman"/>
          <w:sz w:val="24"/>
          <w:szCs w:val="24"/>
        </w:rPr>
        <w:t xml:space="preserve"> 2024, https://www.giordano-me.com/giordano-international-sets-up-logistics-hub-in-the-uae/</w:t>
      </w:r>
    </w:p>
    <w:p w14:paraId="620997E9" w14:textId="393D238B" w:rsidR="004C0FB1" w:rsidRPr="00EC4676" w:rsidRDefault="00000000">
      <w:pPr>
        <w:spacing w:after="200" w:line="480" w:lineRule="auto"/>
        <w:jc w:val="both"/>
        <w:rPr>
          <w:rFonts w:ascii="Times New Roman" w:hAnsi="Times New Roman" w:cs="Times New Roman"/>
          <w:sz w:val="24"/>
          <w:szCs w:val="24"/>
        </w:rPr>
      </w:pPr>
      <w:proofErr w:type="spellStart"/>
      <w:r w:rsidRPr="00EC4676">
        <w:rPr>
          <w:rFonts w:ascii="Times New Roman" w:hAnsi="Times New Roman" w:cs="Times New Roman"/>
          <w:sz w:val="24"/>
          <w:szCs w:val="24"/>
        </w:rPr>
        <w:t>Grigoropoulos</w:t>
      </w:r>
      <w:proofErr w:type="spellEnd"/>
      <w:r w:rsidRPr="00EC4676">
        <w:rPr>
          <w:rFonts w:ascii="Times New Roman" w:hAnsi="Times New Roman" w:cs="Times New Roman"/>
          <w:sz w:val="24"/>
          <w:szCs w:val="24"/>
        </w:rPr>
        <w:t xml:space="preserve">, J 2019 ‘The Role of Ethics in 21st Century Organizations’, </w:t>
      </w:r>
      <w:r w:rsidRPr="00EC4676">
        <w:rPr>
          <w:rFonts w:ascii="Times New Roman" w:hAnsi="Times New Roman" w:cs="Times New Roman"/>
          <w:i/>
          <w:sz w:val="24"/>
          <w:szCs w:val="24"/>
        </w:rPr>
        <w:t xml:space="preserve">International Journal of Progressive Education, </w:t>
      </w:r>
      <w:r w:rsidRPr="00EC4676">
        <w:rPr>
          <w:rFonts w:ascii="Times New Roman" w:hAnsi="Times New Roman" w:cs="Times New Roman"/>
          <w:sz w:val="24"/>
          <w:szCs w:val="24"/>
        </w:rPr>
        <w:t>15(2), 166-175.</w:t>
      </w:r>
    </w:p>
    <w:p w14:paraId="25159DB0" w14:textId="28F859A9" w:rsidR="004C0FB1" w:rsidRPr="00EC4676" w:rsidRDefault="00000000">
      <w:pPr>
        <w:spacing w:after="200" w:line="480" w:lineRule="auto"/>
        <w:jc w:val="both"/>
        <w:rPr>
          <w:rStyle w:val="a3"/>
          <w:rFonts w:ascii="Times New Roman" w:hAnsi="Times New Roman" w:cs="Times New Roman"/>
          <w:iCs/>
          <w:color w:val="auto"/>
          <w:sz w:val="24"/>
          <w:szCs w:val="24"/>
          <w:u w:val="none"/>
        </w:rPr>
      </w:pPr>
      <w:r w:rsidRPr="00EC4676">
        <w:rPr>
          <w:rFonts w:ascii="Times New Roman" w:hAnsi="Times New Roman" w:cs="Times New Roman"/>
          <w:iCs/>
          <w:sz w:val="24"/>
          <w:szCs w:val="24"/>
        </w:rPr>
        <w:t xml:space="preserve">HKTDC Research 2023, Clothing Industry in Hong Kong, RETRIEVED ON 17TH January 2024, </w:t>
      </w:r>
      <w:hyperlink r:id="rId8">
        <w:r w:rsidRPr="00EC4676">
          <w:rPr>
            <w:rStyle w:val="a3"/>
            <w:rFonts w:ascii="Times New Roman" w:hAnsi="Times New Roman" w:cs="Times New Roman"/>
            <w:iCs/>
            <w:color w:val="auto"/>
            <w:sz w:val="24"/>
            <w:szCs w:val="24"/>
            <w:u w:val="none"/>
          </w:rPr>
          <w:t>https://research.hktdc.com</w:t>
        </w:r>
        <w:r w:rsidRPr="00EC4676">
          <w:rPr>
            <w:rStyle w:val="a3"/>
            <w:rFonts w:ascii="Times New Roman" w:hAnsi="Times New Roman" w:cs="Times New Roman"/>
            <w:iCs/>
            <w:color w:val="auto"/>
            <w:sz w:val="24"/>
            <w:szCs w:val="24"/>
            <w:u w:val="none"/>
          </w:rPr>
          <w:t>/</w:t>
        </w:r>
        <w:r w:rsidRPr="00EC4676">
          <w:rPr>
            <w:rStyle w:val="a3"/>
            <w:rFonts w:ascii="Times New Roman" w:hAnsi="Times New Roman" w:cs="Times New Roman"/>
            <w:iCs/>
            <w:color w:val="auto"/>
            <w:sz w:val="24"/>
            <w:szCs w:val="24"/>
            <w:u w:val="none"/>
          </w:rPr>
          <w:t>en/article/MzEzOTM4MzY2</w:t>
        </w:r>
      </w:hyperlink>
    </w:p>
    <w:p w14:paraId="5A946E87" w14:textId="4BB296A1" w:rsidR="00EC4676" w:rsidRPr="00EC4676" w:rsidRDefault="00EC4676">
      <w:pPr>
        <w:spacing w:after="200" w:line="480" w:lineRule="auto"/>
        <w:jc w:val="both"/>
        <w:rPr>
          <w:rFonts w:ascii="Times New Roman" w:hAnsi="Times New Roman" w:cs="Times New Roman"/>
          <w:iCs/>
          <w:sz w:val="24"/>
          <w:szCs w:val="24"/>
        </w:rPr>
      </w:pPr>
      <w:r w:rsidRPr="00EC4676">
        <w:rPr>
          <w:rFonts w:ascii="Times New Roman" w:hAnsi="Times New Roman" w:cs="Times New Roman"/>
          <w:iCs/>
          <w:sz w:val="24"/>
          <w:szCs w:val="24"/>
        </w:rPr>
        <w:t xml:space="preserve">Ireland, R. D., </w:t>
      </w:r>
      <w:proofErr w:type="spellStart"/>
      <w:r w:rsidRPr="00EC4676">
        <w:rPr>
          <w:rFonts w:ascii="Times New Roman" w:hAnsi="Times New Roman" w:cs="Times New Roman"/>
          <w:iCs/>
          <w:sz w:val="24"/>
          <w:szCs w:val="24"/>
        </w:rPr>
        <w:t>Hoskisson</w:t>
      </w:r>
      <w:proofErr w:type="spellEnd"/>
      <w:r w:rsidRPr="00EC4676">
        <w:rPr>
          <w:rFonts w:ascii="Times New Roman" w:hAnsi="Times New Roman" w:cs="Times New Roman"/>
          <w:iCs/>
          <w:sz w:val="24"/>
          <w:szCs w:val="24"/>
        </w:rPr>
        <w:t xml:space="preserve">, R.Е. &amp; </w:t>
      </w:r>
      <w:proofErr w:type="spellStart"/>
      <w:r w:rsidRPr="00EC4676">
        <w:rPr>
          <w:rFonts w:ascii="Times New Roman" w:hAnsi="Times New Roman" w:cs="Times New Roman"/>
          <w:iCs/>
          <w:sz w:val="24"/>
          <w:szCs w:val="24"/>
        </w:rPr>
        <w:t>Hitt</w:t>
      </w:r>
      <w:proofErr w:type="spellEnd"/>
      <w:r w:rsidRPr="00EC4676">
        <w:rPr>
          <w:rFonts w:ascii="Times New Roman" w:hAnsi="Times New Roman" w:cs="Times New Roman"/>
          <w:iCs/>
          <w:sz w:val="24"/>
          <w:szCs w:val="24"/>
        </w:rPr>
        <w:t xml:space="preserve">, M. А. (2013), </w:t>
      </w:r>
      <w:proofErr w:type="spellStart"/>
      <w:r w:rsidRPr="00EC4676">
        <w:rPr>
          <w:rFonts w:ascii="Times New Roman" w:hAnsi="Times New Roman" w:cs="Times New Roman"/>
          <w:iCs/>
          <w:sz w:val="24"/>
          <w:szCs w:val="24"/>
        </w:rPr>
        <w:t>Thе</w:t>
      </w:r>
      <w:proofErr w:type="spellEnd"/>
      <w:r w:rsidRPr="00EC4676">
        <w:rPr>
          <w:rFonts w:ascii="Times New Roman" w:hAnsi="Times New Roman" w:cs="Times New Roman"/>
          <w:iCs/>
          <w:sz w:val="24"/>
          <w:szCs w:val="24"/>
        </w:rPr>
        <w:t xml:space="preserve"> </w:t>
      </w:r>
      <w:proofErr w:type="spellStart"/>
      <w:r w:rsidRPr="00EC4676">
        <w:rPr>
          <w:rFonts w:ascii="Times New Roman" w:hAnsi="Times New Roman" w:cs="Times New Roman"/>
          <w:iCs/>
          <w:sz w:val="24"/>
          <w:szCs w:val="24"/>
        </w:rPr>
        <w:t>Mаnаgеmеnt</w:t>
      </w:r>
      <w:proofErr w:type="spellEnd"/>
      <w:r w:rsidRPr="00EC4676">
        <w:rPr>
          <w:rFonts w:ascii="Times New Roman" w:hAnsi="Times New Roman" w:cs="Times New Roman"/>
          <w:iCs/>
          <w:sz w:val="24"/>
          <w:szCs w:val="24"/>
        </w:rPr>
        <w:t xml:space="preserve"> of </w:t>
      </w:r>
      <w:proofErr w:type="spellStart"/>
      <w:r w:rsidRPr="00EC4676">
        <w:rPr>
          <w:rFonts w:ascii="Times New Roman" w:hAnsi="Times New Roman" w:cs="Times New Roman"/>
          <w:iCs/>
          <w:sz w:val="24"/>
          <w:szCs w:val="24"/>
        </w:rPr>
        <w:t>Strаtеgy</w:t>
      </w:r>
      <w:proofErr w:type="spellEnd"/>
      <w:r w:rsidRPr="00EC4676">
        <w:rPr>
          <w:rFonts w:ascii="Times New Roman" w:hAnsi="Times New Roman" w:cs="Times New Roman"/>
          <w:iCs/>
          <w:sz w:val="24"/>
          <w:szCs w:val="24"/>
        </w:rPr>
        <w:t xml:space="preserve"> </w:t>
      </w:r>
      <w:proofErr w:type="spellStart"/>
      <w:r w:rsidRPr="00EC4676">
        <w:rPr>
          <w:rFonts w:ascii="Times New Roman" w:hAnsi="Times New Roman" w:cs="Times New Roman"/>
          <w:iCs/>
          <w:sz w:val="24"/>
          <w:szCs w:val="24"/>
        </w:rPr>
        <w:t>Concеpts</w:t>
      </w:r>
      <w:proofErr w:type="spellEnd"/>
      <w:r w:rsidRPr="00EC4676">
        <w:rPr>
          <w:rFonts w:ascii="Times New Roman" w:hAnsi="Times New Roman" w:cs="Times New Roman"/>
          <w:iCs/>
          <w:sz w:val="24"/>
          <w:szCs w:val="24"/>
        </w:rPr>
        <w:t xml:space="preserve"> </w:t>
      </w:r>
      <w:proofErr w:type="spellStart"/>
      <w:r w:rsidRPr="00EC4676">
        <w:rPr>
          <w:rFonts w:ascii="Times New Roman" w:hAnsi="Times New Roman" w:cs="Times New Roman"/>
          <w:iCs/>
          <w:sz w:val="24"/>
          <w:szCs w:val="24"/>
        </w:rPr>
        <w:t>аnd</w:t>
      </w:r>
      <w:proofErr w:type="spellEnd"/>
      <w:r w:rsidRPr="00EC4676">
        <w:rPr>
          <w:rFonts w:ascii="Times New Roman" w:hAnsi="Times New Roman" w:cs="Times New Roman"/>
          <w:iCs/>
          <w:sz w:val="24"/>
          <w:szCs w:val="24"/>
        </w:rPr>
        <w:t xml:space="preserve"> </w:t>
      </w:r>
      <w:proofErr w:type="spellStart"/>
      <w:r w:rsidRPr="00EC4676">
        <w:rPr>
          <w:rFonts w:ascii="Times New Roman" w:hAnsi="Times New Roman" w:cs="Times New Roman"/>
          <w:iCs/>
          <w:sz w:val="24"/>
          <w:szCs w:val="24"/>
        </w:rPr>
        <w:t>Cаsеs</w:t>
      </w:r>
      <w:proofErr w:type="spellEnd"/>
      <w:r w:rsidRPr="00EC4676">
        <w:rPr>
          <w:rFonts w:ascii="Times New Roman" w:hAnsi="Times New Roman" w:cs="Times New Roman"/>
          <w:iCs/>
          <w:sz w:val="24"/>
          <w:szCs w:val="24"/>
        </w:rPr>
        <w:t xml:space="preserve">, 10th </w:t>
      </w:r>
      <w:proofErr w:type="spellStart"/>
      <w:r w:rsidRPr="00EC4676">
        <w:rPr>
          <w:rFonts w:ascii="Times New Roman" w:hAnsi="Times New Roman" w:cs="Times New Roman"/>
          <w:iCs/>
          <w:sz w:val="24"/>
          <w:szCs w:val="24"/>
        </w:rPr>
        <w:t>еd</w:t>
      </w:r>
      <w:proofErr w:type="spellEnd"/>
      <w:r w:rsidRPr="00EC4676">
        <w:rPr>
          <w:rFonts w:ascii="Times New Roman" w:hAnsi="Times New Roman" w:cs="Times New Roman"/>
          <w:iCs/>
          <w:sz w:val="24"/>
          <w:szCs w:val="24"/>
        </w:rPr>
        <w:t xml:space="preserve">. </w:t>
      </w:r>
      <w:proofErr w:type="spellStart"/>
      <w:r w:rsidRPr="00EC4676">
        <w:rPr>
          <w:rFonts w:ascii="Times New Roman" w:hAnsi="Times New Roman" w:cs="Times New Roman"/>
          <w:iCs/>
          <w:sz w:val="24"/>
          <w:szCs w:val="24"/>
        </w:rPr>
        <w:t>Mаson</w:t>
      </w:r>
      <w:proofErr w:type="spellEnd"/>
      <w:r w:rsidRPr="00EC4676">
        <w:rPr>
          <w:rFonts w:ascii="Times New Roman" w:hAnsi="Times New Roman" w:cs="Times New Roman"/>
          <w:iCs/>
          <w:sz w:val="24"/>
          <w:szCs w:val="24"/>
        </w:rPr>
        <w:t>, OH: South-</w:t>
      </w:r>
      <w:proofErr w:type="spellStart"/>
      <w:r w:rsidRPr="00EC4676">
        <w:rPr>
          <w:rFonts w:ascii="Times New Roman" w:hAnsi="Times New Roman" w:cs="Times New Roman"/>
          <w:iCs/>
          <w:sz w:val="24"/>
          <w:szCs w:val="24"/>
        </w:rPr>
        <w:t>Wеstеrn</w:t>
      </w:r>
      <w:proofErr w:type="spellEnd"/>
      <w:r w:rsidRPr="00EC4676">
        <w:rPr>
          <w:rFonts w:ascii="Times New Roman" w:hAnsi="Times New Roman" w:cs="Times New Roman"/>
          <w:iCs/>
          <w:sz w:val="24"/>
          <w:szCs w:val="24"/>
        </w:rPr>
        <w:t xml:space="preserve"> CЕNGАGЕ </w:t>
      </w:r>
      <w:proofErr w:type="spellStart"/>
      <w:r w:rsidRPr="00EC4676">
        <w:rPr>
          <w:rFonts w:ascii="Times New Roman" w:hAnsi="Times New Roman" w:cs="Times New Roman"/>
          <w:iCs/>
          <w:sz w:val="24"/>
          <w:szCs w:val="24"/>
        </w:rPr>
        <w:t>Lеаrning</w:t>
      </w:r>
      <w:proofErr w:type="spellEnd"/>
      <w:r w:rsidRPr="00EC4676">
        <w:rPr>
          <w:rFonts w:ascii="Times New Roman" w:hAnsi="Times New Roman" w:cs="Times New Roman"/>
          <w:iCs/>
          <w:sz w:val="24"/>
          <w:szCs w:val="24"/>
        </w:rPr>
        <w:t>.</w:t>
      </w:r>
    </w:p>
    <w:p w14:paraId="494F2CD3" w14:textId="3D482A0D" w:rsidR="004C0FB1" w:rsidRPr="00EC4676" w:rsidRDefault="00000000">
      <w:pPr>
        <w:spacing w:after="200" w:line="480" w:lineRule="auto"/>
        <w:jc w:val="both"/>
        <w:rPr>
          <w:rFonts w:ascii="Times New Roman" w:hAnsi="Times New Roman" w:cs="Times New Roman"/>
          <w:sz w:val="24"/>
          <w:szCs w:val="24"/>
        </w:rPr>
      </w:pPr>
      <w:r w:rsidRPr="00EC4676">
        <w:rPr>
          <w:rFonts w:ascii="Times New Roman" w:hAnsi="Times New Roman" w:cs="Times New Roman"/>
          <w:sz w:val="24"/>
          <w:szCs w:val="24"/>
          <w:shd w:val="clear" w:color="auto" w:fill="FFFFFF"/>
        </w:rPr>
        <w:t xml:space="preserve">Islam, M, Perry, P and Gill, S, 2021 ‘Mapping environmentally sustainable practices in textiles, apparel and fashion industries: a systematic literature review’, </w:t>
      </w:r>
      <w:r w:rsidRPr="00EC4676">
        <w:rPr>
          <w:rFonts w:ascii="Times New Roman" w:hAnsi="Times New Roman" w:cs="Times New Roman"/>
          <w:i/>
          <w:iCs/>
          <w:sz w:val="24"/>
          <w:szCs w:val="24"/>
          <w:shd w:val="clear" w:color="auto" w:fill="FFFFFF"/>
        </w:rPr>
        <w:t>Journal of Fashion Marketing and Management: An International Journal</w:t>
      </w:r>
      <w:r w:rsidRPr="00EC4676">
        <w:rPr>
          <w:rFonts w:ascii="Times New Roman" w:hAnsi="Times New Roman" w:cs="Times New Roman"/>
          <w:sz w:val="24"/>
          <w:szCs w:val="24"/>
          <w:shd w:val="clear" w:color="auto" w:fill="FFFFFF"/>
        </w:rPr>
        <w:t>, </w:t>
      </w:r>
      <w:r w:rsidRPr="00EC4676">
        <w:rPr>
          <w:rFonts w:ascii="Times New Roman" w:hAnsi="Times New Roman" w:cs="Times New Roman"/>
          <w:i/>
          <w:iCs/>
          <w:sz w:val="24"/>
          <w:szCs w:val="24"/>
          <w:shd w:val="clear" w:color="auto" w:fill="FFFFFF"/>
        </w:rPr>
        <w:t>25</w:t>
      </w:r>
      <w:r w:rsidRPr="00EC4676">
        <w:rPr>
          <w:rFonts w:ascii="Times New Roman" w:hAnsi="Times New Roman" w:cs="Times New Roman"/>
          <w:sz w:val="24"/>
          <w:szCs w:val="24"/>
          <w:shd w:val="clear" w:color="auto" w:fill="FFFFFF"/>
        </w:rPr>
        <w:t>(2), pp.331-353.</w:t>
      </w:r>
      <w:r w:rsidRPr="00EC4676">
        <w:rPr>
          <w:rFonts w:ascii="Times New Roman" w:hAnsi="Times New Roman" w:cs="Times New Roman"/>
          <w:sz w:val="24"/>
          <w:szCs w:val="24"/>
        </w:rPr>
        <w:t xml:space="preserve"> DOI 10.1108/JFMM-07-2020-0130</w:t>
      </w:r>
    </w:p>
    <w:p w14:paraId="14820187" w14:textId="74B0AF2C" w:rsidR="00EC4676" w:rsidRPr="00EC4676" w:rsidRDefault="00EC4676">
      <w:pPr>
        <w:spacing w:after="200" w:line="480" w:lineRule="auto"/>
        <w:jc w:val="both"/>
        <w:rPr>
          <w:rFonts w:ascii="Times New Roman" w:hAnsi="Times New Roman" w:cs="Times New Roman"/>
          <w:sz w:val="24"/>
          <w:szCs w:val="24"/>
        </w:rPr>
      </w:pPr>
      <w:proofErr w:type="spellStart"/>
      <w:r w:rsidRPr="00EC4676">
        <w:rPr>
          <w:rFonts w:ascii="Times New Roman" w:hAnsi="Times New Roman" w:cs="Times New Roman"/>
          <w:sz w:val="24"/>
          <w:szCs w:val="24"/>
        </w:rPr>
        <w:t>Kalaiarasan</w:t>
      </w:r>
      <w:proofErr w:type="spellEnd"/>
      <w:r w:rsidRPr="00EC4676">
        <w:rPr>
          <w:rFonts w:ascii="Times New Roman" w:hAnsi="Times New Roman" w:cs="Times New Roman"/>
          <w:sz w:val="24"/>
          <w:szCs w:val="24"/>
        </w:rPr>
        <w:t>, R</w:t>
      </w:r>
      <w:r>
        <w:rPr>
          <w:rFonts w:ascii="Times New Roman" w:hAnsi="Times New Roman" w:cs="Times New Roman"/>
          <w:sz w:val="24"/>
          <w:szCs w:val="24"/>
        </w:rPr>
        <w:t>.</w:t>
      </w:r>
      <w:r w:rsidRPr="00EC4676">
        <w:rPr>
          <w:rFonts w:ascii="Times New Roman" w:hAnsi="Times New Roman" w:cs="Times New Roman"/>
          <w:sz w:val="24"/>
          <w:szCs w:val="24"/>
        </w:rPr>
        <w:t xml:space="preserve"> </w:t>
      </w:r>
      <w:r w:rsidRPr="00EC4676">
        <w:rPr>
          <w:rFonts w:ascii="Times New Roman" w:eastAsia="微軟正黑體" w:hAnsi="Times New Roman" w:cs="Times New Roman"/>
          <w:sz w:val="24"/>
          <w:szCs w:val="24"/>
          <w:lang w:eastAsia="zh-TW"/>
        </w:rPr>
        <w:t>et al</w:t>
      </w:r>
      <w:r w:rsidRPr="00EC4676">
        <w:rPr>
          <w:rFonts w:ascii="Times New Roman" w:hAnsi="Times New Roman" w:cs="Times New Roman"/>
          <w:sz w:val="24"/>
          <w:szCs w:val="24"/>
          <w:lang w:eastAsia="zh-TW"/>
        </w:rPr>
        <w:t>.</w:t>
      </w:r>
      <w:r w:rsidRPr="00EC4676">
        <w:rPr>
          <w:rFonts w:ascii="Times New Roman" w:hAnsi="Times New Roman" w:cs="Times New Roman"/>
          <w:sz w:val="24"/>
          <w:szCs w:val="24"/>
        </w:rPr>
        <w:t xml:space="preserve"> (2023) </w:t>
      </w:r>
      <w:r>
        <w:rPr>
          <w:rFonts w:ascii="Times New Roman" w:hAnsi="Times New Roman" w:cs="Times New Roman"/>
          <w:sz w:val="24"/>
          <w:szCs w:val="24"/>
        </w:rPr>
        <w:t>‘</w:t>
      </w:r>
      <w:r w:rsidRPr="00EC4676">
        <w:rPr>
          <w:rFonts w:ascii="Times New Roman" w:hAnsi="Times New Roman" w:cs="Times New Roman"/>
          <w:sz w:val="24"/>
          <w:szCs w:val="24"/>
        </w:rPr>
        <w:t>Supply chain visibility for improving inbound logistics: a design science approach</w:t>
      </w:r>
      <w:r>
        <w:rPr>
          <w:rFonts w:ascii="Times New Roman" w:hAnsi="Times New Roman" w:cs="Times New Roman"/>
          <w:sz w:val="24"/>
          <w:szCs w:val="24"/>
        </w:rPr>
        <w:t xml:space="preserve">’, </w:t>
      </w:r>
      <w:r w:rsidRPr="00EC4676">
        <w:rPr>
          <w:rFonts w:ascii="Times New Roman" w:hAnsi="Times New Roman" w:cs="Times New Roman"/>
          <w:i/>
          <w:iCs/>
          <w:sz w:val="24"/>
          <w:szCs w:val="24"/>
        </w:rPr>
        <w:t xml:space="preserve">International Journal of Production Research, </w:t>
      </w:r>
      <w:r w:rsidRPr="00EC4676">
        <w:rPr>
          <w:rFonts w:ascii="Times New Roman" w:hAnsi="Times New Roman" w:cs="Times New Roman"/>
          <w:sz w:val="24"/>
          <w:szCs w:val="24"/>
        </w:rPr>
        <w:t>61(15), 5228-5243.</w:t>
      </w:r>
    </w:p>
    <w:p w14:paraId="683EB427" w14:textId="3A949E41" w:rsidR="004C0FB1" w:rsidRPr="00EC4676" w:rsidRDefault="00000000" w:rsidP="00EC4676">
      <w:pPr>
        <w:spacing w:after="200" w:line="480" w:lineRule="auto"/>
        <w:jc w:val="both"/>
        <w:rPr>
          <w:rFonts w:ascii="Times New Roman" w:hAnsi="Times New Roman" w:cs="Times New Roman"/>
          <w:iCs/>
          <w:sz w:val="24"/>
          <w:szCs w:val="24"/>
        </w:rPr>
      </w:pPr>
      <w:proofErr w:type="spellStart"/>
      <w:r w:rsidRPr="00EC4676">
        <w:rPr>
          <w:rFonts w:ascii="Times New Roman" w:hAnsi="Times New Roman" w:cs="Times New Roman"/>
          <w:sz w:val="24"/>
          <w:szCs w:val="24"/>
        </w:rPr>
        <w:lastRenderedPageBreak/>
        <w:t>Kefe</w:t>
      </w:r>
      <w:proofErr w:type="spellEnd"/>
      <w:r w:rsidRPr="00EC4676">
        <w:rPr>
          <w:rFonts w:ascii="Times New Roman" w:hAnsi="Times New Roman" w:cs="Times New Roman"/>
          <w:sz w:val="24"/>
          <w:szCs w:val="24"/>
        </w:rPr>
        <w:t xml:space="preserve">, I </w:t>
      </w:r>
      <w:r w:rsidR="00EC4676">
        <w:rPr>
          <w:rFonts w:ascii="Times New Roman" w:hAnsi="Times New Roman" w:cs="Times New Roman"/>
          <w:sz w:val="24"/>
          <w:szCs w:val="24"/>
        </w:rPr>
        <w:t>(</w:t>
      </w:r>
      <w:r w:rsidRPr="00EC4676">
        <w:rPr>
          <w:rFonts w:ascii="Times New Roman" w:hAnsi="Times New Roman" w:cs="Times New Roman"/>
          <w:sz w:val="24"/>
          <w:szCs w:val="24"/>
        </w:rPr>
        <w:t>2019</w:t>
      </w:r>
      <w:r w:rsidR="00EC4676">
        <w:rPr>
          <w:rFonts w:ascii="Times New Roman" w:hAnsi="Times New Roman" w:cs="Times New Roman"/>
          <w:sz w:val="24"/>
          <w:szCs w:val="24"/>
        </w:rPr>
        <w:t>)</w:t>
      </w:r>
      <w:r w:rsidRPr="00EC4676">
        <w:rPr>
          <w:rFonts w:ascii="Times New Roman" w:hAnsi="Times New Roman" w:cs="Times New Roman"/>
          <w:sz w:val="24"/>
          <w:szCs w:val="24"/>
        </w:rPr>
        <w:t xml:space="preserve">, The determination of performance measures by using a balanced scorecard framework’, </w:t>
      </w:r>
      <w:r w:rsidRPr="00EC4676">
        <w:rPr>
          <w:rFonts w:ascii="Times New Roman" w:hAnsi="Times New Roman" w:cs="Times New Roman"/>
          <w:i/>
          <w:iCs/>
          <w:sz w:val="24"/>
          <w:szCs w:val="24"/>
        </w:rPr>
        <w:t>Foundations of Management</w:t>
      </w:r>
      <w:r w:rsidRPr="00EC4676">
        <w:rPr>
          <w:rFonts w:ascii="Times New Roman" w:hAnsi="Times New Roman" w:cs="Times New Roman"/>
          <w:sz w:val="24"/>
          <w:szCs w:val="24"/>
        </w:rPr>
        <w:t>, 11(1), pp. 43-56, https://doi.org/10.2478/fman-2019-0004</w:t>
      </w:r>
      <w:r w:rsidR="00EC4676" w:rsidRPr="00EC4676">
        <w:rPr>
          <w:rFonts w:ascii="Times New Roman" w:hAnsi="Times New Roman" w:cs="Times New Roman"/>
          <w:iCs/>
          <w:sz w:val="24"/>
          <w:szCs w:val="24"/>
        </w:rPr>
        <w:t xml:space="preserve"> </w:t>
      </w:r>
    </w:p>
    <w:p w14:paraId="48923613" w14:textId="29D836A6" w:rsidR="004C0FB1" w:rsidRPr="00EC4676" w:rsidRDefault="00000000">
      <w:pPr>
        <w:spacing w:after="200" w:line="480" w:lineRule="auto"/>
        <w:jc w:val="both"/>
        <w:rPr>
          <w:rFonts w:ascii="Times New Roman" w:hAnsi="Times New Roman" w:cs="Times New Roman"/>
          <w:sz w:val="24"/>
          <w:szCs w:val="24"/>
        </w:rPr>
      </w:pPr>
      <w:r w:rsidRPr="00EC4676">
        <w:rPr>
          <w:rFonts w:ascii="Times New Roman" w:hAnsi="Times New Roman" w:cs="Times New Roman"/>
          <w:kern w:val="0"/>
          <w:sz w:val="24"/>
          <w:szCs w:val="24"/>
        </w:rPr>
        <w:t>Lina, D</w:t>
      </w:r>
      <w:r w:rsidR="00EC4676">
        <w:rPr>
          <w:rFonts w:ascii="Times New Roman" w:hAnsi="Times New Roman" w:cs="Times New Roman"/>
          <w:kern w:val="0"/>
          <w:sz w:val="24"/>
          <w:szCs w:val="24"/>
        </w:rPr>
        <w:t>. (</w:t>
      </w:r>
      <w:r w:rsidRPr="00EC4676">
        <w:rPr>
          <w:rFonts w:ascii="Times New Roman" w:hAnsi="Times New Roman" w:cs="Times New Roman"/>
          <w:kern w:val="0"/>
          <w:sz w:val="24"/>
          <w:szCs w:val="24"/>
        </w:rPr>
        <w:t>2020</w:t>
      </w:r>
      <w:r w:rsidR="00EC4676">
        <w:rPr>
          <w:rFonts w:ascii="Times New Roman" w:hAnsi="Times New Roman" w:cs="Times New Roman"/>
          <w:kern w:val="0"/>
          <w:sz w:val="24"/>
          <w:szCs w:val="24"/>
        </w:rPr>
        <w:t>)</w:t>
      </w:r>
      <w:r w:rsidRPr="00EC4676">
        <w:rPr>
          <w:rFonts w:ascii="Times New Roman" w:hAnsi="Times New Roman" w:cs="Times New Roman"/>
          <w:kern w:val="0"/>
          <w:sz w:val="24"/>
          <w:szCs w:val="24"/>
        </w:rPr>
        <w:t xml:space="preserve"> ‘Balanced Scorecard Framework for Evaluating the Entrepreneurial Potential of the University. Analyzing the Case of a Romanian University’, </w:t>
      </w:r>
      <w:r w:rsidRPr="00EC4676">
        <w:rPr>
          <w:rFonts w:ascii="Times New Roman" w:hAnsi="Times New Roman" w:cs="Times New Roman"/>
          <w:i/>
          <w:iCs/>
          <w:kern w:val="0"/>
          <w:sz w:val="24"/>
          <w:szCs w:val="24"/>
        </w:rPr>
        <w:t>Business and Economic Research,</w:t>
      </w:r>
      <w:r w:rsidRPr="00EC4676">
        <w:rPr>
          <w:rFonts w:ascii="Times New Roman" w:hAnsi="Times New Roman" w:cs="Times New Roman"/>
          <w:kern w:val="0"/>
          <w:sz w:val="24"/>
          <w:szCs w:val="24"/>
        </w:rPr>
        <w:t xml:space="preserve"> 10(2), pp. 355-380. </w:t>
      </w:r>
    </w:p>
    <w:p w14:paraId="7DFE57A5" w14:textId="051C18DC" w:rsidR="004C0FB1" w:rsidRPr="00EC4676" w:rsidRDefault="00000000">
      <w:pPr>
        <w:spacing w:after="200" w:line="480" w:lineRule="auto"/>
        <w:jc w:val="both"/>
        <w:rPr>
          <w:rFonts w:ascii="Times New Roman" w:eastAsia="Times New Roman" w:hAnsi="Times New Roman" w:cs="Times New Roman"/>
          <w:kern w:val="0"/>
          <w:sz w:val="24"/>
          <w:szCs w:val="24"/>
        </w:rPr>
      </w:pPr>
      <w:r w:rsidRPr="00EC4676">
        <w:rPr>
          <w:rFonts w:ascii="Times New Roman" w:eastAsia="Times New Roman" w:hAnsi="Times New Roman" w:cs="Times New Roman"/>
          <w:kern w:val="0"/>
          <w:sz w:val="24"/>
          <w:szCs w:val="24"/>
        </w:rPr>
        <w:t>Ma, X, Fish, A, Wang, X and Tang, T</w:t>
      </w:r>
      <w:r w:rsidR="00EC4676">
        <w:rPr>
          <w:rFonts w:ascii="Times New Roman" w:eastAsia="Times New Roman" w:hAnsi="Times New Roman" w:cs="Times New Roman"/>
          <w:kern w:val="0"/>
          <w:sz w:val="24"/>
          <w:szCs w:val="24"/>
        </w:rPr>
        <w:t>. (</w:t>
      </w:r>
      <w:r w:rsidRPr="00EC4676">
        <w:rPr>
          <w:rFonts w:ascii="Times New Roman" w:eastAsia="Times New Roman" w:hAnsi="Times New Roman" w:cs="Times New Roman"/>
          <w:kern w:val="0"/>
          <w:sz w:val="24"/>
          <w:szCs w:val="24"/>
        </w:rPr>
        <w:t>2022</w:t>
      </w:r>
      <w:r w:rsidR="00EC4676">
        <w:rPr>
          <w:rFonts w:ascii="Times New Roman" w:eastAsia="Times New Roman" w:hAnsi="Times New Roman" w:cs="Times New Roman"/>
          <w:kern w:val="0"/>
          <w:sz w:val="24"/>
          <w:szCs w:val="24"/>
        </w:rPr>
        <w:t>)</w:t>
      </w:r>
      <w:r w:rsidRPr="00EC4676">
        <w:rPr>
          <w:rFonts w:ascii="Times New Roman" w:eastAsia="Times New Roman" w:hAnsi="Times New Roman" w:cs="Times New Roman"/>
          <w:kern w:val="0"/>
          <w:sz w:val="24"/>
          <w:szCs w:val="24"/>
        </w:rPr>
        <w:t xml:space="preserve"> ‘Enhancing online–merge–offline (OMO) marketing effectiveness and sustainability – Tao and shared value perspectives: examples from China’, </w:t>
      </w:r>
      <w:r w:rsidRPr="00EC4676">
        <w:rPr>
          <w:rFonts w:ascii="Times New Roman" w:eastAsia="Times New Roman" w:hAnsi="Times New Roman" w:cs="Times New Roman"/>
          <w:i/>
          <w:iCs/>
          <w:kern w:val="0"/>
          <w:sz w:val="24"/>
          <w:szCs w:val="24"/>
        </w:rPr>
        <w:t>Asia Pacific Business Review</w:t>
      </w:r>
      <w:r w:rsidRPr="00EC4676">
        <w:rPr>
          <w:rFonts w:ascii="Times New Roman" w:eastAsia="Times New Roman" w:hAnsi="Times New Roman" w:cs="Times New Roman"/>
          <w:kern w:val="0"/>
          <w:sz w:val="24"/>
          <w:szCs w:val="24"/>
        </w:rPr>
        <w:t>, 28(3), pp. 311-332</w:t>
      </w:r>
      <w:r w:rsidR="00EC4676">
        <w:rPr>
          <w:rFonts w:ascii="Times New Roman" w:eastAsia="Times New Roman" w:hAnsi="Times New Roman" w:cs="Times New Roman"/>
          <w:kern w:val="0"/>
          <w:sz w:val="24"/>
          <w:szCs w:val="24"/>
        </w:rPr>
        <w:t>.</w:t>
      </w:r>
      <w:r w:rsidR="00EC4676" w:rsidRPr="00EC4676">
        <w:rPr>
          <w:rFonts w:ascii="Times New Roman" w:eastAsia="Times New Roman" w:hAnsi="Times New Roman" w:cs="Times New Roman"/>
          <w:kern w:val="0"/>
          <w:sz w:val="24"/>
          <w:szCs w:val="24"/>
        </w:rPr>
        <w:t xml:space="preserve"> </w:t>
      </w:r>
    </w:p>
    <w:p w14:paraId="2175506D" w14:textId="5D310581" w:rsidR="004C0FB1" w:rsidRPr="00EC4676" w:rsidRDefault="00000000">
      <w:pPr>
        <w:spacing w:after="200" w:line="480" w:lineRule="auto"/>
        <w:jc w:val="both"/>
        <w:rPr>
          <w:rFonts w:ascii="Times New Roman" w:hAnsi="Times New Roman" w:cs="Times New Roman"/>
          <w:sz w:val="24"/>
          <w:szCs w:val="24"/>
        </w:rPr>
      </w:pPr>
      <w:proofErr w:type="spellStart"/>
      <w:r w:rsidRPr="00EC4676">
        <w:rPr>
          <w:rFonts w:ascii="Times New Roman" w:hAnsi="Times New Roman" w:cs="Times New Roman"/>
          <w:sz w:val="24"/>
          <w:szCs w:val="24"/>
          <w:shd w:val="clear" w:color="auto" w:fill="FFFFFF"/>
        </w:rPr>
        <w:t>Milewska</w:t>
      </w:r>
      <w:proofErr w:type="spellEnd"/>
      <w:r w:rsidRPr="00EC4676">
        <w:rPr>
          <w:rFonts w:ascii="Times New Roman" w:hAnsi="Times New Roman" w:cs="Times New Roman"/>
          <w:sz w:val="24"/>
          <w:szCs w:val="24"/>
          <w:shd w:val="clear" w:color="auto" w:fill="FFFFFF"/>
        </w:rPr>
        <w:t>, B</w:t>
      </w:r>
      <w:r w:rsidR="00EC4676">
        <w:rPr>
          <w:rFonts w:ascii="Times New Roman" w:hAnsi="Times New Roman" w:cs="Times New Roman"/>
          <w:sz w:val="24"/>
          <w:szCs w:val="24"/>
          <w:shd w:val="clear" w:color="auto" w:fill="FFFFFF"/>
        </w:rPr>
        <w:t>. (</w:t>
      </w:r>
      <w:r w:rsidRPr="00EC4676">
        <w:rPr>
          <w:rFonts w:ascii="Times New Roman" w:hAnsi="Times New Roman" w:cs="Times New Roman"/>
          <w:sz w:val="24"/>
          <w:szCs w:val="24"/>
          <w:shd w:val="clear" w:color="auto" w:fill="FFFFFF"/>
        </w:rPr>
        <w:t>2022</w:t>
      </w:r>
      <w:r w:rsidR="00EC4676">
        <w:rPr>
          <w:rFonts w:ascii="Times New Roman" w:hAnsi="Times New Roman" w:cs="Times New Roman"/>
          <w:sz w:val="24"/>
          <w:szCs w:val="24"/>
          <w:shd w:val="clear" w:color="auto" w:fill="FFFFFF"/>
        </w:rPr>
        <w:t>)</w:t>
      </w:r>
      <w:r w:rsidRPr="00EC4676">
        <w:rPr>
          <w:rFonts w:ascii="Times New Roman" w:hAnsi="Times New Roman" w:cs="Times New Roman"/>
          <w:sz w:val="24"/>
          <w:szCs w:val="24"/>
          <w:shd w:val="clear" w:color="auto" w:fill="FFFFFF"/>
        </w:rPr>
        <w:t xml:space="preserve"> ‘The Impact of Instability in the Business Environment on the Competitiveness of Enterprises Using the Example of the Apparel Industry’, Sustainability, </w:t>
      </w:r>
      <w:r w:rsidRPr="00EC4676">
        <w:rPr>
          <w:rFonts w:ascii="Times New Roman" w:hAnsi="Times New Roman" w:cs="Times New Roman"/>
          <w:i/>
          <w:iCs/>
          <w:sz w:val="24"/>
          <w:szCs w:val="24"/>
          <w:shd w:val="clear" w:color="auto" w:fill="FFFFFF"/>
        </w:rPr>
        <w:t>14</w:t>
      </w:r>
      <w:r w:rsidRPr="00EC4676">
        <w:rPr>
          <w:rFonts w:ascii="Times New Roman" w:hAnsi="Times New Roman" w:cs="Times New Roman"/>
          <w:sz w:val="24"/>
          <w:szCs w:val="24"/>
          <w:shd w:val="clear" w:color="auto" w:fill="FFFFFF"/>
        </w:rPr>
        <w:t>(22), p.14673.</w:t>
      </w:r>
    </w:p>
    <w:p w14:paraId="41B4108C" w14:textId="67FF58AC" w:rsidR="004C0FB1" w:rsidRPr="00EC4676" w:rsidRDefault="00000000">
      <w:pPr>
        <w:spacing w:after="200" w:line="480" w:lineRule="auto"/>
        <w:jc w:val="both"/>
        <w:rPr>
          <w:rFonts w:ascii="Times New Roman" w:hAnsi="Times New Roman" w:cs="Times New Roman"/>
          <w:sz w:val="24"/>
          <w:szCs w:val="24"/>
        </w:rPr>
      </w:pPr>
      <w:proofErr w:type="spellStart"/>
      <w:r w:rsidRPr="00EC4676">
        <w:rPr>
          <w:rFonts w:ascii="Times New Roman" w:hAnsi="Times New Roman" w:cs="Times New Roman"/>
          <w:kern w:val="0"/>
          <w:sz w:val="24"/>
          <w:szCs w:val="24"/>
        </w:rPr>
        <w:t>Ouma</w:t>
      </w:r>
      <w:proofErr w:type="spellEnd"/>
      <w:r w:rsidRPr="00EC4676">
        <w:rPr>
          <w:rFonts w:ascii="Times New Roman" w:hAnsi="Times New Roman" w:cs="Times New Roman"/>
          <w:kern w:val="0"/>
          <w:sz w:val="24"/>
          <w:szCs w:val="24"/>
        </w:rPr>
        <w:t xml:space="preserve">, C and </w:t>
      </w:r>
      <w:proofErr w:type="spellStart"/>
      <w:r w:rsidRPr="00EC4676">
        <w:rPr>
          <w:rFonts w:ascii="Times New Roman" w:hAnsi="Times New Roman" w:cs="Times New Roman"/>
          <w:kern w:val="0"/>
          <w:sz w:val="24"/>
          <w:szCs w:val="24"/>
        </w:rPr>
        <w:t>Mosoti</w:t>
      </w:r>
      <w:proofErr w:type="spellEnd"/>
      <w:r w:rsidRPr="00EC4676">
        <w:rPr>
          <w:rFonts w:ascii="Times New Roman" w:hAnsi="Times New Roman" w:cs="Times New Roman"/>
          <w:kern w:val="0"/>
          <w:sz w:val="24"/>
          <w:szCs w:val="24"/>
        </w:rPr>
        <w:t>, Z</w:t>
      </w:r>
      <w:r w:rsidR="00EC4676">
        <w:rPr>
          <w:rFonts w:ascii="Times New Roman" w:hAnsi="Times New Roman" w:cs="Times New Roman"/>
          <w:kern w:val="0"/>
          <w:sz w:val="24"/>
          <w:szCs w:val="24"/>
        </w:rPr>
        <w:t>. (</w:t>
      </w:r>
      <w:r w:rsidRPr="00EC4676">
        <w:rPr>
          <w:rFonts w:ascii="Times New Roman" w:hAnsi="Times New Roman" w:cs="Times New Roman"/>
          <w:kern w:val="0"/>
          <w:sz w:val="24"/>
          <w:szCs w:val="24"/>
        </w:rPr>
        <w:t>2018</w:t>
      </w:r>
      <w:r w:rsidR="00EC4676">
        <w:rPr>
          <w:rFonts w:ascii="Times New Roman" w:hAnsi="Times New Roman" w:cs="Times New Roman"/>
          <w:kern w:val="0"/>
          <w:sz w:val="24"/>
          <w:szCs w:val="24"/>
        </w:rPr>
        <w:t>)</w:t>
      </w:r>
      <w:r w:rsidRPr="00EC4676">
        <w:rPr>
          <w:rFonts w:ascii="Times New Roman" w:hAnsi="Times New Roman" w:cs="Times New Roman"/>
          <w:kern w:val="0"/>
          <w:sz w:val="24"/>
          <w:szCs w:val="24"/>
        </w:rPr>
        <w:t xml:space="preserve"> ‘The effect of mission and vision on organizational performance within private universities in Kenya’, </w:t>
      </w:r>
      <w:r w:rsidRPr="00EC4676">
        <w:rPr>
          <w:rFonts w:ascii="Times New Roman" w:hAnsi="Times New Roman" w:cs="Times New Roman"/>
          <w:i/>
          <w:kern w:val="0"/>
          <w:sz w:val="24"/>
          <w:szCs w:val="24"/>
        </w:rPr>
        <w:t xml:space="preserve">European Journal of Educational Sciences, </w:t>
      </w:r>
      <w:r w:rsidRPr="00EC4676">
        <w:rPr>
          <w:rFonts w:ascii="Times New Roman" w:hAnsi="Times New Roman" w:cs="Times New Roman"/>
          <w:kern w:val="0"/>
          <w:sz w:val="24"/>
          <w:szCs w:val="24"/>
        </w:rPr>
        <w:t xml:space="preserve">5(3), pp. 15-34. </w:t>
      </w:r>
    </w:p>
    <w:p w14:paraId="747E7D26" w14:textId="35524A1E" w:rsidR="004C0FB1" w:rsidRPr="00EC4676" w:rsidRDefault="00000000">
      <w:pPr>
        <w:spacing w:after="200" w:line="480" w:lineRule="auto"/>
        <w:jc w:val="both"/>
        <w:rPr>
          <w:rFonts w:ascii="Times New Roman" w:hAnsi="Times New Roman" w:cs="Times New Roman"/>
          <w:sz w:val="24"/>
          <w:szCs w:val="24"/>
        </w:rPr>
      </w:pPr>
      <w:r w:rsidRPr="00EC4676">
        <w:rPr>
          <w:rFonts w:ascii="Times New Roman" w:hAnsi="Times New Roman" w:cs="Times New Roman"/>
          <w:sz w:val="24"/>
          <w:szCs w:val="24"/>
          <w:shd w:val="clear" w:color="auto" w:fill="FFFFFF"/>
        </w:rPr>
        <w:t>Ritch, E</w:t>
      </w:r>
      <w:r w:rsidR="00EC4676">
        <w:rPr>
          <w:rFonts w:ascii="Times New Roman" w:hAnsi="Times New Roman" w:cs="Times New Roman"/>
          <w:sz w:val="24"/>
          <w:szCs w:val="24"/>
          <w:shd w:val="clear" w:color="auto" w:fill="FFFFFF"/>
        </w:rPr>
        <w:t>. (</w:t>
      </w:r>
      <w:r w:rsidRPr="00EC4676">
        <w:rPr>
          <w:rFonts w:ascii="Times New Roman" w:hAnsi="Times New Roman" w:cs="Times New Roman"/>
          <w:sz w:val="24"/>
          <w:szCs w:val="24"/>
          <w:shd w:val="clear" w:color="auto" w:fill="FFFFFF"/>
        </w:rPr>
        <w:t>2020</w:t>
      </w:r>
      <w:r w:rsidR="00EC4676">
        <w:rPr>
          <w:rFonts w:ascii="Times New Roman" w:hAnsi="Times New Roman" w:cs="Times New Roman"/>
          <w:sz w:val="24"/>
          <w:szCs w:val="24"/>
          <w:shd w:val="clear" w:color="auto" w:fill="FFFFFF"/>
        </w:rPr>
        <w:t>)</w:t>
      </w:r>
      <w:r w:rsidRPr="00EC4676">
        <w:rPr>
          <w:rFonts w:ascii="Times New Roman" w:hAnsi="Times New Roman" w:cs="Times New Roman"/>
          <w:sz w:val="24"/>
          <w:szCs w:val="24"/>
          <w:shd w:val="clear" w:color="auto" w:fill="FFFFFF"/>
        </w:rPr>
        <w:t xml:space="preserve"> ‘Experiencing fashion: The interplay between consumer value and sustainability’, </w:t>
      </w:r>
      <w:r w:rsidRPr="00EC4676">
        <w:rPr>
          <w:rFonts w:ascii="Times New Roman" w:hAnsi="Times New Roman" w:cs="Times New Roman"/>
          <w:i/>
          <w:iCs/>
          <w:sz w:val="24"/>
          <w:szCs w:val="24"/>
          <w:shd w:val="clear" w:color="auto" w:fill="FFFFFF"/>
        </w:rPr>
        <w:t>Qualitative Market Research: An International Journal</w:t>
      </w:r>
      <w:r w:rsidRPr="00EC4676">
        <w:rPr>
          <w:rFonts w:ascii="Times New Roman" w:hAnsi="Times New Roman" w:cs="Times New Roman"/>
          <w:sz w:val="24"/>
          <w:szCs w:val="24"/>
          <w:shd w:val="clear" w:color="auto" w:fill="FFFFFF"/>
        </w:rPr>
        <w:t>, </w:t>
      </w:r>
      <w:r w:rsidRPr="00EC4676">
        <w:rPr>
          <w:rFonts w:ascii="Times New Roman" w:hAnsi="Times New Roman" w:cs="Times New Roman"/>
          <w:i/>
          <w:iCs/>
          <w:sz w:val="24"/>
          <w:szCs w:val="24"/>
          <w:shd w:val="clear" w:color="auto" w:fill="FFFFFF"/>
        </w:rPr>
        <w:t>23</w:t>
      </w:r>
      <w:r w:rsidRPr="00EC4676">
        <w:rPr>
          <w:rFonts w:ascii="Times New Roman" w:hAnsi="Times New Roman" w:cs="Times New Roman"/>
          <w:sz w:val="24"/>
          <w:szCs w:val="24"/>
          <w:shd w:val="clear" w:color="auto" w:fill="FFFFFF"/>
        </w:rPr>
        <w:t>(2), pp.265-285.</w:t>
      </w:r>
      <w:r w:rsidRPr="00EC4676">
        <w:rPr>
          <w:rFonts w:ascii="Times New Roman" w:hAnsi="Times New Roman" w:cs="Times New Roman"/>
          <w:sz w:val="24"/>
          <w:szCs w:val="24"/>
        </w:rPr>
        <w:t xml:space="preserve"> </w:t>
      </w:r>
    </w:p>
    <w:p w14:paraId="33941F21" w14:textId="17070A4C" w:rsidR="004C0FB1" w:rsidRPr="00EC4676" w:rsidRDefault="00000000">
      <w:pPr>
        <w:spacing w:after="200" w:line="480" w:lineRule="auto"/>
        <w:jc w:val="both"/>
        <w:rPr>
          <w:rStyle w:val="anchor-text"/>
          <w:rFonts w:ascii="Times New Roman" w:hAnsi="Times New Roman" w:cs="Times New Roman"/>
          <w:sz w:val="24"/>
          <w:szCs w:val="24"/>
        </w:rPr>
      </w:pPr>
      <w:proofErr w:type="spellStart"/>
      <w:r w:rsidRPr="00EC4676">
        <w:rPr>
          <w:rFonts w:ascii="Times New Roman" w:hAnsi="Times New Roman" w:cs="Times New Roman"/>
          <w:sz w:val="24"/>
          <w:szCs w:val="24"/>
          <w:shd w:val="clear" w:color="auto" w:fill="FFFFFF"/>
        </w:rPr>
        <w:t>Roggeveen</w:t>
      </w:r>
      <w:proofErr w:type="spellEnd"/>
      <w:r w:rsidRPr="00EC4676">
        <w:rPr>
          <w:rFonts w:ascii="Times New Roman" w:hAnsi="Times New Roman" w:cs="Times New Roman"/>
          <w:sz w:val="24"/>
          <w:szCs w:val="24"/>
          <w:shd w:val="clear" w:color="auto" w:fill="FFFFFF"/>
        </w:rPr>
        <w:t>, A</w:t>
      </w:r>
      <w:r w:rsidR="00EC4676">
        <w:rPr>
          <w:rFonts w:ascii="Times New Roman" w:hAnsi="Times New Roman" w:cs="Times New Roman"/>
          <w:sz w:val="24"/>
          <w:szCs w:val="24"/>
          <w:shd w:val="clear" w:color="auto" w:fill="FFFFFF"/>
        </w:rPr>
        <w:t xml:space="preserve"> et al. (</w:t>
      </w:r>
      <w:r w:rsidRPr="00EC4676">
        <w:rPr>
          <w:rFonts w:ascii="Times New Roman" w:hAnsi="Times New Roman" w:cs="Times New Roman"/>
          <w:sz w:val="24"/>
          <w:szCs w:val="24"/>
          <w:shd w:val="clear" w:color="auto" w:fill="FFFFFF"/>
        </w:rPr>
        <w:t>2021</w:t>
      </w:r>
      <w:r w:rsidR="00EC4676">
        <w:rPr>
          <w:rFonts w:ascii="Times New Roman" w:hAnsi="Times New Roman" w:cs="Times New Roman"/>
          <w:sz w:val="24"/>
          <w:szCs w:val="24"/>
          <w:shd w:val="clear" w:color="auto" w:fill="FFFFFF"/>
        </w:rPr>
        <w:t>)</w:t>
      </w:r>
      <w:r w:rsidRPr="00EC4676">
        <w:rPr>
          <w:rFonts w:ascii="Times New Roman" w:hAnsi="Times New Roman" w:cs="Times New Roman"/>
          <w:sz w:val="24"/>
          <w:szCs w:val="24"/>
          <w:shd w:val="clear" w:color="auto" w:fill="FFFFFF"/>
        </w:rPr>
        <w:t xml:space="preserve"> ‘Forging meaningful consumer-brand relationships through creative merchandise offerings and innovative merchandising strategies’, </w:t>
      </w:r>
      <w:r w:rsidRPr="00EC4676">
        <w:rPr>
          <w:rFonts w:ascii="Times New Roman" w:hAnsi="Times New Roman" w:cs="Times New Roman"/>
          <w:i/>
          <w:iCs/>
          <w:sz w:val="24"/>
          <w:szCs w:val="24"/>
          <w:shd w:val="clear" w:color="auto" w:fill="FFFFFF"/>
        </w:rPr>
        <w:t>Journal of Retailing</w:t>
      </w:r>
      <w:r w:rsidRPr="00EC4676">
        <w:rPr>
          <w:rFonts w:ascii="Times New Roman" w:hAnsi="Times New Roman" w:cs="Times New Roman"/>
          <w:sz w:val="24"/>
          <w:szCs w:val="24"/>
          <w:shd w:val="clear" w:color="auto" w:fill="FFFFFF"/>
        </w:rPr>
        <w:t>, </w:t>
      </w:r>
      <w:r w:rsidRPr="00EC4676">
        <w:rPr>
          <w:rFonts w:ascii="Times New Roman" w:hAnsi="Times New Roman" w:cs="Times New Roman"/>
          <w:i/>
          <w:iCs/>
          <w:sz w:val="24"/>
          <w:szCs w:val="24"/>
          <w:shd w:val="clear" w:color="auto" w:fill="FFFFFF"/>
        </w:rPr>
        <w:t>97</w:t>
      </w:r>
      <w:r w:rsidRPr="00EC4676">
        <w:rPr>
          <w:rFonts w:ascii="Times New Roman" w:hAnsi="Times New Roman" w:cs="Times New Roman"/>
          <w:sz w:val="24"/>
          <w:szCs w:val="24"/>
          <w:shd w:val="clear" w:color="auto" w:fill="FFFFFF"/>
        </w:rPr>
        <w:t>(1), pp.81-98.</w:t>
      </w:r>
      <w:r w:rsidRPr="00EC4676">
        <w:rPr>
          <w:rFonts w:ascii="Times New Roman" w:hAnsi="Times New Roman" w:cs="Times New Roman"/>
          <w:sz w:val="24"/>
          <w:szCs w:val="24"/>
        </w:rPr>
        <w:t xml:space="preserve"> </w:t>
      </w:r>
    </w:p>
    <w:p w14:paraId="5D092817" w14:textId="2129D1EC" w:rsidR="00EC4676" w:rsidRPr="00EC4676" w:rsidRDefault="00EC4676" w:rsidP="00EC4676">
      <w:pPr>
        <w:spacing w:after="200" w:line="480" w:lineRule="auto"/>
        <w:jc w:val="both"/>
        <w:rPr>
          <w:rFonts w:ascii="Times New Roman" w:hAnsi="Times New Roman" w:cs="Times New Roman"/>
          <w:sz w:val="24"/>
          <w:szCs w:val="24"/>
        </w:rPr>
      </w:pPr>
      <w:r w:rsidRPr="00EC4676">
        <w:rPr>
          <w:rFonts w:ascii="Times New Roman" w:hAnsi="Times New Roman" w:cs="Times New Roman"/>
          <w:sz w:val="24"/>
          <w:szCs w:val="24"/>
        </w:rPr>
        <w:t>Saxena, R. P., &amp; Khandelwal, P. K. (2010)</w:t>
      </w:r>
      <w:r>
        <w:rPr>
          <w:rFonts w:ascii="Times New Roman" w:hAnsi="Times New Roman" w:cs="Times New Roman"/>
          <w:sz w:val="24"/>
          <w:szCs w:val="24"/>
        </w:rPr>
        <w:t xml:space="preserve"> </w:t>
      </w:r>
      <w:r w:rsidRPr="00EC4676">
        <w:rPr>
          <w:rFonts w:ascii="Times New Roman" w:hAnsi="Times New Roman" w:cs="Times New Roman"/>
          <w:sz w:val="24"/>
          <w:szCs w:val="24"/>
          <w:shd w:val="clear" w:color="auto" w:fill="FFFFFF"/>
        </w:rPr>
        <w:t>‘</w:t>
      </w:r>
      <w:r w:rsidRPr="00EC4676">
        <w:rPr>
          <w:rFonts w:ascii="Times New Roman" w:hAnsi="Times New Roman" w:cs="Times New Roman"/>
          <w:sz w:val="24"/>
          <w:szCs w:val="24"/>
        </w:rPr>
        <w:t>Is the magic of “feel good” and “look great” at Giordano still working?</w:t>
      </w:r>
      <w:r w:rsidRPr="00EC4676">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w:t>
      </w:r>
      <w:r w:rsidRPr="00EC4676">
        <w:rPr>
          <w:rFonts w:ascii="Times New Roman" w:hAnsi="Times New Roman" w:cs="Times New Roman"/>
          <w:sz w:val="24"/>
          <w:szCs w:val="24"/>
        </w:rPr>
        <w:t xml:space="preserve"> </w:t>
      </w:r>
      <w:r w:rsidRPr="00EC4676">
        <w:rPr>
          <w:rFonts w:ascii="Times New Roman" w:hAnsi="Times New Roman" w:cs="Times New Roman"/>
          <w:i/>
          <w:iCs/>
          <w:sz w:val="24"/>
          <w:szCs w:val="24"/>
        </w:rPr>
        <w:t>Management Decision</w:t>
      </w:r>
      <w:r w:rsidRPr="00EC4676">
        <w:rPr>
          <w:rFonts w:ascii="Times New Roman" w:hAnsi="Times New Roman" w:cs="Times New Roman"/>
          <w:sz w:val="24"/>
          <w:szCs w:val="24"/>
        </w:rPr>
        <w:t>, 48(3), 440-455.</w:t>
      </w:r>
    </w:p>
    <w:p w14:paraId="0843BB04" w14:textId="4353EAE6" w:rsidR="00EC4676" w:rsidRPr="00EC4676" w:rsidRDefault="00EC4676" w:rsidP="00EC4676">
      <w:pPr>
        <w:spacing w:after="200" w:line="480" w:lineRule="auto"/>
        <w:jc w:val="both"/>
        <w:rPr>
          <w:rFonts w:ascii="Times New Roman" w:hAnsi="Times New Roman" w:cs="Times New Roman"/>
          <w:sz w:val="24"/>
          <w:szCs w:val="24"/>
        </w:rPr>
      </w:pPr>
      <w:r w:rsidRPr="00EC4676">
        <w:rPr>
          <w:rFonts w:ascii="Times New Roman" w:hAnsi="Times New Roman" w:cs="Times New Roman"/>
          <w:sz w:val="24"/>
          <w:szCs w:val="24"/>
        </w:rPr>
        <w:lastRenderedPageBreak/>
        <w:t>ISO 690</w:t>
      </w:r>
      <w:r w:rsidRPr="00EC4676">
        <w:rPr>
          <w:rFonts w:ascii="Times New Roman" w:hAnsi="Times New Roman" w:cs="Times New Roman"/>
          <w:sz w:val="24"/>
          <w:szCs w:val="24"/>
        </w:rPr>
        <w:tab/>
      </w:r>
    </w:p>
    <w:p w14:paraId="7C96B90A" w14:textId="0794E144" w:rsidR="00EC4676" w:rsidRPr="00EC4676" w:rsidRDefault="00000000" w:rsidP="00EC4676">
      <w:pPr>
        <w:spacing w:after="200" w:line="480" w:lineRule="auto"/>
        <w:jc w:val="both"/>
        <w:rPr>
          <w:rFonts w:ascii="Times New Roman" w:hAnsi="Times New Roman" w:cs="Times New Roman"/>
          <w:sz w:val="24"/>
          <w:szCs w:val="24"/>
        </w:rPr>
      </w:pPr>
      <w:proofErr w:type="spellStart"/>
      <w:r w:rsidRPr="00EC4676">
        <w:rPr>
          <w:rFonts w:ascii="Times New Roman" w:hAnsi="Times New Roman" w:cs="Times New Roman"/>
          <w:sz w:val="24"/>
          <w:szCs w:val="24"/>
          <w:shd w:val="clear" w:color="auto" w:fill="FFFFFF"/>
        </w:rPr>
        <w:t>Shokouhyar</w:t>
      </w:r>
      <w:proofErr w:type="spellEnd"/>
      <w:r w:rsidRPr="00EC4676">
        <w:rPr>
          <w:rFonts w:ascii="Times New Roman" w:hAnsi="Times New Roman" w:cs="Times New Roman"/>
          <w:sz w:val="24"/>
          <w:szCs w:val="24"/>
          <w:shd w:val="clear" w:color="auto" w:fill="FFFFFF"/>
        </w:rPr>
        <w:t>, S</w:t>
      </w:r>
      <w:r w:rsidR="00EC4676">
        <w:rPr>
          <w:rFonts w:ascii="Times New Roman" w:hAnsi="Times New Roman" w:cs="Times New Roman"/>
          <w:sz w:val="24"/>
          <w:szCs w:val="24"/>
          <w:shd w:val="clear" w:color="auto" w:fill="FFFFFF"/>
        </w:rPr>
        <w:t xml:space="preserve"> et al. (</w:t>
      </w:r>
      <w:r w:rsidRPr="00EC4676">
        <w:rPr>
          <w:rFonts w:ascii="Times New Roman" w:hAnsi="Times New Roman" w:cs="Times New Roman"/>
          <w:sz w:val="24"/>
          <w:szCs w:val="24"/>
          <w:shd w:val="clear" w:color="auto" w:fill="FFFFFF"/>
        </w:rPr>
        <w:t>2021</w:t>
      </w:r>
      <w:r w:rsidR="00EC4676">
        <w:rPr>
          <w:rFonts w:ascii="Times New Roman" w:hAnsi="Times New Roman" w:cs="Times New Roman"/>
          <w:sz w:val="24"/>
          <w:szCs w:val="24"/>
          <w:shd w:val="clear" w:color="auto" w:fill="FFFFFF"/>
        </w:rPr>
        <w:t>)</w:t>
      </w:r>
      <w:r w:rsidRPr="00EC4676">
        <w:rPr>
          <w:rFonts w:ascii="Times New Roman" w:hAnsi="Times New Roman" w:cs="Times New Roman"/>
          <w:sz w:val="24"/>
          <w:szCs w:val="24"/>
          <w:shd w:val="clear" w:color="auto" w:fill="FFFFFF"/>
        </w:rPr>
        <w:t xml:space="preserve"> ‘Promoting fashion customer relationship management dimensions based on customer tendency to outfit matching: Mining customer orientation and buying </w:t>
      </w:r>
      <w:proofErr w:type="spellStart"/>
      <w:r w:rsidRPr="00EC4676">
        <w:rPr>
          <w:rFonts w:ascii="Times New Roman" w:hAnsi="Times New Roman" w:cs="Times New Roman"/>
          <w:sz w:val="24"/>
          <w:szCs w:val="24"/>
          <w:shd w:val="clear" w:color="auto" w:fill="FFFFFF"/>
        </w:rPr>
        <w:t>behaviour</w:t>
      </w:r>
      <w:proofErr w:type="spellEnd"/>
      <w:r w:rsidRPr="00EC4676">
        <w:rPr>
          <w:rFonts w:ascii="Times New Roman" w:hAnsi="Times New Roman" w:cs="Times New Roman"/>
          <w:sz w:val="24"/>
          <w:szCs w:val="24"/>
          <w:shd w:val="clear" w:color="auto" w:fill="FFFFFF"/>
        </w:rPr>
        <w:t xml:space="preserve">’, </w:t>
      </w:r>
      <w:r w:rsidRPr="00EC4676">
        <w:rPr>
          <w:rFonts w:ascii="Times New Roman" w:hAnsi="Times New Roman" w:cs="Times New Roman"/>
          <w:i/>
          <w:iCs/>
          <w:sz w:val="24"/>
          <w:szCs w:val="24"/>
          <w:shd w:val="clear" w:color="auto" w:fill="FFFFFF"/>
        </w:rPr>
        <w:t>International Journal of Applied Decision Sciences</w:t>
      </w:r>
      <w:r w:rsidRPr="00EC4676">
        <w:rPr>
          <w:rFonts w:ascii="Times New Roman" w:hAnsi="Times New Roman" w:cs="Times New Roman"/>
          <w:sz w:val="24"/>
          <w:szCs w:val="24"/>
          <w:shd w:val="clear" w:color="auto" w:fill="FFFFFF"/>
        </w:rPr>
        <w:t>, </w:t>
      </w:r>
      <w:r w:rsidRPr="00EC4676">
        <w:rPr>
          <w:rFonts w:ascii="Times New Roman" w:hAnsi="Times New Roman" w:cs="Times New Roman"/>
          <w:i/>
          <w:iCs/>
          <w:sz w:val="24"/>
          <w:szCs w:val="24"/>
          <w:shd w:val="clear" w:color="auto" w:fill="FFFFFF"/>
        </w:rPr>
        <w:t>14</w:t>
      </w:r>
      <w:r w:rsidRPr="00EC4676">
        <w:rPr>
          <w:rFonts w:ascii="Times New Roman" w:hAnsi="Times New Roman" w:cs="Times New Roman"/>
          <w:sz w:val="24"/>
          <w:szCs w:val="24"/>
          <w:shd w:val="clear" w:color="auto" w:fill="FFFFFF"/>
        </w:rPr>
        <w:t>(1), pp.1-23.</w:t>
      </w:r>
      <w:r w:rsidRPr="00EC4676">
        <w:rPr>
          <w:rFonts w:ascii="Times New Roman" w:hAnsi="Times New Roman" w:cs="Times New Roman"/>
          <w:sz w:val="24"/>
          <w:szCs w:val="24"/>
        </w:rPr>
        <w:t xml:space="preserve"> </w:t>
      </w:r>
    </w:p>
    <w:p w14:paraId="553DA7AB" w14:textId="6FDDEF8E" w:rsidR="00EC4676" w:rsidRPr="00EC4676" w:rsidRDefault="00EC4676">
      <w:pPr>
        <w:spacing w:after="200" w:line="480" w:lineRule="auto"/>
        <w:jc w:val="both"/>
        <w:rPr>
          <w:rFonts w:ascii="Times New Roman" w:hAnsi="Times New Roman" w:cs="Times New Roman"/>
          <w:sz w:val="24"/>
          <w:szCs w:val="24"/>
        </w:rPr>
      </w:pPr>
      <w:r w:rsidRPr="00EC4676">
        <w:rPr>
          <w:rFonts w:ascii="Times New Roman" w:hAnsi="Times New Roman" w:cs="Times New Roman"/>
          <w:sz w:val="24"/>
          <w:szCs w:val="24"/>
        </w:rPr>
        <w:t>Wirtz, J. (2007)</w:t>
      </w:r>
      <w:r>
        <w:rPr>
          <w:rFonts w:ascii="Times New Roman" w:hAnsi="Times New Roman" w:cs="Times New Roman"/>
          <w:sz w:val="24"/>
          <w:szCs w:val="24"/>
        </w:rPr>
        <w:t xml:space="preserve"> </w:t>
      </w:r>
      <w:r w:rsidRPr="00EC4676">
        <w:rPr>
          <w:rFonts w:ascii="Times New Roman" w:hAnsi="Times New Roman" w:cs="Times New Roman"/>
          <w:sz w:val="24"/>
          <w:szCs w:val="24"/>
          <w:shd w:val="clear" w:color="auto" w:fill="FFFFFF"/>
        </w:rPr>
        <w:t>‘</w:t>
      </w:r>
      <w:r w:rsidRPr="00EC4676">
        <w:rPr>
          <w:rFonts w:ascii="Times New Roman" w:hAnsi="Times New Roman" w:cs="Times New Roman"/>
          <w:sz w:val="24"/>
          <w:szCs w:val="24"/>
        </w:rPr>
        <w:t>Giordano: positioning for international expansion</w:t>
      </w:r>
      <w:r>
        <w:rPr>
          <w:rFonts w:ascii="Times New Roman" w:hAnsi="Times New Roman" w:cs="Times New Roman"/>
          <w:sz w:val="24"/>
          <w:szCs w:val="24"/>
        </w:rPr>
        <w:t>’</w:t>
      </w:r>
      <w:r w:rsidRPr="00EC4676">
        <w:rPr>
          <w:rFonts w:ascii="Times New Roman" w:hAnsi="Times New Roman" w:cs="Times New Roman"/>
          <w:sz w:val="24"/>
          <w:szCs w:val="24"/>
        </w:rPr>
        <w:t>, in Lovelock, C. and Wirtz, J. (Eds), Services Marketing: People, Technology, Strategy, 6th ed., Pearson Prentice-Hall, Upper Saddle River, NJ, pp. 511-9.</w:t>
      </w:r>
    </w:p>
    <w:p w14:paraId="79C36192" w14:textId="6955E3FE" w:rsidR="004C0FB1" w:rsidRPr="00EC4676" w:rsidRDefault="00000000">
      <w:pPr>
        <w:spacing w:after="200" w:line="480" w:lineRule="auto"/>
        <w:jc w:val="both"/>
        <w:rPr>
          <w:rFonts w:ascii="Times New Roman" w:hAnsi="Times New Roman" w:cs="Times New Roman"/>
          <w:sz w:val="24"/>
          <w:szCs w:val="24"/>
        </w:rPr>
      </w:pPr>
      <w:r w:rsidRPr="00EC4676">
        <w:rPr>
          <w:rFonts w:ascii="Times New Roman" w:hAnsi="Times New Roman" w:cs="Times New Roman"/>
          <w:sz w:val="24"/>
          <w:szCs w:val="24"/>
          <w:shd w:val="clear" w:color="auto" w:fill="FFFFFF"/>
        </w:rPr>
        <w:t xml:space="preserve">Ye, Y, Hung, L and Teo, L, 2023 ‘Transforming supply chains for a new competitive market alignment–a case study of Chinese fashion apparel companies’, </w:t>
      </w:r>
      <w:r w:rsidRPr="00EC4676">
        <w:rPr>
          <w:rFonts w:ascii="Times New Roman" w:hAnsi="Times New Roman" w:cs="Times New Roman"/>
          <w:i/>
          <w:iCs/>
          <w:sz w:val="24"/>
          <w:szCs w:val="24"/>
          <w:shd w:val="clear" w:color="auto" w:fill="FFFFFF"/>
        </w:rPr>
        <w:t>International Journal of Logistics Research and Applications</w:t>
      </w:r>
      <w:r w:rsidRPr="00EC4676">
        <w:rPr>
          <w:rFonts w:ascii="Times New Roman" w:hAnsi="Times New Roman" w:cs="Times New Roman"/>
          <w:sz w:val="24"/>
          <w:szCs w:val="24"/>
          <w:shd w:val="clear" w:color="auto" w:fill="FFFFFF"/>
        </w:rPr>
        <w:t>, </w:t>
      </w:r>
      <w:r w:rsidRPr="00EC4676">
        <w:rPr>
          <w:rFonts w:ascii="Times New Roman" w:hAnsi="Times New Roman" w:cs="Times New Roman"/>
          <w:i/>
          <w:iCs/>
          <w:sz w:val="24"/>
          <w:szCs w:val="24"/>
          <w:shd w:val="clear" w:color="auto" w:fill="FFFFFF"/>
        </w:rPr>
        <w:t>26</w:t>
      </w:r>
      <w:r w:rsidRPr="00EC4676">
        <w:rPr>
          <w:rFonts w:ascii="Times New Roman" w:hAnsi="Times New Roman" w:cs="Times New Roman"/>
          <w:sz w:val="24"/>
          <w:szCs w:val="24"/>
          <w:shd w:val="clear" w:color="auto" w:fill="FFFFFF"/>
        </w:rPr>
        <w:t>(3), pp.365-397.</w:t>
      </w:r>
      <w:r w:rsidRPr="00EC4676">
        <w:rPr>
          <w:rFonts w:ascii="Times New Roman" w:hAnsi="Times New Roman" w:cs="Times New Roman"/>
          <w:sz w:val="24"/>
          <w:szCs w:val="24"/>
        </w:rPr>
        <w:t xml:space="preserve"> </w:t>
      </w:r>
    </w:p>
    <w:p w14:paraId="59E47C72" w14:textId="77777777" w:rsidR="004C0FB1" w:rsidRPr="00EC4676" w:rsidRDefault="004C0FB1">
      <w:pPr>
        <w:spacing w:after="120" w:line="480" w:lineRule="auto"/>
        <w:ind w:left="720" w:hanging="720"/>
        <w:jc w:val="both"/>
        <w:rPr>
          <w:rFonts w:ascii="Times New Roman" w:hAnsi="Times New Roman" w:cs="Times New Roman"/>
          <w:sz w:val="24"/>
          <w:szCs w:val="24"/>
        </w:rPr>
      </w:pPr>
    </w:p>
    <w:p w14:paraId="2D8719C0" w14:textId="77777777" w:rsidR="004C0FB1" w:rsidRPr="00EC4676" w:rsidRDefault="004C0FB1">
      <w:pPr>
        <w:spacing w:after="120" w:line="480" w:lineRule="auto"/>
        <w:jc w:val="both"/>
        <w:rPr>
          <w:rFonts w:ascii="Times New Roman" w:hAnsi="Times New Roman" w:cs="Times New Roman"/>
          <w:sz w:val="24"/>
          <w:szCs w:val="24"/>
        </w:rPr>
      </w:pPr>
    </w:p>
    <w:sectPr w:rsidR="004C0FB1" w:rsidRPr="00EC4676">
      <w:footerReference w:type="default" r:id="rId9"/>
      <w:pgSz w:w="12240" w:h="15840"/>
      <w:pgMar w:top="1440" w:right="1440" w:bottom="1440" w:left="1440" w:header="0" w:footer="72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5A18F" w14:textId="77777777" w:rsidR="00D71624" w:rsidRDefault="00D71624">
      <w:pPr>
        <w:spacing w:after="0" w:line="240" w:lineRule="auto"/>
      </w:pPr>
      <w:r>
        <w:separator/>
      </w:r>
    </w:p>
  </w:endnote>
  <w:endnote w:type="continuationSeparator" w:id="0">
    <w:p w14:paraId="53A40150" w14:textId="77777777" w:rsidR="00D71624" w:rsidRDefault="00D71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9934948"/>
      <w:docPartObj>
        <w:docPartGallery w:val="Page Numbers (Bottom of Page)"/>
        <w:docPartUnique/>
      </w:docPartObj>
    </w:sdtPr>
    <w:sdtContent>
      <w:p w14:paraId="4632B0E8" w14:textId="77777777" w:rsidR="004C0FB1" w:rsidRDefault="00000000">
        <w:pPr>
          <w:pStyle w:val="a9"/>
          <w:jc w:val="center"/>
          <w:rPr>
            <w:rFonts w:ascii="Times New Roman" w:hAnsi="Times New Roman" w:cs="Times New Roman"/>
            <w:sz w:val="24"/>
            <w:szCs w:val="24"/>
          </w:rPr>
        </w:pPr>
        <w:r>
          <w:fldChar w:fldCharType="begin"/>
        </w:r>
        <w:r>
          <w:instrText xml:space="preserve"> PAGE </w:instrText>
        </w:r>
        <w:r>
          <w:fldChar w:fldCharType="separate"/>
        </w:r>
        <w:r>
          <w:t>27</w:t>
        </w:r>
        <w:r>
          <w:fldChar w:fldCharType="end"/>
        </w:r>
      </w:p>
    </w:sdtContent>
  </w:sdt>
  <w:p w14:paraId="21B98D00" w14:textId="77777777" w:rsidR="004C0FB1" w:rsidRDefault="004C0FB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858AD" w14:textId="77777777" w:rsidR="00D71624" w:rsidRDefault="00D71624">
      <w:pPr>
        <w:spacing w:after="0" w:line="240" w:lineRule="auto"/>
      </w:pPr>
      <w:r>
        <w:separator/>
      </w:r>
    </w:p>
  </w:footnote>
  <w:footnote w:type="continuationSeparator" w:id="0">
    <w:p w14:paraId="3F9F2E3E" w14:textId="77777777" w:rsidR="00D71624" w:rsidRDefault="00D716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75FC5"/>
    <w:multiLevelType w:val="multilevel"/>
    <w:tmpl w:val="9F504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4532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bordersDoNotSurroundHeader/>
  <w:bordersDoNotSurroundFooter/>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FB1"/>
    <w:rsid w:val="004C0FB1"/>
    <w:rsid w:val="00D71624"/>
    <w:rsid w:val="00EC4676"/>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28F3308C"/>
  <w15:docId w15:val="{60B04D14-6E16-0F42-ABCF-7B9017FA3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新細明體" w:hAnsiTheme="minorHAnsi" w:cstheme="minorBidi"/>
        <w:kern w:val="2"/>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6AFE"/>
    <w:pPr>
      <w:spacing w:after="160" w:line="259" w:lineRule="auto"/>
    </w:pPr>
    <w:rPr>
      <w:rFonts w:eastAsiaTheme="minorHAnsi"/>
    </w:rPr>
  </w:style>
  <w:style w:type="paragraph" w:styleId="1">
    <w:name w:val="heading 1"/>
    <w:basedOn w:val="a"/>
    <w:next w:val="a"/>
    <w:link w:val="10"/>
    <w:uiPriority w:val="9"/>
    <w:qFormat/>
    <w:rsid w:val="00CC4A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CC4A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7766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tenttextb">
    <w:name w:val="content_text_b"/>
    <w:basedOn w:val="a0"/>
    <w:qFormat/>
    <w:rsid w:val="00C839F7"/>
  </w:style>
  <w:style w:type="character" w:styleId="a3">
    <w:name w:val="Hyperlink"/>
    <w:basedOn w:val="a0"/>
    <w:uiPriority w:val="99"/>
    <w:unhideWhenUsed/>
    <w:rsid w:val="00DC5A2C"/>
    <w:rPr>
      <w:color w:val="0000FF"/>
      <w:u w:val="single"/>
    </w:rPr>
  </w:style>
  <w:style w:type="character" w:styleId="a4">
    <w:name w:val="Emphasis"/>
    <w:basedOn w:val="a0"/>
    <w:uiPriority w:val="20"/>
    <w:qFormat/>
    <w:rsid w:val="00D658FE"/>
    <w:rPr>
      <w:i/>
      <w:iCs/>
    </w:rPr>
  </w:style>
  <w:style w:type="character" w:styleId="a5">
    <w:name w:val="Strong"/>
    <w:basedOn w:val="a0"/>
    <w:uiPriority w:val="22"/>
    <w:qFormat/>
    <w:rsid w:val="002B42C8"/>
    <w:rPr>
      <w:b/>
      <w:bCs/>
    </w:rPr>
  </w:style>
  <w:style w:type="character" w:customStyle="1" w:styleId="a6">
    <w:name w:val="頁首 字元"/>
    <w:basedOn w:val="a0"/>
    <w:link w:val="a7"/>
    <w:uiPriority w:val="99"/>
    <w:qFormat/>
    <w:rsid w:val="00255758"/>
  </w:style>
  <w:style w:type="character" w:customStyle="1" w:styleId="a8">
    <w:name w:val="頁尾 字元"/>
    <w:basedOn w:val="a0"/>
    <w:link w:val="a9"/>
    <w:uiPriority w:val="99"/>
    <w:qFormat/>
    <w:rsid w:val="00255758"/>
  </w:style>
  <w:style w:type="character" w:customStyle="1" w:styleId="anchor-text">
    <w:name w:val="anchor-text"/>
    <w:basedOn w:val="a0"/>
    <w:qFormat/>
    <w:rsid w:val="00CC4A4F"/>
  </w:style>
  <w:style w:type="character" w:customStyle="1" w:styleId="10">
    <w:name w:val="標題 1 字元"/>
    <w:basedOn w:val="a0"/>
    <w:link w:val="1"/>
    <w:uiPriority w:val="9"/>
    <w:qFormat/>
    <w:rsid w:val="00CC4A4F"/>
    <w:rPr>
      <w:rFonts w:asciiTheme="majorHAnsi" w:eastAsiaTheme="majorEastAsia" w:hAnsiTheme="majorHAnsi" w:cstheme="majorBidi"/>
      <w:color w:val="2F5496" w:themeColor="accent1" w:themeShade="BF"/>
      <w:sz w:val="32"/>
      <w:szCs w:val="32"/>
    </w:rPr>
  </w:style>
  <w:style w:type="character" w:customStyle="1" w:styleId="20">
    <w:name w:val="標題 2 字元"/>
    <w:basedOn w:val="a0"/>
    <w:link w:val="2"/>
    <w:uiPriority w:val="9"/>
    <w:qFormat/>
    <w:rsid w:val="00CC4A4F"/>
    <w:rPr>
      <w:rFonts w:asciiTheme="majorHAnsi" w:eastAsiaTheme="majorEastAsia" w:hAnsiTheme="majorHAnsi" w:cstheme="majorBidi"/>
      <w:color w:val="2F5496" w:themeColor="accent1" w:themeShade="BF"/>
      <w:sz w:val="26"/>
      <w:szCs w:val="26"/>
    </w:rPr>
  </w:style>
  <w:style w:type="character" w:customStyle="1" w:styleId="aa">
    <w:name w:val="註解方塊文字 字元"/>
    <w:basedOn w:val="a0"/>
    <w:link w:val="ab"/>
    <w:uiPriority w:val="99"/>
    <w:semiHidden/>
    <w:qFormat/>
    <w:rsid w:val="003E28E6"/>
    <w:rPr>
      <w:rFonts w:ascii="Tahoma" w:hAnsi="Tahoma" w:cs="Tahoma"/>
      <w:sz w:val="16"/>
      <w:szCs w:val="16"/>
    </w:rPr>
  </w:style>
  <w:style w:type="character" w:customStyle="1" w:styleId="30">
    <w:name w:val="標題 3 字元"/>
    <w:basedOn w:val="a0"/>
    <w:link w:val="3"/>
    <w:uiPriority w:val="9"/>
    <w:semiHidden/>
    <w:qFormat/>
    <w:rsid w:val="00776681"/>
    <w:rPr>
      <w:rFonts w:asciiTheme="majorHAnsi" w:eastAsiaTheme="majorEastAsia" w:hAnsiTheme="majorHAnsi" w:cstheme="majorBidi"/>
      <w:color w:val="1F3763" w:themeColor="accent1" w:themeShade="7F"/>
      <w:sz w:val="24"/>
      <w:szCs w:val="24"/>
    </w:rPr>
  </w:style>
  <w:style w:type="character" w:customStyle="1" w:styleId="IndexLink">
    <w:name w:val="Index Link"/>
    <w:qFormat/>
  </w:style>
  <w:style w:type="paragraph" w:customStyle="1" w:styleId="Heading">
    <w:name w:val="Heading"/>
    <w:basedOn w:val="a"/>
    <w:next w:val="ac"/>
    <w:qFormat/>
    <w:pPr>
      <w:keepNext/>
      <w:spacing w:before="240" w:after="120"/>
    </w:pPr>
    <w:rPr>
      <w:rFonts w:ascii="Liberation Sans" w:eastAsia="Microsoft YaHei" w:hAnsi="Liberation Sans" w:cs="Lucida Sans"/>
      <w:sz w:val="28"/>
      <w:szCs w:val="28"/>
    </w:rPr>
  </w:style>
  <w:style w:type="paragraph" w:styleId="ac">
    <w:name w:val="Body Text"/>
    <w:basedOn w:val="a"/>
    <w:pPr>
      <w:spacing w:after="140" w:line="276" w:lineRule="auto"/>
    </w:pPr>
  </w:style>
  <w:style w:type="paragraph" w:styleId="ad">
    <w:name w:val="List"/>
    <w:basedOn w:val="ac"/>
    <w:rPr>
      <w:rFonts w:cs="Lucida Sans"/>
    </w:rPr>
  </w:style>
  <w:style w:type="paragraph" w:styleId="ae">
    <w:name w:val="caption"/>
    <w:basedOn w:val="a"/>
    <w:qFormat/>
    <w:pPr>
      <w:suppressLineNumbers/>
      <w:spacing w:before="120" w:after="120"/>
    </w:pPr>
    <w:rPr>
      <w:rFonts w:cs="Lucida Sans"/>
      <w:i/>
      <w:iCs/>
      <w:sz w:val="24"/>
      <w:szCs w:val="24"/>
    </w:rPr>
  </w:style>
  <w:style w:type="paragraph" w:customStyle="1" w:styleId="Index">
    <w:name w:val="Index"/>
    <w:basedOn w:val="a"/>
    <w:qFormat/>
    <w:pPr>
      <w:suppressLineNumbers/>
    </w:pPr>
    <w:rPr>
      <w:rFonts w:cs="Lucida Sans"/>
    </w:rPr>
  </w:style>
  <w:style w:type="paragraph" w:customStyle="1" w:styleId="HeaderandFooter">
    <w:name w:val="Header and Footer"/>
    <w:basedOn w:val="a"/>
    <w:qFormat/>
  </w:style>
  <w:style w:type="paragraph" w:styleId="a7">
    <w:name w:val="header"/>
    <w:basedOn w:val="a"/>
    <w:link w:val="a6"/>
    <w:uiPriority w:val="99"/>
    <w:unhideWhenUsed/>
    <w:rsid w:val="00255758"/>
    <w:pPr>
      <w:tabs>
        <w:tab w:val="center" w:pos="4680"/>
        <w:tab w:val="right" w:pos="9360"/>
      </w:tabs>
      <w:spacing w:after="0" w:line="240" w:lineRule="auto"/>
    </w:pPr>
  </w:style>
  <w:style w:type="paragraph" w:styleId="a9">
    <w:name w:val="footer"/>
    <w:basedOn w:val="a"/>
    <w:link w:val="a8"/>
    <w:uiPriority w:val="99"/>
    <w:unhideWhenUsed/>
    <w:rsid w:val="00255758"/>
    <w:pPr>
      <w:tabs>
        <w:tab w:val="center" w:pos="4680"/>
        <w:tab w:val="right" w:pos="9360"/>
      </w:tabs>
      <w:spacing w:after="0" w:line="240" w:lineRule="auto"/>
    </w:pPr>
  </w:style>
  <w:style w:type="paragraph" w:styleId="af">
    <w:name w:val="List Paragraph"/>
    <w:basedOn w:val="a"/>
    <w:uiPriority w:val="34"/>
    <w:qFormat/>
    <w:rsid w:val="00CC4A4F"/>
    <w:pPr>
      <w:ind w:left="720"/>
      <w:contextualSpacing/>
    </w:pPr>
  </w:style>
  <w:style w:type="paragraph" w:styleId="af0">
    <w:name w:val="index heading"/>
    <w:basedOn w:val="Heading"/>
  </w:style>
  <w:style w:type="paragraph" w:styleId="af1">
    <w:name w:val="TOC Heading"/>
    <w:basedOn w:val="1"/>
    <w:next w:val="a"/>
    <w:uiPriority w:val="39"/>
    <w:unhideWhenUsed/>
    <w:qFormat/>
    <w:rsid w:val="00EE580E"/>
    <w:pPr>
      <w:outlineLvl w:val="9"/>
    </w:pPr>
    <w:rPr>
      <w:kern w:val="0"/>
    </w:rPr>
  </w:style>
  <w:style w:type="paragraph" w:styleId="11">
    <w:name w:val="toc 1"/>
    <w:basedOn w:val="a"/>
    <w:next w:val="a"/>
    <w:autoRedefine/>
    <w:uiPriority w:val="39"/>
    <w:unhideWhenUsed/>
    <w:rsid w:val="00EE580E"/>
    <w:pPr>
      <w:spacing w:after="100"/>
    </w:pPr>
  </w:style>
  <w:style w:type="paragraph" w:styleId="21">
    <w:name w:val="toc 2"/>
    <w:basedOn w:val="a"/>
    <w:next w:val="a"/>
    <w:autoRedefine/>
    <w:uiPriority w:val="39"/>
    <w:unhideWhenUsed/>
    <w:rsid w:val="00EE580E"/>
    <w:pPr>
      <w:spacing w:after="100"/>
      <w:ind w:left="220"/>
    </w:pPr>
  </w:style>
  <w:style w:type="paragraph" w:styleId="ab">
    <w:name w:val="Balloon Text"/>
    <w:basedOn w:val="a"/>
    <w:link w:val="aa"/>
    <w:uiPriority w:val="99"/>
    <w:semiHidden/>
    <w:unhideWhenUsed/>
    <w:qFormat/>
    <w:rsid w:val="003E28E6"/>
    <w:pPr>
      <w:spacing w:after="0" w:line="240" w:lineRule="auto"/>
    </w:pPr>
    <w:rPr>
      <w:rFonts w:ascii="Tahoma" w:hAnsi="Tahoma" w:cs="Tahoma"/>
      <w:sz w:val="16"/>
      <w:szCs w:val="16"/>
    </w:rPr>
  </w:style>
  <w:style w:type="paragraph" w:styleId="Web">
    <w:name w:val="Normal (Web)"/>
    <w:basedOn w:val="a"/>
    <w:uiPriority w:val="99"/>
    <w:unhideWhenUsed/>
    <w:qFormat/>
    <w:rsid w:val="005D2FD4"/>
    <w:pPr>
      <w:spacing w:beforeAutospacing="1" w:afterAutospacing="1" w:line="240" w:lineRule="auto"/>
    </w:pPr>
    <w:rPr>
      <w:rFonts w:ascii="Times New Roman" w:eastAsia="Times New Roman" w:hAnsi="Times New Roman" w:cs="Times New Roman"/>
      <w:kern w:val="0"/>
      <w:sz w:val="24"/>
      <w:szCs w:val="24"/>
    </w:rPr>
  </w:style>
  <w:style w:type="character" w:styleId="af2">
    <w:name w:val="Unresolved Mention"/>
    <w:basedOn w:val="a0"/>
    <w:uiPriority w:val="99"/>
    <w:semiHidden/>
    <w:unhideWhenUsed/>
    <w:rsid w:val="00EC4676"/>
    <w:rPr>
      <w:color w:val="605E5C"/>
      <w:shd w:val="clear" w:color="auto" w:fill="E1DFDD"/>
    </w:rPr>
  </w:style>
  <w:style w:type="character" w:customStyle="1" w:styleId="apple-converted-space">
    <w:name w:val="apple-converted-space"/>
    <w:basedOn w:val="a0"/>
    <w:rsid w:val="00EC4676"/>
  </w:style>
  <w:style w:type="character" w:styleId="af3">
    <w:name w:val="FollowedHyperlink"/>
    <w:basedOn w:val="a0"/>
    <w:uiPriority w:val="99"/>
    <w:semiHidden/>
    <w:unhideWhenUsed/>
    <w:rsid w:val="00EC46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314735">
      <w:bodyDiv w:val="1"/>
      <w:marLeft w:val="0"/>
      <w:marRight w:val="0"/>
      <w:marTop w:val="0"/>
      <w:marBottom w:val="0"/>
      <w:divBdr>
        <w:top w:val="none" w:sz="0" w:space="0" w:color="auto"/>
        <w:left w:val="none" w:sz="0" w:space="0" w:color="auto"/>
        <w:bottom w:val="none" w:sz="0" w:space="0" w:color="auto"/>
        <w:right w:val="none" w:sz="0" w:space="0" w:color="auto"/>
      </w:divBdr>
      <w:divsChild>
        <w:div w:id="783815555">
          <w:marLeft w:val="0"/>
          <w:marRight w:val="0"/>
          <w:marTop w:val="0"/>
          <w:marBottom w:val="0"/>
          <w:divBdr>
            <w:top w:val="none" w:sz="0" w:space="0" w:color="auto"/>
            <w:left w:val="none" w:sz="0" w:space="0" w:color="auto"/>
            <w:bottom w:val="none" w:sz="0" w:space="0" w:color="auto"/>
            <w:right w:val="none" w:sz="0" w:space="0" w:color="auto"/>
          </w:divBdr>
          <w:divsChild>
            <w:div w:id="1512136411">
              <w:marLeft w:val="0"/>
              <w:marRight w:val="0"/>
              <w:marTop w:val="0"/>
              <w:marBottom w:val="0"/>
              <w:divBdr>
                <w:top w:val="none" w:sz="0" w:space="0" w:color="auto"/>
                <w:left w:val="none" w:sz="0" w:space="0" w:color="auto"/>
                <w:bottom w:val="none" w:sz="0" w:space="0" w:color="auto"/>
                <w:right w:val="none" w:sz="0" w:space="0" w:color="auto"/>
              </w:divBdr>
              <w:divsChild>
                <w:div w:id="306594776">
                  <w:marLeft w:val="0"/>
                  <w:marRight w:val="0"/>
                  <w:marTop w:val="0"/>
                  <w:marBottom w:val="0"/>
                  <w:divBdr>
                    <w:top w:val="none" w:sz="0" w:space="0" w:color="auto"/>
                    <w:left w:val="none" w:sz="0" w:space="0" w:color="auto"/>
                    <w:bottom w:val="none" w:sz="0" w:space="0" w:color="auto"/>
                    <w:right w:val="none" w:sz="0" w:space="0" w:color="auto"/>
                  </w:divBdr>
                  <w:divsChild>
                    <w:div w:id="1136679299">
                      <w:marLeft w:val="0"/>
                      <w:marRight w:val="0"/>
                      <w:marTop w:val="0"/>
                      <w:marBottom w:val="0"/>
                      <w:divBdr>
                        <w:top w:val="none" w:sz="0" w:space="0" w:color="auto"/>
                        <w:left w:val="none" w:sz="0" w:space="0" w:color="auto"/>
                        <w:bottom w:val="none" w:sz="0" w:space="0" w:color="auto"/>
                        <w:right w:val="none" w:sz="0" w:space="0" w:color="auto"/>
                      </w:divBdr>
                      <w:divsChild>
                        <w:div w:id="542598680">
                          <w:marLeft w:val="0"/>
                          <w:marRight w:val="0"/>
                          <w:marTop w:val="0"/>
                          <w:marBottom w:val="0"/>
                          <w:divBdr>
                            <w:top w:val="none" w:sz="0" w:space="0" w:color="auto"/>
                            <w:left w:val="none" w:sz="0" w:space="0" w:color="auto"/>
                            <w:bottom w:val="none" w:sz="0" w:space="0" w:color="auto"/>
                            <w:right w:val="none" w:sz="0" w:space="0" w:color="auto"/>
                          </w:divBdr>
                          <w:divsChild>
                            <w:div w:id="1236622523">
                              <w:marLeft w:val="0"/>
                              <w:marRight w:val="0"/>
                              <w:marTop w:val="0"/>
                              <w:marBottom w:val="0"/>
                              <w:divBdr>
                                <w:top w:val="none" w:sz="0" w:space="0" w:color="auto"/>
                                <w:left w:val="none" w:sz="0" w:space="0" w:color="auto"/>
                                <w:bottom w:val="none" w:sz="0" w:space="0" w:color="auto"/>
                                <w:right w:val="none" w:sz="0" w:space="0" w:color="auto"/>
                              </w:divBdr>
                              <w:divsChild>
                                <w:div w:id="190174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2088529">
      <w:bodyDiv w:val="1"/>
      <w:marLeft w:val="0"/>
      <w:marRight w:val="0"/>
      <w:marTop w:val="0"/>
      <w:marBottom w:val="0"/>
      <w:divBdr>
        <w:top w:val="none" w:sz="0" w:space="0" w:color="auto"/>
        <w:left w:val="none" w:sz="0" w:space="0" w:color="auto"/>
        <w:bottom w:val="none" w:sz="0" w:space="0" w:color="auto"/>
        <w:right w:val="none" w:sz="0" w:space="0" w:color="auto"/>
      </w:divBdr>
      <w:divsChild>
        <w:div w:id="436830104">
          <w:marLeft w:val="0"/>
          <w:marRight w:val="0"/>
          <w:marTop w:val="0"/>
          <w:marBottom w:val="0"/>
          <w:divBdr>
            <w:top w:val="none" w:sz="0" w:space="0" w:color="auto"/>
            <w:left w:val="none" w:sz="0" w:space="0" w:color="auto"/>
            <w:bottom w:val="none" w:sz="0" w:space="0" w:color="auto"/>
            <w:right w:val="none" w:sz="0" w:space="0" w:color="auto"/>
          </w:divBdr>
          <w:divsChild>
            <w:div w:id="1846508867">
              <w:marLeft w:val="0"/>
              <w:marRight w:val="0"/>
              <w:marTop w:val="0"/>
              <w:marBottom w:val="0"/>
              <w:divBdr>
                <w:top w:val="none" w:sz="0" w:space="0" w:color="auto"/>
                <w:left w:val="none" w:sz="0" w:space="0" w:color="auto"/>
                <w:bottom w:val="none" w:sz="0" w:space="0" w:color="auto"/>
                <w:right w:val="none" w:sz="0" w:space="0" w:color="auto"/>
              </w:divBdr>
              <w:divsChild>
                <w:div w:id="145444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301837">
      <w:bodyDiv w:val="1"/>
      <w:marLeft w:val="0"/>
      <w:marRight w:val="0"/>
      <w:marTop w:val="0"/>
      <w:marBottom w:val="0"/>
      <w:divBdr>
        <w:top w:val="none" w:sz="0" w:space="0" w:color="auto"/>
        <w:left w:val="none" w:sz="0" w:space="0" w:color="auto"/>
        <w:bottom w:val="none" w:sz="0" w:space="0" w:color="auto"/>
        <w:right w:val="none" w:sz="0" w:space="0" w:color="auto"/>
      </w:divBdr>
      <w:divsChild>
        <w:div w:id="505940747">
          <w:marLeft w:val="0"/>
          <w:marRight w:val="0"/>
          <w:marTop w:val="0"/>
          <w:marBottom w:val="0"/>
          <w:divBdr>
            <w:top w:val="none" w:sz="0" w:space="0" w:color="auto"/>
            <w:left w:val="none" w:sz="0" w:space="0" w:color="auto"/>
            <w:bottom w:val="none" w:sz="0" w:space="0" w:color="auto"/>
            <w:right w:val="none" w:sz="0" w:space="0" w:color="auto"/>
          </w:divBdr>
          <w:divsChild>
            <w:div w:id="401105260">
              <w:marLeft w:val="0"/>
              <w:marRight w:val="0"/>
              <w:marTop w:val="0"/>
              <w:marBottom w:val="0"/>
              <w:divBdr>
                <w:top w:val="none" w:sz="0" w:space="0" w:color="auto"/>
                <w:left w:val="none" w:sz="0" w:space="0" w:color="auto"/>
                <w:bottom w:val="none" w:sz="0" w:space="0" w:color="auto"/>
                <w:right w:val="none" w:sz="0" w:space="0" w:color="auto"/>
              </w:divBdr>
              <w:divsChild>
                <w:div w:id="134639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079157">
      <w:bodyDiv w:val="1"/>
      <w:marLeft w:val="0"/>
      <w:marRight w:val="0"/>
      <w:marTop w:val="0"/>
      <w:marBottom w:val="0"/>
      <w:divBdr>
        <w:top w:val="none" w:sz="0" w:space="0" w:color="auto"/>
        <w:left w:val="none" w:sz="0" w:space="0" w:color="auto"/>
        <w:bottom w:val="none" w:sz="0" w:space="0" w:color="auto"/>
        <w:right w:val="none" w:sz="0" w:space="0" w:color="auto"/>
      </w:divBdr>
      <w:divsChild>
        <w:div w:id="925188339">
          <w:marLeft w:val="0"/>
          <w:marRight w:val="0"/>
          <w:marTop w:val="0"/>
          <w:marBottom w:val="0"/>
          <w:divBdr>
            <w:top w:val="none" w:sz="0" w:space="0" w:color="auto"/>
            <w:left w:val="none" w:sz="0" w:space="0" w:color="auto"/>
            <w:bottom w:val="none" w:sz="0" w:space="0" w:color="auto"/>
            <w:right w:val="none" w:sz="0" w:space="0" w:color="auto"/>
          </w:divBdr>
          <w:divsChild>
            <w:div w:id="1641688222">
              <w:marLeft w:val="0"/>
              <w:marRight w:val="0"/>
              <w:marTop w:val="0"/>
              <w:marBottom w:val="0"/>
              <w:divBdr>
                <w:top w:val="none" w:sz="0" w:space="0" w:color="auto"/>
                <w:left w:val="none" w:sz="0" w:space="0" w:color="auto"/>
                <w:bottom w:val="none" w:sz="0" w:space="0" w:color="auto"/>
                <w:right w:val="none" w:sz="0" w:space="0" w:color="auto"/>
              </w:divBdr>
              <w:divsChild>
                <w:div w:id="2101291624">
                  <w:marLeft w:val="0"/>
                  <w:marRight w:val="0"/>
                  <w:marTop w:val="0"/>
                  <w:marBottom w:val="0"/>
                  <w:divBdr>
                    <w:top w:val="none" w:sz="0" w:space="0" w:color="auto"/>
                    <w:left w:val="none" w:sz="0" w:space="0" w:color="auto"/>
                    <w:bottom w:val="none" w:sz="0" w:space="0" w:color="auto"/>
                    <w:right w:val="none" w:sz="0" w:space="0" w:color="auto"/>
                  </w:divBdr>
                  <w:divsChild>
                    <w:div w:id="2023507159">
                      <w:marLeft w:val="0"/>
                      <w:marRight w:val="0"/>
                      <w:marTop w:val="0"/>
                      <w:marBottom w:val="0"/>
                      <w:divBdr>
                        <w:top w:val="none" w:sz="0" w:space="0" w:color="auto"/>
                        <w:left w:val="none" w:sz="0" w:space="0" w:color="auto"/>
                        <w:bottom w:val="none" w:sz="0" w:space="0" w:color="auto"/>
                        <w:right w:val="none" w:sz="0" w:space="0" w:color="auto"/>
                      </w:divBdr>
                      <w:divsChild>
                        <w:div w:id="1843622596">
                          <w:marLeft w:val="0"/>
                          <w:marRight w:val="0"/>
                          <w:marTop w:val="0"/>
                          <w:marBottom w:val="0"/>
                          <w:divBdr>
                            <w:top w:val="none" w:sz="0" w:space="0" w:color="auto"/>
                            <w:left w:val="none" w:sz="0" w:space="0" w:color="auto"/>
                            <w:bottom w:val="none" w:sz="0" w:space="0" w:color="auto"/>
                            <w:right w:val="none" w:sz="0" w:space="0" w:color="auto"/>
                          </w:divBdr>
                          <w:divsChild>
                            <w:div w:id="2102094134">
                              <w:marLeft w:val="0"/>
                              <w:marRight w:val="0"/>
                              <w:marTop w:val="0"/>
                              <w:marBottom w:val="0"/>
                              <w:divBdr>
                                <w:top w:val="none" w:sz="0" w:space="0" w:color="auto"/>
                                <w:left w:val="none" w:sz="0" w:space="0" w:color="auto"/>
                                <w:bottom w:val="none" w:sz="0" w:space="0" w:color="auto"/>
                                <w:right w:val="none" w:sz="0" w:space="0" w:color="auto"/>
                              </w:divBdr>
                              <w:divsChild>
                                <w:div w:id="191196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1279490">
      <w:bodyDiv w:val="1"/>
      <w:marLeft w:val="0"/>
      <w:marRight w:val="0"/>
      <w:marTop w:val="0"/>
      <w:marBottom w:val="0"/>
      <w:divBdr>
        <w:top w:val="none" w:sz="0" w:space="0" w:color="auto"/>
        <w:left w:val="none" w:sz="0" w:space="0" w:color="auto"/>
        <w:bottom w:val="none" w:sz="0" w:space="0" w:color="auto"/>
        <w:right w:val="none" w:sz="0" w:space="0" w:color="auto"/>
      </w:divBdr>
      <w:divsChild>
        <w:div w:id="1456171438">
          <w:marLeft w:val="0"/>
          <w:marRight w:val="0"/>
          <w:marTop w:val="0"/>
          <w:marBottom w:val="0"/>
          <w:divBdr>
            <w:top w:val="none" w:sz="0" w:space="0" w:color="auto"/>
            <w:left w:val="none" w:sz="0" w:space="0" w:color="auto"/>
            <w:bottom w:val="none" w:sz="0" w:space="0" w:color="auto"/>
            <w:right w:val="none" w:sz="0" w:space="0" w:color="auto"/>
          </w:divBdr>
          <w:divsChild>
            <w:div w:id="2077119096">
              <w:marLeft w:val="0"/>
              <w:marRight w:val="0"/>
              <w:marTop w:val="0"/>
              <w:marBottom w:val="0"/>
              <w:divBdr>
                <w:top w:val="none" w:sz="0" w:space="0" w:color="auto"/>
                <w:left w:val="none" w:sz="0" w:space="0" w:color="auto"/>
                <w:bottom w:val="none" w:sz="0" w:space="0" w:color="auto"/>
                <w:right w:val="none" w:sz="0" w:space="0" w:color="auto"/>
              </w:divBdr>
              <w:divsChild>
                <w:div w:id="185919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19621">
      <w:bodyDiv w:val="1"/>
      <w:marLeft w:val="0"/>
      <w:marRight w:val="0"/>
      <w:marTop w:val="0"/>
      <w:marBottom w:val="0"/>
      <w:divBdr>
        <w:top w:val="none" w:sz="0" w:space="0" w:color="auto"/>
        <w:left w:val="none" w:sz="0" w:space="0" w:color="auto"/>
        <w:bottom w:val="none" w:sz="0" w:space="0" w:color="auto"/>
        <w:right w:val="none" w:sz="0" w:space="0" w:color="auto"/>
      </w:divBdr>
    </w:div>
    <w:div w:id="1485974673">
      <w:bodyDiv w:val="1"/>
      <w:marLeft w:val="0"/>
      <w:marRight w:val="0"/>
      <w:marTop w:val="0"/>
      <w:marBottom w:val="0"/>
      <w:divBdr>
        <w:top w:val="none" w:sz="0" w:space="0" w:color="auto"/>
        <w:left w:val="none" w:sz="0" w:space="0" w:color="auto"/>
        <w:bottom w:val="none" w:sz="0" w:space="0" w:color="auto"/>
        <w:right w:val="none" w:sz="0" w:space="0" w:color="auto"/>
      </w:divBdr>
      <w:divsChild>
        <w:div w:id="788739692">
          <w:marLeft w:val="0"/>
          <w:marRight w:val="0"/>
          <w:marTop w:val="0"/>
          <w:marBottom w:val="0"/>
          <w:divBdr>
            <w:top w:val="none" w:sz="0" w:space="0" w:color="auto"/>
            <w:left w:val="none" w:sz="0" w:space="0" w:color="auto"/>
            <w:bottom w:val="none" w:sz="0" w:space="0" w:color="auto"/>
            <w:right w:val="none" w:sz="0" w:space="0" w:color="auto"/>
          </w:divBdr>
          <w:divsChild>
            <w:div w:id="42869310">
              <w:marLeft w:val="0"/>
              <w:marRight w:val="0"/>
              <w:marTop w:val="0"/>
              <w:marBottom w:val="0"/>
              <w:divBdr>
                <w:top w:val="none" w:sz="0" w:space="0" w:color="auto"/>
                <w:left w:val="none" w:sz="0" w:space="0" w:color="auto"/>
                <w:bottom w:val="none" w:sz="0" w:space="0" w:color="auto"/>
                <w:right w:val="none" w:sz="0" w:space="0" w:color="auto"/>
              </w:divBdr>
              <w:divsChild>
                <w:div w:id="4658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9362">
      <w:bodyDiv w:val="1"/>
      <w:marLeft w:val="0"/>
      <w:marRight w:val="0"/>
      <w:marTop w:val="0"/>
      <w:marBottom w:val="0"/>
      <w:divBdr>
        <w:top w:val="none" w:sz="0" w:space="0" w:color="auto"/>
        <w:left w:val="none" w:sz="0" w:space="0" w:color="auto"/>
        <w:bottom w:val="none" w:sz="0" w:space="0" w:color="auto"/>
        <w:right w:val="none" w:sz="0" w:space="0" w:color="auto"/>
      </w:divBdr>
      <w:divsChild>
        <w:div w:id="1395472253">
          <w:marLeft w:val="0"/>
          <w:marRight w:val="0"/>
          <w:marTop w:val="0"/>
          <w:marBottom w:val="0"/>
          <w:divBdr>
            <w:top w:val="none" w:sz="0" w:space="0" w:color="auto"/>
            <w:left w:val="none" w:sz="0" w:space="0" w:color="auto"/>
            <w:bottom w:val="none" w:sz="0" w:space="0" w:color="auto"/>
            <w:right w:val="none" w:sz="0" w:space="0" w:color="auto"/>
          </w:divBdr>
        </w:div>
      </w:divsChild>
    </w:div>
    <w:div w:id="1797093988">
      <w:bodyDiv w:val="1"/>
      <w:marLeft w:val="0"/>
      <w:marRight w:val="0"/>
      <w:marTop w:val="0"/>
      <w:marBottom w:val="0"/>
      <w:divBdr>
        <w:top w:val="none" w:sz="0" w:space="0" w:color="auto"/>
        <w:left w:val="none" w:sz="0" w:space="0" w:color="auto"/>
        <w:bottom w:val="none" w:sz="0" w:space="0" w:color="auto"/>
        <w:right w:val="none" w:sz="0" w:space="0" w:color="auto"/>
      </w:divBdr>
      <w:divsChild>
        <w:div w:id="1040785773">
          <w:marLeft w:val="0"/>
          <w:marRight w:val="0"/>
          <w:marTop w:val="0"/>
          <w:marBottom w:val="0"/>
          <w:divBdr>
            <w:top w:val="none" w:sz="0" w:space="0" w:color="auto"/>
            <w:left w:val="none" w:sz="0" w:space="0" w:color="auto"/>
            <w:bottom w:val="none" w:sz="0" w:space="0" w:color="auto"/>
            <w:right w:val="none" w:sz="0" w:space="0" w:color="auto"/>
          </w:divBdr>
          <w:divsChild>
            <w:div w:id="882593082">
              <w:marLeft w:val="0"/>
              <w:marRight w:val="0"/>
              <w:marTop w:val="0"/>
              <w:marBottom w:val="0"/>
              <w:divBdr>
                <w:top w:val="none" w:sz="0" w:space="0" w:color="auto"/>
                <w:left w:val="none" w:sz="0" w:space="0" w:color="auto"/>
                <w:bottom w:val="none" w:sz="0" w:space="0" w:color="auto"/>
                <w:right w:val="none" w:sz="0" w:space="0" w:color="auto"/>
              </w:divBdr>
              <w:divsChild>
                <w:div w:id="310598961">
                  <w:marLeft w:val="0"/>
                  <w:marRight w:val="0"/>
                  <w:marTop w:val="0"/>
                  <w:marBottom w:val="0"/>
                  <w:divBdr>
                    <w:top w:val="none" w:sz="0" w:space="0" w:color="auto"/>
                    <w:left w:val="none" w:sz="0" w:space="0" w:color="auto"/>
                    <w:bottom w:val="none" w:sz="0" w:space="0" w:color="auto"/>
                    <w:right w:val="none" w:sz="0" w:space="0" w:color="auto"/>
                  </w:divBdr>
                  <w:divsChild>
                    <w:div w:id="1711999097">
                      <w:marLeft w:val="0"/>
                      <w:marRight w:val="0"/>
                      <w:marTop w:val="0"/>
                      <w:marBottom w:val="0"/>
                      <w:divBdr>
                        <w:top w:val="none" w:sz="0" w:space="0" w:color="auto"/>
                        <w:left w:val="none" w:sz="0" w:space="0" w:color="auto"/>
                        <w:bottom w:val="none" w:sz="0" w:space="0" w:color="auto"/>
                        <w:right w:val="none" w:sz="0" w:space="0" w:color="auto"/>
                      </w:divBdr>
                      <w:divsChild>
                        <w:div w:id="238443576">
                          <w:marLeft w:val="0"/>
                          <w:marRight w:val="0"/>
                          <w:marTop w:val="0"/>
                          <w:marBottom w:val="0"/>
                          <w:divBdr>
                            <w:top w:val="none" w:sz="0" w:space="0" w:color="auto"/>
                            <w:left w:val="none" w:sz="0" w:space="0" w:color="auto"/>
                            <w:bottom w:val="none" w:sz="0" w:space="0" w:color="auto"/>
                            <w:right w:val="none" w:sz="0" w:space="0" w:color="auto"/>
                          </w:divBdr>
                          <w:divsChild>
                            <w:div w:id="1496604946">
                              <w:marLeft w:val="0"/>
                              <w:marRight w:val="0"/>
                              <w:marTop w:val="0"/>
                              <w:marBottom w:val="0"/>
                              <w:divBdr>
                                <w:top w:val="none" w:sz="0" w:space="0" w:color="auto"/>
                                <w:left w:val="none" w:sz="0" w:space="0" w:color="auto"/>
                                <w:bottom w:val="none" w:sz="0" w:space="0" w:color="auto"/>
                                <w:right w:val="none" w:sz="0" w:space="0" w:color="auto"/>
                              </w:divBdr>
                              <w:divsChild>
                                <w:div w:id="6161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research.hktdc.com/en/article/MzEzOTM4MzY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細明體"/>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新細明體"/>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112C7-FD71-4909-85AF-D4F294C1A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24</Pages>
  <Words>18590</Words>
  <Characters>24539</Characters>
  <Application>Microsoft Office Word</Application>
  <DocSecurity>0</DocSecurity>
  <Lines>2453</Lines>
  <Paragraphs>2396</Paragraphs>
  <ScaleCrop>false</ScaleCrop>
  <Company/>
  <LinksUpToDate>false</LinksUpToDate>
  <CharactersWithSpaces>40733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Tsui</dc:creator>
  <dc:description/>
  <cp:lastModifiedBy>Joy Tsui</cp:lastModifiedBy>
  <cp:revision>2</cp:revision>
  <dcterms:created xsi:type="dcterms:W3CDTF">2024-01-18T15:54:00Z</dcterms:created>
  <dcterms:modified xsi:type="dcterms:W3CDTF">2024-01-18T15:54:00Z</dcterms:modified>
  <dc:language>en-HK</dc:language>
</cp:coreProperties>
</file>