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CCD592" w14:textId="77777777" w:rsidR="00C15D03" w:rsidRDefault="00C15D03" w:rsidP="00C15D03">
      <w:pPr>
        <w:spacing w:line="360" w:lineRule="auto"/>
        <w:jc w:val="center"/>
        <w:rPr>
          <w:rFonts w:ascii="Times New Roman" w:eastAsia="Times New Roman" w:hAnsi="Times New Roman" w:cs="Times New Roman"/>
          <w:b/>
          <w:bCs/>
          <w:sz w:val="32"/>
          <w:szCs w:val="32"/>
        </w:rPr>
      </w:pPr>
    </w:p>
    <w:p w14:paraId="6C66077B" w14:textId="77777777" w:rsidR="00C15D03" w:rsidRDefault="00C15D03" w:rsidP="00C15D03">
      <w:pPr>
        <w:spacing w:line="360" w:lineRule="auto"/>
        <w:jc w:val="center"/>
        <w:rPr>
          <w:rFonts w:ascii="Times New Roman" w:eastAsia="Times New Roman" w:hAnsi="Times New Roman" w:cs="Times New Roman"/>
          <w:b/>
          <w:bCs/>
          <w:sz w:val="32"/>
          <w:szCs w:val="32"/>
        </w:rPr>
      </w:pPr>
    </w:p>
    <w:p w14:paraId="48B88543" w14:textId="77777777" w:rsidR="00C15D03" w:rsidRDefault="00C15D03" w:rsidP="00C15D03">
      <w:pPr>
        <w:spacing w:line="360" w:lineRule="auto"/>
        <w:jc w:val="center"/>
        <w:rPr>
          <w:rFonts w:ascii="Times New Roman" w:eastAsia="Times New Roman" w:hAnsi="Times New Roman" w:cs="Times New Roman"/>
          <w:b/>
          <w:bCs/>
          <w:sz w:val="32"/>
          <w:szCs w:val="32"/>
        </w:rPr>
      </w:pPr>
    </w:p>
    <w:p w14:paraId="679E4840" w14:textId="77777777" w:rsidR="00C15D03" w:rsidRDefault="00C15D03" w:rsidP="00C15D03">
      <w:pPr>
        <w:spacing w:line="360" w:lineRule="auto"/>
        <w:jc w:val="center"/>
        <w:rPr>
          <w:rFonts w:ascii="Times New Roman" w:eastAsia="Times New Roman" w:hAnsi="Times New Roman" w:cs="Times New Roman"/>
          <w:b/>
          <w:bCs/>
          <w:sz w:val="32"/>
          <w:szCs w:val="32"/>
        </w:rPr>
      </w:pPr>
    </w:p>
    <w:p w14:paraId="37D5DD39" w14:textId="77777777" w:rsidR="00C15D03" w:rsidRDefault="00C15D03" w:rsidP="00C15D03">
      <w:pPr>
        <w:spacing w:line="360" w:lineRule="auto"/>
        <w:jc w:val="center"/>
        <w:rPr>
          <w:rFonts w:ascii="Times New Roman" w:eastAsia="Times New Roman" w:hAnsi="Times New Roman" w:cs="Times New Roman"/>
          <w:b/>
          <w:bCs/>
          <w:sz w:val="32"/>
          <w:szCs w:val="32"/>
        </w:rPr>
      </w:pPr>
    </w:p>
    <w:p w14:paraId="3C348CA5" w14:textId="77777777" w:rsidR="00C15D03" w:rsidRDefault="00C15D03" w:rsidP="00C15D03">
      <w:pPr>
        <w:spacing w:line="360" w:lineRule="auto"/>
        <w:jc w:val="center"/>
        <w:rPr>
          <w:rFonts w:ascii="Times New Roman" w:eastAsia="Times New Roman" w:hAnsi="Times New Roman" w:cs="Times New Roman"/>
          <w:b/>
          <w:bCs/>
          <w:sz w:val="32"/>
          <w:szCs w:val="32"/>
        </w:rPr>
      </w:pPr>
    </w:p>
    <w:p w14:paraId="0FA8C430" w14:textId="77777777" w:rsidR="00C15D03" w:rsidRDefault="00C15D03" w:rsidP="00C15D03">
      <w:pPr>
        <w:spacing w:line="360" w:lineRule="auto"/>
        <w:jc w:val="center"/>
        <w:rPr>
          <w:rFonts w:ascii="Times New Roman" w:eastAsia="Times New Roman" w:hAnsi="Times New Roman" w:cs="Times New Roman"/>
          <w:b/>
          <w:bCs/>
          <w:sz w:val="32"/>
          <w:szCs w:val="32"/>
        </w:rPr>
      </w:pPr>
    </w:p>
    <w:p w14:paraId="03A30FC4" w14:textId="77777777" w:rsidR="00C15D03" w:rsidRDefault="00C15D03" w:rsidP="00C15D03">
      <w:pPr>
        <w:spacing w:line="360" w:lineRule="auto"/>
        <w:jc w:val="center"/>
        <w:rPr>
          <w:rFonts w:ascii="Times New Roman" w:eastAsia="Times New Roman" w:hAnsi="Times New Roman" w:cs="Times New Roman"/>
          <w:b/>
          <w:bCs/>
          <w:sz w:val="32"/>
          <w:szCs w:val="32"/>
        </w:rPr>
      </w:pPr>
    </w:p>
    <w:p w14:paraId="2352771F" w14:textId="77777777" w:rsidR="00C15D03" w:rsidRDefault="00C15D03" w:rsidP="00C15D03">
      <w:pPr>
        <w:spacing w:line="360" w:lineRule="auto"/>
        <w:jc w:val="center"/>
        <w:rPr>
          <w:rFonts w:ascii="Times New Roman" w:eastAsia="Times New Roman" w:hAnsi="Times New Roman" w:cs="Times New Roman"/>
          <w:b/>
          <w:bCs/>
          <w:sz w:val="32"/>
          <w:szCs w:val="32"/>
        </w:rPr>
      </w:pPr>
    </w:p>
    <w:p w14:paraId="6D8D43E3" w14:textId="77777777" w:rsidR="00C15D03" w:rsidRDefault="00C15D03" w:rsidP="00C15D03">
      <w:pPr>
        <w:spacing w:line="360" w:lineRule="auto"/>
        <w:jc w:val="center"/>
        <w:rPr>
          <w:rFonts w:ascii="Times New Roman" w:eastAsia="Times New Roman" w:hAnsi="Times New Roman" w:cs="Times New Roman"/>
          <w:b/>
          <w:bCs/>
          <w:sz w:val="32"/>
          <w:szCs w:val="32"/>
        </w:rPr>
      </w:pPr>
    </w:p>
    <w:p w14:paraId="6A653517" w14:textId="2DB0AA98" w:rsidR="004E426B" w:rsidRPr="00C15D03" w:rsidRDefault="00C15D03" w:rsidP="00C15D03">
      <w:pPr>
        <w:spacing w:line="360" w:lineRule="auto"/>
        <w:jc w:val="center"/>
        <w:rPr>
          <w:rFonts w:ascii="Times New Roman" w:eastAsia="Times New Roman" w:hAnsi="Times New Roman" w:cs="Times New Roman"/>
          <w:b/>
          <w:bCs/>
          <w:sz w:val="32"/>
          <w:szCs w:val="32"/>
        </w:rPr>
      </w:pPr>
      <w:r w:rsidRPr="00C15D03">
        <w:rPr>
          <w:rFonts w:ascii="Times New Roman" w:eastAsia="Times New Roman" w:hAnsi="Times New Roman" w:cs="Times New Roman"/>
          <w:b/>
          <w:bCs/>
          <w:sz w:val="32"/>
          <w:szCs w:val="32"/>
        </w:rPr>
        <w:t>STRATEGIC EXPANSION OF SAMSUNG ELECTRONICS INTO SAUDI ARABIA: A COMPREHENSIVE MARKET ENTRY AND PERFORMANCE EVALUATION FRAMEWORK</w:t>
      </w:r>
    </w:p>
    <w:p w14:paraId="3E4D272F" w14:textId="30E51802" w:rsidR="00C15D03" w:rsidRDefault="00C15D03">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sdt>
      <w:sdtPr>
        <w:rPr>
          <w:rFonts w:ascii="Arial" w:eastAsia="Arial" w:hAnsi="Arial" w:cs="Arial"/>
          <w:color w:val="auto"/>
          <w:sz w:val="22"/>
          <w:szCs w:val="22"/>
          <w:lang w:val="en" w:eastAsia="en-IN"/>
        </w:rPr>
        <w:id w:val="692428387"/>
        <w:docPartObj>
          <w:docPartGallery w:val="Table of Contents"/>
          <w:docPartUnique/>
        </w:docPartObj>
      </w:sdtPr>
      <w:sdtEndPr>
        <w:rPr>
          <w:b/>
          <w:bCs/>
          <w:noProof/>
        </w:rPr>
      </w:sdtEndPr>
      <w:sdtContent>
        <w:p w14:paraId="19774F9C" w14:textId="7E8021F1" w:rsidR="00C15D03" w:rsidRPr="00C15D03" w:rsidRDefault="00C15D03" w:rsidP="00C15D03">
          <w:pPr>
            <w:pStyle w:val="TOCHeading"/>
            <w:spacing w:line="360" w:lineRule="auto"/>
            <w:jc w:val="center"/>
            <w:rPr>
              <w:rFonts w:ascii="Times New Roman" w:hAnsi="Times New Roman" w:cs="Times New Roman"/>
              <w:b/>
              <w:bCs/>
              <w:color w:val="000000" w:themeColor="text1"/>
              <w:sz w:val="28"/>
              <w:szCs w:val="28"/>
            </w:rPr>
          </w:pPr>
          <w:r w:rsidRPr="00C15D03">
            <w:rPr>
              <w:rFonts w:ascii="Times New Roman" w:hAnsi="Times New Roman" w:cs="Times New Roman"/>
              <w:b/>
              <w:bCs/>
              <w:color w:val="000000" w:themeColor="text1"/>
              <w:sz w:val="28"/>
              <w:szCs w:val="28"/>
            </w:rPr>
            <w:t>Table of Contents</w:t>
          </w:r>
        </w:p>
        <w:p w14:paraId="61DEF64E" w14:textId="2F8B796D" w:rsidR="00C15D03" w:rsidRPr="00C15D03" w:rsidRDefault="00C15D03" w:rsidP="00C15D03">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C15D03">
            <w:rPr>
              <w:rFonts w:ascii="Times New Roman" w:hAnsi="Times New Roman" w:cs="Times New Roman"/>
              <w:color w:val="000000" w:themeColor="text1"/>
              <w:sz w:val="24"/>
              <w:szCs w:val="24"/>
            </w:rPr>
            <w:fldChar w:fldCharType="begin"/>
          </w:r>
          <w:r w:rsidRPr="00C15D03">
            <w:rPr>
              <w:rFonts w:ascii="Times New Roman" w:hAnsi="Times New Roman" w:cs="Times New Roman"/>
              <w:color w:val="000000" w:themeColor="text1"/>
              <w:sz w:val="24"/>
              <w:szCs w:val="24"/>
            </w:rPr>
            <w:instrText xml:space="preserve"> TOC \o "1-3" \h \z \u </w:instrText>
          </w:r>
          <w:r w:rsidRPr="00C15D03">
            <w:rPr>
              <w:rFonts w:ascii="Times New Roman" w:hAnsi="Times New Roman" w:cs="Times New Roman"/>
              <w:color w:val="000000" w:themeColor="text1"/>
              <w:sz w:val="24"/>
              <w:szCs w:val="24"/>
            </w:rPr>
            <w:fldChar w:fldCharType="separate"/>
          </w:r>
          <w:hyperlink w:anchor="_Toc214097983" w:history="1">
            <w:r w:rsidRPr="00C15D03">
              <w:rPr>
                <w:rStyle w:val="Hyperlink"/>
                <w:rFonts w:ascii="Times New Roman" w:hAnsi="Times New Roman" w:cs="Times New Roman"/>
                <w:noProof/>
                <w:color w:val="000000" w:themeColor="text1"/>
                <w:sz w:val="24"/>
                <w:szCs w:val="24"/>
              </w:rPr>
              <w:t>Introduction</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_Toc214097983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3</w:t>
            </w:r>
            <w:r w:rsidRPr="00C15D03">
              <w:rPr>
                <w:rFonts w:ascii="Times New Roman" w:hAnsi="Times New Roman" w:cs="Times New Roman"/>
                <w:noProof/>
                <w:webHidden/>
                <w:color w:val="000000" w:themeColor="text1"/>
                <w:sz w:val="24"/>
                <w:szCs w:val="24"/>
              </w:rPr>
              <w:fldChar w:fldCharType="end"/>
            </w:r>
          </w:hyperlink>
        </w:p>
        <w:p w14:paraId="419BFD15" w14:textId="5E1E27A2" w:rsidR="00C15D03" w:rsidRPr="00C15D03" w:rsidRDefault="00C15D03" w:rsidP="00C15D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4097984" w:history="1">
            <w:r w:rsidRPr="00C15D03">
              <w:rPr>
                <w:rStyle w:val="Hyperlink"/>
                <w:rFonts w:ascii="Times New Roman" w:hAnsi="Times New Roman" w:cs="Times New Roman"/>
                <w:noProof/>
                <w:color w:val="000000" w:themeColor="text1"/>
                <w:sz w:val="24"/>
                <w:szCs w:val="24"/>
              </w:rPr>
              <w:t>Section 1: Samsung Electronics and Target Audience in Saudi Arabia</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_Toc214097984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3</w:t>
            </w:r>
            <w:r w:rsidRPr="00C15D03">
              <w:rPr>
                <w:rFonts w:ascii="Times New Roman" w:hAnsi="Times New Roman" w:cs="Times New Roman"/>
                <w:noProof/>
                <w:webHidden/>
                <w:color w:val="000000" w:themeColor="text1"/>
                <w:sz w:val="24"/>
                <w:szCs w:val="24"/>
              </w:rPr>
              <w:fldChar w:fldCharType="end"/>
            </w:r>
          </w:hyperlink>
        </w:p>
        <w:p w14:paraId="1848D3F1" w14:textId="3E2BBC55" w:rsidR="00C15D03" w:rsidRPr="00C15D03" w:rsidRDefault="00C15D03" w:rsidP="00C15D0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4097985" w:history="1">
            <w:r w:rsidRPr="00C15D03">
              <w:rPr>
                <w:rStyle w:val="Hyperlink"/>
                <w:rFonts w:ascii="Times New Roman" w:hAnsi="Times New Roman" w:cs="Times New Roman"/>
                <w:noProof/>
                <w:color w:val="000000" w:themeColor="text1"/>
                <w:sz w:val="24"/>
                <w:szCs w:val="24"/>
              </w:rPr>
              <w:t>1.1 Company Overview of Samsung Electronics</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_Toc214097985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3</w:t>
            </w:r>
            <w:r w:rsidRPr="00C15D03">
              <w:rPr>
                <w:rFonts w:ascii="Times New Roman" w:hAnsi="Times New Roman" w:cs="Times New Roman"/>
                <w:noProof/>
                <w:webHidden/>
                <w:color w:val="000000" w:themeColor="text1"/>
                <w:sz w:val="24"/>
                <w:szCs w:val="24"/>
              </w:rPr>
              <w:fldChar w:fldCharType="end"/>
            </w:r>
          </w:hyperlink>
        </w:p>
        <w:p w14:paraId="3CF778B4" w14:textId="1D0B87D4" w:rsidR="00C15D03" w:rsidRPr="00C15D03" w:rsidRDefault="00C15D03" w:rsidP="00C15D0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4097986" w:history="1">
            <w:r w:rsidRPr="00C15D03">
              <w:rPr>
                <w:rStyle w:val="Hyperlink"/>
                <w:rFonts w:ascii="Times New Roman" w:hAnsi="Times New Roman" w:cs="Times New Roman"/>
                <w:noProof/>
                <w:color w:val="000000" w:themeColor="text1"/>
                <w:sz w:val="24"/>
                <w:szCs w:val="24"/>
              </w:rPr>
              <w:t>1.2 International Market Overview: Saudi Arabia</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_Toc214097986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4</w:t>
            </w:r>
            <w:r w:rsidRPr="00C15D03">
              <w:rPr>
                <w:rFonts w:ascii="Times New Roman" w:hAnsi="Times New Roman" w:cs="Times New Roman"/>
                <w:noProof/>
                <w:webHidden/>
                <w:color w:val="000000" w:themeColor="text1"/>
                <w:sz w:val="24"/>
                <w:szCs w:val="24"/>
              </w:rPr>
              <w:fldChar w:fldCharType="end"/>
            </w:r>
          </w:hyperlink>
        </w:p>
        <w:p w14:paraId="7CDE550C" w14:textId="21F6DA99" w:rsidR="00C15D03" w:rsidRPr="00C15D03" w:rsidRDefault="00C15D03" w:rsidP="00C15D0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4097987" w:history="1">
            <w:r w:rsidRPr="00C15D03">
              <w:rPr>
                <w:rStyle w:val="Hyperlink"/>
                <w:rFonts w:ascii="Times New Roman" w:hAnsi="Times New Roman" w:cs="Times New Roman"/>
                <w:noProof/>
                <w:color w:val="000000" w:themeColor="text1"/>
                <w:sz w:val="24"/>
                <w:szCs w:val="24"/>
              </w:rPr>
              <w:t>1.3 Target Audience</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_Toc214097987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5</w:t>
            </w:r>
            <w:r w:rsidRPr="00C15D03">
              <w:rPr>
                <w:rFonts w:ascii="Times New Roman" w:hAnsi="Times New Roman" w:cs="Times New Roman"/>
                <w:noProof/>
                <w:webHidden/>
                <w:color w:val="000000" w:themeColor="text1"/>
                <w:sz w:val="24"/>
                <w:szCs w:val="24"/>
              </w:rPr>
              <w:fldChar w:fldCharType="end"/>
            </w:r>
          </w:hyperlink>
        </w:p>
        <w:p w14:paraId="7871AE62" w14:textId="520E2815" w:rsidR="00C15D03" w:rsidRPr="00C15D03" w:rsidRDefault="00C15D03" w:rsidP="00C15D0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4097988" w:history="1">
            <w:r w:rsidRPr="00C15D03">
              <w:rPr>
                <w:rStyle w:val="Hyperlink"/>
                <w:rFonts w:ascii="Times New Roman" w:hAnsi="Times New Roman" w:cs="Times New Roman"/>
                <w:noProof/>
                <w:color w:val="000000" w:themeColor="text1"/>
                <w:sz w:val="24"/>
                <w:szCs w:val="24"/>
              </w:rPr>
              <w:t>1.4 Justification for Expansion into Saudi Arabia</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_Toc214097988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5</w:t>
            </w:r>
            <w:r w:rsidRPr="00C15D03">
              <w:rPr>
                <w:rFonts w:ascii="Times New Roman" w:hAnsi="Times New Roman" w:cs="Times New Roman"/>
                <w:noProof/>
                <w:webHidden/>
                <w:color w:val="000000" w:themeColor="text1"/>
                <w:sz w:val="24"/>
                <w:szCs w:val="24"/>
              </w:rPr>
              <w:fldChar w:fldCharType="end"/>
            </w:r>
          </w:hyperlink>
        </w:p>
        <w:p w14:paraId="3C3BDDB6" w14:textId="0C44EC0A" w:rsidR="00C15D03" w:rsidRPr="00C15D03" w:rsidRDefault="00C15D03" w:rsidP="00C15D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4097989" w:history="1">
            <w:r w:rsidRPr="00C15D03">
              <w:rPr>
                <w:rStyle w:val="Hyperlink"/>
                <w:rFonts w:ascii="Times New Roman" w:hAnsi="Times New Roman" w:cs="Times New Roman"/>
                <w:noProof/>
                <w:color w:val="000000" w:themeColor="text1"/>
                <w:sz w:val="24"/>
                <w:szCs w:val="24"/>
              </w:rPr>
              <w:t>Section 2: Comprehensive Strategic Analysis of Samsung's Expansion into Saudi Arabia</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_Toc214097989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6</w:t>
            </w:r>
            <w:r w:rsidRPr="00C15D03">
              <w:rPr>
                <w:rFonts w:ascii="Times New Roman" w:hAnsi="Times New Roman" w:cs="Times New Roman"/>
                <w:noProof/>
                <w:webHidden/>
                <w:color w:val="000000" w:themeColor="text1"/>
                <w:sz w:val="24"/>
                <w:szCs w:val="24"/>
              </w:rPr>
              <w:fldChar w:fldCharType="end"/>
            </w:r>
          </w:hyperlink>
        </w:p>
        <w:p w14:paraId="5FB56F8C" w14:textId="2494C64B" w:rsidR="00C15D03" w:rsidRPr="00C15D03" w:rsidRDefault="00C15D03" w:rsidP="00C15D0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4097990" w:history="1">
            <w:r w:rsidRPr="00C15D03">
              <w:rPr>
                <w:rStyle w:val="Hyperlink"/>
                <w:rFonts w:ascii="Times New Roman" w:hAnsi="Times New Roman" w:cs="Times New Roman"/>
                <w:noProof/>
                <w:color w:val="000000" w:themeColor="text1"/>
                <w:sz w:val="24"/>
                <w:szCs w:val="24"/>
              </w:rPr>
              <w:t>2.1 PESTLE Analysis</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_Toc214097990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6</w:t>
            </w:r>
            <w:r w:rsidRPr="00C15D03">
              <w:rPr>
                <w:rFonts w:ascii="Times New Roman" w:hAnsi="Times New Roman" w:cs="Times New Roman"/>
                <w:noProof/>
                <w:webHidden/>
                <w:color w:val="000000" w:themeColor="text1"/>
                <w:sz w:val="24"/>
                <w:szCs w:val="24"/>
              </w:rPr>
              <w:fldChar w:fldCharType="end"/>
            </w:r>
          </w:hyperlink>
        </w:p>
        <w:p w14:paraId="4E85454B" w14:textId="4AD6E11A" w:rsidR="00C15D03" w:rsidRPr="00C15D03" w:rsidRDefault="00C15D03" w:rsidP="00C15D0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4097991" w:history="1">
            <w:r w:rsidRPr="00C15D03">
              <w:rPr>
                <w:rStyle w:val="Hyperlink"/>
                <w:rFonts w:ascii="Times New Roman" w:hAnsi="Times New Roman" w:cs="Times New Roman"/>
                <w:noProof/>
                <w:color w:val="000000" w:themeColor="text1"/>
                <w:sz w:val="24"/>
                <w:szCs w:val="24"/>
              </w:rPr>
              <w:t>2.2 Porter's Five Forces Analysis</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_Toc214097991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9</w:t>
            </w:r>
            <w:r w:rsidRPr="00C15D03">
              <w:rPr>
                <w:rFonts w:ascii="Times New Roman" w:hAnsi="Times New Roman" w:cs="Times New Roman"/>
                <w:noProof/>
                <w:webHidden/>
                <w:color w:val="000000" w:themeColor="text1"/>
                <w:sz w:val="24"/>
                <w:szCs w:val="24"/>
              </w:rPr>
              <w:fldChar w:fldCharType="end"/>
            </w:r>
          </w:hyperlink>
        </w:p>
        <w:p w14:paraId="69C03C9D" w14:textId="31AE55F4" w:rsidR="00C15D03" w:rsidRPr="00C15D03" w:rsidRDefault="00C15D03" w:rsidP="00C15D0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4097992" w:history="1">
            <w:r w:rsidRPr="00C15D03">
              <w:rPr>
                <w:rStyle w:val="Hyperlink"/>
                <w:rFonts w:ascii="Times New Roman" w:hAnsi="Times New Roman" w:cs="Times New Roman"/>
                <w:noProof/>
                <w:color w:val="000000" w:themeColor="text1"/>
                <w:sz w:val="24"/>
                <w:szCs w:val="24"/>
              </w:rPr>
              <w:t>2.3 VRIO Framework Analysis</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_Toc214097992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11</w:t>
            </w:r>
            <w:r w:rsidRPr="00C15D03">
              <w:rPr>
                <w:rFonts w:ascii="Times New Roman" w:hAnsi="Times New Roman" w:cs="Times New Roman"/>
                <w:noProof/>
                <w:webHidden/>
                <w:color w:val="000000" w:themeColor="text1"/>
                <w:sz w:val="24"/>
                <w:szCs w:val="24"/>
              </w:rPr>
              <w:fldChar w:fldCharType="end"/>
            </w:r>
          </w:hyperlink>
        </w:p>
        <w:p w14:paraId="0EE2423B" w14:textId="702EE4DB" w:rsidR="00C15D03" w:rsidRPr="00C15D03" w:rsidRDefault="00C15D03" w:rsidP="00C15D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4097993" w:history="1">
            <w:r w:rsidRPr="00C15D03">
              <w:rPr>
                <w:rStyle w:val="Hyperlink"/>
                <w:rFonts w:ascii="Times New Roman" w:hAnsi="Times New Roman" w:cs="Times New Roman"/>
                <w:noProof/>
                <w:color w:val="000000" w:themeColor="text1"/>
                <w:sz w:val="24"/>
                <w:szCs w:val="24"/>
              </w:rPr>
              <w:t>Section 3: Strategy Development and Formulation for Samsung Electronics in Saudi Arabia</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_Toc214097993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13</w:t>
            </w:r>
            <w:r w:rsidRPr="00C15D03">
              <w:rPr>
                <w:rFonts w:ascii="Times New Roman" w:hAnsi="Times New Roman" w:cs="Times New Roman"/>
                <w:noProof/>
                <w:webHidden/>
                <w:color w:val="000000" w:themeColor="text1"/>
                <w:sz w:val="24"/>
                <w:szCs w:val="24"/>
              </w:rPr>
              <w:fldChar w:fldCharType="end"/>
            </w:r>
          </w:hyperlink>
        </w:p>
        <w:p w14:paraId="19139A31" w14:textId="17C8F247" w:rsidR="00C15D03" w:rsidRPr="00C15D03" w:rsidRDefault="00C15D03" w:rsidP="00C15D0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4097994" w:history="1">
            <w:r w:rsidRPr="00C15D03">
              <w:rPr>
                <w:rStyle w:val="Hyperlink"/>
                <w:rFonts w:ascii="Times New Roman" w:hAnsi="Times New Roman" w:cs="Times New Roman"/>
                <w:noProof/>
                <w:color w:val="000000" w:themeColor="text1"/>
                <w:sz w:val="24"/>
                <w:szCs w:val="24"/>
              </w:rPr>
              <w:t>3.1 Porter’s Generic Strategies: Cost Leadership and Differentiation</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_Toc214097994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13</w:t>
            </w:r>
            <w:r w:rsidRPr="00C15D03">
              <w:rPr>
                <w:rFonts w:ascii="Times New Roman" w:hAnsi="Times New Roman" w:cs="Times New Roman"/>
                <w:noProof/>
                <w:webHidden/>
                <w:color w:val="000000" w:themeColor="text1"/>
                <w:sz w:val="24"/>
                <w:szCs w:val="24"/>
              </w:rPr>
              <w:fldChar w:fldCharType="end"/>
            </w:r>
          </w:hyperlink>
        </w:p>
        <w:p w14:paraId="200F0B97" w14:textId="016CC8E7" w:rsidR="00C15D03" w:rsidRPr="00C15D03" w:rsidRDefault="00C15D03" w:rsidP="00C15D0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4097995" w:history="1">
            <w:r w:rsidRPr="00C15D03">
              <w:rPr>
                <w:rStyle w:val="Hyperlink"/>
                <w:rFonts w:ascii="Times New Roman" w:hAnsi="Times New Roman" w:cs="Times New Roman"/>
                <w:noProof/>
                <w:color w:val="000000" w:themeColor="text1"/>
                <w:sz w:val="24"/>
                <w:szCs w:val="24"/>
              </w:rPr>
              <w:t>3.2 Ansoff Matrix: Market Penetration and Product Development</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_Toc214097995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14</w:t>
            </w:r>
            <w:r w:rsidRPr="00C15D03">
              <w:rPr>
                <w:rFonts w:ascii="Times New Roman" w:hAnsi="Times New Roman" w:cs="Times New Roman"/>
                <w:noProof/>
                <w:webHidden/>
                <w:color w:val="000000" w:themeColor="text1"/>
                <w:sz w:val="24"/>
                <w:szCs w:val="24"/>
              </w:rPr>
              <w:fldChar w:fldCharType="end"/>
            </w:r>
          </w:hyperlink>
        </w:p>
        <w:p w14:paraId="7C3C65C3" w14:textId="2794472B" w:rsidR="00C15D03" w:rsidRPr="00C15D03" w:rsidRDefault="00C15D03" w:rsidP="00C15D0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4097996" w:history="1">
            <w:r w:rsidRPr="00C15D03">
              <w:rPr>
                <w:rStyle w:val="Hyperlink"/>
                <w:rFonts w:ascii="Times New Roman" w:hAnsi="Times New Roman" w:cs="Times New Roman"/>
                <w:noProof/>
                <w:color w:val="000000" w:themeColor="text1"/>
                <w:sz w:val="24"/>
                <w:szCs w:val="24"/>
              </w:rPr>
              <w:t>3.3 Leveraging Opportunities and Addressing Risks</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_Toc214097996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15</w:t>
            </w:r>
            <w:r w:rsidRPr="00C15D03">
              <w:rPr>
                <w:rFonts w:ascii="Times New Roman" w:hAnsi="Times New Roman" w:cs="Times New Roman"/>
                <w:noProof/>
                <w:webHidden/>
                <w:color w:val="000000" w:themeColor="text1"/>
                <w:sz w:val="24"/>
                <w:szCs w:val="24"/>
              </w:rPr>
              <w:fldChar w:fldCharType="end"/>
            </w:r>
          </w:hyperlink>
        </w:p>
        <w:p w14:paraId="3418D5BD" w14:textId="5000223B" w:rsidR="00C15D03" w:rsidRPr="00C15D03" w:rsidRDefault="00C15D03" w:rsidP="00C15D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4097997" w:history="1">
            <w:r w:rsidRPr="00C15D03">
              <w:rPr>
                <w:rStyle w:val="Hyperlink"/>
                <w:rFonts w:ascii="Times New Roman" w:hAnsi="Times New Roman" w:cs="Times New Roman"/>
                <w:noProof/>
                <w:color w:val="000000" w:themeColor="text1"/>
                <w:sz w:val="24"/>
                <w:szCs w:val="24"/>
              </w:rPr>
              <w:t>Section 4: Performance Evaluation Framework for Samsung Electronics’ Expansion into Saudi Arabia</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_Toc214097997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16</w:t>
            </w:r>
            <w:r w:rsidRPr="00C15D03">
              <w:rPr>
                <w:rFonts w:ascii="Times New Roman" w:hAnsi="Times New Roman" w:cs="Times New Roman"/>
                <w:noProof/>
                <w:webHidden/>
                <w:color w:val="000000" w:themeColor="text1"/>
                <w:sz w:val="24"/>
                <w:szCs w:val="24"/>
              </w:rPr>
              <w:fldChar w:fldCharType="end"/>
            </w:r>
          </w:hyperlink>
        </w:p>
        <w:p w14:paraId="37CC7CB7" w14:textId="752223AE" w:rsidR="00C15D03" w:rsidRPr="00C15D03" w:rsidRDefault="00C15D03" w:rsidP="00C15D0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4097998" w:history="1">
            <w:r w:rsidRPr="00C15D03">
              <w:rPr>
                <w:rStyle w:val="Hyperlink"/>
                <w:rFonts w:ascii="Times New Roman" w:hAnsi="Times New Roman" w:cs="Times New Roman"/>
                <w:noProof/>
                <w:color w:val="000000" w:themeColor="text1"/>
                <w:sz w:val="24"/>
                <w:szCs w:val="24"/>
              </w:rPr>
              <w:t>4.1 Use of Balance Score Card</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_Toc214097998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16</w:t>
            </w:r>
            <w:r w:rsidRPr="00C15D03">
              <w:rPr>
                <w:rFonts w:ascii="Times New Roman" w:hAnsi="Times New Roman" w:cs="Times New Roman"/>
                <w:noProof/>
                <w:webHidden/>
                <w:color w:val="000000" w:themeColor="text1"/>
                <w:sz w:val="24"/>
                <w:szCs w:val="24"/>
              </w:rPr>
              <w:fldChar w:fldCharType="end"/>
            </w:r>
          </w:hyperlink>
        </w:p>
        <w:p w14:paraId="3AD95624" w14:textId="0C5AE68E" w:rsidR="00C15D03" w:rsidRPr="00C15D03" w:rsidRDefault="00C15D03" w:rsidP="00C15D03">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214097999" w:history="1">
            <w:r w:rsidRPr="00C15D03">
              <w:rPr>
                <w:rStyle w:val="Hyperlink"/>
                <w:rFonts w:ascii="Times New Roman" w:hAnsi="Times New Roman" w:cs="Times New Roman"/>
                <w:noProof/>
                <w:color w:val="000000" w:themeColor="text1"/>
                <w:sz w:val="24"/>
                <w:szCs w:val="24"/>
              </w:rPr>
              <w:t>4.2 Triple Bottom Line (TBL) Assessment</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_Toc214097999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17</w:t>
            </w:r>
            <w:r w:rsidRPr="00C15D03">
              <w:rPr>
                <w:rFonts w:ascii="Times New Roman" w:hAnsi="Times New Roman" w:cs="Times New Roman"/>
                <w:noProof/>
                <w:webHidden/>
                <w:color w:val="000000" w:themeColor="text1"/>
                <w:sz w:val="24"/>
                <w:szCs w:val="24"/>
              </w:rPr>
              <w:fldChar w:fldCharType="end"/>
            </w:r>
          </w:hyperlink>
        </w:p>
        <w:p w14:paraId="3ECA7EDE" w14:textId="6923F003" w:rsidR="00C15D03" w:rsidRPr="00C15D03" w:rsidRDefault="00C15D03" w:rsidP="00C15D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4098000" w:history="1">
            <w:r w:rsidRPr="00C15D03">
              <w:rPr>
                <w:rStyle w:val="Hyperlink"/>
                <w:rFonts w:ascii="Times New Roman" w:hAnsi="Times New Roman" w:cs="Times New Roman"/>
                <w:noProof/>
                <w:color w:val="000000" w:themeColor="text1"/>
                <w:sz w:val="24"/>
                <w:szCs w:val="24"/>
              </w:rPr>
              <w:t>Conclusion</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_Toc214098000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18</w:t>
            </w:r>
            <w:r w:rsidRPr="00C15D03">
              <w:rPr>
                <w:rFonts w:ascii="Times New Roman" w:hAnsi="Times New Roman" w:cs="Times New Roman"/>
                <w:noProof/>
                <w:webHidden/>
                <w:color w:val="000000" w:themeColor="text1"/>
                <w:sz w:val="24"/>
                <w:szCs w:val="24"/>
              </w:rPr>
              <w:fldChar w:fldCharType="end"/>
            </w:r>
          </w:hyperlink>
        </w:p>
        <w:p w14:paraId="7971D1AD" w14:textId="0EE81A4C" w:rsidR="00C15D03" w:rsidRPr="00C15D03" w:rsidRDefault="00C15D03" w:rsidP="00C15D0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214098001" w:history="1">
            <w:r w:rsidRPr="00C15D03">
              <w:rPr>
                <w:rStyle w:val="Hyperlink"/>
                <w:rFonts w:ascii="Times New Roman" w:hAnsi="Times New Roman" w:cs="Times New Roman"/>
                <w:noProof/>
                <w:color w:val="000000" w:themeColor="text1"/>
                <w:sz w:val="24"/>
                <w:szCs w:val="24"/>
              </w:rPr>
              <w:t>Reference List</w:t>
            </w:r>
            <w:r w:rsidRPr="00C15D03">
              <w:rPr>
                <w:rFonts w:ascii="Times New Roman" w:hAnsi="Times New Roman" w:cs="Times New Roman"/>
                <w:noProof/>
                <w:webHidden/>
                <w:color w:val="000000" w:themeColor="text1"/>
                <w:sz w:val="24"/>
                <w:szCs w:val="24"/>
              </w:rPr>
              <w:tab/>
            </w:r>
            <w:r w:rsidRPr="00C15D03">
              <w:rPr>
                <w:rFonts w:ascii="Times New Roman" w:hAnsi="Times New Roman" w:cs="Times New Roman"/>
                <w:noProof/>
                <w:webHidden/>
                <w:color w:val="000000" w:themeColor="text1"/>
                <w:sz w:val="24"/>
                <w:szCs w:val="24"/>
              </w:rPr>
              <w:fldChar w:fldCharType="begin"/>
            </w:r>
            <w:r w:rsidRPr="00C15D03">
              <w:rPr>
                <w:rFonts w:ascii="Times New Roman" w:hAnsi="Times New Roman" w:cs="Times New Roman"/>
                <w:noProof/>
                <w:webHidden/>
                <w:color w:val="000000" w:themeColor="text1"/>
                <w:sz w:val="24"/>
                <w:szCs w:val="24"/>
              </w:rPr>
              <w:instrText xml:space="preserve"> PAGEREF _Toc214098001 \h </w:instrText>
            </w:r>
            <w:r w:rsidRPr="00C15D03">
              <w:rPr>
                <w:rFonts w:ascii="Times New Roman" w:hAnsi="Times New Roman" w:cs="Times New Roman"/>
                <w:noProof/>
                <w:webHidden/>
                <w:color w:val="000000" w:themeColor="text1"/>
                <w:sz w:val="24"/>
                <w:szCs w:val="24"/>
              </w:rPr>
            </w:r>
            <w:r w:rsidRPr="00C15D03">
              <w:rPr>
                <w:rFonts w:ascii="Times New Roman" w:hAnsi="Times New Roman" w:cs="Times New Roman"/>
                <w:noProof/>
                <w:webHidden/>
                <w:color w:val="000000" w:themeColor="text1"/>
                <w:sz w:val="24"/>
                <w:szCs w:val="24"/>
              </w:rPr>
              <w:fldChar w:fldCharType="separate"/>
            </w:r>
            <w:r w:rsidRPr="00C15D03">
              <w:rPr>
                <w:rFonts w:ascii="Times New Roman" w:hAnsi="Times New Roman" w:cs="Times New Roman"/>
                <w:noProof/>
                <w:webHidden/>
                <w:color w:val="000000" w:themeColor="text1"/>
                <w:sz w:val="24"/>
                <w:szCs w:val="24"/>
              </w:rPr>
              <w:t>19</w:t>
            </w:r>
            <w:r w:rsidRPr="00C15D03">
              <w:rPr>
                <w:rFonts w:ascii="Times New Roman" w:hAnsi="Times New Roman" w:cs="Times New Roman"/>
                <w:noProof/>
                <w:webHidden/>
                <w:color w:val="000000" w:themeColor="text1"/>
                <w:sz w:val="24"/>
                <w:szCs w:val="24"/>
              </w:rPr>
              <w:fldChar w:fldCharType="end"/>
            </w:r>
          </w:hyperlink>
        </w:p>
        <w:p w14:paraId="1135D829" w14:textId="79459C0A" w:rsidR="00C15D03" w:rsidRDefault="00C15D03" w:rsidP="00C15D03">
          <w:pPr>
            <w:spacing w:line="360" w:lineRule="auto"/>
            <w:jc w:val="both"/>
          </w:pPr>
          <w:r w:rsidRPr="00C15D03">
            <w:rPr>
              <w:rFonts w:ascii="Times New Roman" w:hAnsi="Times New Roman" w:cs="Times New Roman"/>
              <w:b/>
              <w:bCs/>
              <w:noProof/>
              <w:color w:val="000000" w:themeColor="text1"/>
              <w:sz w:val="24"/>
              <w:szCs w:val="24"/>
            </w:rPr>
            <w:fldChar w:fldCharType="end"/>
          </w:r>
        </w:p>
      </w:sdtContent>
    </w:sdt>
    <w:p w14:paraId="5FD6C7B6" w14:textId="77777777" w:rsidR="00C15D03" w:rsidRDefault="00C15D03">
      <w:pPr>
        <w:spacing w:line="360" w:lineRule="auto"/>
        <w:jc w:val="both"/>
        <w:rPr>
          <w:rFonts w:ascii="Times New Roman" w:eastAsia="Times New Roman" w:hAnsi="Times New Roman" w:cs="Times New Roman"/>
          <w:b/>
          <w:bCs/>
          <w:sz w:val="24"/>
          <w:szCs w:val="24"/>
        </w:rPr>
      </w:pPr>
    </w:p>
    <w:p w14:paraId="04B55AC3" w14:textId="77777777" w:rsidR="007906BF" w:rsidRDefault="007906BF">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47B2ACD0" w14:textId="762F03E5" w:rsidR="004E426B" w:rsidRDefault="00000000" w:rsidP="007906BF">
      <w:pPr>
        <w:pStyle w:val="Heading1"/>
      </w:pPr>
      <w:bookmarkStart w:id="0" w:name="_Toc214097983"/>
      <w:r>
        <w:lastRenderedPageBreak/>
        <w:t>Introduction</w:t>
      </w:r>
      <w:bookmarkEnd w:id="0"/>
    </w:p>
    <w:p w14:paraId="2C9C9243"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Electronics is a multinational consumer electronics manufacturer that is extending its business to Saudi Arabia because of the changing digital environment in the country and the Vision 2030 project. Saudi Arabia is experiencing a dramatic economic change, and the primary focus is on technological innovation, the creation of smart cities, and the digital infrastructure. Samsung, which has a strong product portfolio in smartphones, household appliances and emerging technologies, including 5G, AI and Internet of Things, is perfectly situated to tap into this transition. The strategic analysis presented in this report applies some major frameworks, which include the Ansoff Matrix and Porter's generic strategies, in assessing the potential market entry strategies employed by Samsung. With the priority on market penetration, product development, and differentiation, Samsung may capitalise on the advantages of the current strengths and cover the new opportunities of the rapidly developing Saudi Arabian tech market. A Balanced Scorecard (BSC) approach is offered to monitor the success and the contribution of this expansion, incorporating the key performance indicators (KPIs) on financial and customer perspectives, internal processes perspective, and learning and growth perspectives. The idea is to make sure that the growth of Samsung would be in accordance with not only the organisational interests but also the economic vision of Saudi Arabia by guaranteeing long-term development in a highly competitive market.</w:t>
      </w:r>
    </w:p>
    <w:p w14:paraId="0DA3E0FF" w14:textId="77777777" w:rsidR="004E426B" w:rsidRDefault="00000000" w:rsidP="007906BF">
      <w:pPr>
        <w:pStyle w:val="Heading1"/>
      </w:pPr>
      <w:bookmarkStart w:id="1" w:name="_Toc214097984"/>
      <w:r>
        <w:t>Section 1: Samsung Electronics and Target Audience in Saudi Arabia</w:t>
      </w:r>
      <w:bookmarkEnd w:id="1"/>
    </w:p>
    <w:p w14:paraId="62FB4324" w14:textId="77777777" w:rsidR="004E426B" w:rsidRDefault="00000000" w:rsidP="007906BF">
      <w:pPr>
        <w:pStyle w:val="Heading2"/>
      </w:pPr>
      <w:bookmarkStart w:id="2" w:name="_Toc214097985"/>
      <w:r>
        <w:t>1.1 Company Overview of Samsung Electronics</w:t>
      </w:r>
      <w:bookmarkEnd w:id="2"/>
    </w:p>
    <w:p w14:paraId="5C4BB83C"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Electronics is a subsidiary of Samsung Group, a multi-billion-dollar South Korean conglomerate, and one of the largest and most powerful technology corporations in the world. Samsung is a global player in consumer electronics, semiconductors, telecommunications and digital media markets; it was started in 1969 and is based in Suwon, South Korea. In 2024, Samsung claimed to have a revenue of about $195 billion, with the mobile communications segment being a major contributor to this amount (Samsung Electronics, 2025). Samsung has a huge range of products that consists of smartphones, tablets, televisions, home appliances, and semiconductor solutions. It is specifically strong in the smartphone market, where the company </w:t>
      </w:r>
      <w:r>
        <w:rPr>
          <w:rFonts w:ascii="Times New Roman" w:eastAsia="Times New Roman" w:hAnsi="Times New Roman" w:cs="Times New Roman"/>
          <w:sz w:val="24"/>
          <w:szCs w:val="24"/>
        </w:rPr>
        <w:lastRenderedPageBreak/>
        <w:t>has a 20% share in the world market as of 2024, competing closely with Apple (World Economic Forum, 2025). It is also the largest semiconductor manufacturer of memory globally, with over 30% of the global NAND flash memory market, and the largest TV producer since 2008, with almost a third of all TVs sold in the world in 2023 (SIA, 2024). Samsung has made it through continuous innovation, investing in the latest technologies, and adapting to the needs of the local market in various regions, which has made it successful. Its determination to provide a variety of product differentiation, both low-end and high-quality devices, has enabled it to sustain a competitive advantage in the international markets (Forbes, 2025). The other strength of Samsung is its transnational strategy that embraces both global integration and local adaptation, hence making it a flexible player in both the developed and emerging markets.</w:t>
      </w:r>
    </w:p>
    <w:p w14:paraId="5FE7AECF" w14:textId="77777777" w:rsidR="004E426B" w:rsidRDefault="00000000" w:rsidP="007906BF">
      <w:pPr>
        <w:pStyle w:val="Heading2"/>
      </w:pPr>
      <w:bookmarkStart w:id="3" w:name="_Toc214097986"/>
      <w:r>
        <w:t>1.2 International Market Overview: Saudi Arabia</w:t>
      </w:r>
      <w:bookmarkEnd w:id="3"/>
    </w:p>
    <w:p w14:paraId="562A334F"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international expansion of Samsung into the Saudi Arabian consumer electronics market presents a good opportunity to succeed. The market was estimated at $12.6 billion in 2024 and is projected to grow to $21.95 billion by 2030 with a growth rate of 9.3% as the compound annual growth rate (CAGR) (Statista, 2025). This healthy growth can be attributed to several factors, among them a young tech-savvy population, rising internet penetration, and the government's investments in digital infrastructure as part of its Vision 2030 program. Vision 2030 is a national agenda by Saudi Arabia to diversify the economy of the country to rely not on oil but to promote innovation in other aspects, such as technology, development of smart cities, and digital infrastructure (Vision 2030, 2025). This economic revolution provides the perfect space for the growth of technology firms such as Samsung. The tendency of the government towards digitalisation and the active use of modern technologies, including artificial intelligence (AI), the Internet of Things, and 5G, has a favourable potential in relation to the strengths of Samsung in these directions, which offers a clear way of getting into the market.</w:t>
      </w:r>
    </w:p>
    <w:p w14:paraId="2BFF3E0F"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Besides the governmental assistance, the developing middle-income and the rising needs of consumer electronics, particularly smartphones and smart home gadgets and AI-powered products, of Saudi Arabia is a promising market choice for Samsung. Saudi Arabia has a high penetration of smartphones and a youthful population that is becoming more technologically dependent, which presents a huge market base in terms of potential customers of Samsung Smartphones' various products (Grandview Research, 2025). The expanding e-commerce market is also a huge potential </w:t>
      </w:r>
      <w:r>
        <w:rPr>
          <w:rFonts w:ascii="Times New Roman" w:eastAsia="Times New Roman" w:hAnsi="Times New Roman" w:cs="Times New Roman"/>
          <w:sz w:val="24"/>
          <w:szCs w:val="24"/>
        </w:rPr>
        <w:lastRenderedPageBreak/>
        <w:t>for the Kingdom. The existence of platforms such as Noon and Amazon has also simplified the way consumers can obtain different consumer electronics, and this has helped Samsung to increase its market base over the internet and the physical retail stores. This transformation to digital and e-commerce is part of the global trend, providing Samsung with a good distribution model to supplement its current presence in physical retail outlets (World Economic Forum, 2025).</w:t>
      </w:r>
    </w:p>
    <w:p w14:paraId="79FC8F8D" w14:textId="77777777" w:rsidR="004E426B" w:rsidRDefault="00000000" w:rsidP="007906BF">
      <w:pPr>
        <w:pStyle w:val="Heading2"/>
      </w:pPr>
      <w:bookmarkStart w:id="4" w:name="_Toc214097987"/>
      <w:r>
        <w:t>1.3 Target Audience</w:t>
      </w:r>
      <w:bookmarkEnd w:id="4"/>
    </w:p>
    <w:p w14:paraId="691C06B6"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Young, Tech-Savvy Consumers (Ages 18-35):</w:t>
      </w:r>
      <w:r>
        <w:rPr>
          <w:rFonts w:ascii="Times New Roman" w:eastAsia="Times New Roman" w:hAnsi="Times New Roman" w:cs="Times New Roman"/>
          <w:sz w:val="24"/>
          <w:szCs w:val="24"/>
        </w:rPr>
        <w:t xml:space="preserve"> This age group is the largest segment of the Saudi Arabian population, and it is well-connected and technology-oriented. They are after the newest devices, and in particular, smartphones, wearables and entertainment devices. The Galaxy series, foldable smartphones, smartwatches, and wireless earbuds are Samsung's flagships and can meet their demands of having high-performing, high-quality cameras and uninterrupted connectivity (Arab News, 2025).</w:t>
      </w:r>
    </w:p>
    <w:p w14:paraId="733A62EF"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Well-to-Do Professionals (Ages 30-50):</w:t>
      </w:r>
      <w:r>
        <w:rPr>
          <w:rFonts w:ascii="Times New Roman" w:eastAsia="Times New Roman" w:hAnsi="Times New Roman" w:cs="Times New Roman"/>
          <w:sz w:val="24"/>
          <w:szCs w:val="24"/>
        </w:rPr>
        <w:t xml:space="preserve"> This segment of the market, which is interested in high-quality electronics with a mix of functionality, style, and technology, is attracted to the high-end products of Samsung, including flagship smartphones, smart televisions, and AI-based home appliances. Growth opportunities are also presented by their interest in bigger entertainment systems, such as Samsung QLED and 8K television sets (Forbes, 2025).</w:t>
      </w:r>
    </w:p>
    <w:p w14:paraId="21F25D77"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Middle-Class Families: </w:t>
      </w:r>
      <w:r>
        <w:rPr>
          <w:rFonts w:ascii="Times New Roman" w:eastAsia="Times New Roman" w:hAnsi="Times New Roman" w:cs="Times New Roman"/>
          <w:sz w:val="24"/>
          <w:szCs w:val="24"/>
        </w:rPr>
        <w:t>As more people become part of the middle class, this market appreciates low-price, dependable, and practical electronics. Samsung can serve this population with a variety of affordable smartphones, mid-end smart televisions, and connected home products such as smart fridges and washing machines (Arab News, 2025).</w:t>
      </w:r>
    </w:p>
    <w:p w14:paraId="69F874C5"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Government and Enterprise Clients: </w:t>
      </w:r>
      <w:r>
        <w:rPr>
          <w:rFonts w:ascii="Times New Roman" w:eastAsia="Times New Roman" w:hAnsi="Times New Roman" w:cs="Times New Roman"/>
          <w:sz w:val="24"/>
          <w:szCs w:val="24"/>
        </w:rPr>
        <w:t>Samsung can target government and enterprise clients with the opportunities of Saudi Arabia Vision 2030, which aims to concentrate on digital infrastructure, smart cities, and AI applications. The B2B services provided by Samsung, such as enterprise mobile devices, security solutions and professional display technologies, are in line with the digital transformation ambitions of the country (Vision 2030, 2025).</w:t>
      </w:r>
    </w:p>
    <w:p w14:paraId="7BA4A1E6" w14:textId="77777777" w:rsidR="004E426B" w:rsidRDefault="00000000" w:rsidP="007906BF">
      <w:pPr>
        <w:pStyle w:val="Heading2"/>
      </w:pPr>
      <w:bookmarkStart w:id="5" w:name="_Toc214097988"/>
      <w:r>
        <w:t>1.4 Justification for Expansion into Saudi Arabia</w:t>
      </w:r>
      <w:bookmarkEnd w:id="5"/>
    </w:p>
    <w:p w14:paraId="75E3E9D1"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Vision 2030 and Government Support: </w:t>
      </w:r>
      <w:r>
        <w:rPr>
          <w:rFonts w:ascii="Times New Roman" w:eastAsia="Times New Roman" w:hAnsi="Times New Roman" w:cs="Times New Roman"/>
          <w:sz w:val="24"/>
          <w:szCs w:val="24"/>
        </w:rPr>
        <w:t xml:space="preserve">The Vision 2030 of Saudi Arabia is focused on diversifying the economy and promoting digital transformation (Khan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2025). This connects </w:t>
      </w:r>
      <w:r>
        <w:rPr>
          <w:rFonts w:ascii="Times New Roman" w:eastAsia="Times New Roman" w:hAnsi="Times New Roman" w:cs="Times New Roman"/>
          <w:sz w:val="24"/>
          <w:szCs w:val="24"/>
        </w:rPr>
        <w:lastRenderedPageBreak/>
        <w:t>with the consumer electronics and smart technologies experience, which Samsung has and offers it a stable and growth-oriented platform to grow.</w:t>
      </w:r>
    </w:p>
    <w:p w14:paraId="438DDB1B"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Increasing Consumer Electronics Demand: </w:t>
      </w:r>
      <w:r>
        <w:rPr>
          <w:rFonts w:ascii="Times New Roman" w:eastAsia="Times New Roman" w:hAnsi="Times New Roman" w:cs="Times New Roman"/>
          <w:sz w:val="24"/>
          <w:szCs w:val="24"/>
        </w:rPr>
        <w:t>The population of Saudi Arabia has been young and tech-focused, which is propelling the demand for Smartphones, Artificial Intelligence-powered devices, and Smart Home Solutions (Chopra and Chopra, 2024). With the increasing size of the middle-class and the adoption of digital lifestyles, the demand for Samsung's various product offerings of the same product but in different price ranges is increasing.</w:t>
      </w:r>
    </w:p>
    <w:p w14:paraId="341B6F1B"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E-Commerce Growth:</w:t>
      </w:r>
      <w:r>
        <w:rPr>
          <w:rFonts w:ascii="Times New Roman" w:eastAsia="Times New Roman" w:hAnsi="Times New Roman" w:cs="Times New Roman"/>
          <w:sz w:val="24"/>
          <w:szCs w:val="24"/>
        </w:rPr>
        <w:t xml:space="preserve"> This is due to the growing use of online shopping systems in Saudi Arabia, whereby consumers can easily access high-tech products (Al-Roubaie, 2025). Samsung can also improve its online presence and collaborate with the local online stores to increase its reach and access to a broader audience of customers.</w:t>
      </w:r>
    </w:p>
    <w:p w14:paraId="1B821F8D"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Competitive Advantage:</w:t>
      </w:r>
      <w:r>
        <w:rPr>
          <w:rFonts w:ascii="Times New Roman" w:eastAsia="Times New Roman" w:hAnsi="Times New Roman" w:cs="Times New Roman"/>
          <w:sz w:val="24"/>
          <w:szCs w:val="24"/>
        </w:rPr>
        <w:t xml:space="preserve"> Samsung has a strong brand reputation worldwide as well as innovative products and a wide portfolio, which places it in a strategic position in the Saudi market (Alzeer, 2025). The capacity of the company to sell high-quality devices and affordable electronics will guarantee that the company can cater to the interests of different consumer groups, particularly with its emphasis on AI integration and connected home offerings.</w:t>
      </w:r>
    </w:p>
    <w:p w14:paraId="6A01154C" w14:textId="77777777" w:rsidR="004E426B" w:rsidRDefault="00000000" w:rsidP="007906BF">
      <w:pPr>
        <w:pStyle w:val="Heading1"/>
      </w:pPr>
      <w:bookmarkStart w:id="6" w:name="_Toc214097989"/>
      <w:r>
        <w:t>Section 2: Comprehensive Strategic Analysis of Samsung's Expansion into Saudi Arabia</w:t>
      </w:r>
      <w:bookmarkEnd w:id="6"/>
    </w:p>
    <w:p w14:paraId="469B03D6" w14:textId="77777777" w:rsidR="004E426B" w:rsidRDefault="00000000" w:rsidP="007906BF">
      <w:pPr>
        <w:pStyle w:val="Heading2"/>
      </w:pPr>
      <w:bookmarkStart w:id="7" w:name="_Toc214097990"/>
      <w:r>
        <w:t>2.1 PESTLE Analysis</w:t>
      </w:r>
      <w:bookmarkEnd w:id="7"/>
    </w:p>
    <w:p w14:paraId="43EF12EA" w14:textId="77777777" w:rsidR="004E426B" w:rsidRDefault="00000000">
      <w:pPr>
        <w:numPr>
          <w:ilvl w:val="0"/>
          <w:numId w:val="7"/>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Political Factors:</w:t>
      </w:r>
    </w:p>
    <w:p w14:paraId="45B5839C"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Vision 2030:</w:t>
      </w:r>
      <w:r>
        <w:rPr>
          <w:rFonts w:ascii="Times New Roman" w:eastAsia="Times New Roman" w:hAnsi="Times New Roman" w:cs="Times New Roman"/>
          <w:sz w:val="24"/>
          <w:szCs w:val="24"/>
        </w:rPr>
        <w:t xml:space="preserve"> Vision 2030 is a broad-based initiative of Saudi Arabia spearheaded by Crown Prince Mohammed bin Salman, and is all about diversifying the economy of Saudi Arabia, cutting down on the reliance on oil and creating a strong digital and technology infrastructure (Bahreldin</w:t>
      </w:r>
      <w:r>
        <w:rPr>
          <w:rFonts w:ascii="Times New Roman" w:eastAsia="Times New Roman" w:hAnsi="Times New Roman" w:cs="Times New Roman"/>
          <w:i/>
          <w:iCs/>
          <w:sz w:val="24"/>
          <w:szCs w:val="24"/>
        </w:rPr>
        <w:t xml:space="preserve"> et al</w:t>
      </w:r>
      <w:r>
        <w:rPr>
          <w:rFonts w:ascii="Times New Roman" w:eastAsia="Times New Roman" w:hAnsi="Times New Roman" w:cs="Times New Roman"/>
          <w:sz w:val="24"/>
          <w:szCs w:val="24"/>
        </w:rPr>
        <w:t>., 2025). This gives Samsung the perfect setting, as it has strong technology, consumer electronics, as well as digital innovation.</w:t>
      </w:r>
    </w:p>
    <w:p w14:paraId="5F86C106"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Political Stability: </w:t>
      </w:r>
      <w:r>
        <w:rPr>
          <w:rFonts w:ascii="Times New Roman" w:eastAsia="Times New Roman" w:hAnsi="Times New Roman" w:cs="Times New Roman"/>
          <w:sz w:val="24"/>
          <w:szCs w:val="24"/>
        </w:rPr>
        <w:t xml:space="preserve">Saudi Arabia is politically stable, but it encounters tensions with other countries, such as Iran and Yemen. This is because the poor relationship with North Korea would have an indirect effect on the companies in South Korea, such as Samsung. Nevertheless, these </w:t>
      </w:r>
      <w:r>
        <w:rPr>
          <w:rFonts w:ascii="Times New Roman" w:eastAsia="Times New Roman" w:hAnsi="Times New Roman" w:cs="Times New Roman"/>
          <w:sz w:val="24"/>
          <w:szCs w:val="24"/>
        </w:rPr>
        <w:lastRenderedPageBreak/>
        <w:t>risks are to a certain degree mitigated by the diversification of operations of Samsung (Arab News, 2025).</w:t>
      </w:r>
    </w:p>
    <w:p w14:paraId="4FA7FCB6"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Government Support in Foreign Investment: </w:t>
      </w:r>
      <w:r>
        <w:rPr>
          <w:rFonts w:ascii="Times New Roman" w:eastAsia="Times New Roman" w:hAnsi="Times New Roman" w:cs="Times New Roman"/>
          <w:sz w:val="24"/>
          <w:szCs w:val="24"/>
        </w:rPr>
        <w:t>The government has also liberalised policies to encourage foreign investments, such as tax cuts and liberalisation of ownership laws in certain industries, and this makes it easier to establish operations in Samsung (Arab News, 2025).</w:t>
      </w:r>
    </w:p>
    <w:p w14:paraId="7A96C3C8" w14:textId="77777777" w:rsidR="004E426B" w:rsidRDefault="00000000">
      <w:pPr>
        <w:numPr>
          <w:ilvl w:val="0"/>
          <w:numId w:val="20"/>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Economic Factors:</w:t>
      </w:r>
    </w:p>
    <w:p w14:paraId="04E1BE8E"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Economic Diversification</w:t>
      </w:r>
      <w:r>
        <w:rPr>
          <w:rFonts w:ascii="Times New Roman" w:eastAsia="Times New Roman" w:hAnsi="Times New Roman" w:cs="Times New Roman"/>
          <w:sz w:val="24"/>
          <w:szCs w:val="24"/>
        </w:rPr>
        <w:t>: Being a traditionally oil-reliant economy, Saudi Arabia is diversifying its economy with the help of Vision 2030 (Alzeer, 2025). The government is highly investing in areas such as technology, renewable energy, medical care as well and infrastructure. This is an economic change that gives Samsung a chance to pursue its operations in an expanding, diversified economy (Jang and Oh, 2023).</w:t>
      </w:r>
    </w:p>
    <w:p w14:paraId="6357FA77"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GDP Growth:</w:t>
      </w:r>
      <w:r>
        <w:rPr>
          <w:rFonts w:ascii="Times New Roman" w:eastAsia="Times New Roman" w:hAnsi="Times New Roman" w:cs="Times New Roman"/>
          <w:sz w:val="24"/>
          <w:szCs w:val="24"/>
        </w:rPr>
        <w:t xml:space="preserve"> Saudi Arabia has a GDP of SAR $2.974 in 2022, which is expected to increase at a CAGR of $3.03 to SAR $3.558.76 in 2028. This up-to-date growth trend is a solid base through which Samsung can expand (Arab News, 2025).</w:t>
      </w:r>
    </w:p>
    <w:p w14:paraId="41309FDE"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Exchange Rate Volatility</w:t>
      </w:r>
      <w:r>
        <w:rPr>
          <w:rFonts w:ascii="Times New Roman" w:eastAsia="Times New Roman" w:hAnsi="Times New Roman" w:cs="Times New Roman"/>
          <w:sz w:val="24"/>
          <w:szCs w:val="24"/>
        </w:rPr>
        <w:t>: Since Samsung has been able to overcome the economic crisis in South Korea, exchange rate volatility, as well as economic uncertainties, would have an impact on the profitability of Samsung in the short run (Thorbecke, 2021).</w:t>
      </w:r>
    </w:p>
    <w:p w14:paraId="0171CC10" w14:textId="77777777" w:rsidR="004E426B" w:rsidRDefault="00000000">
      <w:pPr>
        <w:numPr>
          <w:ilvl w:val="0"/>
          <w:numId w:val="4"/>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Social Factors:</w:t>
      </w:r>
    </w:p>
    <w:p w14:paraId="05AE2F13"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Young and tech-savvy population: </w:t>
      </w:r>
      <w:r>
        <w:rPr>
          <w:rFonts w:ascii="Times New Roman" w:eastAsia="Times New Roman" w:hAnsi="Times New Roman" w:cs="Times New Roman"/>
          <w:sz w:val="24"/>
          <w:szCs w:val="24"/>
        </w:rPr>
        <w:t>Saudi Arabia boasts of a relatively young population whose median age is 29 years. This population is very active with digital technologies and remains demanding in the newest consumer electronics, which is a great prospect for Samsung, in particular, smartphones and devices with AI (Almasafri, 2022).</w:t>
      </w:r>
    </w:p>
    <w:p w14:paraId="0650944B"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Cultural and Social Norms</w:t>
      </w:r>
      <w:r>
        <w:rPr>
          <w:rFonts w:ascii="Times New Roman" w:eastAsia="Times New Roman" w:hAnsi="Times New Roman" w:cs="Times New Roman"/>
          <w:sz w:val="24"/>
          <w:szCs w:val="24"/>
        </w:rPr>
        <w:t>: Saudi Arabia is a conservative society, but the nation is experiencing tremendous changes in its culture, including the growing involvement of women in the workforce and the rising amenable attitude towards new technologies and digital life (Alnasser, 2025). The wide product portfolio of Samsung has the ability to support these changing tastes.</w:t>
      </w:r>
    </w:p>
    <w:p w14:paraId="5C55BC8C"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Consumer Preferences: </w:t>
      </w:r>
      <w:r>
        <w:rPr>
          <w:rFonts w:ascii="Times New Roman" w:eastAsia="Times New Roman" w:hAnsi="Times New Roman" w:cs="Times New Roman"/>
          <w:sz w:val="24"/>
          <w:szCs w:val="24"/>
        </w:rPr>
        <w:t>As the middle-income population is on the increase, consumers are favouring value-for-money products, whereas the wealthy consumers require high-tech solutions (Noui and Boucetta, 2025). The portfolio of Samsung products has low-end and luxurious smartphones, which means that the company can appeal to a variety of consumers.</w:t>
      </w:r>
    </w:p>
    <w:p w14:paraId="602F235F" w14:textId="77777777" w:rsidR="004E426B" w:rsidRDefault="00000000">
      <w:pPr>
        <w:numPr>
          <w:ilvl w:val="0"/>
          <w:numId w:val="18"/>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Technological Factors:</w:t>
      </w:r>
    </w:p>
    <w:p w14:paraId="0B6CDA18"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Digital Transformation: </w:t>
      </w:r>
      <w:r>
        <w:rPr>
          <w:rFonts w:ascii="Times New Roman" w:eastAsia="Times New Roman" w:hAnsi="Times New Roman" w:cs="Times New Roman"/>
          <w:sz w:val="24"/>
          <w:szCs w:val="24"/>
        </w:rPr>
        <w:t>Saudi Arabia is actively working on the development of digital infrastructure, as 5G networks are going to be extended, smart cities are going to be constructed, and AI investments are being planned (Almasafri, 2022). With its experience in semiconductors, 5G, and smart devices, Samsung is in a good position to contribute to and gain as a result of this change.</w:t>
      </w:r>
    </w:p>
    <w:p w14:paraId="69F77161"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Innovation: </w:t>
      </w:r>
      <w:r>
        <w:rPr>
          <w:rFonts w:ascii="Times New Roman" w:eastAsia="Times New Roman" w:hAnsi="Times New Roman" w:cs="Times New Roman"/>
          <w:sz w:val="24"/>
          <w:szCs w:val="24"/>
        </w:rPr>
        <w:t>Samsung is a company with a high level of innovation in the consumer electronics industry, which can be utilised in the fast-growing Saudi tech market (Alhakbani, 2024). Its activities in AI, IoT, and 5G technologies are consistent with the priorities of Saudi Arabia on the development of technologies.</w:t>
      </w:r>
    </w:p>
    <w:p w14:paraId="54C58BF3"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E-commerce Growth: </w:t>
      </w:r>
      <w:r>
        <w:rPr>
          <w:rFonts w:ascii="Times New Roman" w:eastAsia="Times New Roman" w:hAnsi="Times New Roman" w:cs="Times New Roman"/>
          <w:sz w:val="24"/>
          <w:szCs w:val="24"/>
        </w:rPr>
        <w:t>E-commerce is an emerging trend that is expected to result in the growth of Samsung in Saudi Arabia. Samsung will be able to access a larger number of customers digitally as online shopping platforms, such as Noon and Amazon.sa, continue to emerge (Alsuhaibany, 2024).</w:t>
      </w:r>
    </w:p>
    <w:p w14:paraId="3996D0D4" w14:textId="77777777" w:rsidR="004E426B" w:rsidRDefault="00000000">
      <w:pPr>
        <w:numPr>
          <w:ilvl w:val="0"/>
          <w:numId w:val="2"/>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Legal Factors:</w:t>
      </w:r>
    </w:p>
    <w:p w14:paraId="69D62FE7"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Laws of Foreign Investment: </w:t>
      </w:r>
      <w:r>
        <w:rPr>
          <w:rFonts w:ascii="Times New Roman" w:eastAsia="Times New Roman" w:hAnsi="Times New Roman" w:cs="Times New Roman"/>
          <w:sz w:val="24"/>
          <w:szCs w:val="24"/>
        </w:rPr>
        <w:t>Saudi Arabia has relaxed its foreign investment policies, and most foreign investments are permitted to 100%. This is a significant shift in the regulation since Samsung would only need to establish independent operations without the aid of a local partner (Aboueldahab, 2022).</w:t>
      </w:r>
    </w:p>
    <w:p w14:paraId="58F8976B"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Intellectual Property Protection:</w:t>
      </w:r>
      <w:r>
        <w:rPr>
          <w:rFonts w:ascii="Times New Roman" w:eastAsia="Times New Roman" w:hAnsi="Times New Roman" w:cs="Times New Roman"/>
          <w:sz w:val="24"/>
          <w:szCs w:val="24"/>
        </w:rPr>
        <w:t xml:space="preserve"> Saudi Arabia has improved its intellectual property laws, which will accommodate Samsung innovations and products (Sarabdeen and Ishak, 2024). It is essential to Samsung as a technology company which strongly depends on patents and trademarks.</w:t>
      </w:r>
    </w:p>
    <w:p w14:paraId="53D5D04B"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Labor Laws: </w:t>
      </w:r>
      <w:r>
        <w:rPr>
          <w:rFonts w:ascii="Times New Roman" w:eastAsia="Times New Roman" w:hAnsi="Times New Roman" w:cs="Times New Roman"/>
          <w:sz w:val="24"/>
          <w:szCs w:val="24"/>
        </w:rPr>
        <w:t>The category of the Saudization program involves companies hiring a specific proportion of Saudi citizens, which has the potential to affect the staffing policy of Samsung (Noui and Boucetta, 2025). Nevertheless, the local talent can also be integrated into this program, which is beneficial to the long-term operations.</w:t>
      </w:r>
    </w:p>
    <w:p w14:paraId="4CA4A0B7" w14:textId="77777777" w:rsidR="004E426B" w:rsidRDefault="00000000">
      <w:pPr>
        <w:numPr>
          <w:ilvl w:val="0"/>
          <w:numId w:val="14"/>
        </w:num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Environmental Factors:</w:t>
      </w:r>
    </w:p>
    <w:p w14:paraId="62B673A8"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Sustainability Initiatives: </w:t>
      </w:r>
      <w:r>
        <w:rPr>
          <w:rFonts w:ascii="Times New Roman" w:eastAsia="Times New Roman" w:hAnsi="Times New Roman" w:cs="Times New Roman"/>
          <w:sz w:val="24"/>
          <w:szCs w:val="24"/>
        </w:rPr>
        <w:t xml:space="preserve">The trend of Saudi Arabia developing an increased interest in environmental sustainability, which is reflected in the recent Saudi Arabia King Salman Renewable Energy Initiative, is in line with international trends (Al-Roubaie, 2025). The sustainability aspect of Samsung in the Kingdom is that it has been keen on the environment in its products and the energy-efficient technologies that it has implemented (Khan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w:t>
      </w:r>
    </w:p>
    <w:p w14:paraId="0C7FD272"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Climate Conditions:</w:t>
      </w:r>
      <w:r>
        <w:rPr>
          <w:rFonts w:ascii="Times New Roman" w:eastAsia="Times New Roman" w:hAnsi="Times New Roman" w:cs="Times New Roman"/>
          <w:sz w:val="24"/>
          <w:szCs w:val="24"/>
        </w:rPr>
        <w:t xml:space="preserve"> Although climate conditions can be a logistical issue, the investment that the country has made in infrastructure and renewable energy solutions is an opportunity that Samsung can take to create eco-friendly technologies, including solar-powered technologies (Vision 2030, 2025).</w:t>
      </w:r>
    </w:p>
    <w:p w14:paraId="1EB90DCC" w14:textId="77777777" w:rsidR="004E426B" w:rsidRDefault="00000000" w:rsidP="007906BF">
      <w:pPr>
        <w:pStyle w:val="Heading2"/>
      </w:pPr>
      <w:bookmarkStart w:id="8" w:name="_Toc214097991"/>
      <w:r>
        <w:t>2.2 Porter's Five Forces Analysis</w:t>
      </w:r>
      <w:bookmarkEnd w:id="8"/>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55"/>
        <w:gridCol w:w="6705"/>
      </w:tblGrid>
      <w:tr w:rsidR="004E426B" w14:paraId="68336C43" w14:textId="77777777">
        <w:tc>
          <w:tcPr>
            <w:tcW w:w="2655" w:type="dxa"/>
            <w:tcMar>
              <w:top w:w="100" w:type="dxa"/>
              <w:left w:w="100" w:type="dxa"/>
              <w:bottom w:w="100" w:type="dxa"/>
              <w:right w:w="100" w:type="dxa"/>
            </w:tcMar>
          </w:tcPr>
          <w:p w14:paraId="3C530F4B"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Industry Rivalry:</w:t>
            </w:r>
          </w:p>
        </w:tc>
        <w:tc>
          <w:tcPr>
            <w:tcW w:w="6705" w:type="dxa"/>
            <w:tcMar>
              <w:top w:w="100" w:type="dxa"/>
              <w:left w:w="100" w:type="dxa"/>
              <w:bottom w:w="100" w:type="dxa"/>
              <w:right w:w="100" w:type="dxa"/>
            </w:tcMar>
          </w:tcPr>
          <w:p w14:paraId="597E9553"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Saudi Arabian market of consumer electronics is competitive, with such giants as Apple, Xiaomi, Huawei, and local manufacturers competing to win market share (Shize, 2024). Samsung competes on a direct basis with Apple in the smartphone and tablet market, LG and Sony in the home appliance and TV markets. The market has high brand loyalty amongst consumers, particularly in the smartphone market, which makes it less price sensitive. Nevertheless, Samsung has continued to innovate with its products, including foldable mobile phones and AI-powered appliances, which have given it a competitive edge in the differentiation of its products (Alhakbani, 2024). The competition in the industry is average but growing due to the increased presence of local players.</w:t>
            </w:r>
          </w:p>
        </w:tc>
      </w:tr>
      <w:tr w:rsidR="004E426B" w14:paraId="5A301602" w14:textId="77777777">
        <w:tc>
          <w:tcPr>
            <w:tcW w:w="2655" w:type="dxa"/>
            <w:tcMar>
              <w:top w:w="100" w:type="dxa"/>
              <w:left w:w="100" w:type="dxa"/>
              <w:bottom w:w="100" w:type="dxa"/>
              <w:right w:w="100" w:type="dxa"/>
            </w:tcMar>
          </w:tcPr>
          <w:p w14:paraId="17CD41C0"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 of New Entrants:</w:t>
            </w:r>
            <w:r>
              <w:rPr>
                <w:rFonts w:ascii="Times New Roman" w:eastAsia="Times New Roman" w:hAnsi="Times New Roman" w:cs="Times New Roman"/>
                <w:sz w:val="24"/>
                <w:szCs w:val="24"/>
              </w:rPr>
              <w:t xml:space="preserve"> </w:t>
            </w:r>
          </w:p>
        </w:tc>
        <w:tc>
          <w:tcPr>
            <w:tcW w:w="6705" w:type="dxa"/>
            <w:tcMar>
              <w:top w:w="100" w:type="dxa"/>
              <w:left w:w="100" w:type="dxa"/>
              <w:bottom w:w="100" w:type="dxa"/>
              <w:right w:w="100" w:type="dxa"/>
            </w:tcMar>
          </w:tcPr>
          <w:p w14:paraId="38601C72"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low to medium potential of new entrants in the Saudi electronic market. Entry barriers are also high, particularly in the high technology industries such as semiconductors and consumer electronics that need a heavy capital outlay (Almasafri, 2022). Moreover, it is also difficult to break the brand loyalty and the domination of the existing players, such as Samsung and Apple, which hinders the entry of new competitors. Nonetheless, the Vision 2030 reforms, such as assistance to new technologies and entrepreneurship, might encourage the development of new startups in the AI and IoT industry, which might become more competitive over time (Arab News, 2025).</w:t>
            </w:r>
          </w:p>
        </w:tc>
      </w:tr>
      <w:tr w:rsidR="004E426B" w14:paraId="4A1D9DAE" w14:textId="77777777">
        <w:tc>
          <w:tcPr>
            <w:tcW w:w="2655" w:type="dxa"/>
            <w:tcMar>
              <w:top w:w="100" w:type="dxa"/>
              <w:left w:w="100" w:type="dxa"/>
              <w:bottom w:w="100" w:type="dxa"/>
              <w:right w:w="100" w:type="dxa"/>
            </w:tcMar>
          </w:tcPr>
          <w:p w14:paraId="01C92758"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Supplier Power: </w:t>
            </w:r>
          </w:p>
        </w:tc>
        <w:tc>
          <w:tcPr>
            <w:tcW w:w="6705" w:type="dxa"/>
            <w:tcMar>
              <w:top w:w="100" w:type="dxa"/>
              <w:left w:w="100" w:type="dxa"/>
              <w:bottom w:w="100" w:type="dxa"/>
              <w:right w:w="100" w:type="dxa"/>
            </w:tcMar>
          </w:tcPr>
          <w:p w14:paraId="1CF6FB91"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supplier strength in Saudi Arabia is moderate. Samsung is a significant participant in the worldwide supply chain with a focus on the semiconductor and display sectors, where it procures raw materials and sophisticated components (Aboueldahab, 2022). Although Samsung has a lot of bargaining power as a result of its size, any change in the prices of raw materials, particularly metals and energy, might affect its production expenses (Khan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 Saudi Arabia suppliers are also gaining momentum in diversification strategies under Vision 2030, and this might put Samsung under the influence of local suppliers (Alqahtany, 2025).</w:t>
            </w:r>
          </w:p>
        </w:tc>
      </w:tr>
      <w:tr w:rsidR="004E426B" w14:paraId="1C33F34B" w14:textId="77777777">
        <w:tc>
          <w:tcPr>
            <w:tcW w:w="2655" w:type="dxa"/>
            <w:tcMar>
              <w:top w:w="100" w:type="dxa"/>
              <w:left w:w="100" w:type="dxa"/>
              <w:bottom w:w="100" w:type="dxa"/>
              <w:right w:w="100" w:type="dxa"/>
            </w:tcMar>
          </w:tcPr>
          <w:p w14:paraId="6D36E8EF"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Power of customers: </w:t>
            </w:r>
          </w:p>
        </w:tc>
        <w:tc>
          <w:tcPr>
            <w:tcW w:w="6705" w:type="dxa"/>
            <w:tcMar>
              <w:top w:w="100" w:type="dxa"/>
              <w:left w:w="100" w:type="dxa"/>
              <w:bottom w:w="100" w:type="dxa"/>
              <w:right w:w="100" w:type="dxa"/>
            </w:tcMar>
          </w:tcPr>
          <w:p w14:paraId="6E931906"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bargaining is moderate to high in Saudi Arabia. The consumers in the Kingdom are revising their requirements on increasingly tech-savvy and price-sensitive with the increasing availability of consumer electronics options (Aboueldahab, 2022). This has increased the bargaining power of customers because the expansion of e-commerce and online marketplaces has provided them with wider access to competitive pricing and product comparisons (Alsuhaibany, 2024). Strong brand image, product innovation, and after-sales service of Samsung contribute to diminishing the influence of individual consumers on the prices to a great extent (Alhakbani, 2024).</w:t>
            </w:r>
          </w:p>
        </w:tc>
      </w:tr>
      <w:tr w:rsidR="004E426B" w14:paraId="53704881" w14:textId="77777777">
        <w:tc>
          <w:tcPr>
            <w:tcW w:w="2655" w:type="dxa"/>
            <w:tcMar>
              <w:top w:w="100" w:type="dxa"/>
              <w:left w:w="100" w:type="dxa"/>
              <w:bottom w:w="100" w:type="dxa"/>
              <w:right w:w="100" w:type="dxa"/>
            </w:tcMar>
          </w:tcPr>
          <w:p w14:paraId="10093E52"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Threat of Substitutes:</w:t>
            </w:r>
          </w:p>
        </w:tc>
        <w:tc>
          <w:tcPr>
            <w:tcW w:w="6705" w:type="dxa"/>
            <w:tcMar>
              <w:top w:w="100" w:type="dxa"/>
              <w:left w:w="100" w:type="dxa"/>
              <w:bottom w:w="100" w:type="dxa"/>
              <w:right w:w="100" w:type="dxa"/>
            </w:tcMar>
          </w:tcPr>
          <w:p w14:paraId="4DA87A7F"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of substitutes in Saudi Arabia is average. Although Samsung is a market leader in various product categories, such as smartphones, televisions, and home appliances, there are some substitutes for these products by local and international brands, such as Xiaomi and Huawei (Shize, 2024). Premium products of Samsung can be replaced by the emergence of cheaper smartphones and smart home products. The threat of substitutes is, however, considerably alleviated by Samsung's brand loyalty and innovation, like the </w:t>
            </w:r>
            <w:r>
              <w:rPr>
                <w:rFonts w:ascii="Times New Roman" w:eastAsia="Times New Roman" w:hAnsi="Times New Roman" w:cs="Times New Roman"/>
                <w:sz w:val="24"/>
                <w:szCs w:val="24"/>
              </w:rPr>
              <w:lastRenderedPageBreak/>
              <w:t>introduction of AI in its home appliances and foldable smartphones (Thorbecke, 2021).</w:t>
            </w:r>
          </w:p>
        </w:tc>
      </w:tr>
    </w:tbl>
    <w:p w14:paraId="159A6C0F" w14:textId="77777777" w:rsidR="004E426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Self-created)</w:t>
      </w:r>
    </w:p>
    <w:p w14:paraId="60304434" w14:textId="77777777" w:rsidR="004E426B" w:rsidRDefault="00000000" w:rsidP="007906BF">
      <w:pPr>
        <w:pStyle w:val="Heading2"/>
      </w:pPr>
      <w:bookmarkStart w:id="9" w:name="_Toc214097992"/>
      <w:r>
        <w:t>2.3 VRIO Framework Analysis</w:t>
      </w:r>
      <w:bookmarkEnd w:id="9"/>
    </w:p>
    <w:p w14:paraId="36B5670B" w14:textId="77777777" w:rsidR="004E426B" w:rsidRDefault="00000000">
      <w:pPr>
        <w:numPr>
          <w:ilvl w:val="0"/>
          <w:numId w:val="15"/>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Value:</w:t>
      </w:r>
    </w:p>
    <w:p w14:paraId="683ED6E7"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resources and capabilities of Samsung are quite useful in the Saudi Arabian market. Advanced technologies such as AI, IoT, and 5G, the increasing need to use smartphones, home appliances, and technologies in the country, offer Samsung great opportunities (Bahreldin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 The variety of innovative products that Samsung offers, including Galaxy S product lines, foldable smartphones, and AI-driven home appliances, directly corresponds to the demands of Saudi consumers who are becoming more technologically oriented (Alnasser,2025). Moreover, the technological products of Samsung are well received in the context of smart city initiatives and Samsung's drive to digital transformation goals, as identified in Vision 2030 of Saudi Arabia (Noui and Boucetta, 2025). The brand reputation and customer loyalty experienced by Samsung around the world also add value to its products in the Saudi market.</w:t>
      </w:r>
    </w:p>
    <w:p w14:paraId="4DC747D0" w14:textId="77777777" w:rsidR="004E426B" w:rsidRDefault="00000000">
      <w:pPr>
        <w:numPr>
          <w:ilvl w:val="0"/>
          <w:numId w:val="6"/>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Rarity:</w:t>
      </w:r>
    </w:p>
    <w:p w14:paraId="711AE5FA"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technological competencies of Samsung have been deemed as being uncommon in Saudi Arabia. The company is the leader in display technology, with OLED and QLED technology, which are in demand in the high-end smartphones and TV markets (Semere, 2024). Another uncommon asset that Samsung has a competitive advantage in is the domination of the semiconductor market, and especially the leadership in the NAND flash memory units, with the demand for memory chips and storage in mobile and data devices and smart technologies burgeoning (Choo, 2025). In addition, Samsung has pioneered foldable smartphones, which is a unique selling point that the company has been able to execute effectively compared to the competition (Simanjuntak, 2024). It has a unique advantage in the Saudi market, whereas local players are increasing because of their scale, technological skills, and product differentiation factors.</w:t>
      </w:r>
    </w:p>
    <w:p w14:paraId="2FF5ABD8" w14:textId="77777777" w:rsidR="004E426B" w:rsidRDefault="00000000">
      <w:pPr>
        <w:numPr>
          <w:ilvl w:val="0"/>
          <w:numId w:val="1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Imitability:</w:t>
      </w:r>
    </w:p>
    <w:p w14:paraId="7ECE5967"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resources of Samsung cannot be easily copied. The company has invested much in research and development (R&amp;D), especially in semiconductor technology, display technology, and mobile technology (Beldjebel and Mezahdia, 2025). Its vertical integration strategy, that is, when it produces its own parts such as chips, display and batteries, poses a big obstacle to the rivals. This integration is also reducing the cost of production, as well as ensuring high quality and innovation control, and it is hard to repeat the performance of Samsung at the same scale (Thorbecke, 2021). Furthermore, Samsung has already established a brand and customer confidence, which are intangibles that do not require new entrants or competitors to copy so fast.</w:t>
      </w:r>
    </w:p>
    <w:p w14:paraId="4D48BFC0" w14:textId="77777777" w:rsidR="004E426B" w:rsidRDefault="00000000">
      <w:pPr>
        <w:numPr>
          <w:ilvl w:val="0"/>
          <w:numId w:val="9"/>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Organization:</w:t>
      </w:r>
    </w:p>
    <w:p w14:paraId="7AF101FC"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is structured well to take advantage of its precious, infrequent, and difficult-to-duplicate resources in the Saudi Arabian market (Aboueldahab, 2022). Its global supply chain, marketing competencies and local adaptation strategies provide its flexibility in operation to suit the different needs of consumers in different regions. The high participation in e-commerce by Samsung, coupled with the company's relationship with local distributors, makes its products very accessible and available (Alsuhaibany, 2024). Samsung also benefits from its innovation culture and robust organisational structure, which allows it to efficiently launch new products and respond to market demands promptly.</w:t>
      </w:r>
    </w:p>
    <w:p w14:paraId="0AE62D91" w14:textId="77777777" w:rsidR="004E426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65BAE65" wp14:editId="263E0F17">
            <wp:extent cx="5624513" cy="3152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624513" cy="3152775"/>
                    </a:xfrm>
                    <a:prstGeom prst="rect">
                      <a:avLst/>
                    </a:prstGeom>
                    <a:ln/>
                  </pic:spPr>
                </pic:pic>
              </a:graphicData>
            </a:graphic>
          </wp:inline>
        </w:drawing>
      </w:r>
    </w:p>
    <w:p w14:paraId="3B6EC175" w14:textId="77777777" w:rsidR="004E426B" w:rsidRDefault="0000000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VRIO Framework table for Samsung Electronics</w:t>
      </w:r>
    </w:p>
    <w:p w14:paraId="23007EAC" w14:textId="77777777" w:rsidR="004E426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650845CD" w14:textId="77777777" w:rsidR="004E426B" w:rsidRDefault="00000000" w:rsidP="007906BF">
      <w:pPr>
        <w:pStyle w:val="Heading1"/>
      </w:pPr>
      <w:bookmarkStart w:id="10" w:name="_Toc214097993"/>
      <w:r>
        <w:lastRenderedPageBreak/>
        <w:t>Section 3: Strategy Development and Formulation for Samsung Electronics in Saudi Arabia</w:t>
      </w:r>
      <w:bookmarkEnd w:id="10"/>
    </w:p>
    <w:p w14:paraId="096AC7F5" w14:textId="77777777" w:rsidR="004E426B" w:rsidRDefault="00000000" w:rsidP="007906BF">
      <w:pPr>
        <w:pStyle w:val="Heading2"/>
      </w:pPr>
      <w:bookmarkStart w:id="11" w:name="_Toc214097994"/>
      <w:r>
        <w:t>3.1 Porter’s Generic Strategies: Cost Leadership and Differentiation</w:t>
      </w:r>
      <w:bookmarkEnd w:id="11"/>
    </w:p>
    <w:p w14:paraId="6085A67E"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Porter's Generic Strategies put more emphasis on how firms can gain a competitive advantage by pursuing cost leadership, differentiation and focus strategy (Ali and Anwar, 2021). Cost leadership and differentiation all are strategies that Samsung can employ in the emerging consumer electronics and technology markets in Saudi Arabia.</w:t>
      </w:r>
    </w:p>
    <w:p w14:paraId="02511B3A" w14:textId="77777777" w:rsidR="004E426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Cost Leadership Strategy:</w:t>
      </w:r>
    </w:p>
    <w:p w14:paraId="7C8E1F50"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Samsung has the opportunity to use its global supply chain and vertical integration to undertake a cost leadership strategy in Saudi Arabia (Alhakbani, 2024). Samsung already has a lot of control over the production processes of its components, such as memory chips, display and batteries, and this lowers its dependency on its suppliers and ensures low costs are maintained (Cho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This will enable Samsung to manufacture quality products with competitive prices that can attract the price-conscious middle-income consumers in Saudi Arabia (MISSION, 2023). Also, the comparatively high disposable income and rising need for consumer electronics in Saudi Arabia give Samsung a chance to seize both the middle-end and high-end market with price-effective products (Alqutaibi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The large-scale, effective production units and supply chain efficiencies will help Samsung to sell high-quality smartphones and home appliances to customers at lower prices than its competitors, such as Apple.</w:t>
      </w:r>
    </w:p>
    <w:p w14:paraId="73543673" w14:textId="77777777" w:rsidR="004E426B" w:rsidRDefault="0000000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Differentiation Strategy:</w:t>
      </w:r>
    </w:p>
    <w:p w14:paraId="00B9CA66"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can aim at a differentiation strategy with emphasis on innovation and product differentiation. By deploying its advanced technology in such fields as AI, 5G, and smart houses, Samsung will be able to offer distinctive products to suit the changing technological environment in Saudi Arabia (Abedalrhman and Alzaydi, 2024). The innovative leadership in Samsung, foldable smartphones, AI-operated home appliances, and 5G technologies can be used to make it stand out in the market. As an example, Samsung 5G technology and smart home are aligned with the focus of digital transformation that the Saudi government emphasises (MISSION, 2023). By leveraging these innovative products, Samsung will be able to establish a niche market that will capture the young tech-savvy consumers in Saudi Arabia, as well as reach the professional population who are well off and want to use high-tech products (Alayed, 2023).</w:t>
      </w:r>
    </w:p>
    <w:p w14:paraId="72965ED4" w14:textId="77777777" w:rsidR="004E426B" w:rsidRDefault="00000000" w:rsidP="007906BF">
      <w:pPr>
        <w:pStyle w:val="Heading2"/>
      </w:pPr>
      <w:bookmarkStart w:id="12" w:name="_Toc214097995"/>
      <w:r>
        <w:lastRenderedPageBreak/>
        <w:t>3.2 Ansoff Matrix: Market Penetration and Product Development</w:t>
      </w:r>
      <w:bookmarkEnd w:id="12"/>
    </w:p>
    <w:p w14:paraId="0DC0D891" w14:textId="77777777" w:rsidR="004E426B" w:rsidRDefault="00000000">
      <w:pPr>
        <w:numPr>
          <w:ilvl w:val="0"/>
          <w:numId w:val="10"/>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Market Penetration:</w:t>
      </w:r>
    </w:p>
    <w:p w14:paraId="3A40E0C2"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penetration is aimed at expanding Samsung's market share in Saudi Arabia using its current product offerings. Since Saudi Arabia is becoming more tech-savvy and the number of people owning smartphones, home appliances, and televisions is increasing, Samsung has the potential to leverage its established brand reputation (Ramadhani and Wandebori, 2025). Samsung can also enter the Saudi market by improving the distribution channel, increasing retail presence and carrying out specific marketing campaigns (Al-Roubaie, 2025). In such endeavours, Samsung will be able to cement its dominance in its core product line, including smartphones and smart TVs, and devote more attention to growing sales volume through promotion and loyalty programs (Bahreldin </w:t>
      </w:r>
      <w:r>
        <w:rPr>
          <w:rFonts w:ascii="Times New Roman" w:eastAsia="Times New Roman" w:hAnsi="Times New Roman" w:cs="Times New Roman"/>
          <w:i/>
          <w:iCs/>
          <w:sz w:val="24"/>
          <w:szCs w:val="24"/>
        </w:rPr>
        <w:t>et al.2025</w:t>
      </w:r>
      <w:r>
        <w:rPr>
          <w:rFonts w:ascii="Times New Roman" w:eastAsia="Times New Roman" w:hAnsi="Times New Roman" w:cs="Times New Roman"/>
          <w:sz w:val="24"/>
          <w:szCs w:val="24"/>
        </w:rPr>
        <w:t>). Since the Saudi market has not reached a saturation point yet, Samsung has the opportunity to improve its market share by building on brand loyalty and exploiting its international supply chain to obtain a cost-effectiveness advantage.</w:t>
      </w:r>
    </w:p>
    <w:p w14:paraId="65FB4126" w14:textId="77777777" w:rsidR="004E426B" w:rsidRDefault="00000000">
      <w:pPr>
        <w:numPr>
          <w:ilvl w:val="0"/>
          <w:numId w:val="16"/>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Product Development:</w:t>
      </w:r>
    </w:p>
    <w:p w14:paraId="72FF445D"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 development has a high potential for growth as per Saudi Arabia Vision 2030, which focuses on digital transformation, development of smart cities, and technological innovations to enhance the city (Arab News, 2025). Samsung is able to launch new products and services that will fit the emerging tech space in the Kingdom (MISSION, 2023). Considering its dominance in the field of 5G, AI, and IoT technologies, Samsung can create smart home gadgets, artificial intelligence-based home appliances, and smartphones with 5G that address the needs of Saudi consumers. To give an example, the introduction of such products as an AI-controlled refrigerator or 5G-enabled smart TV would be a good fit with the Saudi Arabian insistence on smart and connected living (Almasafri, 2022). The strong R&amp;D and strong technological foundation of Samsung put it in a good position to launch these advanced products, thereby enhancing its competitiveness in the market.</w:t>
      </w:r>
    </w:p>
    <w:p w14:paraId="45EEA3C3" w14:textId="77777777" w:rsidR="004E426B" w:rsidRDefault="00000000">
      <w:pPr>
        <w:numPr>
          <w:ilvl w:val="0"/>
          <w:numId w:val="8"/>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Market Development:</w:t>
      </w:r>
    </w:p>
    <w:p w14:paraId="6F0D52F8"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development involves penetrating new geographic locations or consumer groups in Saudi Arabia. As Samsung already has a solid presence in large cities such as Riyadh and Jeddah, it could further expand into a small city or a low-served area (Alnasser, 2024). Also, by focusing on B2B markets, e.g., government plans of smart cities and industrial IoT applications, Samsung may be able to port its current lineups, e.g., smartphones and 5G solutions, to those markets (Forbes, </w:t>
      </w:r>
      <w:r>
        <w:rPr>
          <w:rFonts w:ascii="Times New Roman" w:eastAsia="Times New Roman" w:hAnsi="Times New Roman" w:cs="Times New Roman"/>
          <w:sz w:val="24"/>
          <w:szCs w:val="24"/>
        </w:rPr>
        <w:lastRenderedPageBreak/>
        <w:t>2025). This would not only vary its income sources but also streamline the products of Samsung with the vision of 2030 of establishing a tech-oriented economy.</w:t>
      </w:r>
    </w:p>
    <w:p w14:paraId="6D34D9D8" w14:textId="77777777" w:rsidR="004E426B" w:rsidRDefault="00000000">
      <w:pPr>
        <w:numPr>
          <w:ilvl w:val="0"/>
          <w:numId w:val="1"/>
        </w:num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Diversification:</w:t>
      </w:r>
    </w:p>
    <w:p w14:paraId="1F962716" w14:textId="4DA46A58"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 strategy of diversification is the riskiest, it can provide Samsung with long-term growth perspectives. The opportunity to enter green technology or energy solutions can be presented to Samsung in Saudi Arabia because of its sustainability, renewable energy, and smart city infrastructure drive under Vision 2030 (Vision 2030, 2025). Samsung has an opportunity to employ its skills in 5G and IoT to provide a solution that will be integrated into the renewable energy or smart city projects of the Kingdom (Arab News, 2025). Such a strategy would be costly and </w:t>
      </w:r>
      <w:r w:rsidR="007906BF">
        <w:rPr>
          <w:rFonts w:ascii="Times New Roman" w:eastAsia="Times New Roman" w:hAnsi="Times New Roman" w:cs="Times New Roman"/>
          <w:sz w:val="24"/>
          <w:szCs w:val="24"/>
        </w:rPr>
        <w:t>riskier</w:t>
      </w:r>
      <w:r>
        <w:rPr>
          <w:rFonts w:ascii="Times New Roman" w:eastAsia="Times New Roman" w:hAnsi="Times New Roman" w:cs="Times New Roman"/>
          <w:sz w:val="24"/>
          <w:szCs w:val="24"/>
        </w:rPr>
        <w:t>, though, as Samsung would be entering new markets and new products that are not within its usual core competencies in consumer electronics.</w:t>
      </w:r>
    </w:p>
    <w:p w14:paraId="5E6634F5" w14:textId="77777777" w:rsidR="004E426B" w:rsidRDefault="00000000" w:rsidP="007906BF">
      <w:pPr>
        <w:pStyle w:val="Heading2"/>
      </w:pPr>
      <w:bookmarkStart w:id="13" w:name="_Toc214097996"/>
      <w:r>
        <w:t>3.3 Leveraging Opportunities and Addressing Risks</w:t>
      </w:r>
      <w:bookmarkEnd w:id="13"/>
    </w:p>
    <w:p w14:paraId="120A7D2A"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opportunities that Samsung should exploit in Saudi Arabia to create a competitive edge include:</w:t>
      </w:r>
    </w:p>
    <w:p w14:paraId="377065C9" w14:textId="77777777" w:rsidR="004E426B" w:rsidRDefault="00000000">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Increased demand for technology as a result of Vision 2030's drive in the use of digital transformation and smart city initiatives (Arab News, 2025).</w:t>
      </w:r>
    </w:p>
    <w:p w14:paraId="6DFDAC54" w14:textId="77777777" w:rsidR="004E426B" w:rsidRDefault="00000000">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brand identity and loyalty amongst Saudi consumers, particularly in the high-technology products such as smartphones and domestic appliances (Noui and Boucetta, 2025).</w:t>
      </w:r>
    </w:p>
    <w:p w14:paraId="37C90A54" w14:textId="77777777" w:rsidR="004E426B" w:rsidRDefault="00000000">
      <w:pPr>
        <w:numPr>
          <w:ilvl w:val="0"/>
          <w:numId w:val="1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Strategic alliances with local firms and government projects to improve market penetration and product innovation ( e.g., projects in 5G and smart construction) (Semere, 2024).</w:t>
      </w:r>
    </w:p>
    <w:p w14:paraId="369DFD13"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Nevertheless, there are hypothetical threats that Samsung should overcome:</w:t>
      </w:r>
    </w:p>
    <w:p w14:paraId="6602A375" w14:textId="77777777" w:rsidR="004E426B" w:rsidRDefault="00000000">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Strong rivalry between international and local competitors like Apple, Huawei, and Xiaomi. To remain competitive, Samsung must have innovative products and cost leadership (Shize, 2024).</w:t>
      </w:r>
    </w:p>
    <w:p w14:paraId="0E45AC61" w14:textId="77777777" w:rsidR="004E426B" w:rsidRDefault="00000000">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Samsung should make sure that its products are in line with the local tastes and religious/cultural beliefs, particularly in product design and marketing communications.</w:t>
      </w:r>
    </w:p>
    <w:p w14:paraId="21F2B5CB" w14:textId="77777777" w:rsidR="004E426B" w:rsidRDefault="00000000">
      <w:pPr>
        <w:numPr>
          <w:ilvl w:val="0"/>
          <w:numId w:val="1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Uncertainty in the economy was brought about by changes in oil prices. Samsung can remove this threat by diversifying of product mixes in various segments and prices (Beldjebel and Mezahdia, 2025).</w:t>
      </w:r>
    </w:p>
    <w:p w14:paraId="7734FB31" w14:textId="77777777" w:rsidR="004E426B" w:rsidRDefault="00000000" w:rsidP="007906BF">
      <w:pPr>
        <w:pStyle w:val="Heading1"/>
      </w:pPr>
      <w:bookmarkStart w:id="14" w:name="_Toc214097997"/>
      <w:r>
        <w:lastRenderedPageBreak/>
        <w:t>Section 4: Performance Evaluation Framework for Samsung Electronics’ Expansion into Saudi Arabia</w:t>
      </w:r>
      <w:bookmarkEnd w:id="14"/>
    </w:p>
    <w:p w14:paraId="46958DD2" w14:textId="77777777" w:rsidR="004E426B" w:rsidRDefault="00000000" w:rsidP="007906BF">
      <w:pPr>
        <w:pStyle w:val="Heading2"/>
      </w:pPr>
      <w:bookmarkStart w:id="15" w:name="_Toc214097998"/>
      <w:r>
        <w:t>4.1 Use of Balance Score Card</w:t>
      </w:r>
      <w:bookmarkEnd w:id="15"/>
    </w:p>
    <w:p w14:paraId="726E976A"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self-assessment tool, a detailed Balanced Scorecard (BSC) may be developed to determine the success and effectiveness of Samsung Electronics when expanding into the Saudi Arabian market. The BSC is a suitable performance measurement tool because it involves viewing the organisational performance on a holistic basis in various dimensions, e.g. financial, customer, internal processes, and learning and growth. </w:t>
      </w:r>
    </w:p>
    <w:p w14:paraId="17B3AD74" w14:textId="77777777" w:rsidR="004E426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Financial Outlook: Profitability and Growth</w:t>
      </w:r>
    </w:p>
    <w:p w14:paraId="6311FD00" w14:textId="77777777" w:rsidR="004E426B" w:rsidRDefault="00000000">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Revenue Growth:</w:t>
      </w:r>
      <w:r>
        <w:rPr>
          <w:rFonts w:ascii="Times New Roman" w:eastAsia="Times New Roman" w:hAnsi="Times New Roman" w:cs="Times New Roman"/>
          <w:sz w:val="24"/>
          <w:szCs w:val="24"/>
        </w:rPr>
        <w:t xml:space="preserve"> Monitor growth in sales on important segments in year-on-year (smartphones, home appliances, electronics). Aim for a 10-15% growth in the first 3 years (Alnasser, 2025).</w:t>
      </w:r>
    </w:p>
    <w:p w14:paraId="4423DC3D" w14:textId="77777777" w:rsidR="004E426B" w:rsidRDefault="00000000">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Profit Margins:</w:t>
      </w:r>
      <w:r>
        <w:rPr>
          <w:rFonts w:ascii="Times New Roman" w:eastAsia="Times New Roman" w:hAnsi="Times New Roman" w:cs="Times New Roman"/>
          <w:sz w:val="24"/>
          <w:szCs w:val="24"/>
        </w:rPr>
        <w:t xml:space="preserve"> This is calculated as the gross profit margin against regional and global averages to ensure that the pricing is competitive.</w:t>
      </w:r>
    </w:p>
    <w:p w14:paraId="2EC4F7F0" w14:textId="77777777" w:rsidR="004E426B" w:rsidRDefault="00000000">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Market Share: </w:t>
      </w:r>
      <w:r>
        <w:rPr>
          <w:rFonts w:ascii="Times New Roman" w:eastAsia="Times New Roman" w:hAnsi="Times New Roman" w:cs="Times New Roman"/>
          <w:sz w:val="24"/>
          <w:szCs w:val="24"/>
        </w:rPr>
        <w:t>Monitor the market share of Samsung in major product areas. Aim at 20-25% in smartphones and 30-35% in TVs in the first 3 years (Statista, 2025).</w:t>
      </w:r>
    </w:p>
    <w:p w14:paraId="55687B9E" w14:textId="77777777" w:rsidR="004E426B" w:rsidRDefault="00000000">
      <w:pPr>
        <w:numPr>
          <w:ilvl w:val="0"/>
          <w:numId w:val="1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Return on Investment (ROI):</w:t>
      </w:r>
      <w:r>
        <w:rPr>
          <w:rFonts w:ascii="Times New Roman" w:eastAsia="Times New Roman" w:hAnsi="Times New Roman" w:cs="Times New Roman"/>
          <w:sz w:val="24"/>
          <w:szCs w:val="24"/>
        </w:rPr>
        <w:t xml:space="preserve"> Measure the ROI of investments in the local operation, research and development and marketing. A good ROI in 2-3 years implies successful market entry (Statista, 2025).</w:t>
      </w:r>
    </w:p>
    <w:p w14:paraId="245B368A" w14:textId="77777777" w:rsidR="004E426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Customer Perspective: Customer Satisfaction and Customer Loyalty</w:t>
      </w:r>
    </w:p>
    <w:p w14:paraId="5A481350" w14:textId="77777777" w:rsidR="004E426B" w:rsidRDefault="00000000">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Customer Satisfaction Score (CSAT): </w:t>
      </w:r>
      <w:r>
        <w:rPr>
          <w:rFonts w:ascii="Times New Roman" w:eastAsia="Times New Roman" w:hAnsi="Times New Roman" w:cs="Times New Roman"/>
          <w:sz w:val="24"/>
          <w:szCs w:val="24"/>
        </w:rPr>
        <w:t>Aim to achieve a CSAT score of 85 or more, with a level of consistency with the local consumer expectations.</w:t>
      </w:r>
    </w:p>
    <w:p w14:paraId="1A19D355" w14:textId="77777777" w:rsidR="004E426B" w:rsidRDefault="00000000">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Net Promoter Score (NPS):</w:t>
      </w:r>
      <w:r>
        <w:rPr>
          <w:rFonts w:ascii="Times New Roman" w:eastAsia="Times New Roman" w:hAnsi="Times New Roman" w:cs="Times New Roman"/>
          <w:sz w:val="24"/>
          <w:szCs w:val="24"/>
        </w:rPr>
        <w:t xml:space="preserve"> Have a target of an NPS score of 50 or more, which shows high customer loyalty and brand advocacy.</w:t>
      </w:r>
    </w:p>
    <w:p w14:paraId="6BCD339A" w14:textId="77777777" w:rsidR="004E426B" w:rsidRDefault="00000000">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Brand Recognition:</w:t>
      </w:r>
      <w:r>
        <w:rPr>
          <w:rFonts w:ascii="Times New Roman" w:eastAsia="Times New Roman" w:hAnsi="Times New Roman" w:cs="Times New Roman"/>
          <w:sz w:val="24"/>
          <w:szCs w:val="24"/>
        </w:rPr>
        <w:t xml:space="preserve"> Track brand awareness and reputation to become the most innovative and reliable electronics brand in Saudi Arabia.</w:t>
      </w:r>
    </w:p>
    <w:p w14:paraId="3A417EFA" w14:textId="77777777" w:rsidR="004E426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Internal Processes Perspective: Operation and Innovation</w:t>
      </w:r>
    </w:p>
    <w:p w14:paraId="7DB1032D" w14:textId="77777777" w:rsidR="004E426B"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Product Development Cycle Time:</w:t>
      </w:r>
      <w:r>
        <w:rPr>
          <w:rFonts w:ascii="Times New Roman" w:eastAsia="Times New Roman" w:hAnsi="Times New Roman" w:cs="Times New Roman"/>
          <w:sz w:val="24"/>
          <w:szCs w:val="24"/>
        </w:rPr>
        <w:t xml:space="preserve"> Shorten the time between concept and market of new products, such as the 5G smartphones and devices that run on AI (Samsung Electronics, 2025).</w:t>
      </w:r>
    </w:p>
    <w:p w14:paraId="0AD3C4B2" w14:textId="77777777" w:rsidR="004E426B"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Supply Chain Efficiency: </w:t>
      </w:r>
      <w:r>
        <w:rPr>
          <w:rFonts w:ascii="Times New Roman" w:eastAsia="Times New Roman" w:hAnsi="Times New Roman" w:cs="Times New Roman"/>
          <w:sz w:val="24"/>
          <w:szCs w:val="24"/>
        </w:rPr>
        <w:t>Improve major supply chain indicators (inventory turnover and logistics costs) to guarantee the availability of products on time (Arab News, 2025).</w:t>
      </w:r>
    </w:p>
    <w:p w14:paraId="792D9124" w14:textId="77777777" w:rsidR="004E426B" w:rsidRDefault="00000000">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Index of Innovation:</w:t>
      </w:r>
      <w:r>
        <w:rPr>
          <w:rFonts w:ascii="Times New Roman" w:eastAsia="Times New Roman" w:hAnsi="Times New Roman" w:cs="Times New Roman"/>
          <w:sz w:val="24"/>
          <w:szCs w:val="24"/>
        </w:rPr>
        <w:t xml:space="preserve"> Monitor new product Renovation, with 2-3 significant innovations each year, in tune with the Digital transformation aspect of Vision 2030 (Mission, 2023).</w:t>
      </w:r>
    </w:p>
    <w:p w14:paraId="6425FFEC" w14:textId="77777777" w:rsidR="004E426B" w:rsidRDefault="00000000">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Learning and Growth Perspective: Culture and Employee Development</w:t>
      </w:r>
    </w:p>
    <w:p w14:paraId="20D7E5AA" w14:textId="77777777" w:rsidR="004E426B"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Employee Training and Development: </w:t>
      </w:r>
      <w:r>
        <w:rPr>
          <w:rFonts w:ascii="Times New Roman" w:eastAsia="Times New Roman" w:hAnsi="Times New Roman" w:cs="Times New Roman"/>
          <w:sz w:val="24"/>
          <w:szCs w:val="24"/>
        </w:rPr>
        <w:t>Target 80-90% of all employees to have gone through sales, customer service, and R&amp;D training during the first year.</w:t>
      </w:r>
    </w:p>
    <w:p w14:paraId="159277F0" w14:textId="77777777" w:rsidR="004E426B"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Talent Retention and Engagement: </w:t>
      </w:r>
      <w:r>
        <w:rPr>
          <w:rFonts w:ascii="Times New Roman" w:eastAsia="Times New Roman" w:hAnsi="Times New Roman" w:cs="Times New Roman"/>
          <w:sz w:val="24"/>
          <w:szCs w:val="24"/>
        </w:rPr>
        <w:t>Aim for 85% or more retention of employees, in particular, leadership and technical.</w:t>
      </w:r>
    </w:p>
    <w:p w14:paraId="2F0FE91C" w14:textId="77777777" w:rsidR="004E426B" w:rsidRDefault="00000000">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Leadership Development: </w:t>
      </w:r>
      <w:r>
        <w:rPr>
          <w:rFonts w:ascii="Times New Roman" w:eastAsia="Times New Roman" w:hAnsi="Times New Roman" w:cs="Times New Roman"/>
          <w:sz w:val="24"/>
          <w:szCs w:val="24"/>
        </w:rPr>
        <w:t>Have 50% of the leadership positions occupied by local talent by the third year.</w:t>
      </w:r>
    </w:p>
    <w:p w14:paraId="106EB67C" w14:textId="77777777" w:rsidR="004E426B" w:rsidRDefault="00000000" w:rsidP="007906BF">
      <w:pPr>
        <w:pStyle w:val="Heading2"/>
      </w:pPr>
      <w:bookmarkStart w:id="16" w:name="_Toc214097999"/>
      <w:r>
        <w:t>4.2 Triple Bottom Line (TBL) Assessment</w:t>
      </w:r>
      <w:bookmarkEnd w:id="16"/>
    </w:p>
    <w:p w14:paraId="025B6853"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to financial performance, Samsung needs to look at its influence on society, the environment, and the economy in Saudi Arabia, which is coordinated with its corporate social responsibility (CSR) and the vision that the Kingdom sets as part of the Vision 2030 (Mission, 2023).</w:t>
      </w:r>
    </w:p>
    <w:p w14:paraId="07BDF140"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People:</w:t>
      </w:r>
      <w:r>
        <w:rPr>
          <w:rFonts w:ascii="Times New Roman" w:eastAsia="Times New Roman" w:hAnsi="Times New Roman" w:cs="Times New Roman"/>
          <w:sz w:val="24"/>
          <w:szCs w:val="24"/>
        </w:rPr>
        <w:t xml:space="preserve"> Trace the amount of contribution that Samsung makes to the local community in terms of creating job opportunities and community development initiatives. Samsung also has an opportunity to gauge its contribution to education and its contribution to the development of tech skills in Saudi Arabia (Alzeer, 2025).</w:t>
      </w:r>
    </w:p>
    <w:p w14:paraId="1CDCE777"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Planet:</w:t>
      </w:r>
      <w:r>
        <w:rPr>
          <w:rFonts w:ascii="Times New Roman" w:eastAsia="Times New Roman" w:hAnsi="Times New Roman" w:cs="Times New Roman"/>
          <w:sz w:val="24"/>
          <w:szCs w:val="24"/>
        </w:rPr>
        <w:t xml:space="preserve"> Track the activities of the company in order to minimise its carbon footprint in production and distribution in Saudi Arabia. The main metrics should be energy-efficient products, sustainable packaging and green manufacturing practices (Almasafri, 2022).</w:t>
      </w:r>
    </w:p>
    <w:p w14:paraId="61A88813"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 xml:space="preserve">Profit: </w:t>
      </w:r>
      <w:r>
        <w:rPr>
          <w:rFonts w:ascii="Times New Roman" w:eastAsia="Times New Roman" w:hAnsi="Times New Roman" w:cs="Times New Roman"/>
          <w:sz w:val="24"/>
          <w:szCs w:val="24"/>
        </w:rPr>
        <w:t>Determine the economic impact that Samsung has had on the Saudi Arabian GDP, especially in technological areas such as 5G, AI, and smart infrastructure, as the country moves towards diversifying its economy (Alsuhaibany, 2024).</w:t>
      </w:r>
    </w:p>
    <w:p w14:paraId="19793947" w14:textId="77777777" w:rsidR="004E426B" w:rsidRDefault="00000000" w:rsidP="007906BF">
      <w:pPr>
        <w:pStyle w:val="Heading1"/>
      </w:pPr>
      <w:bookmarkStart w:id="17" w:name="_Toc214098000"/>
      <w:r>
        <w:lastRenderedPageBreak/>
        <w:t>Conclusion</w:t>
      </w:r>
      <w:bookmarkEnd w:id="17"/>
    </w:p>
    <w:p w14:paraId="5A971808"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strategic expansion of Samsung Electronics in Saudi Arabia offers a great chance to exploit the Vision 2030 ambitions in the country and the increasing need for the use of advanced consumer electronics and technology. Using the frameworks of market penetration and product creation, Samsung will be able to stabilise its situation in the Saudi market, concentrating on technology advancement in the sphere of 5G and AI-controlled devices. Using Porter's Generic Strategies of cost leadership and differentiation, Samsung will be able to provide competitive products without losing its leadership in the market.</w:t>
      </w:r>
    </w:p>
    <w:p w14:paraId="7181D06E" w14:textId="77777777" w:rsidR="004E426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suggested Balanced Scorecard (BSC) offers a holistic model to be employed to assess the performance in the key areas, including financial growth, customer satisfaction, and operational efficiency. With these KPIs, Samsung is able to adapt its strategy whenever necessary to have sustainable growth. Generally, the entry of Samsung into Saudi Arabia under strategic frameworks is likely to be in line with the objectives of the company as well as the ambitions of the Kingdom to implement technological transformations.</w:t>
      </w:r>
    </w:p>
    <w:p w14:paraId="1C2610E3" w14:textId="77777777" w:rsidR="004E426B" w:rsidRDefault="004E426B">
      <w:pPr>
        <w:spacing w:line="360" w:lineRule="auto"/>
        <w:jc w:val="both"/>
        <w:rPr>
          <w:rFonts w:ascii="Times New Roman" w:eastAsia="Times New Roman" w:hAnsi="Times New Roman" w:cs="Times New Roman"/>
          <w:sz w:val="24"/>
          <w:szCs w:val="24"/>
        </w:rPr>
      </w:pPr>
    </w:p>
    <w:p w14:paraId="7B6290EE" w14:textId="77777777" w:rsidR="004E426B" w:rsidRDefault="004E426B">
      <w:pPr>
        <w:spacing w:line="360" w:lineRule="auto"/>
        <w:jc w:val="both"/>
        <w:rPr>
          <w:rFonts w:ascii="Times New Roman" w:eastAsia="Times New Roman" w:hAnsi="Times New Roman" w:cs="Times New Roman"/>
          <w:sz w:val="24"/>
          <w:szCs w:val="24"/>
        </w:rPr>
      </w:pPr>
    </w:p>
    <w:p w14:paraId="0F5EEAB5" w14:textId="77777777" w:rsidR="004E426B" w:rsidRDefault="004E426B">
      <w:pPr>
        <w:spacing w:line="360" w:lineRule="auto"/>
        <w:jc w:val="both"/>
        <w:rPr>
          <w:rFonts w:ascii="Times New Roman" w:eastAsia="Times New Roman" w:hAnsi="Times New Roman" w:cs="Times New Roman"/>
          <w:sz w:val="24"/>
          <w:szCs w:val="24"/>
        </w:rPr>
      </w:pPr>
    </w:p>
    <w:p w14:paraId="475ED920" w14:textId="77777777" w:rsidR="004E426B" w:rsidRDefault="004E426B">
      <w:pPr>
        <w:spacing w:line="360" w:lineRule="auto"/>
        <w:jc w:val="both"/>
        <w:rPr>
          <w:rFonts w:ascii="Times New Roman" w:eastAsia="Times New Roman" w:hAnsi="Times New Roman" w:cs="Times New Roman"/>
          <w:sz w:val="24"/>
          <w:szCs w:val="24"/>
        </w:rPr>
      </w:pPr>
    </w:p>
    <w:p w14:paraId="1CBC8362" w14:textId="77777777" w:rsidR="004E426B" w:rsidRDefault="00000000">
      <w:pPr>
        <w:spacing w:line="360" w:lineRule="auto"/>
        <w:jc w:val="both"/>
        <w:rPr>
          <w:rFonts w:ascii="Times New Roman" w:eastAsia="Times New Roman" w:hAnsi="Times New Roman" w:cs="Times New Roman"/>
          <w:sz w:val="24"/>
          <w:szCs w:val="24"/>
        </w:rPr>
      </w:pPr>
      <w:r>
        <w:br w:type="page"/>
      </w:r>
    </w:p>
    <w:p w14:paraId="2909A660" w14:textId="7FFCB981" w:rsidR="007906BF" w:rsidRDefault="007906BF" w:rsidP="007906BF">
      <w:pPr>
        <w:pStyle w:val="Heading1"/>
      </w:pPr>
      <w:bookmarkStart w:id="18" w:name="_Toc214098001"/>
      <w:r>
        <w:lastRenderedPageBreak/>
        <w:t>Reference List</w:t>
      </w:r>
      <w:bookmarkEnd w:id="18"/>
    </w:p>
    <w:p w14:paraId="6EB3CFDA"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Abedalrhman, K. and Alzaydi, A., 2024. Saudi Arabia's strategic leap towards a diversified economy and technological innovation. </w:t>
      </w:r>
      <w:r w:rsidRPr="007906BF">
        <w:rPr>
          <w:rFonts w:ascii="Times New Roman" w:eastAsia="Times New Roman" w:hAnsi="Times New Roman" w:cs="Times New Roman"/>
          <w:i/>
          <w:iCs/>
          <w:color w:val="000000" w:themeColor="text1"/>
          <w:sz w:val="24"/>
          <w:szCs w:val="24"/>
        </w:rPr>
        <w:t>Available at SSRN 5048258</w:t>
      </w:r>
      <w:r w:rsidRPr="007906BF">
        <w:rPr>
          <w:rFonts w:ascii="Times New Roman" w:eastAsia="Times New Roman" w:hAnsi="Times New Roman" w:cs="Times New Roman"/>
          <w:color w:val="000000" w:themeColor="text1"/>
          <w:sz w:val="24"/>
          <w:szCs w:val="24"/>
        </w:rPr>
        <w:t>.</w:t>
      </w:r>
    </w:p>
    <w:p w14:paraId="0339E273"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Aboueldahab, W., 2022. </w:t>
      </w:r>
      <w:r w:rsidRPr="007906BF">
        <w:rPr>
          <w:rFonts w:ascii="Times New Roman" w:eastAsia="Times New Roman" w:hAnsi="Times New Roman" w:cs="Times New Roman"/>
          <w:i/>
          <w:iCs/>
          <w:color w:val="000000" w:themeColor="text1"/>
          <w:sz w:val="24"/>
          <w:szCs w:val="24"/>
        </w:rPr>
        <w:t>The Impact of Innovative Mobile Customer Relationship Management (mCRM) Processes on Customer Satisfaction of Samsung, Dubai, UAE</w:t>
      </w:r>
      <w:r w:rsidRPr="007906BF">
        <w:rPr>
          <w:rFonts w:ascii="Times New Roman" w:eastAsia="Times New Roman" w:hAnsi="Times New Roman" w:cs="Times New Roman"/>
          <w:color w:val="000000" w:themeColor="text1"/>
          <w:sz w:val="24"/>
          <w:szCs w:val="24"/>
        </w:rPr>
        <w:t xml:space="preserve"> (Doctoral dissertation, University of Worcester).</w:t>
      </w:r>
    </w:p>
    <w:p w14:paraId="5EB0F9D1"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Alayed, S., 2023. Technology and Digital Transformation in Saudi Arabia. </w:t>
      </w:r>
      <w:r w:rsidRPr="007906BF">
        <w:rPr>
          <w:rFonts w:ascii="Times New Roman" w:eastAsia="Times New Roman" w:hAnsi="Times New Roman" w:cs="Times New Roman"/>
          <w:i/>
          <w:iCs/>
          <w:color w:val="000000" w:themeColor="text1"/>
          <w:sz w:val="24"/>
          <w:szCs w:val="24"/>
        </w:rPr>
        <w:t>Saudi Arabia’s Business Transformation: Strategies for Success in a Changing Economy; Services for Science and Education Stockport: Cheshire, UK</w:t>
      </w:r>
      <w:r w:rsidRPr="007906BF">
        <w:rPr>
          <w:rFonts w:ascii="Times New Roman" w:eastAsia="Times New Roman" w:hAnsi="Times New Roman" w:cs="Times New Roman"/>
          <w:color w:val="000000" w:themeColor="text1"/>
          <w:sz w:val="24"/>
          <w:szCs w:val="24"/>
        </w:rPr>
        <w:t>, p.106.</w:t>
      </w:r>
    </w:p>
    <w:p w14:paraId="466CAEEE"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Alhakbani, A., 2024. </w:t>
      </w:r>
      <w:r w:rsidRPr="007906BF">
        <w:rPr>
          <w:rFonts w:ascii="Times New Roman" w:eastAsia="Times New Roman" w:hAnsi="Times New Roman" w:cs="Times New Roman"/>
          <w:i/>
          <w:iCs/>
          <w:color w:val="000000" w:themeColor="text1"/>
          <w:sz w:val="24"/>
          <w:szCs w:val="24"/>
        </w:rPr>
        <w:t>Battery Blueprint: Saudi Arabia’s Strategic Foray into the Battery Value Chain</w:t>
      </w:r>
      <w:r w:rsidRPr="007906BF">
        <w:rPr>
          <w:rFonts w:ascii="Times New Roman" w:eastAsia="Times New Roman" w:hAnsi="Times New Roman" w:cs="Times New Roman"/>
          <w:color w:val="000000" w:themeColor="text1"/>
          <w:sz w:val="24"/>
          <w:szCs w:val="24"/>
        </w:rPr>
        <w:t>. Massachusetts Institute of Technology.</w:t>
      </w:r>
    </w:p>
    <w:p w14:paraId="527FAF6F"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Ali, B.J. and Anwar, G., 2021. Porter’s Generic Competitive Strategies and its influence on the Competitive Advantage. </w:t>
      </w:r>
      <w:r w:rsidRPr="007906BF">
        <w:rPr>
          <w:rFonts w:ascii="Times New Roman" w:eastAsia="Times New Roman" w:hAnsi="Times New Roman" w:cs="Times New Roman"/>
          <w:i/>
          <w:iCs/>
          <w:color w:val="000000" w:themeColor="text1"/>
          <w:sz w:val="24"/>
          <w:szCs w:val="24"/>
        </w:rPr>
        <w:t>International Journal of Advanced Engineering, Management and Science</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7</w:t>
      </w:r>
      <w:r w:rsidRPr="007906BF">
        <w:rPr>
          <w:rFonts w:ascii="Times New Roman" w:eastAsia="Times New Roman" w:hAnsi="Times New Roman" w:cs="Times New Roman"/>
          <w:color w:val="000000" w:themeColor="text1"/>
          <w:sz w:val="24"/>
          <w:szCs w:val="24"/>
        </w:rPr>
        <w:t>(6), pp.42-51.</w:t>
      </w:r>
    </w:p>
    <w:p w14:paraId="077A2067"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Almasafri, A.H.S.H., 2022. </w:t>
      </w:r>
      <w:r w:rsidRPr="007906BF">
        <w:rPr>
          <w:rFonts w:ascii="Times New Roman" w:eastAsia="Times New Roman" w:hAnsi="Times New Roman" w:cs="Times New Roman"/>
          <w:i/>
          <w:iCs/>
          <w:color w:val="000000" w:themeColor="text1"/>
          <w:sz w:val="24"/>
          <w:szCs w:val="24"/>
        </w:rPr>
        <w:t>Financial Technology, Customer Experience, Behaviour and Banks Financial Performance: The Case of United Arab Emirates</w:t>
      </w:r>
      <w:r w:rsidRPr="007906BF">
        <w:rPr>
          <w:rFonts w:ascii="Times New Roman" w:eastAsia="Times New Roman" w:hAnsi="Times New Roman" w:cs="Times New Roman"/>
          <w:color w:val="000000" w:themeColor="text1"/>
          <w:sz w:val="24"/>
          <w:szCs w:val="24"/>
        </w:rPr>
        <w:t xml:space="preserve"> (Doctoral dissertation, The British University in Dubai).</w:t>
      </w:r>
    </w:p>
    <w:p w14:paraId="7339B22F"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Alnasser, A., Marketing and Consumer Behavior in Saudi Arabia. </w:t>
      </w:r>
      <w:r w:rsidRPr="007906BF">
        <w:rPr>
          <w:rFonts w:ascii="Times New Roman" w:eastAsia="Times New Roman" w:hAnsi="Times New Roman" w:cs="Times New Roman"/>
          <w:i/>
          <w:iCs/>
          <w:color w:val="000000" w:themeColor="text1"/>
          <w:sz w:val="24"/>
          <w:szCs w:val="24"/>
        </w:rPr>
        <w:t>Saudi Arabia's Business Transformation: Strategies for Success in a Changing Economy</w:t>
      </w:r>
      <w:r w:rsidRPr="007906BF">
        <w:rPr>
          <w:rFonts w:ascii="Times New Roman" w:eastAsia="Times New Roman" w:hAnsi="Times New Roman" w:cs="Times New Roman"/>
          <w:color w:val="000000" w:themeColor="text1"/>
          <w:sz w:val="24"/>
          <w:szCs w:val="24"/>
        </w:rPr>
        <w:t>, p.33.</w:t>
      </w:r>
    </w:p>
    <w:p w14:paraId="077599B5"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Alnasser, A., Marketing and Consumer Behavior in Saudi Arabia. </w:t>
      </w:r>
      <w:r w:rsidRPr="007906BF">
        <w:rPr>
          <w:rFonts w:ascii="Times New Roman" w:eastAsia="Times New Roman" w:hAnsi="Times New Roman" w:cs="Times New Roman"/>
          <w:i/>
          <w:iCs/>
          <w:color w:val="000000" w:themeColor="text1"/>
          <w:sz w:val="24"/>
          <w:szCs w:val="24"/>
        </w:rPr>
        <w:t>Saudi Arabia's Business Transformation: Strategies for Success in a Changing Economy</w:t>
      </w:r>
      <w:r w:rsidRPr="007906BF">
        <w:rPr>
          <w:rFonts w:ascii="Times New Roman" w:eastAsia="Times New Roman" w:hAnsi="Times New Roman" w:cs="Times New Roman"/>
          <w:color w:val="000000" w:themeColor="text1"/>
          <w:sz w:val="24"/>
          <w:szCs w:val="24"/>
        </w:rPr>
        <w:t>, p.33.</w:t>
      </w:r>
    </w:p>
    <w:p w14:paraId="45966622"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Alqahtany, A.M., 2025. Smart cities as a pathway to sustainable urbanism in the Arab world: A case analysis of Saudi cities. </w:t>
      </w:r>
      <w:r w:rsidRPr="007906BF">
        <w:rPr>
          <w:rFonts w:ascii="Times New Roman" w:eastAsia="Times New Roman" w:hAnsi="Times New Roman" w:cs="Times New Roman"/>
          <w:i/>
          <w:iCs/>
          <w:color w:val="000000" w:themeColor="text1"/>
          <w:sz w:val="24"/>
          <w:szCs w:val="24"/>
        </w:rPr>
        <w:t>Sustainability</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17</w:t>
      </w:r>
      <w:r w:rsidRPr="007906BF">
        <w:rPr>
          <w:rFonts w:ascii="Times New Roman" w:eastAsia="Times New Roman" w:hAnsi="Times New Roman" w:cs="Times New Roman"/>
          <w:color w:val="000000" w:themeColor="text1"/>
          <w:sz w:val="24"/>
          <w:szCs w:val="24"/>
        </w:rPr>
        <w:t>(4), p.1525.</w:t>
      </w:r>
    </w:p>
    <w:p w14:paraId="35D8F4BA"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lastRenderedPageBreak/>
        <w:t xml:space="preserve">Alqutaibi, A.Y., Hamadallah, H.H., Oqbi, H.F., Almuzaini, S.A. and Borzangy, S., 2024. Current applications and future perspective of virtual reality in dental education and practice in Saudi Arabia: A scoping review. </w:t>
      </w:r>
      <w:r w:rsidRPr="007906BF">
        <w:rPr>
          <w:rFonts w:ascii="Times New Roman" w:eastAsia="Times New Roman" w:hAnsi="Times New Roman" w:cs="Times New Roman"/>
          <w:i/>
          <w:iCs/>
          <w:color w:val="000000" w:themeColor="text1"/>
          <w:sz w:val="24"/>
          <w:szCs w:val="24"/>
        </w:rPr>
        <w:t>The Saudi Dental Journal</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36</w:t>
      </w:r>
      <w:r w:rsidRPr="007906BF">
        <w:rPr>
          <w:rFonts w:ascii="Times New Roman" w:eastAsia="Times New Roman" w:hAnsi="Times New Roman" w:cs="Times New Roman"/>
          <w:color w:val="000000" w:themeColor="text1"/>
          <w:sz w:val="24"/>
          <w:szCs w:val="24"/>
        </w:rPr>
        <w:t>(11), pp.1406-1416.</w:t>
      </w:r>
    </w:p>
    <w:p w14:paraId="5F315D42"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Al-Roubaie, A.S., 2025. Impact of emerging technologies on economic diversification: the case of Saudi Arabia. </w:t>
      </w:r>
      <w:r w:rsidRPr="007906BF">
        <w:rPr>
          <w:rFonts w:ascii="Times New Roman" w:eastAsia="Times New Roman" w:hAnsi="Times New Roman" w:cs="Times New Roman"/>
          <w:i/>
          <w:iCs/>
          <w:color w:val="000000" w:themeColor="text1"/>
          <w:sz w:val="24"/>
          <w:szCs w:val="24"/>
        </w:rPr>
        <w:t>Journal of Business and Socio-economic Development</w:t>
      </w:r>
      <w:r w:rsidRPr="007906BF">
        <w:rPr>
          <w:rFonts w:ascii="Times New Roman" w:eastAsia="Times New Roman" w:hAnsi="Times New Roman" w:cs="Times New Roman"/>
          <w:color w:val="000000" w:themeColor="text1"/>
          <w:sz w:val="24"/>
          <w:szCs w:val="24"/>
        </w:rPr>
        <w:t>, pp.1-15.</w:t>
      </w:r>
    </w:p>
    <w:p w14:paraId="03D39714"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Alsuhaibany, Y., 2024. THE IMPACT OF THE E-COMMERCE MARKET ON THE TRADE VOLUME: AN EMPIRICAL STUDY BASED ON TRANSACTIONS TECHNOLOGY TOOLS ANALYSIS IN SAUDI ARABIA. </w:t>
      </w:r>
      <w:r w:rsidRPr="007906BF">
        <w:rPr>
          <w:rFonts w:ascii="Times New Roman" w:eastAsia="Times New Roman" w:hAnsi="Times New Roman" w:cs="Times New Roman"/>
          <w:i/>
          <w:iCs/>
          <w:color w:val="000000" w:themeColor="text1"/>
          <w:sz w:val="24"/>
          <w:szCs w:val="24"/>
        </w:rPr>
        <w:t>Sustainable Intelligence in the Digital Landscape</w:t>
      </w:r>
      <w:r w:rsidRPr="007906BF">
        <w:rPr>
          <w:rFonts w:ascii="Times New Roman" w:eastAsia="Times New Roman" w:hAnsi="Times New Roman" w:cs="Times New Roman"/>
          <w:color w:val="000000" w:themeColor="text1"/>
          <w:sz w:val="24"/>
          <w:szCs w:val="24"/>
        </w:rPr>
        <w:t>, p.119.</w:t>
      </w:r>
    </w:p>
    <w:p w14:paraId="67579588"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Alzeer, M.A., 2025. ICT AND ECONOMIC COMPLEXITY IN SAUDI ARABIA: PATHWAYS TO ECONOMIC DIVERSIFICATION UNDER VISION 2030. </w:t>
      </w:r>
      <w:r w:rsidRPr="007906BF">
        <w:rPr>
          <w:rFonts w:ascii="Times New Roman" w:eastAsia="Times New Roman" w:hAnsi="Times New Roman" w:cs="Times New Roman"/>
          <w:i/>
          <w:iCs/>
          <w:color w:val="000000" w:themeColor="text1"/>
          <w:sz w:val="24"/>
          <w:szCs w:val="24"/>
        </w:rPr>
        <w:t>Advances and Applications in Statistics</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92</w:t>
      </w:r>
      <w:r w:rsidRPr="007906BF">
        <w:rPr>
          <w:rFonts w:ascii="Times New Roman" w:eastAsia="Times New Roman" w:hAnsi="Times New Roman" w:cs="Times New Roman"/>
          <w:color w:val="000000" w:themeColor="text1"/>
          <w:sz w:val="24"/>
          <w:szCs w:val="24"/>
        </w:rPr>
        <w:t>(8), pp.1143-1159.</w:t>
      </w:r>
    </w:p>
    <w:p w14:paraId="2610763F"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Arab News, 2025,</w:t>
      </w:r>
      <w:hyperlink r:id="rId9">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10">
        <w:r w:rsidRPr="007906BF">
          <w:rPr>
            <w:rFonts w:ascii="Times New Roman" w:eastAsia="Times New Roman" w:hAnsi="Times New Roman" w:cs="Times New Roman"/>
            <w:color w:val="000000" w:themeColor="text1"/>
            <w:sz w:val="24"/>
            <w:szCs w:val="24"/>
            <w:u w:val="single"/>
          </w:rPr>
          <w:t>https://www.arabnews.com/node/2119656/amp</w:t>
        </w:r>
      </w:hyperlink>
      <w:r w:rsidRPr="007906BF">
        <w:rPr>
          <w:rFonts w:ascii="Times New Roman" w:hAnsi="Times New Roman" w:cs="Times New Roman"/>
          <w:color w:val="000000" w:themeColor="text1"/>
          <w:sz w:val="24"/>
          <w:szCs w:val="24"/>
        </w:rPr>
        <w:t xml:space="preserve"> [accessed on: 14.11.2025]</w:t>
      </w:r>
    </w:p>
    <w:p w14:paraId="609521AE"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Arab News, 2025,</w:t>
      </w:r>
      <w:hyperlink r:id="rId11">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12">
        <w:r w:rsidRPr="007906BF">
          <w:rPr>
            <w:rFonts w:ascii="Times New Roman" w:eastAsia="Times New Roman" w:hAnsi="Times New Roman" w:cs="Times New Roman"/>
            <w:color w:val="000000" w:themeColor="text1"/>
            <w:sz w:val="24"/>
            <w:szCs w:val="24"/>
            <w:u w:val="single"/>
          </w:rPr>
          <w:t>https://www.arabnews.com/node/2618843/business-economy</w:t>
        </w:r>
      </w:hyperlink>
      <w:r w:rsidRPr="007906BF">
        <w:rPr>
          <w:rFonts w:ascii="Times New Roman" w:hAnsi="Times New Roman" w:cs="Times New Roman"/>
          <w:color w:val="000000" w:themeColor="text1"/>
          <w:sz w:val="24"/>
          <w:szCs w:val="24"/>
        </w:rPr>
        <w:t xml:space="preserve"> [accessed on: 14.11.2025]</w:t>
      </w:r>
    </w:p>
    <w:p w14:paraId="543A0566"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Bahreldin, I., Samir, H., Maddah, R., Hammad, H. and Hegazy, I., 2025. Leveraging advanced digital technologies for smart city development in Saudi Arabia: opportunities, challenges, and strategic pathways. </w:t>
      </w:r>
      <w:r w:rsidRPr="007906BF">
        <w:rPr>
          <w:rFonts w:ascii="Times New Roman" w:eastAsia="Times New Roman" w:hAnsi="Times New Roman" w:cs="Times New Roman"/>
          <w:i/>
          <w:iCs/>
          <w:color w:val="000000" w:themeColor="text1"/>
          <w:sz w:val="24"/>
          <w:szCs w:val="24"/>
        </w:rPr>
        <w:t>International Journal of Low-Carbon Technologies</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20</w:t>
      </w:r>
      <w:r w:rsidRPr="007906BF">
        <w:rPr>
          <w:rFonts w:ascii="Times New Roman" w:eastAsia="Times New Roman" w:hAnsi="Times New Roman" w:cs="Times New Roman"/>
          <w:color w:val="000000" w:themeColor="text1"/>
          <w:sz w:val="24"/>
          <w:szCs w:val="24"/>
        </w:rPr>
        <w:t>, pp.834-847.</w:t>
      </w:r>
    </w:p>
    <w:p w14:paraId="50EDF731"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Beldjebel, M.K. and Mezahdia, R., 2025. Investment strategies in intellectual capital in the new economy: evidence from the top R&amp;D-intensive tech companies. </w:t>
      </w:r>
      <w:r w:rsidRPr="007906BF">
        <w:rPr>
          <w:rFonts w:ascii="Times New Roman" w:eastAsia="Times New Roman" w:hAnsi="Times New Roman" w:cs="Times New Roman"/>
          <w:i/>
          <w:iCs/>
          <w:color w:val="000000" w:themeColor="text1"/>
          <w:sz w:val="24"/>
          <w:szCs w:val="24"/>
        </w:rPr>
        <w:t>South Florida Journal of Development</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6</w:t>
      </w:r>
      <w:r w:rsidRPr="007906BF">
        <w:rPr>
          <w:rFonts w:ascii="Times New Roman" w:eastAsia="Times New Roman" w:hAnsi="Times New Roman" w:cs="Times New Roman"/>
          <w:color w:val="000000" w:themeColor="text1"/>
          <w:sz w:val="24"/>
          <w:szCs w:val="24"/>
        </w:rPr>
        <w:t>(8), pp.e5692-e5692.</w:t>
      </w:r>
    </w:p>
    <w:p w14:paraId="5430E42C"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Cho, W.C., Atukeren, E. and Yim, H., 2023. Overseas Market Expansion Strategy of the Global Electronic Components Company Based on the AHP Analysis of Factors in Technology, Organization, and Environment Context: A Case of Samsung Electro-Mechanics. </w:t>
      </w:r>
      <w:r w:rsidRPr="007906BF">
        <w:rPr>
          <w:rFonts w:ascii="Times New Roman" w:eastAsia="Times New Roman" w:hAnsi="Times New Roman" w:cs="Times New Roman"/>
          <w:i/>
          <w:iCs/>
          <w:color w:val="000000" w:themeColor="text1"/>
          <w:sz w:val="24"/>
          <w:szCs w:val="24"/>
        </w:rPr>
        <w:t>Systems</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11</w:t>
      </w:r>
      <w:r w:rsidRPr="007906BF">
        <w:rPr>
          <w:rFonts w:ascii="Times New Roman" w:eastAsia="Times New Roman" w:hAnsi="Times New Roman" w:cs="Times New Roman"/>
          <w:color w:val="000000" w:themeColor="text1"/>
          <w:sz w:val="24"/>
          <w:szCs w:val="24"/>
        </w:rPr>
        <w:t>(11), p.532.</w:t>
      </w:r>
    </w:p>
    <w:p w14:paraId="72AE4FDC"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lastRenderedPageBreak/>
        <w:t xml:space="preserve">Choo, H.J., 2025. An Analysis of Samsung Electronics’ Success Myths from the Perspective of Dynamic Capabilities. In </w:t>
      </w:r>
      <w:r w:rsidRPr="007906BF">
        <w:rPr>
          <w:rFonts w:ascii="Times New Roman" w:eastAsia="Times New Roman" w:hAnsi="Times New Roman" w:cs="Times New Roman"/>
          <w:i/>
          <w:iCs/>
          <w:color w:val="000000" w:themeColor="text1"/>
          <w:sz w:val="24"/>
          <w:szCs w:val="24"/>
        </w:rPr>
        <w:t>Strategic Management and Innovation Strategies: From the Perspective of Revisiting Dynamic Capabilities</w:t>
      </w:r>
      <w:r w:rsidRPr="007906BF">
        <w:rPr>
          <w:rFonts w:ascii="Times New Roman" w:eastAsia="Times New Roman" w:hAnsi="Times New Roman" w:cs="Times New Roman"/>
          <w:color w:val="000000" w:themeColor="text1"/>
          <w:sz w:val="24"/>
          <w:szCs w:val="24"/>
        </w:rPr>
        <w:t xml:space="preserve"> (pp. 51-78). Singapore: Springer Nature Singapore.</w:t>
      </w:r>
    </w:p>
    <w:p w14:paraId="243AAFFF"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Chopra, A. and Chopra, A.R., 2024. The Science of Mobile Pedestrianism Through Smart Cities. In </w:t>
      </w:r>
      <w:r w:rsidRPr="007906BF">
        <w:rPr>
          <w:rFonts w:ascii="Times New Roman" w:eastAsia="Times New Roman" w:hAnsi="Times New Roman" w:cs="Times New Roman"/>
          <w:i/>
          <w:iCs/>
          <w:color w:val="000000" w:themeColor="text1"/>
          <w:sz w:val="24"/>
          <w:szCs w:val="24"/>
        </w:rPr>
        <w:t>The Emerald Handbook of Smart Cities in the Gulf Region: Innovation, Development, Transformation, and Prosperity for Vision 2040</w:t>
      </w:r>
      <w:r w:rsidRPr="007906BF">
        <w:rPr>
          <w:rFonts w:ascii="Times New Roman" w:eastAsia="Times New Roman" w:hAnsi="Times New Roman" w:cs="Times New Roman"/>
          <w:color w:val="000000" w:themeColor="text1"/>
          <w:sz w:val="24"/>
          <w:szCs w:val="24"/>
        </w:rPr>
        <w:t xml:space="preserve"> (pp. 35-51). Emerald Publishing Limited.</w:t>
      </w:r>
    </w:p>
    <w:p w14:paraId="7A7E93E3"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Forbes, 2025,</w:t>
      </w:r>
      <w:hyperlink r:id="rId13">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14">
        <w:r w:rsidRPr="007906BF">
          <w:rPr>
            <w:rFonts w:ascii="Times New Roman" w:eastAsia="Times New Roman" w:hAnsi="Times New Roman" w:cs="Times New Roman"/>
            <w:color w:val="000000" w:themeColor="text1"/>
            <w:sz w:val="24"/>
            <w:szCs w:val="24"/>
            <w:u w:val="single"/>
          </w:rPr>
          <w:t>https://www.forbes.com/companies/samsung-electronics/</w:t>
        </w:r>
      </w:hyperlink>
      <w:r w:rsidRPr="007906BF">
        <w:rPr>
          <w:rFonts w:ascii="Times New Roman" w:hAnsi="Times New Roman" w:cs="Times New Roman"/>
          <w:color w:val="000000" w:themeColor="text1"/>
          <w:sz w:val="24"/>
          <w:szCs w:val="24"/>
        </w:rPr>
        <w:t xml:space="preserve"> [accessed on: 13.11.2025]</w:t>
      </w:r>
    </w:p>
    <w:p w14:paraId="64FC6BE4"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Grandview Research, 2025,</w:t>
      </w:r>
      <w:hyperlink r:id="rId15">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16">
        <w:r w:rsidRPr="007906BF">
          <w:rPr>
            <w:rFonts w:ascii="Times New Roman" w:eastAsia="Times New Roman" w:hAnsi="Times New Roman" w:cs="Times New Roman"/>
            <w:color w:val="000000" w:themeColor="text1"/>
            <w:sz w:val="24"/>
            <w:szCs w:val="24"/>
            <w:u w:val="single"/>
          </w:rPr>
          <w:t>https://www.grandviewresearch.com/horizon/outlook/consumer-electronics-market/saudi-arabia</w:t>
        </w:r>
      </w:hyperlink>
      <w:r w:rsidRPr="007906BF">
        <w:rPr>
          <w:rFonts w:ascii="Times New Roman" w:hAnsi="Times New Roman" w:cs="Times New Roman"/>
          <w:color w:val="000000" w:themeColor="text1"/>
          <w:sz w:val="24"/>
          <w:szCs w:val="24"/>
        </w:rPr>
        <w:t xml:space="preserve"> [accessed on: 14.11.2025]</w:t>
      </w:r>
    </w:p>
    <w:p w14:paraId="42C3F08E"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Jang, T.S. and Oh, S., 2023. Transition to sustainable growth in South Korea: Investment and trade under uncertainty. </w:t>
      </w:r>
      <w:r w:rsidRPr="007906BF">
        <w:rPr>
          <w:rFonts w:ascii="Times New Roman" w:eastAsia="Times New Roman" w:hAnsi="Times New Roman" w:cs="Times New Roman"/>
          <w:i/>
          <w:iCs/>
          <w:color w:val="000000" w:themeColor="text1"/>
          <w:sz w:val="24"/>
          <w:szCs w:val="24"/>
        </w:rPr>
        <w:t>Millennial Asia</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14</w:t>
      </w:r>
      <w:r w:rsidRPr="007906BF">
        <w:rPr>
          <w:rFonts w:ascii="Times New Roman" w:eastAsia="Times New Roman" w:hAnsi="Times New Roman" w:cs="Times New Roman"/>
          <w:color w:val="000000" w:themeColor="text1"/>
          <w:sz w:val="24"/>
          <w:szCs w:val="24"/>
        </w:rPr>
        <w:t>(3), pp.360-378.</w:t>
      </w:r>
    </w:p>
    <w:p w14:paraId="71F0528C"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Khan, M.I., Yasmeen, T., Hadi, N.U., Asif, M., Farooq, M., Kurniawan, T.A., Khan, M. and Al-Ghamdi, S.G., 2025. Digital Sustainability as an Emerging Paradigm: Insights from the Saudi Arabian Experience and Global Implications.</w:t>
      </w:r>
    </w:p>
    <w:p w14:paraId="2B9BB255"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Lee, J.M. and Kim, T., 2025. Regional specialists in focus: spearheading Samsung’s globalization initiative from Korea. </w:t>
      </w:r>
      <w:r w:rsidRPr="007906BF">
        <w:rPr>
          <w:rFonts w:ascii="Times New Roman" w:eastAsia="Times New Roman" w:hAnsi="Times New Roman" w:cs="Times New Roman"/>
          <w:i/>
          <w:iCs/>
          <w:color w:val="000000" w:themeColor="text1"/>
          <w:sz w:val="24"/>
          <w:szCs w:val="24"/>
        </w:rPr>
        <w:t>Asia Pacific Business Review</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31</w:t>
      </w:r>
      <w:r w:rsidRPr="007906BF">
        <w:rPr>
          <w:rFonts w:ascii="Times New Roman" w:eastAsia="Times New Roman" w:hAnsi="Times New Roman" w:cs="Times New Roman"/>
          <w:color w:val="000000" w:themeColor="text1"/>
          <w:sz w:val="24"/>
          <w:szCs w:val="24"/>
        </w:rPr>
        <w:t>(1), pp.38-63.</w:t>
      </w:r>
    </w:p>
    <w:p w14:paraId="0F1528E5"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MISSION, E., 2023. Kingdom of Saudi Arabia.</w:t>
      </w:r>
    </w:p>
    <w:p w14:paraId="39CE8DA4"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Noui, F.Z. and Boucetta, Z., 2025. Marketing Innovation and Its Contribution to Achieving Organizational Excellence: A Case Study of Samsung. </w:t>
      </w:r>
      <w:r w:rsidRPr="007906BF">
        <w:rPr>
          <w:rFonts w:ascii="Times New Roman" w:eastAsia="Times New Roman" w:hAnsi="Times New Roman" w:cs="Times New Roman"/>
          <w:i/>
          <w:iCs/>
          <w:color w:val="000000" w:themeColor="text1"/>
          <w:sz w:val="24"/>
          <w:szCs w:val="24"/>
        </w:rPr>
        <w:t>Revue des Economies financières bancaires et de management</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14</w:t>
      </w:r>
      <w:r w:rsidRPr="007906BF">
        <w:rPr>
          <w:rFonts w:ascii="Times New Roman" w:eastAsia="Times New Roman" w:hAnsi="Times New Roman" w:cs="Times New Roman"/>
          <w:color w:val="000000" w:themeColor="text1"/>
          <w:sz w:val="24"/>
          <w:szCs w:val="24"/>
        </w:rPr>
        <w:t>(1), pp.379-399.</w:t>
      </w:r>
    </w:p>
    <w:p w14:paraId="441CAC1D"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Ramadhani, N.R. and Wandebori, H., 2025. PROPOSED MARKETING STRATEGY TO INCREASE BRAND AWARENESS AND SALES OF A PORTABLE SMART PROJECTOR (A CASE STUDY OF SAMSUNG THE FREESTYLE). </w:t>
      </w:r>
      <w:r w:rsidRPr="007906BF">
        <w:rPr>
          <w:rFonts w:ascii="Times New Roman" w:eastAsia="Times New Roman" w:hAnsi="Times New Roman" w:cs="Times New Roman"/>
          <w:i/>
          <w:iCs/>
          <w:color w:val="000000" w:themeColor="text1"/>
          <w:sz w:val="24"/>
          <w:szCs w:val="24"/>
        </w:rPr>
        <w:t>Jurnal Indonesia Sosial Teknologi</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6</w:t>
      </w:r>
      <w:r w:rsidRPr="007906BF">
        <w:rPr>
          <w:rFonts w:ascii="Times New Roman" w:eastAsia="Times New Roman" w:hAnsi="Times New Roman" w:cs="Times New Roman"/>
          <w:color w:val="000000" w:themeColor="text1"/>
          <w:sz w:val="24"/>
          <w:szCs w:val="24"/>
        </w:rPr>
        <w:t>(1).</w:t>
      </w:r>
    </w:p>
    <w:p w14:paraId="1B039EB7"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lastRenderedPageBreak/>
        <w:t>Samsung Electronics, 2025,</w:t>
      </w:r>
      <w:hyperlink r:id="rId17">
        <w:r w:rsidRPr="007906BF">
          <w:rPr>
            <w:rFonts w:ascii="Times New Roman" w:eastAsia="Times New Roman" w:hAnsi="Times New Roman" w:cs="Times New Roman"/>
            <w:color w:val="000000" w:themeColor="text1"/>
            <w:sz w:val="24"/>
            <w:szCs w:val="24"/>
          </w:rPr>
          <w:t xml:space="preserve"> </w:t>
        </w:r>
      </w:hyperlink>
      <w:bookmarkStart w:id="19" w:name="_Hlk214097865"/>
      <w:r w:rsidRPr="007906BF">
        <w:rPr>
          <w:rFonts w:ascii="Times New Roman" w:hAnsi="Times New Roman" w:cs="Times New Roman"/>
          <w:color w:val="000000" w:themeColor="text1"/>
          <w:sz w:val="24"/>
          <w:szCs w:val="24"/>
        </w:rPr>
        <w:t xml:space="preserve">available at, </w:t>
      </w:r>
      <w:bookmarkEnd w:id="19"/>
      <w:r w:rsidRPr="007906BF">
        <w:rPr>
          <w:rFonts w:ascii="Times New Roman" w:eastAsia="Times New Roman" w:hAnsi="Times New Roman" w:cs="Times New Roman"/>
          <w:color w:val="000000" w:themeColor="text1"/>
          <w:sz w:val="24"/>
          <w:szCs w:val="24"/>
          <w:u w:val="single"/>
        </w:rPr>
        <w:fldChar w:fldCharType="begin"/>
      </w:r>
      <w:r w:rsidRPr="007906BF">
        <w:rPr>
          <w:rFonts w:ascii="Times New Roman" w:eastAsia="Times New Roman" w:hAnsi="Times New Roman" w:cs="Times New Roman"/>
          <w:color w:val="000000" w:themeColor="text1"/>
          <w:sz w:val="24"/>
          <w:szCs w:val="24"/>
          <w:u w:val="single"/>
        </w:rPr>
        <w:instrText>HYPERLINK "https://www.samsung.com/us/about-us/our-business/"</w:instrText>
      </w:r>
      <w:r w:rsidRPr="007906BF">
        <w:rPr>
          <w:rFonts w:ascii="Times New Roman" w:eastAsia="Times New Roman" w:hAnsi="Times New Roman" w:cs="Times New Roman"/>
          <w:color w:val="000000" w:themeColor="text1"/>
          <w:sz w:val="24"/>
          <w:szCs w:val="24"/>
          <w:u w:val="single"/>
        </w:rPr>
      </w:r>
      <w:r w:rsidRPr="007906BF">
        <w:rPr>
          <w:rFonts w:ascii="Times New Roman" w:eastAsia="Times New Roman" w:hAnsi="Times New Roman" w:cs="Times New Roman"/>
          <w:color w:val="000000" w:themeColor="text1"/>
          <w:sz w:val="24"/>
          <w:szCs w:val="24"/>
          <w:u w:val="single"/>
        </w:rPr>
        <w:fldChar w:fldCharType="separate"/>
      </w:r>
      <w:r w:rsidRPr="007906BF">
        <w:rPr>
          <w:rStyle w:val="Hyperlink"/>
          <w:rFonts w:ascii="Times New Roman" w:eastAsia="Times New Roman" w:hAnsi="Times New Roman" w:cs="Times New Roman"/>
          <w:color w:val="000000" w:themeColor="text1"/>
          <w:sz w:val="24"/>
          <w:szCs w:val="24"/>
        </w:rPr>
        <w:t>https://www.samsung.com/us/about-us/our-business/</w:t>
      </w:r>
      <w:r w:rsidRPr="007906BF">
        <w:rPr>
          <w:rFonts w:ascii="Times New Roman" w:eastAsia="Times New Roman" w:hAnsi="Times New Roman" w:cs="Times New Roman"/>
          <w:color w:val="000000" w:themeColor="text1"/>
          <w:sz w:val="24"/>
          <w:szCs w:val="24"/>
          <w:u w:val="single"/>
        </w:rPr>
        <w:fldChar w:fldCharType="end"/>
      </w:r>
      <w:r w:rsidRPr="007906BF">
        <w:rPr>
          <w:rFonts w:ascii="Times New Roman" w:eastAsia="Times New Roman" w:hAnsi="Times New Roman" w:cs="Times New Roman"/>
          <w:color w:val="000000" w:themeColor="text1"/>
          <w:sz w:val="24"/>
          <w:szCs w:val="24"/>
          <w:u w:val="single"/>
        </w:rPr>
        <w:t xml:space="preserve"> </w:t>
      </w:r>
      <w:r w:rsidRPr="007906BF">
        <w:rPr>
          <w:rFonts w:ascii="Times New Roman" w:hAnsi="Times New Roman" w:cs="Times New Roman"/>
          <w:color w:val="000000" w:themeColor="text1"/>
          <w:sz w:val="24"/>
          <w:szCs w:val="24"/>
        </w:rPr>
        <w:t>[accessed on: 12.11.2025]</w:t>
      </w:r>
    </w:p>
    <w:p w14:paraId="74ECA593"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Sarabdeen, J. and Ishak, M.M.M., 2024. Intellectual property law protection for energy-efficient innovation in Saudi Arabia. </w:t>
      </w:r>
      <w:r w:rsidRPr="007906BF">
        <w:rPr>
          <w:rFonts w:ascii="Times New Roman" w:eastAsia="Times New Roman" w:hAnsi="Times New Roman" w:cs="Times New Roman"/>
          <w:i/>
          <w:iCs/>
          <w:color w:val="000000" w:themeColor="text1"/>
          <w:sz w:val="24"/>
          <w:szCs w:val="24"/>
        </w:rPr>
        <w:t>Heliyon</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10</w:t>
      </w:r>
      <w:r w:rsidRPr="007906BF">
        <w:rPr>
          <w:rFonts w:ascii="Times New Roman" w:eastAsia="Times New Roman" w:hAnsi="Times New Roman" w:cs="Times New Roman"/>
          <w:color w:val="000000" w:themeColor="text1"/>
          <w:sz w:val="24"/>
          <w:szCs w:val="24"/>
        </w:rPr>
        <w:t>(9).</w:t>
      </w:r>
    </w:p>
    <w:p w14:paraId="3598E31A"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Semere, S., 2024. </w:t>
      </w:r>
      <w:r w:rsidRPr="007906BF">
        <w:rPr>
          <w:rFonts w:ascii="Times New Roman" w:eastAsia="Times New Roman" w:hAnsi="Times New Roman" w:cs="Times New Roman"/>
          <w:i/>
          <w:iCs/>
          <w:color w:val="000000" w:themeColor="text1"/>
          <w:sz w:val="24"/>
          <w:szCs w:val="24"/>
        </w:rPr>
        <w:t>Conditions of the International Smartphone Market-Analysing the South Korean Market</w:t>
      </w:r>
      <w:r w:rsidRPr="007906BF">
        <w:rPr>
          <w:rFonts w:ascii="Times New Roman" w:eastAsia="Times New Roman" w:hAnsi="Times New Roman" w:cs="Times New Roman"/>
          <w:color w:val="000000" w:themeColor="text1"/>
          <w:sz w:val="24"/>
          <w:szCs w:val="24"/>
        </w:rPr>
        <w:t xml:space="preserve"> (Master's thesis, Universidade NOVA de Lisboa (Portugal)).</w:t>
      </w:r>
    </w:p>
    <w:p w14:paraId="454D2919"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Shize, G., 2024. </w:t>
      </w:r>
      <w:r w:rsidRPr="007906BF">
        <w:rPr>
          <w:rFonts w:ascii="Times New Roman" w:eastAsia="Times New Roman" w:hAnsi="Times New Roman" w:cs="Times New Roman"/>
          <w:i/>
          <w:iCs/>
          <w:color w:val="000000" w:themeColor="text1"/>
          <w:sz w:val="24"/>
          <w:szCs w:val="24"/>
        </w:rPr>
        <w:t>A Study of Xiaomi's Competitiveness in Thailand</w:t>
      </w:r>
      <w:r w:rsidRPr="007906BF">
        <w:rPr>
          <w:rFonts w:ascii="Times New Roman" w:eastAsia="Times New Roman" w:hAnsi="Times New Roman" w:cs="Times New Roman"/>
          <w:color w:val="000000" w:themeColor="text1"/>
          <w:sz w:val="24"/>
          <w:szCs w:val="24"/>
        </w:rPr>
        <w:t xml:space="preserve"> (Doctoral dissertation, SIAM UNIVERSITY).</w:t>
      </w:r>
    </w:p>
    <w:p w14:paraId="3C2E76F4"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SIA, 2024,</w:t>
      </w:r>
      <w:hyperlink r:id="rId18">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19">
        <w:r w:rsidRPr="007906BF">
          <w:rPr>
            <w:rFonts w:ascii="Times New Roman" w:eastAsia="Times New Roman" w:hAnsi="Times New Roman" w:cs="Times New Roman"/>
            <w:color w:val="000000" w:themeColor="text1"/>
            <w:sz w:val="24"/>
            <w:szCs w:val="24"/>
            <w:u w:val="single"/>
          </w:rPr>
          <w:t>https://www.semiconductors.org/wp-content/uploads/2021/02/Highest-Volume-Mainstream-Memory_Omdia.pdf</w:t>
        </w:r>
      </w:hyperlink>
      <w:r w:rsidRPr="007906BF">
        <w:rPr>
          <w:rFonts w:ascii="Times New Roman" w:hAnsi="Times New Roman" w:cs="Times New Roman"/>
          <w:color w:val="000000" w:themeColor="text1"/>
          <w:sz w:val="24"/>
          <w:szCs w:val="24"/>
        </w:rPr>
        <w:t xml:space="preserve"> [accessed on: 13.11.2025]</w:t>
      </w:r>
    </w:p>
    <w:p w14:paraId="5D96446F"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Simanjuntak, S., 2024. Strategy Studies Tiered Value Chain By Samsung In The Era of Global Competition. </w:t>
      </w:r>
      <w:r w:rsidRPr="007906BF">
        <w:rPr>
          <w:rFonts w:ascii="Times New Roman" w:eastAsia="Times New Roman" w:hAnsi="Times New Roman" w:cs="Times New Roman"/>
          <w:i/>
          <w:iCs/>
          <w:color w:val="000000" w:themeColor="text1"/>
          <w:sz w:val="24"/>
          <w:szCs w:val="24"/>
        </w:rPr>
        <w:t>Journal Business Administration: Entrepreneurship and Creative Industry</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3</w:t>
      </w:r>
      <w:r w:rsidRPr="007906BF">
        <w:rPr>
          <w:rFonts w:ascii="Times New Roman" w:eastAsia="Times New Roman" w:hAnsi="Times New Roman" w:cs="Times New Roman"/>
          <w:color w:val="000000" w:themeColor="text1"/>
          <w:sz w:val="24"/>
          <w:szCs w:val="24"/>
        </w:rPr>
        <w:t>(2), pp.72-82.</w:t>
      </w:r>
    </w:p>
    <w:p w14:paraId="68CC2F56"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Statista, 2025,</w:t>
      </w:r>
      <w:hyperlink r:id="rId20">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21">
        <w:r w:rsidRPr="007906BF">
          <w:rPr>
            <w:rFonts w:ascii="Times New Roman" w:eastAsia="Times New Roman" w:hAnsi="Times New Roman" w:cs="Times New Roman"/>
            <w:color w:val="000000" w:themeColor="text1"/>
            <w:sz w:val="24"/>
            <w:szCs w:val="24"/>
            <w:u w:val="single"/>
          </w:rPr>
          <w:t>https://www.statista.com/outlook/cmo/consumer-electronics/telephony/smartphones/saudi-arabia?srsltid=AfmBOooBdM8Shsm5Duf5Q57O10LtllEDErYcXvUiAjlyrTmAAyxyTwKI</w:t>
        </w:r>
      </w:hyperlink>
      <w:r w:rsidRPr="007906BF">
        <w:rPr>
          <w:rFonts w:ascii="Times New Roman" w:hAnsi="Times New Roman" w:cs="Times New Roman"/>
          <w:color w:val="000000" w:themeColor="text1"/>
          <w:sz w:val="24"/>
          <w:szCs w:val="24"/>
        </w:rPr>
        <w:t xml:space="preserve"> [accessed on: 14.11.2025]</w:t>
      </w:r>
    </w:p>
    <w:p w14:paraId="7C40EE59"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rPr>
      </w:pPr>
      <w:r w:rsidRPr="007906BF">
        <w:rPr>
          <w:rFonts w:ascii="Times New Roman" w:eastAsia="Times New Roman" w:hAnsi="Times New Roman" w:cs="Times New Roman"/>
          <w:color w:val="000000" w:themeColor="text1"/>
          <w:sz w:val="24"/>
          <w:szCs w:val="24"/>
        </w:rPr>
        <w:t xml:space="preserve">Thorbecke, W., 2021. The exposure of French and South Korean firm stock returns to exchange rates and the COVID-19 Pandemic. </w:t>
      </w:r>
      <w:r w:rsidRPr="007906BF">
        <w:rPr>
          <w:rFonts w:ascii="Times New Roman" w:eastAsia="Times New Roman" w:hAnsi="Times New Roman" w:cs="Times New Roman"/>
          <w:i/>
          <w:iCs/>
          <w:color w:val="000000" w:themeColor="text1"/>
          <w:sz w:val="24"/>
          <w:szCs w:val="24"/>
        </w:rPr>
        <w:t>Journal of Risk and Financial Management</w:t>
      </w:r>
      <w:r w:rsidRPr="007906BF">
        <w:rPr>
          <w:rFonts w:ascii="Times New Roman" w:eastAsia="Times New Roman" w:hAnsi="Times New Roman" w:cs="Times New Roman"/>
          <w:color w:val="000000" w:themeColor="text1"/>
          <w:sz w:val="24"/>
          <w:szCs w:val="24"/>
        </w:rPr>
        <w:t xml:space="preserve">, </w:t>
      </w:r>
      <w:r w:rsidRPr="007906BF">
        <w:rPr>
          <w:rFonts w:ascii="Times New Roman" w:eastAsia="Times New Roman" w:hAnsi="Times New Roman" w:cs="Times New Roman"/>
          <w:i/>
          <w:iCs/>
          <w:color w:val="000000" w:themeColor="text1"/>
          <w:sz w:val="24"/>
          <w:szCs w:val="24"/>
        </w:rPr>
        <w:t>14</w:t>
      </w:r>
      <w:r w:rsidRPr="007906BF">
        <w:rPr>
          <w:rFonts w:ascii="Times New Roman" w:eastAsia="Times New Roman" w:hAnsi="Times New Roman" w:cs="Times New Roman"/>
          <w:color w:val="000000" w:themeColor="text1"/>
          <w:sz w:val="24"/>
          <w:szCs w:val="24"/>
        </w:rPr>
        <w:t>(4), p.154.</w:t>
      </w:r>
    </w:p>
    <w:p w14:paraId="6204D30D"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Vision 2030, 2025,</w:t>
      </w:r>
      <w:hyperlink r:id="rId22">
        <w:r w:rsidRPr="007906BF">
          <w:rPr>
            <w:rFonts w:ascii="Times New Roman" w:eastAsia="Times New Roman" w:hAnsi="Times New Roman" w:cs="Times New Roman"/>
            <w:color w:val="000000" w:themeColor="text1"/>
            <w:sz w:val="24"/>
            <w:szCs w:val="24"/>
          </w:rPr>
          <w:t xml:space="preserve"> </w:t>
        </w:r>
      </w:hyperlink>
      <w:r w:rsidRPr="007906BF">
        <w:rPr>
          <w:rFonts w:ascii="Times New Roman" w:hAnsi="Times New Roman" w:cs="Times New Roman"/>
          <w:color w:val="000000" w:themeColor="text1"/>
          <w:sz w:val="24"/>
          <w:szCs w:val="24"/>
        </w:rPr>
        <w:t xml:space="preserve"> available at, </w:t>
      </w:r>
      <w:hyperlink r:id="rId23">
        <w:r w:rsidRPr="007906BF">
          <w:rPr>
            <w:rFonts w:ascii="Times New Roman" w:eastAsia="Times New Roman" w:hAnsi="Times New Roman" w:cs="Times New Roman"/>
            <w:color w:val="000000" w:themeColor="text1"/>
            <w:sz w:val="24"/>
            <w:szCs w:val="24"/>
            <w:u w:val="single"/>
          </w:rPr>
          <w:t>https://www.vision2030.gov.sa/en</w:t>
        </w:r>
      </w:hyperlink>
      <w:r w:rsidRPr="007906BF">
        <w:rPr>
          <w:rFonts w:ascii="Times New Roman" w:hAnsi="Times New Roman" w:cs="Times New Roman"/>
          <w:color w:val="000000" w:themeColor="text1"/>
          <w:sz w:val="24"/>
          <w:szCs w:val="24"/>
        </w:rPr>
        <w:t xml:space="preserve"> [accessed on: 14.11.2025]</w:t>
      </w:r>
    </w:p>
    <w:p w14:paraId="6E218A56" w14:textId="77777777" w:rsidR="007906BF" w:rsidRPr="007906BF" w:rsidRDefault="007906BF">
      <w:pPr>
        <w:spacing w:before="240" w:after="240" w:line="360" w:lineRule="auto"/>
        <w:jc w:val="both"/>
        <w:rPr>
          <w:rFonts w:ascii="Times New Roman" w:eastAsia="Times New Roman" w:hAnsi="Times New Roman" w:cs="Times New Roman"/>
          <w:color w:val="000000" w:themeColor="text1"/>
          <w:sz w:val="24"/>
          <w:szCs w:val="24"/>
          <w:u w:val="single"/>
        </w:rPr>
      </w:pPr>
      <w:r w:rsidRPr="007906BF">
        <w:rPr>
          <w:rFonts w:ascii="Times New Roman" w:eastAsia="Times New Roman" w:hAnsi="Times New Roman" w:cs="Times New Roman"/>
          <w:color w:val="000000" w:themeColor="text1"/>
          <w:sz w:val="24"/>
          <w:szCs w:val="24"/>
        </w:rPr>
        <w:t>World Economic Forum, 2025,</w:t>
      </w:r>
      <w:r w:rsidRPr="007906BF">
        <w:rPr>
          <w:rFonts w:ascii="Times New Roman" w:hAnsi="Times New Roman" w:cs="Times New Roman"/>
          <w:color w:val="000000" w:themeColor="text1"/>
          <w:sz w:val="24"/>
          <w:szCs w:val="24"/>
        </w:rPr>
        <w:t xml:space="preserve"> available at, </w:t>
      </w:r>
      <w:hyperlink r:id="rId24">
        <w:r w:rsidRPr="007906BF">
          <w:rPr>
            <w:rFonts w:ascii="Times New Roman" w:eastAsia="Times New Roman" w:hAnsi="Times New Roman" w:cs="Times New Roman"/>
            <w:color w:val="000000" w:themeColor="text1"/>
            <w:sz w:val="24"/>
            <w:szCs w:val="24"/>
          </w:rPr>
          <w:t xml:space="preserve"> </w:t>
        </w:r>
      </w:hyperlink>
      <w:hyperlink r:id="rId25">
        <w:r w:rsidRPr="007906BF">
          <w:rPr>
            <w:rFonts w:ascii="Times New Roman" w:eastAsia="Times New Roman" w:hAnsi="Times New Roman" w:cs="Times New Roman"/>
            <w:color w:val="000000" w:themeColor="text1"/>
            <w:sz w:val="24"/>
            <w:szCs w:val="24"/>
            <w:u w:val="single"/>
          </w:rPr>
          <w:t>https://www.weforum.org/organizations/samsung-electronics/</w:t>
        </w:r>
      </w:hyperlink>
      <w:r w:rsidRPr="007906BF">
        <w:rPr>
          <w:rFonts w:ascii="Times New Roman" w:hAnsi="Times New Roman" w:cs="Times New Roman"/>
          <w:color w:val="000000" w:themeColor="text1"/>
          <w:sz w:val="24"/>
          <w:szCs w:val="24"/>
        </w:rPr>
        <w:t xml:space="preserve"> [accessed on: 12.11.2025]</w:t>
      </w:r>
    </w:p>
    <w:p w14:paraId="202E7454" w14:textId="77777777" w:rsidR="004E426B"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3B1B6E1A" w14:textId="7F1F8505" w:rsidR="004E426B" w:rsidRDefault="00000000" w:rsidP="007906BF">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sectPr w:rsidR="004E426B" w:rsidSect="00C15D03">
      <w:footerReference w:type="default" r:id="rId2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5A5BB" w14:textId="77777777" w:rsidR="00585FB8" w:rsidRDefault="00585FB8" w:rsidP="00C15D03">
      <w:pPr>
        <w:spacing w:line="240" w:lineRule="auto"/>
      </w:pPr>
      <w:r>
        <w:separator/>
      </w:r>
    </w:p>
  </w:endnote>
  <w:endnote w:type="continuationSeparator" w:id="0">
    <w:p w14:paraId="68477338" w14:textId="77777777" w:rsidR="00585FB8" w:rsidRDefault="00585FB8" w:rsidP="00C15D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FB35722-C392-49C6-96BB-96E9C457A38A}"/>
  </w:font>
  <w:font w:name="Cambria">
    <w:panose1 w:val="02040503050406030204"/>
    <w:charset w:val="00"/>
    <w:family w:val="roman"/>
    <w:pitch w:val="variable"/>
    <w:sig w:usb0="E00006FF" w:usb1="420024FF" w:usb2="02000000" w:usb3="00000000" w:csb0="0000019F" w:csb1="00000000"/>
    <w:embedRegular r:id="rId2" w:fontKey="{DD688AFF-37D2-4636-9369-C414C16E18F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3012847"/>
      <w:docPartObj>
        <w:docPartGallery w:val="Page Numbers (Bottom of Page)"/>
        <w:docPartUnique/>
      </w:docPartObj>
    </w:sdtPr>
    <w:sdtEndPr>
      <w:rPr>
        <w:noProof/>
      </w:rPr>
    </w:sdtEndPr>
    <w:sdtContent>
      <w:p w14:paraId="4E4A29E4" w14:textId="242D4D99" w:rsidR="00C15D03" w:rsidRDefault="00C15D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4C35F1" w14:textId="77777777" w:rsidR="00C15D03" w:rsidRDefault="00C15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AB752" w14:textId="77777777" w:rsidR="00585FB8" w:rsidRDefault="00585FB8" w:rsidP="00C15D03">
      <w:pPr>
        <w:spacing w:line="240" w:lineRule="auto"/>
      </w:pPr>
      <w:r>
        <w:separator/>
      </w:r>
    </w:p>
  </w:footnote>
  <w:footnote w:type="continuationSeparator" w:id="0">
    <w:p w14:paraId="2A980452" w14:textId="77777777" w:rsidR="00585FB8" w:rsidRDefault="00585FB8" w:rsidP="00C15D0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F0DB7"/>
    <w:multiLevelType w:val="multilevel"/>
    <w:tmpl w:val="A4F4AD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5923EB"/>
    <w:multiLevelType w:val="multilevel"/>
    <w:tmpl w:val="2D9407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9873802"/>
    <w:multiLevelType w:val="multilevel"/>
    <w:tmpl w:val="C152EE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E5552D"/>
    <w:multiLevelType w:val="multilevel"/>
    <w:tmpl w:val="C284D7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A12697C"/>
    <w:multiLevelType w:val="multilevel"/>
    <w:tmpl w:val="26C247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D1E479C"/>
    <w:multiLevelType w:val="multilevel"/>
    <w:tmpl w:val="C2CED7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FB51EEC"/>
    <w:multiLevelType w:val="multilevel"/>
    <w:tmpl w:val="089806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FCC1697"/>
    <w:multiLevelType w:val="multilevel"/>
    <w:tmpl w:val="BDCA66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4F03F05"/>
    <w:multiLevelType w:val="multilevel"/>
    <w:tmpl w:val="D890A6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B4402E2"/>
    <w:multiLevelType w:val="multilevel"/>
    <w:tmpl w:val="A620B2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BA34193"/>
    <w:multiLevelType w:val="multilevel"/>
    <w:tmpl w:val="B45496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7AD1B8F"/>
    <w:multiLevelType w:val="multilevel"/>
    <w:tmpl w:val="E6C6F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8571173"/>
    <w:multiLevelType w:val="multilevel"/>
    <w:tmpl w:val="186C5F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3D33FAF"/>
    <w:multiLevelType w:val="multilevel"/>
    <w:tmpl w:val="DA9874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71F44FE"/>
    <w:multiLevelType w:val="multilevel"/>
    <w:tmpl w:val="1F369B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0627B90"/>
    <w:multiLevelType w:val="multilevel"/>
    <w:tmpl w:val="284EB5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48220D1"/>
    <w:multiLevelType w:val="multilevel"/>
    <w:tmpl w:val="3C0851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6E932FA"/>
    <w:multiLevelType w:val="multilevel"/>
    <w:tmpl w:val="D436BC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8B37674"/>
    <w:multiLevelType w:val="multilevel"/>
    <w:tmpl w:val="45F2AF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C2E4B64"/>
    <w:multiLevelType w:val="multilevel"/>
    <w:tmpl w:val="0A5843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61734560">
    <w:abstractNumId w:val="12"/>
  </w:num>
  <w:num w:numId="2" w16cid:durableId="1296640121">
    <w:abstractNumId w:val="8"/>
  </w:num>
  <w:num w:numId="3" w16cid:durableId="880559187">
    <w:abstractNumId w:val="4"/>
  </w:num>
  <w:num w:numId="4" w16cid:durableId="506679293">
    <w:abstractNumId w:val="15"/>
  </w:num>
  <w:num w:numId="5" w16cid:durableId="1071348672">
    <w:abstractNumId w:val="6"/>
  </w:num>
  <w:num w:numId="6" w16cid:durableId="567231060">
    <w:abstractNumId w:val="2"/>
  </w:num>
  <w:num w:numId="7" w16cid:durableId="931626039">
    <w:abstractNumId w:val="18"/>
  </w:num>
  <w:num w:numId="8" w16cid:durableId="1537356045">
    <w:abstractNumId w:val="10"/>
  </w:num>
  <w:num w:numId="9" w16cid:durableId="1640501675">
    <w:abstractNumId w:val="14"/>
  </w:num>
  <w:num w:numId="10" w16cid:durableId="634990336">
    <w:abstractNumId w:val="3"/>
  </w:num>
  <w:num w:numId="11" w16cid:durableId="14229986">
    <w:abstractNumId w:val="13"/>
  </w:num>
  <w:num w:numId="12" w16cid:durableId="408312612">
    <w:abstractNumId w:val="16"/>
  </w:num>
  <w:num w:numId="13" w16cid:durableId="1880239795">
    <w:abstractNumId w:val="19"/>
  </w:num>
  <w:num w:numId="14" w16cid:durableId="627510773">
    <w:abstractNumId w:val="17"/>
  </w:num>
  <w:num w:numId="15" w16cid:durableId="430710196">
    <w:abstractNumId w:val="0"/>
  </w:num>
  <w:num w:numId="16" w16cid:durableId="17388597">
    <w:abstractNumId w:val="11"/>
  </w:num>
  <w:num w:numId="17" w16cid:durableId="1428506147">
    <w:abstractNumId w:val="1"/>
  </w:num>
  <w:num w:numId="18" w16cid:durableId="117068866">
    <w:abstractNumId w:val="5"/>
  </w:num>
  <w:num w:numId="19" w16cid:durableId="1532840906">
    <w:abstractNumId w:val="7"/>
  </w:num>
  <w:num w:numId="20" w16cid:durableId="2404113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426B"/>
    <w:rsid w:val="004128B1"/>
    <w:rsid w:val="004E426B"/>
    <w:rsid w:val="00585FB8"/>
    <w:rsid w:val="00634587"/>
    <w:rsid w:val="007906BF"/>
    <w:rsid w:val="0096136A"/>
    <w:rsid w:val="00C15D03"/>
    <w:rsid w:val="00CF7A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425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906BF"/>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7906BF"/>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character" w:styleId="Hyperlink">
    <w:name w:val="Hyperlink"/>
    <w:basedOn w:val="DefaultParagraphFont"/>
    <w:uiPriority w:val="99"/>
    <w:unhideWhenUsed/>
    <w:rsid w:val="007906BF"/>
    <w:rPr>
      <w:color w:val="0000FF" w:themeColor="hyperlink"/>
      <w:u w:val="single"/>
    </w:rPr>
  </w:style>
  <w:style w:type="character" w:styleId="UnresolvedMention">
    <w:name w:val="Unresolved Mention"/>
    <w:basedOn w:val="DefaultParagraphFont"/>
    <w:uiPriority w:val="99"/>
    <w:semiHidden/>
    <w:unhideWhenUsed/>
    <w:rsid w:val="007906BF"/>
    <w:rPr>
      <w:color w:val="605E5C"/>
      <w:shd w:val="clear" w:color="auto" w:fill="E1DFDD"/>
    </w:rPr>
  </w:style>
  <w:style w:type="paragraph" w:styleId="Header">
    <w:name w:val="header"/>
    <w:basedOn w:val="Normal"/>
    <w:link w:val="HeaderChar"/>
    <w:uiPriority w:val="99"/>
    <w:unhideWhenUsed/>
    <w:rsid w:val="00C15D03"/>
    <w:pPr>
      <w:tabs>
        <w:tab w:val="center" w:pos="4513"/>
        <w:tab w:val="right" w:pos="9026"/>
      </w:tabs>
      <w:spacing w:line="240" w:lineRule="auto"/>
    </w:pPr>
  </w:style>
  <w:style w:type="character" w:customStyle="1" w:styleId="HeaderChar">
    <w:name w:val="Header Char"/>
    <w:basedOn w:val="DefaultParagraphFont"/>
    <w:link w:val="Header"/>
    <w:uiPriority w:val="99"/>
    <w:rsid w:val="00C15D03"/>
  </w:style>
  <w:style w:type="paragraph" w:styleId="Footer">
    <w:name w:val="footer"/>
    <w:basedOn w:val="Normal"/>
    <w:link w:val="FooterChar"/>
    <w:uiPriority w:val="99"/>
    <w:unhideWhenUsed/>
    <w:rsid w:val="00C15D03"/>
    <w:pPr>
      <w:tabs>
        <w:tab w:val="center" w:pos="4513"/>
        <w:tab w:val="right" w:pos="9026"/>
      </w:tabs>
      <w:spacing w:line="240" w:lineRule="auto"/>
    </w:pPr>
  </w:style>
  <w:style w:type="character" w:customStyle="1" w:styleId="FooterChar">
    <w:name w:val="Footer Char"/>
    <w:basedOn w:val="DefaultParagraphFont"/>
    <w:link w:val="Footer"/>
    <w:uiPriority w:val="99"/>
    <w:rsid w:val="00C15D03"/>
  </w:style>
  <w:style w:type="paragraph" w:styleId="TOCHeading">
    <w:name w:val="TOC Heading"/>
    <w:basedOn w:val="Heading1"/>
    <w:next w:val="Normal"/>
    <w:uiPriority w:val="39"/>
    <w:unhideWhenUsed/>
    <w:qFormat/>
    <w:rsid w:val="00C15D0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15D03"/>
    <w:pPr>
      <w:spacing w:after="100"/>
    </w:pPr>
  </w:style>
  <w:style w:type="paragraph" w:styleId="TOC2">
    <w:name w:val="toc 2"/>
    <w:basedOn w:val="Normal"/>
    <w:next w:val="Normal"/>
    <w:autoRedefine/>
    <w:uiPriority w:val="39"/>
    <w:unhideWhenUsed/>
    <w:rsid w:val="00C15D0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companies/samsung-electronics/" TargetMode="External"/><Relationship Id="rId18" Type="http://schemas.openxmlformats.org/officeDocument/2006/relationships/hyperlink" Target="https://www.semiconductors.org/wp-content/uploads/2021/02/Highest-Volume-Mainstream-Memory_Omdia.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tatista.com/outlook/cmo/consumer-electronics/telephony/smartphones/saudi-arabia?srsltid=AfmBOooBdM8Shsm5Duf5Q57O10LtllEDErYcXvUiAjlyrTmAAyxyTwKI" TargetMode="External"/><Relationship Id="rId7" Type="http://schemas.openxmlformats.org/officeDocument/2006/relationships/endnotes" Target="endnotes.xml"/><Relationship Id="rId12" Type="http://schemas.openxmlformats.org/officeDocument/2006/relationships/hyperlink" Target="https://www.arabnews.com/node/2618843/business-economy" TargetMode="External"/><Relationship Id="rId17" Type="http://schemas.openxmlformats.org/officeDocument/2006/relationships/hyperlink" Target="https://www.samsung.com/us/about-us/our-business/" TargetMode="External"/><Relationship Id="rId25" Type="http://schemas.openxmlformats.org/officeDocument/2006/relationships/hyperlink" Target="https://www.weforum.org/organizations/samsung-electronics/" TargetMode="External"/><Relationship Id="rId2" Type="http://schemas.openxmlformats.org/officeDocument/2006/relationships/numbering" Target="numbering.xml"/><Relationship Id="rId16" Type="http://schemas.openxmlformats.org/officeDocument/2006/relationships/hyperlink" Target="https://www.grandviewresearch.com/horizon/outlook/consumer-electronics-market/saudi-arabia" TargetMode="External"/><Relationship Id="rId20" Type="http://schemas.openxmlformats.org/officeDocument/2006/relationships/hyperlink" Target="https://www.statista.com/outlook/cmo/consumer-electronics/telephony/smartphones/saudi-arabia?srsltid=AfmBOooBdM8Shsm5Duf5Q57O10LtllEDErYcXvUiAjlyrTmAAyxyTwKI"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rabnews.com/node/2618843/business-economy" TargetMode="External"/><Relationship Id="rId24" Type="http://schemas.openxmlformats.org/officeDocument/2006/relationships/hyperlink" Target="https://www.weforum.org/organizations/samsung-electronics/" TargetMode="External"/><Relationship Id="rId5" Type="http://schemas.openxmlformats.org/officeDocument/2006/relationships/webSettings" Target="webSettings.xml"/><Relationship Id="rId15" Type="http://schemas.openxmlformats.org/officeDocument/2006/relationships/hyperlink" Target="https://www.grandviewresearch.com/horizon/outlook/consumer-electronics-market/saudi-arabia" TargetMode="External"/><Relationship Id="rId23" Type="http://schemas.openxmlformats.org/officeDocument/2006/relationships/hyperlink" Target="https://www.vision2030.gov.sa/en" TargetMode="External"/><Relationship Id="rId28" Type="http://schemas.openxmlformats.org/officeDocument/2006/relationships/theme" Target="theme/theme1.xml"/><Relationship Id="rId10" Type="http://schemas.openxmlformats.org/officeDocument/2006/relationships/hyperlink" Target="https://www.arabnews.com/node/2119656/amp" TargetMode="External"/><Relationship Id="rId19" Type="http://schemas.openxmlformats.org/officeDocument/2006/relationships/hyperlink" Target="https://www.semiconductors.org/wp-content/uploads/2021/02/Highest-Volume-Mainstream-Memory_Omdia.pdf" TargetMode="External"/><Relationship Id="rId4" Type="http://schemas.openxmlformats.org/officeDocument/2006/relationships/settings" Target="settings.xml"/><Relationship Id="rId9" Type="http://schemas.openxmlformats.org/officeDocument/2006/relationships/hyperlink" Target="https://www.arabnews.com/node/2119656/amp" TargetMode="External"/><Relationship Id="rId14" Type="http://schemas.openxmlformats.org/officeDocument/2006/relationships/hyperlink" Target="https://www.forbes.com/companies/samsung-electronics/" TargetMode="External"/><Relationship Id="rId22" Type="http://schemas.openxmlformats.org/officeDocument/2006/relationships/hyperlink" Target="https://www.vision2030.gov.sa/en"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E0FB3E-2CD8-4A5B-B705-8707B05BE0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6683</Words>
  <Characters>38098</Characters>
  <Application>Microsoft Office Word</Application>
  <DocSecurity>0</DocSecurity>
  <Lines>317</Lines>
  <Paragraphs>89</Paragraphs>
  <ScaleCrop>false</ScaleCrop>
  <Company/>
  <LinksUpToDate>false</LinksUpToDate>
  <CharactersWithSpaces>44692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2025-11-15T10:01:00Z</dcterms:created>
  <dcterms:modified xsi:type="dcterms:W3CDTF">2025-11-15T10:01:00Z</dcterms:modified>
</cp:coreProperties>
</file>