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7A702" w14:textId="524F62CC" w:rsidR="00312DAF" w:rsidRDefault="00312DAF" w:rsidP="00312DAF">
      <w:pPr>
        <w:tabs>
          <w:tab w:val="left" w:pos="2059"/>
          <w:tab w:val="center" w:pos="4680"/>
        </w:tabs>
        <w:spacing w:after="160"/>
        <w:jc w:val="left"/>
      </w:pPr>
      <w:r>
        <w:fldChar w:fldCharType="begin"/>
      </w:r>
      <w:r>
        <w:instrText xml:space="preserve"> INCLUDEPICTURE "/Users/danielavoda/Library/Group Containers/UBF8T346G9.ms/WebArchiveCopyPasteTempFiles/com.microsoft.Word/RiSmXcimnlDc9L+VSLuVSLuVSLuVSLuVSLuVSLuVSLuVSLuVSLuW08v8BGrFjURtirFcAAAAASUVORK5CYII=" \* MERGEFORMATINET </w:instrText>
      </w:r>
      <w:r>
        <w:fldChar w:fldCharType="separate"/>
      </w:r>
      <w:r>
        <w:rPr>
          <w:noProof/>
        </w:rPr>
        <w:drawing>
          <wp:inline distT="0" distB="0" distL="0" distR="0" wp14:anchorId="5D18CBAE" wp14:editId="1B4ACBD2">
            <wp:extent cx="2674513" cy="1066800"/>
            <wp:effectExtent l="0" t="0" r="5715" b="0"/>
            <wp:docPr id="151921644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aR_aI3_KNC3hbIPtP-CyQQ_3"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9924" cy="1076936"/>
                    </a:xfrm>
                    <a:prstGeom prst="rect">
                      <a:avLst/>
                    </a:prstGeom>
                    <a:noFill/>
                    <a:ln>
                      <a:noFill/>
                    </a:ln>
                  </pic:spPr>
                </pic:pic>
              </a:graphicData>
            </a:graphic>
          </wp:inline>
        </w:drawing>
      </w:r>
      <w:r>
        <w:fldChar w:fldCharType="end"/>
      </w:r>
    </w:p>
    <w:p w14:paraId="73C370FB" w14:textId="77777777" w:rsidR="00312DAF" w:rsidRDefault="00312DAF" w:rsidP="00312DAF">
      <w:pPr>
        <w:spacing w:after="160"/>
        <w:jc w:val="center"/>
        <w:rPr>
          <w:rFonts w:ascii="Arial" w:hAnsi="Arial" w:cs="Arial"/>
          <w:b/>
          <w:sz w:val="32"/>
        </w:rPr>
      </w:pPr>
    </w:p>
    <w:p w14:paraId="71E6602C" w14:textId="77777777" w:rsidR="00312DAF" w:rsidRDefault="00312DAF" w:rsidP="00312DAF">
      <w:pPr>
        <w:spacing w:after="160"/>
        <w:jc w:val="center"/>
        <w:rPr>
          <w:rFonts w:ascii="Arial" w:hAnsi="Arial" w:cs="Arial"/>
          <w:b/>
          <w:sz w:val="32"/>
        </w:rPr>
      </w:pPr>
    </w:p>
    <w:p w14:paraId="798F9D1E" w14:textId="77777777" w:rsidR="00312DAF" w:rsidRDefault="00312DAF" w:rsidP="00312DAF">
      <w:pPr>
        <w:spacing w:after="160"/>
        <w:jc w:val="center"/>
        <w:rPr>
          <w:rFonts w:ascii="Arial" w:hAnsi="Arial" w:cs="Arial"/>
          <w:b/>
          <w:sz w:val="32"/>
        </w:rPr>
      </w:pPr>
    </w:p>
    <w:p w14:paraId="32E0E0D9" w14:textId="2E04647B" w:rsidR="00312DAF" w:rsidRPr="00CB1485" w:rsidRDefault="00312DAF" w:rsidP="00312DAF">
      <w:pPr>
        <w:spacing w:after="160"/>
        <w:jc w:val="center"/>
        <w:rPr>
          <w:rFonts w:ascii="Arial" w:hAnsi="Arial" w:cs="Arial"/>
          <w:b/>
          <w:sz w:val="32"/>
        </w:rPr>
      </w:pPr>
      <w:r w:rsidRPr="00CB1485">
        <w:rPr>
          <w:rFonts w:ascii="Arial" w:hAnsi="Arial" w:cs="Arial"/>
          <w:b/>
          <w:sz w:val="32"/>
        </w:rPr>
        <w:t>Component 2: Coursework – Essay</w:t>
      </w:r>
    </w:p>
    <w:p w14:paraId="781EA8F0" w14:textId="77777777" w:rsidR="00312DAF" w:rsidRPr="00CB1485" w:rsidRDefault="00312DAF" w:rsidP="00312DAF">
      <w:pPr>
        <w:spacing w:after="160"/>
        <w:jc w:val="center"/>
        <w:rPr>
          <w:rFonts w:ascii="Arial" w:hAnsi="Arial" w:cs="Arial"/>
          <w:b/>
          <w:sz w:val="36"/>
        </w:rPr>
      </w:pPr>
      <w:r w:rsidRPr="00CB1485">
        <w:rPr>
          <w:rFonts w:ascii="Arial" w:hAnsi="Arial" w:cs="Arial"/>
          <w:b/>
          <w:sz w:val="36"/>
        </w:rPr>
        <w:t>A Critical Analysis of Contracting Methods in Project Management:</w:t>
      </w:r>
    </w:p>
    <w:p w14:paraId="4B4403A9" w14:textId="09A72349" w:rsidR="00312DAF" w:rsidRPr="00CB1485" w:rsidRDefault="00312DAF" w:rsidP="00312DAF">
      <w:pPr>
        <w:spacing w:after="160"/>
        <w:jc w:val="center"/>
        <w:rPr>
          <w:rFonts w:ascii="Arial" w:hAnsi="Arial" w:cs="Arial"/>
          <w:b/>
          <w:sz w:val="36"/>
        </w:rPr>
      </w:pPr>
      <w:r w:rsidRPr="00CB1485">
        <w:rPr>
          <w:rFonts w:ascii="Arial" w:hAnsi="Arial" w:cs="Arial"/>
          <w:b/>
          <w:sz w:val="36"/>
        </w:rPr>
        <w:t xml:space="preserve">Turnkey, </w:t>
      </w:r>
      <w:r w:rsidR="00A83DE5" w:rsidRPr="00CB1485">
        <w:rPr>
          <w:rFonts w:ascii="Arial" w:hAnsi="Arial" w:cs="Arial"/>
          <w:b/>
          <w:sz w:val="36"/>
        </w:rPr>
        <w:t>Mult contract</w:t>
      </w:r>
      <w:r w:rsidRPr="00CB1485">
        <w:rPr>
          <w:rFonts w:ascii="Arial" w:hAnsi="Arial" w:cs="Arial"/>
          <w:b/>
          <w:sz w:val="36"/>
        </w:rPr>
        <w:t>, DIY, and Hybrid Approaches</w:t>
      </w:r>
    </w:p>
    <w:p w14:paraId="5971341C" w14:textId="77777777" w:rsidR="00312DAF" w:rsidRPr="00CB1485" w:rsidRDefault="00312DAF" w:rsidP="00312DAF">
      <w:pPr>
        <w:spacing w:after="160"/>
        <w:jc w:val="center"/>
        <w:rPr>
          <w:rFonts w:ascii="Arial" w:hAnsi="Arial" w:cs="Arial"/>
          <w:b/>
        </w:rPr>
      </w:pPr>
    </w:p>
    <w:p w14:paraId="610A4E89" w14:textId="77777777" w:rsidR="004669DD" w:rsidRPr="00CB1485" w:rsidRDefault="004669DD" w:rsidP="00CB1485">
      <w:pPr>
        <w:spacing w:after="160"/>
        <w:jc w:val="center"/>
        <w:rPr>
          <w:rFonts w:ascii="Arial" w:hAnsi="Arial" w:cs="Arial"/>
          <w:b/>
        </w:rPr>
      </w:pPr>
      <w:r w:rsidRPr="00CB1485">
        <w:rPr>
          <w:rFonts w:ascii="Arial" w:hAnsi="Arial" w:cs="Arial"/>
          <w:b/>
        </w:rPr>
        <w:t>MODULE: LCBB6006 – Project Management</w:t>
      </w:r>
    </w:p>
    <w:p w14:paraId="6373C9AA" w14:textId="77777777" w:rsidR="004669DD" w:rsidRPr="00CB1485" w:rsidRDefault="004669DD" w:rsidP="00CB1485">
      <w:pPr>
        <w:spacing w:after="160"/>
        <w:jc w:val="center"/>
        <w:rPr>
          <w:rFonts w:ascii="Arial" w:hAnsi="Arial" w:cs="Arial"/>
          <w:b/>
        </w:rPr>
      </w:pPr>
      <w:r w:rsidRPr="00CB1485">
        <w:rPr>
          <w:rFonts w:ascii="Arial" w:hAnsi="Arial" w:cs="Arial"/>
          <w:b/>
        </w:rPr>
        <w:t>LEVEL: 6</w:t>
      </w:r>
    </w:p>
    <w:p w14:paraId="6C0C6E2C" w14:textId="77777777" w:rsidR="00DE5325" w:rsidRPr="00CB1485" w:rsidRDefault="00DE5325" w:rsidP="00CB1485">
      <w:pPr>
        <w:spacing w:after="160"/>
        <w:jc w:val="center"/>
        <w:rPr>
          <w:rFonts w:ascii="Arial" w:hAnsi="Arial" w:cs="Arial"/>
          <w:b/>
        </w:rPr>
      </w:pPr>
    </w:p>
    <w:p w14:paraId="33EB9202" w14:textId="77777777" w:rsidR="00DE5325" w:rsidRPr="00CB1485" w:rsidRDefault="00DE5325" w:rsidP="00CB1485">
      <w:pPr>
        <w:spacing w:after="160"/>
        <w:jc w:val="center"/>
        <w:rPr>
          <w:rFonts w:ascii="Arial" w:hAnsi="Arial" w:cs="Arial"/>
          <w:b/>
        </w:rPr>
      </w:pPr>
    </w:p>
    <w:p w14:paraId="65DA5B13" w14:textId="77777777" w:rsidR="00312DAF" w:rsidRPr="00CB1485" w:rsidRDefault="00312DAF" w:rsidP="00312DAF">
      <w:pPr>
        <w:spacing w:after="160"/>
        <w:jc w:val="center"/>
        <w:rPr>
          <w:rFonts w:ascii="Arial" w:hAnsi="Arial" w:cs="Arial"/>
          <w:b/>
        </w:rPr>
      </w:pPr>
      <w:r w:rsidRPr="00CB1485">
        <w:rPr>
          <w:rFonts w:ascii="Arial" w:hAnsi="Arial" w:cs="Arial"/>
          <w:b/>
        </w:rPr>
        <w:t>PROGRAMME: BA (Hons) Business Management</w:t>
      </w:r>
    </w:p>
    <w:p w14:paraId="04E4D454" w14:textId="018B7DBB" w:rsidR="00312DAF" w:rsidRPr="00CB1485" w:rsidRDefault="00312DAF" w:rsidP="00312DAF">
      <w:pPr>
        <w:spacing w:after="160"/>
        <w:jc w:val="center"/>
        <w:rPr>
          <w:rFonts w:ascii="Arial" w:hAnsi="Arial" w:cs="Arial"/>
          <w:b/>
        </w:rPr>
      </w:pPr>
      <w:r w:rsidRPr="00CB1485">
        <w:rPr>
          <w:rFonts w:ascii="Arial" w:hAnsi="Arial" w:cs="Arial"/>
          <w:b/>
        </w:rPr>
        <w:t xml:space="preserve">STUDENT NAME: </w:t>
      </w:r>
      <w:r>
        <w:rPr>
          <w:rFonts w:ascii="Arial" w:hAnsi="Arial" w:cs="Arial"/>
          <w:b/>
        </w:rPr>
        <w:t xml:space="preserve">Daniela Voda </w:t>
      </w:r>
    </w:p>
    <w:p w14:paraId="59B2479F" w14:textId="591599F8" w:rsidR="00312DAF" w:rsidRPr="00CB1485" w:rsidRDefault="00312DAF" w:rsidP="00312DAF">
      <w:pPr>
        <w:spacing w:after="160"/>
        <w:jc w:val="center"/>
        <w:rPr>
          <w:rFonts w:ascii="Arial" w:hAnsi="Arial" w:cs="Arial"/>
          <w:b/>
        </w:rPr>
      </w:pPr>
      <w:r w:rsidRPr="00CB1485">
        <w:rPr>
          <w:rFonts w:ascii="Arial" w:hAnsi="Arial" w:cs="Arial"/>
          <w:b/>
        </w:rPr>
        <w:t xml:space="preserve">STUDENT ID: </w:t>
      </w:r>
      <w:r>
        <w:rPr>
          <w:rFonts w:ascii="Arial" w:hAnsi="Arial" w:cs="Arial"/>
          <w:b/>
        </w:rPr>
        <w:t>2246662</w:t>
      </w:r>
    </w:p>
    <w:p w14:paraId="7F9D78B9" w14:textId="77777777" w:rsidR="00DE5325" w:rsidRPr="00CB1485" w:rsidRDefault="00DE5325" w:rsidP="00CB1485">
      <w:pPr>
        <w:spacing w:after="160"/>
        <w:jc w:val="center"/>
        <w:rPr>
          <w:rFonts w:ascii="Arial" w:hAnsi="Arial" w:cs="Arial"/>
          <w:b/>
        </w:rPr>
      </w:pPr>
    </w:p>
    <w:p w14:paraId="572D50CF" w14:textId="77777777" w:rsidR="00DE5325" w:rsidRPr="00CB1485" w:rsidRDefault="00DE5325" w:rsidP="00CB1485">
      <w:pPr>
        <w:spacing w:after="160"/>
        <w:jc w:val="center"/>
        <w:rPr>
          <w:rFonts w:ascii="Arial" w:hAnsi="Arial" w:cs="Arial"/>
          <w:b/>
        </w:rPr>
      </w:pPr>
    </w:p>
    <w:sdt>
      <w:sdtPr>
        <w:rPr>
          <w:rFonts w:ascii="Arial" w:eastAsiaTheme="minorEastAsia" w:hAnsi="Arial" w:cs="Arial"/>
          <w:color w:val="auto"/>
          <w:sz w:val="24"/>
          <w:szCs w:val="22"/>
        </w:rPr>
        <w:id w:val="1132446857"/>
        <w:docPartObj>
          <w:docPartGallery w:val="Table of Contents"/>
          <w:docPartUnique/>
        </w:docPartObj>
      </w:sdtPr>
      <w:sdtEndPr>
        <w:rPr>
          <w:b/>
          <w:bCs/>
          <w:noProof/>
        </w:rPr>
      </w:sdtEndPr>
      <w:sdtContent>
        <w:p w14:paraId="392848CB" w14:textId="77777777" w:rsidR="00DE5325" w:rsidRPr="00CB1485" w:rsidRDefault="00DE5325" w:rsidP="00CB1485">
          <w:pPr>
            <w:pStyle w:val="TOCHeading"/>
            <w:spacing w:line="360" w:lineRule="auto"/>
            <w:rPr>
              <w:rFonts w:ascii="Arial" w:hAnsi="Arial" w:cs="Arial"/>
            </w:rPr>
          </w:pPr>
          <w:r w:rsidRPr="00CB1485">
            <w:rPr>
              <w:rFonts w:ascii="Arial" w:hAnsi="Arial" w:cs="Arial"/>
            </w:rPr>
            <w:t>Table of Contents</w:t>
          </w:r>
        </w:p>
        <w:p w14:paraId="597D614C" w14:textId="77777777" w:rsidR="00190662" w:rsidRPr="00CB1485" w:rsidRDefault="00DE5325" w:rsidP="00CB1485">
          <w:pPr>
            <w:pStyle w:val="TOC1"/>
            <w:tabs>
              <w:tab w:val="right" w:leader="dot" w:pos="9350"/>
            </w:tabs>
            <w:rPr>
              <w:rFonts w:ascii="Arial" w:hAnsi="Arial" w:cs="Arial"/>
              <w:noProof/>
              <w:sz w:val="22"/>
              <w:lang w:eastAsia="en-GB"/>
            </w:rPr>
          </w:pPr>
          <w:r w:rsidRPr="00CB1485">
            <w:rPr>
              <w:rFonts w:ascii="Arial" w:hAnsi="Arial" w:cs="Arial"/>
            </w:rPr>
            <w:fldChar w:fldCharType="begin"/>
          </w:r>
          <w:r w:rsidRPr="00CB1485">
            <w:rPr>
              <w:rFonts w:ascii="Arial" w:hAnsi="Arial" w:cs="Arial"/>
            </w:rPr>
            <w:instrText xml:space="preserve"> TOC \o "1-3" \h \z \u </w:instrText>
          </w:r>
          <w:r w:rsidRPr="00CB1485">
            <w:rPr>
              <w:rFonts w:ascii="Arial" w:hAnsi="Arial" w:cs="Arial"/>
            </w:rPr>
            <w:fldChar w:fldCharType="separate"/>
          </w:r>
          <w:hyperlink w:anchor="_Toc215569723" w:history="1">
            <w:r w:rsidR="00190662" w:rsidRPr="00CB1485">
              <w:rPr>
                <w:rStyle w:val="Hyperlink"/>
                <w:rFonts w:ascii="Arial" w:hAnsi="Arial" w:cs="Arial"/>
                <w:noProof/>
              </w:rPr>
              <w:t>1. Introduction</w:t>
            </w:r>
            <w:r w:rsidR="00190662" w:rsidRPr="00CB1485">
              <w:rPr>
                <w:rFonts w:ascii="Arial" w:hAnsi="Arial" w:cs="Arial"/>
                <w:noProof/>
                <w:webHidden/>
              </w:rPr>
              <w:tab/>
            </w:r>
            <w:r w:rsidR="00190662" w:rsidRPr="00CB1485">
              <w:rPr>
                <w:rFonts w:ascii="Arial" w:hAnsi="Arial" w:cs="Arial"/>
                <w:noProof/>
                <w:webHidden/>
              </w:rPr>
              <w:fldChar w:fldCharType="begin"/>
            </w:r>
            <w:r w:rsidR="00190662" w:rsidRPr="00CB1485">
              <w:rPr>
                <w:rFonts w:ascii="Arial" w:hAnsi="Arial" w:cs="Arial"/>
                <w:noProof/>
                <w:webHidden/>
              </w:rPr>
              <w:instrText xml:space="preserve"> PAGEREF _Toc215569723 \h </w:instrText>
            </w:r>
            <w:r w:rsidR="00190662" w:rsidRPr="00CB1485">
              <w:rPr>
                <w:rFonts w:ascii="Arial" w:hAnsi="Arial" w:cs="Arial"/>
                <w:noProof/>
                <w:webHidden/>
              </w:rPr>
            </w:r>
            <w:r w:rsidR="00190662" w:rsidRPr="00CB1485">
              <w:rPr>
                <w:rFonts w:ascii="Arial" w:hAnsi="Arial" w:cs="Arial"/>
                <w:noProof/>
                <w:webHidden/>
              </w:rPr>
              <w:fldChar w:fldCharType="separate"/>
            </w:r>
            <w:r w:rsidR="00190662" w:rsidRPr="00CB1485">
              <w:rPr>
                <w:rFonts w:ascii="Arial" w:hAnsi="Arial" w:cs="Arial"/>
                <w:noProof/>
                <w:webHidden/>
              </w:rPr>
              <w:t>3</w:t>
            </w:r>
            <w:r w:rsidR="00190662" w:rsidRPr="00CB1485">
              <w:rPr>
                <w:rFonts w:ascii="Arial" w:hAnsi="Arial" w:cs="Arial"/>
                <w:noProof/>
                <w:webHidden/>
              </w:rPr>
              <w:fldChar w:fldCharType="end"/>
            </w:r>
          </w:hyperlink>
        </w:p>
        <w:p w14:paraId="3A0A7A60" w14:textId="77777777" w:rsidR="00190662" w:rsidRPr="00CB1485" w:rsidRDefault="00190662" w:rsidP="00CB1485">
          <w:pPr>
            <w:pStyle w:val="TOC1"/>
            <w:tabs>
              <w:tab w:val="right" w:leader="dot" w:pos="9350"/>
            </w:tabs>
            <w:rPr>
              <w:rFonts w:ascii="Arial" w:hAnsi="Arial" w:cs="Arial"/>
              <w:noProof/>
              <w:sz w:val="22"/>
              <w:lang w:eastAsia="en-GB"/>
            </w:rPr>
          </w:pPr>
          <w:hyperlink w:anchor="_Toc215569724" w:history="1">
            <w:r w:rsidRPr="00CB1485">
              <w:rPr>
                <w:rStyle w:val="Hyperlink"/>
                <w:rFonts w:ascii="Arial" w:hAnsi="Arial" w:cs="Arial"/>
                <w:noProof/>
              </w:rPr>
              <w:t>2.0 Project Management and the Rationale for Contracting</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_Toc215569724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3</w:t>
            </w:r>
            <w:r w:rsidRPr="00CB1485">
              <w:rPr>
                <w:rFonts w:ascii="Arial" w:hAnsi="Arial" w:cs="Arial"/>
                <w:noProof/>
                <w:webHidden/>
              </w:rPr>
              <w:fldChar w:fldCharType="end"/>
            </w:r>
          </w:hyperlink>
        </w:p>
        <w:p w14:paraId="3F057F94" w14:textId="77777777" w:rsidR="00190662" w:rsidRPr="00CB1485" w:rsidRDefault="00190662" w:rsidP="00CB1485">
          <w:pPr>
            <w:pStyle w:val="TOC1"/>
            <w:tabs>
              <w:tab w:val="right" w:leader="dot" w:pos="9350"/>
            </w:tabs>
            <w:rPr>
              <w:rFonts w:ascii="Arial" w:hAnsi="Arial" w:cs="Arial"/>
              <w:noProof/>
              <w:sz w:val="22"/>
              <w:lang w:eastAsia="en-GB"/>
            </w:rPr>
          </w:pPr>
          <w:hyperlink w:anchor="_Toc215569725" w:history="1">
            <w:r w:rsidRPr="00CB1485">
              <w:rPr>
                <w:rStyle w:val="Hyperlink"/>
                <w:rFonts w:ascii="Arial" w:hAnsi="Arial" w:cs="Arial"/>
                <w:noProof/>
              </w:rPr>
              <w:t>3.0 Analysis of Contracting Methods</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_Toc215569725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4</w:t>
            </w:r>
            <w:r w:rsidRPr="00CB1485">
              <w:rPr>
                <w:rFonts w:ascii="Arial" w:hAnsi="Arial" w:cs="Arial"/>
                <w:noProof/>
                <w:webHidden/>
              </w:rPr>
              <w:fldChar w:fldCharType="end"/>
            </w:r>
          </w:hyperlink>
        </w:p>
        <w:p w14:paraId="50FC2E47" w14:textId="77777777" w:rsidR="00190662" w:rsidRPr="00CB1485" w:rsidRDefault="00190662" w:rsidP="00CB1485">
          <w:pPr>
            <w:pStyle w:val="TOC2"/>
            <w:tabs>
              <w:tab w:val="right" w:leader="dot" w:pos="9350"/>
            </w:tabs>
            <w:rPr>
              <w:rFonts w:ascii="Arial" w:hAnsi="Arial" w:cs="Arial"/>
              <w:noProof/>
              <w:sz w:val="22"/>
              <w:lang w:eastAsia="en-GB"/>
            </w:rPr>
          </w:pPr>
          <w:hyperlink w:anchor="_Toc215569726" w:history="1">
            <w:r w:rsidRPr="00CB1485">
              <w:rPr>
                <w:rStyle w:val="Hyperlink"/>
                <w:rFonts w:ascii="Arial" w:hAnsi="Arial" w:cs="Arial"/>
                <w:noProof/>
              </w:rPr>
              <w:t>3.1 Turnkey Contracting</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_Toc215569726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4</w:t>
            </w:r>
            <w:r w:rsidRPr="00CB1485">
              <w:rPr>
                <w:rFonts w:ascii="Arial" w:hAnsi="Arial" w:cs="Arial"/>
                <w:noProof/>
                <w:webHidden/>
              </w:rPr>
              <w:fldChar w:fldCharType="end"/>
            </w:r>
          </w:hyperlink>
        </w:p>
        <w:p w14:paraId="758827A4" w14:textId="77777777" w:rsidR="00190662" w:rsidRPr="00CB1485" w:rsidRDefault="00190662" w:rsidP="00CB1485">
          <w:pPr>
            <w:pStyle w:val="TOC2"/>
            <w:tabs>
              <w:tab w:val="right" w:leader="dot" w:pos="9350"/>
            </w:tabs>
            <w:rPr>
              <w:rFonts w:ascii="Arial" w:hAnsi="Arial" w:cs="Arial"/>
              <w:noProof/>
              <w:sz w:val="22"/>
              <w:lang w:eastAsia="en-GB"/>
            </w:rPr>
          </w:pPr>
          <w:hyperlink w:anchor="_Toc215569727" w:history="1">
            <w:r w:rsidRPr="00CB1485">
              <w:rPr>
                <w:rStyle w:val="Hyperlink"/>
                <w:rFonts w:ascii="Arial" w:hAnsi="Arial" w:cs="Arial"/>
                <w:noProof/>
              </w:rPr>
              <w:t>3.2 Multicontract Approach</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_Toc215569727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5</w:t>
            </w:r>
            <w:r w:rsidRPr="00CB1485">
              <w:rPr>
                <w:rFonts w:ascii="Arial" w:hAnsi="Arial" w:cs="Arial"/>
                <w:noProof/>
                <w:webHidden/>
              </w:rPr>
              <w:fldChar w:fldCharType="end"/>
            </w:r>
          </w:hyperlink>
        </w:p>
        <w:p w14:paraId="0365B438" w14:textId="77777777" w:rsidR="00190662" w:rsidRPr="00CB1485" w:rsidRDefault="00190662" w:rsidP="00CB1485">
          <w:pPr>
            <w:pStyle w:val="TOC2"/>
            <w:tabs>
              <w:tab w:val="right" w:leader="dot" w:pos="9350"/>
            </w:tabs>
            <w:rPr>
              <w:rFonts w:ascii="Arial" w:hAnsi="Arial" w:cs="Arial"/>
              <w:noProof/>
              <w:sz w:val="22"/>
              <w:lang w:eastAsia="en-GB"/>
            </w:rPr>
          </w:pPr>
          <w:hyperlink w:anchor="_Toc215569728" w:history="1">
            <w:r w:rsidRPr="00CB1485">
              <w:rPr>
                <w:rStyle w:val="Hyperlink"/>
                <w:rFonts w:ascii="Arial" w:hAnsi="Arial" w:cs="Arial"/>
                <w:noProof/>
              </w:rPr>
              <w:t>3.3 Do-It-Yourself (DIY) Method</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_Toc215569728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6</w:t>
            </w:r>
            <w:r w:rsidRPr="00CB1485">
              <w:rPr>
                <w:rFonts w:ascii="Arial" w:hAnsi="Arial" w:cs="Arial"/>
                <w:noProof/>
                <w:webHidden/>
              </w:rPr>
              <w:fldChar w:fldCharType="end"/>
            </w:r>
          </w:hyperlink>
        </w:p>
        <w:p w14:paraId="332F4919" w14:textId="44DE4E0F" w:rsidR="00190662" w:rsidRPr="00CB1485" w:rsidRDefault="00312DAF" w:rsidP="00CB1485">
          <w:pPr>
            <w:pStyle w:val="TOC1"/>
            <w:tabs>
              <w:tab w:val="right" w:leader="dot" w:pos="9350"/>
            </w:tabs>
            <w:rPr>
              <w:rFonts w:ascii="Arial" w:hAnsi="Arial" w:cs="Arial"/>
              <w:noProof/>
              <w:sz w:val="22"/>
              <w:lang w:eastAsia="en-GB"/>
            </w:rPr>
          </w:pPr>
          <w:r>
            <w:rPr>
              <w:rFonts w:ascii="Arial" w:hAnsi="Arial" w:cs="Arial"/>
              <w:noProof/>
              <w:sz w:val="22"/>
              <w:lang w:eastAsia="en-GB"/>
            </w:rPr>
            <w:t xml:space="preserve"> </w:t>
          </w:r>
        </w:p>
        <w:p w14:paraId="38141CDF" w14:textId="77777777" w:rsidR="00DE5325" w:rsidRPr="00CB1485" w:rsidRDefault="00DE5325" w:rsidP="00CB1485">
          <w:pPr>
            <w:rPr>
              <w:rFonts w:ascii="Arial" w:hAnsi="Arial" w:cs="Arial"/>
            </w:rPr>
          </w:pPr>
          <w:r w:rsidRPr="00CB1485">
            <w:rPr>
              <w:rFonts w:ascii="Arial" w:hAnsi="Arial" w:cs="Arial"/>
              <w:b/>
              <w:bCs/>
              <w:noProof/>
            </w:rPr>
            <w:fldChar w:fldCharType="end"/>
          </w:r>
        </w:p>
      </w:sdtContent>
    </w:sdt>
    <w:p w14:paraId="76A47A37" w14:textId="77777777" w:rsidR="0028410D" w:rsidRPr="00CB1485" w:rsidRDefault="0028410D" w:rsidP="00CB1485">
      <w:pPr>
        <w:spacing w:after="160"/>
        <w:rPr>
          <w:rFonts w:ascii="Arial" w:hAnsi="Arial" w:cs="Arial"/>
          <w:b/>
        </w:rPr>
      </w:pPr>
      <w:r w:rsidRPr="00CB1485">
        <w:rPr>
          <w:rFonts w:ascii="Arial" w:hAnsi="Arial" w:cs="Arial"/>
          <w:b/>
        </w:rPr>
        <w:t>Table of Figures:</w:t>
      </w:r>
    </w:p>
    <w:p w14:paraId="1EF17CB4" w14:textId="77777777" w:rsidR="00190662" w:rsidRPr="00CB1485" w:rsidRDefault="0028410D" w:rsidP="00CB1485">
      <w:pPr>
        <w:pStyle w:val="TableofFigures"/>
        <w:tabs>
          <w:tab w:val="right" w:leader="dot" w:pos="9350"/>
        </w:tabs>
        <w:rPr>
          <w:rFonts w:ascii="Arial" w:hAnsi="Arial" w:cs="Arial"/>
          <w:noProof/>
          <w:sz w:val="22"/>
          <w:lang w:eastAsia="en-GB"/>
        </w:rPr>
      </w:pPr>
      <w:r w:rsidRPr="00CB1485">
        <w:rPr>
          <w:rFonts w:ascii="Arial" w:hAnsi="Arial" w:cs="Arial"/>
        </w:rPr>
        <w:fldChar w:fldCharType="begin"/>
      </w:r>
      <w:r w:rsidRPr="00CB1485">
        <w:rPr>
          <w:rFonts w:ascii="Arial" w:hAnsi="Arial" w:cs="Arial"/>
        </w:rPr>
        <w:instrText xml:space="preserve"> TOC \h \z \c "Figure" </w:instrText>
      </w:r>
      <w:r w:rsidRPr="00CB1485">
        <w:rPr>
          <w:rFonts w:ascii="Arial" w:hAnsi="Arial" w:cs="Arial"/>
        </w:rPr>
        <w:fldChar w:fldCharType="separate"/>
      </w:r>
      <w:hyperlink w:anchor="_Toc215569733" w:history="1">
        <w:r w:rsidR="00190662" w:rsidRPr="00CB1485">
          <w:rPr>
            <w:rStyle w:val="Hyperlink"/>
            <w:rFonts w:ascii="Arial" w:hAnsi="Arial" w:cs="Arial"/>
            <w:noProof/>
          </w:rPr>
          <w:t>Figure 1: Risk Allocation Heat map</w:t>
        </w:r>
        <w:r w:rsidR="00190662" w:rsidRPr="00CB1485">
          <w:rPr>
            <w:rFonts w:ascii="Arial" w:hAnsi="Arial" w:cs="Arial"/>
            <w:noProof/>
            <w:webHidden/>
          </w:rPr>
          <w:tab/>
        </w:r>
        <w:r w:rsidR="00190662" w:rsidRPr="00CB1485">
          <w:rPr>
            <w:rFonts w:ascii="Arial" w:hAnsi="Arial" w:cs="Arial"/>
            <w:noProof/>
            <w:webHidden/>
          </w:rPr>
          <w:fldChar w:fldCharType="begin"/>
        </w:r>
        <w:r w:rsidR="00190662" w:rsidRPr="00CB1485">
          <w:rPr>
            <w:rFonts w:ascii="Arial" w:hAnsi="Arial" w:cs="Arial"/>
            <w:noProof/>
            <w:webHidden/>
          </w:rPr>
          <w:instrText xml:space="preserve"> PAGEREF _Toc215569733 \h </w:instrText>
        </w:r>
        <w:r w:rsidR="00190662" w:rsidRPr="00CB1485">
          <w:rPr>
            <w:rFonts w:ascii="Arial" w:hAnsi="Arial" w:cs="Arial"/>
            <w:noProof/>
            <w:webHidden/>
          </w:rPr>
        </w:r>
        <w:r w:rsidR="00190662" w:rsidRPr="00CB1485">
          <w:rPr>
            <w:rFonts w:ascii="Arial" w:hAnsi="Arial" w:cs="Arial"/>
            <w:noProof/>
            <w:webHidden/>
          </w:rPr>
          <w:fldChar w:fldCharType="separate"/>
        </w:r>
        <w:r w:rsidR="00190662" w:rsidRPr="00CB1485">
          <w:rPr>
            <w:rFonts w:ascii="Arial" w:hAnsi="Arial" w:cs="Arial"/>
            <w:noProof/>
            <w:webHidden/>
          </w:rPr>
          <w:t>4</w:t>
        </w:r>
        <w:r w:rsidR="00190662" w:rsidRPr="00CB1485">
          <w:rPr>
            <w:rFonts w:ascii="Arial" w:hAnsi="Arial" w:cs="Arial"/>
            <w:noProof/>
            <w:webHidden/>
          </w:rPr>
          <w:fldChar w:fldCharType="end"/>
        </w:r>
      </w:hyperlink>
    </w:p>
    <w:p w14:paraId="3149CE72" w14:textId="77777777" w:rsidR="00190662" w:rsidRPr="00CB1485" w:rsidRDefault="00190662" w:rsidP="00CB1485">
      <w:pPr>
        <w:pStyle w:val="TableofFigures"/>
        <w:tabs>
          <w:tab w:val="right" w:leader="dot" w:pos="9350"/>
        </w:tabs>
        <w:rPr>
          <w:rFonts w:ascii="Arial" w:hAnsi="Arial" w:cs="Arial"/>
          <w:noProof/>
          <w:sz w:val="22"/>
          <w:lang w:eastAsia="en-GB"/>
        </w:rPr>
      </w:pPr>
      <w:hyperlink w:anchor="_Toc215569734" w:history="1">
        <w:r w:rsidRPr="00CB1485">
          <w:rPr>
            <w:rStyle w:val="Hyperlink"/>
            <w:rFonts w:ascii="Arial" w:hAnsi="Arial" w:cs="Arial"/>
            <w:noProof/>
          </w:rPr>
          <w:t>Figure 2:  Spectrum of Client Control vs. Client Management Burden</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_Toc215569734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5</w:t>
        </w:r>
        <w:r w:rsidRPr="00CB1485">
          <w:rPr>
            <w:rFonts w:ascii="Arial" w:hAnsi="Arial" w:cs="Arial"/>
            <w:noProof/>
            <w:webHidden/>
          </w:rPr>
          <w:fldChar w:fldCharType="end"/>
        </w:r>
      </w:hyperlink>
    </w:p>
    <w:p w14:paraId="7781C912" w14:textId="77777777" w:rsidR="00190662" w:rsidRPr="00CB1485" w:rsidRDefault="00190662" w:rsidP="00CB1485">
      <w:pPr>
        <w:pStyle w:val="TableofFigures"/>
        <w:tabs>
          <w:tab w:val="right" w:leader="dot" w:pos="9350"/>
        </w:tabs>
        <w:rPr>
          <w:rFonts w:ascii="Arial" w:hAnsi="Arial" w:cs="Arial"/>
          <w:noProof/>
          <w:sz w:val="22"/>
          <w:lang w:eastAsia="en-GB"/>
        </w:rPr>
      </w:pPr>
      <w:hyperlink w:anchor="_Toc215569735" w:history="1">
        <w:r w:rsidRPr="00CB1485">
          <w:rPr>
            <w:rStyle w:val="Hyperlink"/>
            <w:rFonts w:ascii="Arial" w:hAnsi="Arial" w:cs="Arial"/>
            <w:noProof/>
          </w:rPr>
          <w:t>Figure 3: Project Contracting Organisational Structures</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_Toc215569735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8</w:t>
        </w:r>
        <w:r w:rsidRPr="00CB1485">
          <w:rPr>
            <w:rFonts w:ascii="Arial" w:hAnsi="Arial" w:cs="Arial"/>
            <w:noProof/>
            <w:webHidden/>
          </w:rPr>
          <w:fldChar w:fldCharType="end"/>
        </w:r>
      </w:hyperlink>
    </w:p>
    <w:p w14:paraId="490BB9B0" w14:textId="77777777" w:rsidR="00190662" w:rsidRPr="00CB1485" w:rsidRDefault="00190662" w:rsidP="00CB1485">
      <w:pPr>
        <w:pStyle w:val="TableofFigures"/>
        <w:tabs>
          <w:tab w:val="right" w:leader="dot" w:pos="9350"/>
        </w:tabs>
        <w:rPr>
          <w:rFonts w:ascii="Arial" w:hAnsi="Arial" w:cs="Arial"/>
          <w:noProof/>
          <w:sz w:val="22"/>
          <w:lang w:eastAsia="en-GB"/>
        </w:rPr>
      </w:pPr>
      <w:hyperlink w:anchor="_Toc215569736" w:history="1">
        <w:r w:rsidRPr="00CB1485">
          <w:rPr>
            <w:rStyle w:val="Hyperlink"/>
            <w:rFonts w:ascii="Arial" w:hAnsi="Arial" w:cs="Arial"/>
            <w:noProof/>
          </w:rPr>
          <w:t>Figure 4: Contracting Method Selection Framework</w:t>
        </w:r>
        <w:r w:rsidRPr="00CB1485">
          <w:rPr>
            <w:rFonts w:ascii="Arial" w:hAnsi="Arial" w:cs="Arial"/>
            <w:noProof/>
            <w:webHidden/>
          </w:rPr>
          <w:tab/>
        </w:r>
        <w:r w:rsidRPr="00CB1485">
          <w:rPr>
            <w:rFonts w:ascii="Arial" w:hAnsi="Arial" w:cs="Arial"/>
            <w:noProof/>
            <w:webHidden/>
          </w:rPr>
          <w:fldChar w:fldCharType="begin"/>
        </w:r>
        <w:r w:rsidRPr="00CB1485">
          <w:rPr>
            <w:rFonts w:ascii="Arial" w:hAnsi="Arial" w:cs="Arial"/>
            <w:noProof/>
            <w:webHidden/>
          </w:rPr>
          <w:instrText xml:space="preserve"> PAGEREF _Toc215569736 \h </w:instrText>
        </w:r>
        <w:r w:rsidRPr="00CB1485">
          <w:rPr>
            <w:rFonts w:ascii="Arial" w:hAnsi="Arial" w:cs="Arial"/>
            <w:noProof/>
            <w:webHidden/>
          </w:rPr>
        </w:r>
        <w:r w:rsidRPr="00CB1485">
          <w:rPr>
            <w:rFonts w:ascii="Arial" w:hAnsi="Arial" w:cs="Arial"/>
            <w:noProof/>
            <w:webHidden/>
          </w:rPr>
          <w:fldChar w:fldCharType="separate"/>
        </w:r>
        <w:r w:rsidRPr="00CB1485">
          <w:rPr>
            <w:rFonts w:ascii="Arial" w:hAnsi="Arial" w:cs="Arial"/>
            <w:noProof/>
            <w:webHidden/>
          </w:rPr>
          <w:t>9</w:t>
        </w:r>
        <w:r w:rsidRPr="00CB1485">
          <w:rPr>
            <w:rFonts w:ascii="Arial" w:hAnsi="Arial" w:cs="Arial"/>
            <w:noProof/>
            <w:webHidden/>
          </w:rPr>
          <w:fldChar w:fldCharType="end"/>
        </w:r>
      </w:hyperlink>
    </w:p>
    <w:p w14:paraId="61DF8268" w14:textId="77777777" w:rsidR="0028410D" w:rsidRPr="00CB1485" w:rsidRDefault="0028410D" w:rsidP="00CB1485">
      <w:pPr>
        <w:spacing w:after="160"/>
        <w:rPr>
          <w:rFonts w:ascii="Arial" w:hAnsi="Arial" w:cs="Arial"/>
        </w:rPr>
      </w:pPr>
      <w:r w:rsidRPr="00CB1485">
        <w:rPr>
          <w:rFonts w:ascii="Arial" w:hAnsi="Arial" w:cs="Arial"/>
        </w:rPr>
        <w:fldChar w:fldCharType="end"/>
      </w:r>
    </w:p>
    <w:p w14:paraId="569AB815" w14:textId="77777777" w:rsidR="0028410D" w:rsidRPr="00CB1485" w:rsidRDefault="0028410D" w:rsidP="00CB1485">
      <w:pPr>
        <w:spacing w:after="160"/>
        <w:rPr>
          <w:rFonts w:ascii="Arial" w:hAnsi="Arial" w:cs="Arial"/>
          <w:b/>
        </w:rPr>
      </w:pPr>
      <w:r w:rsidRPr="00CB1485">
        <w:rPr>
          <w:rFonts w:ascii="Arial" w:hAnsi="Arial" w:cs="Arial"/>
          <w:b/>
        </w:rPr>
        <w:t>Table of Table:</w:t>
      </w:r>
    </w:p>
    <w:p w14:paraId="0894D17A" w14:textId="77777777" w:rsidR="00190662" w:rsidRPr="00CB1485" w:rsidRDefault="0028410D" w:rsidP="00CB1485">
      <w:pPr>
        <w:pStyle w:val="TableofFigures"/>
        <w:tabs>
          <w:tab w:val="right" w:leader="dot" w:pos="9350"/>
        </w:tabs>
        <w:rPr>
          <w:rFonts w:ascii="Arial" w:hAnsi="Arial" w:cs="Arial"/>
          <w:noProof/>
          <w:sz w:val="22"/>
          <w:lang w:eastAsia="en-GB"/>
        </w:rPr>
      </w:pPr>
      <w:r w:rsidRPr="00CB1485">
        <w:rPr>
          <w:rFonts w:ascii="Arial" w:hAnsi="Arial" w:cs="Arial"/>
        </w:rPr>
        <w:fldChar w:fldCharType="begin"/>
      </w:r>
      <w:r w:rsidRPr="00CB1485">
        <w:rPr>
          <w:rFonts w:ascii="Arial" w:hAnsi="Arial" w:cs="Arial"/>
        </w:rPr>
        <w:instrText xml:space="preserve"> TOC \h \z \c "Table" </w:instrText>
      </w:r>
      <w:r w:rsidRPr="00CB1485">
        <w:rPr>
          <w:rFonts w:ascii="Arial" w:hAnsi="Arial" w:cs="Arial"/>
        </w:rPr>
        <w:fldChar w:fldCharType="separate"/>
      </w:r>
      <w:hyperlink w:anchor="_Toc215569737" w:history="1">
        <w:r w:rsidR="00190662" w:rsidRPr="00CB1485">
          <w:rPr>
            <w:rStyle w:val="Hyperlink"/>
            <w:rFonts w:ascii="Arial" w:hAnsi="Arial" w:cs="Arial"/>
            <w:noProof/>
          </w:rPr>
          <w:t>Table 1:  Comparative Analysis of Contracting Methods</w:t>
        </w:r>
        <w:r w:rsidR="00190662" w:rsidRPr="00CB1485">
          <w:rPr>
            <w:rFonts w:ascii="Arial" w:hAnsi="Arial" w:cs="Arial"/>
            <w:noProof/>
            <w:webHidden/>
          </w:rPr>
          <w:tab/>
        </w:r>
        <w:r w:rsidR="00190662" w:rsidRPr="00CB1485">
          <w:rPr>
            <w:rFonts w:ascii="Arial" w:hAnsi="Arial" w:cs="Arial"/>
            <w:noProof/>
            <w:webHidden/>
          </w:rPr>
          <w:fldChar w:fldCharType="begin"/>
        </w:r>
        <w:r w:rsidR="00190662" w:rsidRPr="00CB1485">
          <w:rPr>
            <w:rFonts w:ascii="Arial" w:hAnsi="Arial" w:cs="Arial"/>
            <w:noProof/>
            <w:webHidden/>
          </w:rPr>
          <w:instrText xml:space="preserve"> PAGEREF _Toc215569737 \h </w:instrText>
        </w:r>
        <w:r w:rsidR="00190662" w:rsidRPr="00CB1485">
          <w:rPr>
            <w:rFonts w:ascii="Arial" w:hAnsi="Arial" w:cs="Arial"/>
            <w:noProof/>
            <w:webHidden/>
          </w:rPr>
        </w:r>
        <w:r w:rsidR="00190662" w:rsidRPr="00CB1485">
          <w:rPr>
            <w:rFonts w:ascii="Arial" w:hAnsi="Arial" w:cs="Arial"/>
            <w:noProof/>
            <w:webHidden/>
          </w:rPr>
          <w:fldChar w:fldCharType="separate"/>
        </w:r>
        <w:r w:rsidR="00190662" w:rsidRPr="00CB1485">
          <w:rPr>
            <w:rFonts w:ascii="Arial" w:hAnsi="Arial" w:cs="Arial"/>
            <w:noProof/>
            <w:webHidden/>
          </w:rPr>
          <w:t>7</w:t>
        </w:r>
        <w:r w:rsidR="00190662" w:rsidRPr="00CB1485">
          <w:rPr>
            <w:rFonts w:ascii="Arial" w:hAnsi="Arial" w:cs="Arial"/>
            <w:noProof/>
            <w:webHidden/>
          </w:rPr>
          <w:fldChar w:fldCharType="end"/>
        </w:r>
      </w:hyperlink>
    </w:p>
    <w:p w14:paraId="5034F29C" w14:textId="77777777" w:rsidR="00DE5325" w:rsidRPr="00CB1485" w:rsidRDefault="0028410D" w:rsidP="00CB1485">
      <w:pPr>
        <w:spacing w:after="160"/>
        <w:rPr>
          <w:rFonts w:ascii="Arial" w:eastAsiaTheme="majorEastAsia" w:hAnsi="Arial" w:cs="Arial"/>
          <w:b/>
          <w:bCs/>
          <w:sz w:val="28"/>
          <w:szCs w:val="28"/>
        </w:rPr>
      </w:pPr>
      <w:r w:rsidRPr="00CB1485">
        <w:rPr>
          <w:rFonts w:ascii="Arial" w:hAnsi="Arial" w:cs="Arial"/>
        </w:rPr>
        <w:fldChar w:fldCharType="end"/>
      </w:r>
      <w:r w:rsidR="00DE5325" w:rsidRPr="00CB1485">
        <w:rPr>
          <w:rFonts w:ascii="Arial" w:hAnsi="Arial" w:cs="Arial"/>
        </w:rPr>
        <w:br w:type="page"/>
      </w:r>
    </w:p>
    <w:p w14:paraId="1A4C3AD8" w14:textId="77777777" w:rsidR="004D2FB0" w:rsidRPr="00CB1485" w:rsidRDefault="004669DD" w:rsidP="00CB1485">
      <w:pPr>
        <w:pStyle w:val="Heading1"/>
        <w:rPr>
          <w:rFonts w:ascii="Arial" w:hAnsi="Arial" w:cs="Arial"/>
        </w:rPr>
      </w:pPr>
      <w:bookmarkStart w:id="0" w:name="_Toc215569723"/>
      <w:r w:rsidRPr="00CB1485">
        <w:rPr>
          <w:rFonts w:ascii="Arial" w:hAnsi="Arial" w:cs="Arial"/>
        </w:rPr>
        <w:lastRenderedPageBreak/>
        <w:t>1. Introduction</w:t>
      </w:r>
      <w:bookmarkEnd w:id="0"/>
    </w:p>
    <w:p w14:paraId="797A20B8" w14:textId="77777777" w:rsidR="004669DD" w:rsidRPr="00CB1485" w:rsidRDefault="004669DD" w:rsidP="00CB1485">
      <w:pPr>
        <w:rPr>
          <w:rFonts w:ascii="Arial" w:hAnsi="Arial" w:cs="Arial"/>
        </w:rPr>
      </w:pPr>
      <w:r w:rsidRPr="00CB1485">
        <w:rPr>
          <w:rFonts w:ascii="Arial" w:hAnsi="Arial" w:cs="Arial"/>
        </w:rPr>
        <w:t>Project management is a structured field with interest in applying knowledge, skills, tools and techniques on project activities to attain set requirements as well as achieve predetermined goals at the limits of scope, time, cost and quality</w:t>
      </w:r>
      <w:r w:rsidR="00DE5325" w:rsidRPr="00CB1485">
        <w:rPr>
          <w:rFonts w:ascii="Arial" w:hAnsi="Arial" w:cs="Arial"/>
        </w:rPr>
        <w:t xml:space="preserve"> (Al </w:t>
      </w:r>
      <w:proofErr w:type="spellStart"/>
      <w:r w:rsidR="00DE5325" w:rsidRPr="00CB1485">
        <w:rPr>
          <w:rFonts w:ascii="Arial" w:hAnsi="Arial" w:cs="Arial"/>
        </w:rPr>
        <w:t>Nahian</w:t>
      </w:r>
      <w:proofErr w:type="spellEnd"/>
      <w:r w:rsidR="00DE5325" w:rsidRPr="00CB1485">
        <w:rPr>
          <w:rFonts w:ascii="Arial" w:hAnsi="Arial" w:cs="Arial"/>
        </w:rPr>
        <w:t xml:space="preserve"> et al., 2024)</w:t>
      </w:r>
      <w:r w:rsidRPr="00CB1485">
        <w:rPr>
          <w:rFonts w:ascii="Arial" w:hAnsi="Arial" w:cs="Arial"/>
        </w:rPr>
        <w:t>. One of the key strategic choices in this life cycle is how project work will be implemented and resource</w:t>
      </w:r>
      <w:r w:rsidR="00D64F02" w:rsidRPr="00CB1485">
        <w:rPr>
          <w:rFonts w:ascii="Arial" w:hAnsi="Arial" w:cs="Arial"/>
        </w:rPr>
        <w:t>s</w:t>
      </w:r>
      <w:r w:rsidRPr="00CB1485">
        <w:rPr>
          <w:rFonts w:ascii="Arial" w:hAnsi="Arial" w:cs="Arial"/>
        </w:rPr>
        <w:t xml:space="preserve"> fitted. The option frequently results in the adoption of the decision of contracting</w:t>
      </w:r>
      <w:r w:rsidR="00D64F02" w:rsidRPr="00CB1485">
        <w:rPr>
          <w:rFonts w:ascii="Arial" w:hAnsi="Arial" w:cs="Arial"/>
        </w:rPr>
        <w:t>,</w:t>
      </w:r>
      <w:r w:rsidRPr="00CB1485">
        <w:rPr>
          <w:rFonts w:ascii="Arial" w:hAnsi="Arial" w:cs="Arial"/>
        </w:rPr>
        <w:t xml:space="preserve"> which is a formal process of outsourcing individual project tasks or the whole of </w:t>
      </w:r>
      <w:r w:rsidR="00D64F02" w:rsidRPr="00CB1485">
        <w:rPr>
          <w:rFonts w:ascii="Arial" w:hAnsi="Arial" w:cs="Arial"/>
        </w:rPr>
        <w:t xml:space="preserve">the </w:t>
      </w:r>
      <w:r w:rsidRPr="00CB1485">
        <w:rPr>
          <w:rFonts w:ascii="Arial" w:hAnsi="Arial" w:cs="Arial"/>
        </w:rPr>
        <w:t>project deliverables. The main purpose of this essay is to analy</w:t>
      </w:r>
      <w:r w:rsidR="00D64F02" w:rsidRPr="00CB1485">
        <w:rPr>
          <w:rFonts w:ascii="Arial" w:hAnsi="Arial" w:cs="Arial"/>
        </w:rPr>
        <w:t>s</w:t>
      </w:r>
      <w:r w:rsidRPr="00CB1485">
        <w:rPr>
          <w:rFonts w:ascii="Arial" w:hAnsi="Arial" w:cs="Arial"/>
        </w:rPr>
        <w:t>e critically four main approaches to project management contracting</w:t>
      </w:r>
      <w:r w:rsidR="00D64F02" w:rsidRPr="00CB1485">
        <w:rPr>
          <w:rFonts w:ascii="Arial" w:hAnsi="Arial" w:cs="Arial"/>
        </w:rPr>
        <w:t>:</w:t>
      </w:r>
      <w:r w:rsidRPr="00CB1485">
        <w:rPr>
          <w:rFonts w:ascii="Arial" w:hAnsi="Arial" w:cs="Arial"/>
        </w:rPr>
        <w:t xml:space="preserve"> Turnkey, </w:t>
      </w:r>
      <w:proofErr w:type="spellStart"/>
      <w:r w:rsidRPr="00CB1485">
        <w:rPr>
          <w:rFonts w:ascii="Arial" w:hAnsi="Arial" w:cs="Arial"/>
        </w:rPr>
        <w:t>Multicontract</w:t>
      </w:r>
      <w:proofErr w:type="spellEnd"/>
      <w:r w:rsidRPr="00CB1485">
        <w:rPr>
          <w:rFonts w:ascii="Arial" w:hAnsi="Arial" w:cs="Arial"/>
        </w:rPr>
        <w:t>, Do-It-Yourself, and Hybrid (</w:t>
      </w:r>
      <w:proofErr w:type="spellStart"/>
      <w:r w:rsidRPr="00CB1485">
        <w:rPr>
          <w:rFonts w:ascii="Arial" w:hAnsi="Arial" w:cs="Arial"/>
        </w:rPr>
        <w:t>Multicontract</w:t>
      </w:r>
      <w:proofErr w:type="spellEnd"/>
      <w:r w:rsidRPr="00CB1485">
        <w:rPr>
          <w:rFonts w:ascii="Arial" w:hAnsi="Arial" w:cs="Arial"/>
        </w:rPr>
        <w:t xml:space="preserve"> + DIY) approach. The analysis will clarify the basic principles of each approach, decompose their strengths and weaknesses. </w:t>
      </w:r>
    </w:p>
    <w:p w14:paraId="5D463225" w14:textId="77777777" w:rsidR="004669DD" w:rsidRPr="00CB1485" w:rsidRDefault="004669DD" w:rsidP="00CB1485">
      <w:pPr>
        <w:pStyle w:val="Heading1"/>
        <w:rPr>
          <w:rFonts w:ascii="Arial" w:hAnsi="Arial" w:cs="Arial"/>
        </w:rPr>
      </w:pPr>
      <w:bookmarkStart w:id="1" w:name="_Toc215569724"/>
      <w:r w:rsidRPr="00CB1485">
        <w:rPr>
          <w:rFonts w:ascii="Arial" w:hAnsi="Arial" w:cs="Arial"/>
        </w:rPr>
        <w:t>2.0 Project Management and the Rationale for Contracting</w:t>
      </w:r>
      <w:bookmarkEnd w:id="1"/>
    </w:p>
    <w:p w14:paraId="68FEA6A8" w14:textId="77777777" w:rsidR="004669DD" w:rsidRPr="00CB1485" w:rsidRDefault="004669DD" w:rsidP="00CB1485">
      <w:pPr>
        <w:rPr>
          <w:rFonts w:ascii="Arial" w:hAnsi="Arial" w:cs="Arial"/>
        </w:rPr>
      </w:pPr>
      <w:r w:rsidRPr="00CB1485">
        <w:rPr>
          <w:rFonts w:ascii="Arial" w:hAnsi="Arial" w:cs="Arial"/>
        </w:rPr>
        <w:t>In essence, project management requires initiating, planning, executing, monitoring, as well as closing a transitory effort to develop a special product, service, or outcome. The choice to outsource is a strategic choice, which is based on various factors instead of employing its internal strengths. Organisations might not have the specialised technical expertise to undertake some of the components of the project, including the use of advanced electrical systems in a construction project or the development of custom software in an IT project. Monetary factors are closely important; the contracting can transform the fixed capital into variable costs of operations, which will enhance the cash flow management</w:t>
      </w:r>
      <w:r w:rsidR="00DE5325" w:rsidRPr="00CB1485">
        <w:rPr>
          <w:rFonts w:ascii="Arial" w:hAnsi="Arial" w:cs="Arial"/>
        </w:rPr>
        <w:t xml:space="preserve"> (Laghari and Ahmed, 2023)</w:t>
      </w:r>
      <w:r w:rsidRPr="00CB1485">
        <w:rPr>
          <w:rFonts w:ascii="Arial" w:hAnsi="Arial" w:cs="Arial"/>
        </w:rPr>
        <w:t xml:space="preserve">. In addition, time limits can cause the need to contract the activities to parallelise and compress schedules since external vendors can mobilise resources faster. Another key motivator is risk transfer; through contracting, a project sponsor may legally transfer certain risks, e.g., construction delays or performance failures, to another party that will be in a better position to respond to </w:t>
      </w:r>
      <w:r w:rsidR="00D64F02" w:rsidRPr="00CB1485">
        <w:rPr>
          <w:rFonts w:ascii="Arial" w:hAnsi="Arial" w:cs="Arial"/>
        </w:rPr>
        <w:t>them</w:t>
      </w:r>
      <w:r w:rsidRPr="00CB1485">
        <w:rPr>
          <w:rFonts w:ascii="Arial" w:hAnsi="Arial" w:cs="Arial"/>
        </w:rPr>
        <w:t>. Nevertheless, such a handover is rarely absolute and creates new threats, including dependence on calculations, the inability to organi</w:t>
      </w:r>
      <w:r w:rsidR="00D64F02" w:rsidRPr="00CB1485">
        <w:rPr>
          <w:rFonts w:ascii="Arial" w:hAnsi="Arial" w:cs="Arial"/>
        </w:rPr>
        <w:t>s</w:t>
      </w:r>
      <w:r w:rsidRPr="00CB1485">
        <w:rPr>
          <w:rFonts w:ascii="Arial" w:hAnsi="Arial" w:cs="Arial"/>
        </w:rPr>
        <w:t>e, as well as quality control in the future. Consequently, the most effective way of aligning the execution strategy of projects with the overall organisational goals and limitations is the choice of the most accurate contracting strategy.</w:t>
      </w:r>
    </w:p>
    <w:p w14:paraId="0C4C667B" w14:textId="77777777" w:rsidR="0028410D" w:rsidRPr="00CB1485" w:rsidRDefault="0028410D" w:rsidP="00CB1485">
      <w:pPr>
        <w:keepNext/>
        <w:jc w:val="center"/>
        <w:rPr>
          <w:rFonts w:ascii="Arial" w:hAnsi="Arial" w:cs="Arial"/>
        </w:rPr>
      </w:pPr>
      <w:r w:rsidRPr="00CB1485">
        <w:rPr>
          <w:rFonts w:ascii="Arial" w:hAnsi="Arial" w:cs="Arial"/>
          <w:noProof/>
          <w:lang w:eastAsia="en-GB"/>
        </w:rPr>
        <w:lastRenderedPageBreak/>
        <w:drawing>
          <wp:inline distT="0" distB="0" distL="0" distR="0" wp14:anchorId="34B196F2" wp14:editId="0C3D6C9A">
            <wp:extent cx="4414725" cy="215265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17).png"/>
                    <pic:cNvPicPr/>
                  </pic:nvPicPr>
                  <pic:blipFill rotWithShape="1">
                    <a:blip r:embed="rId8" cstate="print">
                      <a:extLst>
                        <a:ext uri="{28A0092B-C50C-407E-A947-70E740481C1C}">
                          <a14:useLocalDpi xmlns:a14="http://schemas.microsoft.com/office/drawing/2010/main" val="0"/>
                        </a:ext>
                      </a:extLst>
                    </a:blip>
                    <a:srcRect t="5877"/>
                    <a:stretch/>
                  </pic:blipFill>
                  <pic:spPr bwMode="auto">
                    <a:xfrm>
                      <a:off x="0" y="0"/>
                      <a:ext cx="4418864" cy="2154668"/>
                    </a:xfrm>
                    <a:prstGeom prst="rect">
                      <a:avLst/>
                    </a:prstGeom>
                    <a:ln>
                      <a:noFill/>
                    </a:ln>
                    <a:extLst>
                      <a:ext uri="{53640926-AAD7-44D8-BBD7-CCE9431645EC}">
                        <a14:shadowObscured xmlns:a14="http://schemas.microsoft.com/office/drawing/2010/main"/>
                      </a:ext>
                    </a:extLst>
                  </pic:spPr>
                </pic:pic>
              </a:graphicData>
            </a:graphic>
          </wp:inline>
        </w:drawing>
      </w:r>
    </w:p>
    <w:p w14:paraId="6A04424A" w14:textId="77777777" w:rsidR="0028410D" w:rsidRPr="00CB1485" w:rsidRDefault="0028410D" w:rsidP="00CB1485">
      <w:pPr>
        <w:pStyle w:val="Caption"/>
        <w:spacing w:line="360" w:lineRule="auto"/>
        <w:jc w:val="center"/>
        <w:rPr>
          <w:rFonts w:ascii="Arial" w:hAnsi="Arial" w:cs="Arial"/>
          <w:lang w:val="en-GB"/>
        </w:rPr>
      </w:pPr>
      <w:bookmarkStart w:id="2" w:name="_Toc215569733"/>
      <w:r w:rsidRPr="00CB1485">
        <w:rPr>
          <w:rFonts w:ascii="Arial" w:hAnsi="Arial" w:cs="Arial"/>
          <w:lang w:val="en-GB"/>
        </w:rPr>
        <w:t xml:space="preserve">Figure </w:t>
      </w:r>
      <w:r w:rsidRPr="00CB1485">
        <w:rPr>
          <w:rFonts w:ascii="Arial" w:hAnsi="Arial" w:cs="Arial"/>
          <w:lang w:val="en-GB"/>
        </w:rPr>
        <w:fldChar w:fldCharType="begin"/>
      </w:r>
      <w:r w:rsidRPr="00CB1485">
        <w:rPr>
          <w:rFonts w:ascii="Arial" w:hAnsi="Arial" w:cs="Arial"/>
          <w:lang w:val="en-GB"/>
        </w:rPr>
        <w:instrText xml:space="preserve"> SEQ Figure \* ARABIC </w:instrText>
      </w:r>
      <w:r w:rsidRPr="00CB1485">
        <w:rPr>
          <w:rFonts w:ascii="Arial" w:hAnsi="Arial" w:cs="Arial"/>
          <w:lang w:val="en-GB"/>
        </w:rPr>
        <w:fldChar w:fldCharType="separate"/>
      </w:r>
      <w:r w:rsidRPr="00CB1485">
        <w:rPr>
          <w:rFonts w:ascii="Arial" w:hAnsi="Arial" w:cs="Arial"/>
          <w:noProof/>
          <w:lang w:val="en-GB"/>
        </w:rPr>
        <w:t>1</w:t>
      </w:r>
      <w:r w:rsidRPr="00CB1485">
        <w:rPr>
          <w:rFonts w:ascii="Arial" w:hAnsi="Arial" w:cs="Arial"/>
          <w:lang w:val="en-GB"/>
        </w:rPr>
        <w:fldChar w:fldCharType="end"/>
      </w:r>
      <w:r w:rsidRPr="00CB1485">
        <w:rPr>
          <w:rFonts w:ascii="Arial" w:hAnsi="Arial" w:cs="Arial"/>
          <w:lang w:val="en-GB"/>
        </w:rPr>
        <w:t>: Risk Allocation Heat map</w:t>
      </w:r>
      <w:bookmarkEnd w:id="2"/>
    </w:p>
    <w:p w14:paraId="40700745" w14:textId="77777777" w:rsidR="004669DD" w:rsidRPr="00CB1485" w:rsidRDefault="004669DD" w:rsidP="00CB1485">
      <w:pPr>
        <w:pStyle w:val="Heading1"/>
        <w:rPr>
          <w:rFonts w:ascii="Arial" w:hAnsi="Arial" w:cs="Arial"/>
        </w:rPr>
      </w:pPr>
      <w:bookmarkStart w:id="3" w:name="_Toc215569725"/>
      <w:r w:rsidRPr="00CB1485">
        <w:rPr>
          <w:rFonts w:ascii="Arial" w:hAnsi="Arial" w:cs="Arial"/>
        </w:rPr>
        <w:t>3.0 Analysis of Contracting Methods</w:t>
      </w:r>
      <w:bookmarkEnd w:id="3"/>
    </w:p>
    <w:p w14:paraId="24D3BB9C" w14:textId="77777777" w:rsidR="004669DD" w:rsidRPr="00CB1485" w:rsidRDefault="004669DD" w:rsidP="00CB1485">
      <w:pPr>
        <w:pStyle w:val="Heading2"/>
        <w:rPr>
          <w:rFonts w:ascii="Arial" w:hAnsi="Arial" w:cs="Arial"/>
        </w:rPr>
      </w:pPr>
      <w:bookmarkStart w:id="4" w:name="_Toc215569726"/>
      <w:r w:rsidRPr="00CB1485">
        <w:rPr>
          <w:rFonts w:ascii="Arial" w:hAnsi="Arial" w:cs="Arial"/>
        </w:rPr>
        <w:t>3.1 Turnkey Contracting</w:t>
      </w:r>
      <w:bookmarkEnd w:id="4"/>
    </w:p>
    <w:p w14:paraId="69D10578" w14:textId="12906E5E" w:rsidR="004669DD" w:rsidRPr="00CB1485" w:rsidRDefault="004669DD" w:rsidP="00CB1485">
      <w:pPr>
        <w:rPr>
          <w:rFonts w:ascii="Arial" w:hAnsi="Arial" w:cs="Arial"/>
        </w:rPr>
      </w:pPr>
      <w:r w:rsidRPr="00CB1485">
        <w:rPr>
          <w:rFonts w:ascii="Arial" w:hAnsi="Arial" w:cs="Arial"/>
        </w:rPr>
        <w:t>The Turnkey approach entails the selection of one contractor who usually comes in the form of a prime or main contractor who takes the entire responsibility of the project</w:t>
      </w:r>
      <w:r w:rsidR="00D64F02" w:rsidRPr="00CB1485">
        <w:rPr>
          <w:rFonts w:ascii="Arial" w:hAnsi="Arial" w:cs="Arial"/>
        </w:rPr>
        <w:t>,</w:t>
      </w:r>
      <w:r w:rsidRPr="00CB1485">
        <w:rPr>
          <w:rFonts w:ascii="Arial" w:hAnsi="Arial" w:cs="Arial"/>
        </w:rPr>
        <w:t xml:space="preserve"> covering all aspects of the project</w:t>
      </w:r>
      <w:r w:rsidR="00D64F02" w:rsidRPr="00CB1485">
        <w:rPr>
          <w:rFonts w:ascii="Arial" w:hAnsi="Arial" w:cs="Arial"/>
        </w:rPr>
        <w:t>,</w:t>
      </w:r>
      <w:r w:rsidRPr="00CB1485">
        <w:rPr>
          <w:rFonts w:ascii="Arial" w:hAnsi="Arial" w:cs="Arial"/>
        </w:rPr>
        <w:t xml:space="preserve"> namely design and acquisition as well as construction</w:t>
      </w:r>
      <w:r w:rsidR="00D64F02" w:rsidRPr="00CB1485">
        <w:rPr>
          <w:rFonts w:ascii="Arial" w:hAnsi="Arial" w:cs="Arial"/>
        </w:rPr>
        <w:t>,</w:t>
      </w:r>
      <w:r w:rsidRPr="00CB1485">
        <w:rPr>
          <w:rFonts w:ascii="Arial" w:hAnsi="Arial" w:cs="Arial"/>
        </w:rPr>
        <w:t xml:space="preserve"> including commissioning and handover</w:t>
      </w:r>
      <w:r w:rsidR="00DE5325" w:rsidRPr="00CB1485">
        <w:rPr>
          <w:rFonts w:ascii="Arial" w:hAnsi="Arial" w:cs="Arial"/>
        </w:rPr>
        <w:t xml:space="preserve"> (</w:t>
      </w:r>
      <w:proofErr w:type="spellStart"/>
      <w:r w:rsidR="00DE5325" w:rsidRPr="00CB1485">
        <w:rPr>
          <w:rFonts w:ascii="Arial" w:hAnsi="Arial" w:cs="Arial"/>
        </w:rPr>
        <w:t>Omran</w:t>
      </w:r>
      <w:proofErr w:type="spellEnd"/>
      <w:r w:rsidR="00DE5325" w:rsidRPr="00CB1485">
        <w:rPr>
          <w:rFonts w:ascii="Arial" w:hAnsi="Arial" w:cs="Arial"/>
        </w:rPr>
        <w:t>, 2021)</w:t>
      </w:r>
      <w:r w:rsidRPr="00CB1485">
        <w:rPr>
          <w:rFonts w:ascii="Arial" w:hAnsi="Arial" w:cs="Arial"/>
        </w:rPr>
        <w:t>. The client gets a finished and fully functional asset which is ready to keystroke. The given method provides a user-friendly interface to the customer, as he or she will be in contact with a single organi</w:t>
      </w:r>
      <w:r w:rsidR="00D64F02" w:rsidRPr="00CB1485">
        <w:rPr>
          <w:rFonts w:ascii="Arial" w:hAnsi="Arial" w:cs="Arial"/>
        </w:rPr>
        <w:t>s</w:t>
      </w:r>
      <w:r w:rsidRPr="00CB1485">
        <w:rPr>
          <w:rFonts w:ascii="Arial" w:hAnsi="Arial" w:cs="Arial"/>
        </w:rPr>
        <w:t>ation, which eases communication and the management of the contract. It concentrates the risks and liabilities within the prime contractor</w:t>
      </w:r>
      <w:r w:rsidR="00D64F02" w:rsidRPr="00CB1485">
        <w:rPr>
          <w:rFonts w:ascii="Arial" w:hAnsi="Arial" w:cs="Arial"/>
        </w:rPr>
        <w:t>,</w:t>
      </w:r>
      <w:r w:rsidRPr="00CB1485">
        <w:rPr>
          <w:rFonts w:ascii="Arial" w:hAnsi="Arial" w:cs="Arial"/>
        </w:rPr>
        <w:t xml:space="preserve"> who </w:t>
      </w:r>
      <w:r w:rsidR="00312DAF" w:rsidRPr="00CB1485">
        <w:rPr>
          <w:rFonts w:ascii="Arial" w:hAnsi="Arial" w:cs="Arial"/>
        </w:rPr>
        <w:t>must</w:t>
      </w:r>
      <w:r w:rsidRPr="00CB1485">
        <w:rPr>
          <w:rFonts w:ascii="Arial" w:hAnsi="Arial" w:cs="Arial"/>
        </w:rPr>
        <w:t xml:space="preserve"> liaise </w:t>
      </w:r>
      <w:r w:rsidR="00D64F02" w:rsidRPr="00CB1485">
        <w:rPr>
          <w:rFonts w:ascii="Arial" w:hAnsi="Arial" w:cs="Arial"/>
        </w:rPr>
        <w:t xml:space="preserve">with </w:t>
      </w:r>
      <w:r w:rsidRPr="00CB1485">
        <w:rPr>
          <w:rFonts w:ascii="Arial" w:hAnsi="Arial" w:cs="Arial"/>
        </w:rPr>
        <w:t xml:space="preserve">the rest of his subcontractors and suppliers. The model is very comfortable </w:t>
      </w:r>
      <w:r w:rsidR="00D64F02" w:rsidRPr="00CB1485">
        <w:rPr>
          <w:rFonts w:ascii="Arial" w:hAnsi="Arial" w:cs="Arial"/>
        </w:rPr>
        <w:t>for</w:t>
      </w:r>
      <w:r w:rsidRPr="00CB1485">
        <w:rPr>
          <w:rFonts w:ascii="Arial" w:hAnsi="Arial" w:cs="Arial"/>
        </w:rPr>
        <w:t xml:space="preserve"> the clients who lack project management experience in-house or do not want to be closely involved, but want a fixed price, fixed scope result.</w:t>
      </w:r>
    </w:p>
    <w:p w14:paraId="12CBB678" w14:textId="3308FCF8" w:rsidR="004669DD" w:rsidRPr="00CB1485" w:rsidRDefault="004669DD" w:rsidP="00CB1485">
      <w:pPr>
        <w:rPr>
          <w:rFonts w:ascii="Arial" w:hAnsi="Arial" w:cs="Arial"/>
        </w:rPr>
      </w:pPr>
      <w:r w:rsidRPr="00CB1485">
        <w:rPr>
          <w:rFonts w:ascii="Arial" w:hAnsi="Arial" w:cs="Arial"/>
        </w:rPr>
        <w:t xml:space="preserve">Nevertheless, the negative aspects are also significant. The client has much less control over the design information and the supplier </w:t>
      </w:r>
      <w:r w:rsidR="00CB1485" w:rsidRPr="00CB1485">
        <w:rPr>
          <w:rFonts w:ascii="Arial" w:hAnsi="Arial" w:cs="Arial"/>
        </w:rPr>
        <w:t>chosen and</w:t>
      </w:r>
      <w:r w:rsidRPr="00CB1485">
        <w:rPr>
          <w:rFonts w:ascii="Arial" w:hAnsi="Arial" w:cs="Arial"/>
        </w:rPr>
        <w:t xml:space="preserve"> may compromise quality or specificity </w:t>
      </w:r>
      <w:r w:rsidR="00312DAF" w:rsidRPr="00CB1485">
        <w:rPr>
          <w:rFonts w:ascii="Arial" w:hAnsi="Arial" w:cs="Arial"/>
        </w:rPr>
        <w:t>to</w:t>
      </w:r>
      <w:r w:rsidRPr="00CB1485">
        <w:rPr>
          <w:rFonts w:ascii="Arial" w:hAnsi="Arial" w:cs="Arial"/>
        </w:rPr>
        <w:t xml:space="preserve"> use the standardised solutions offered by the contractor or the supplier</w:t>
      </w:r>
      <w:r w:rsidR="00D64F02" w:rsidRPr="00CB1485">
        <w:rPr>
          <w:rFonts w:ascii="Arial" w:hAnsi="Arial" w:cs="Arial"/>
        </w:rPr>
        <w:t>'s</w:t>
      </w:r>
      <w:r w:rsidRPr="00CB1485">
        <w:rPr>
          <w:rFonts w:ascii="Arial" w:hAnsi="Arial" w:cs="Arial"/>
        </w:rPr>
        <w:t xml:space="preserve"> preferences than the standard glass block supplier</w:t>
      </w:r>
      <w:r w:rsidR="00DE5325" w:rsidRPr="00CB1485">
        <w:rPr>
          <w:rFonts w:ascii="Arial" w:hAnsi="Arial" w:cs="Arial"/>
        </w:rPr>
        <w:t xml:space="preserve"> (Heaton et al., 2022)</w:t>
      </w:r>
      <w:r w:rsidRPr="00CB1485">
        <w:rPr>
          <w:rFonts w:ascii="Arial" w:hAnsi="Arial" w:cs="Arial"/>
        </w:rPr>
        <w:t>. In terms of finances, the initial price could be fixed</w:t>
      </w:r>
      <w:r w:rsidR="00D64F02" w:rsidRPr="00CB1485">
        <w:rPr>
          <w:rFonts w:ascii="Arial" w:hAnsi="Arial" w:cs="Arial"/>
        </w:rPr>
        <w:t>;</w:t>
      </w:r>
      <w:r w:rsidRPr="00CB1485">
        <w:rPr>
          <w:rFonts w:ascii="Arial" w:hAnsi="Arial" w:cs="Arial"/>
        </w:rPr>
        <w:t xml:space="preserve"> however, the premium of the contractor with all-year-round risks </w:t>
      </w:r>
      <w:r w:rsidR="00312DAF" w:rsidRPr="00CB1485">
        <w:rPr>
          <w:rFonts w:ascii="Arial" w:hAnsi="Arial" w:cs="Arial"/>
        </w:rPr>
        <w:t>like</w:t>
      </w:r>
      <w:r w:rsidRPr="00CB1485">
        <w:rPr>
          <w:rFonts w:ascii="Arial" w:hAnsi="Arial" w:cs="Arial"/>
        </w:rPr>
        <w:t xml:space="preserve"> that of Gap Inc. could be high because it was a rather costly </w:t>
      </w:r>
      <w:r w:rsidRPr="00CB1485">
        <w:rPr>
          <w:rFonts w:ascii="Arial" w:hAnsi="Arial" w:cs="Arial"/>
        </w:rPr>
        <w:lastRenderedPageBreak/>
        <w:t>alternative. Moreover, the client is extremely dependent on the expertise and financial security of one organisation; its crisis would put the whole project under threat. The technique is especially appropriate with standardised and well-defined projects like the construction of a production plant along the lines of a proven design, the creation of a housing estate, with repeated units or the intro</w:t>
      </w:r>
      <w:r w:rsidR="00D64F02" w:rsidRPr="00CB1485">
        <w:rPr>
          <w:rFonts w:ascii="Arial" w:hAnsi="Arial" w:cs="Arial"/>
        </w:rPr>
        <w:t>duct</w:t>
      </w:r>
      <w:r w:rsidRPr="00CB1485">
        <w:rPr>
          <w:rFonts w:ascii="Arial" w:hAnsi="Arial" w:cs="Arial"/>
        </w:rPr>
        <w:t>ion of an off-the-shelf enterprise software system where the client is interested in assurance of delivery and controls-free management.</w:t>
      </w:r>
    </w:p>
    <w:p w14:paraId="2C23E652" w14:textId="77777777" w:rsidR="00372443" w:rsidRPr="00CB1485" w:rsidRDefault="00372443" w:rsidP="00CB1485">
      <w:pPr>
        <w:keepNext/>
        <w:jc w:val="center"/>
        <w:rPr>
          <w:rFonts w:ascii="Arial" w:hAnsi="Arial" w:cs="Arial"/>
        </w:rPr>
      </w:pPr>
      <w:r w:rsidRPr="00CB1485">
        <w:rPr>
          <w:rFonts w:ascii="Arial" w:hAnsi="Arial" w:cs="Arial"/>
          <w:noProof/>
          <w:lang w:eastAsia="en-GB"/>
        </w:rPr>
        <w:drawing>
          <wp:inline distT="0" distB="0" distL="0" distR="0" wp14:anchorId="2779DAF5" wp14:editId="6C0162EF">
            <wp:extent cx="3740118" cy="2457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15).png"/>
                    <pic:cNvPicPr/>
                  </pic:nvPicPr>
                  <pic:blipFill rotWithShape="1">
                    <a:blip r:embed="rId9" cstate="print">
                      <a:extLst>
                        <a:ext uri="{28A0092B-C50C-407E-A947-70E740481C1C}">
                          <a14:useLocalDpi xmlns:a14="http://schemas.microsoft.com/office/drawing/2010/main" val="0"/>
                        </a:ext>
                      </a:extLst>
                    </a:blip>
                    <a:srcRect t="7092" b="9834"/>
                    <a:stretch/>
                  </pic:blipFill>
                  <pic:spPr bwMode="auto">
                    <a:xfrm>
                      <a:off x="0" y="0"/>
                      <a:ext cx="3748246" cy="2462791"/>
                    </a:xfrm>
                    <a:prstGeom prst="rect">
                      <a:avLst/>
                    </a:prstGeom>
                    <a:ln>
                      <a:noFill/>
                    </a:ln>
                    <a:extLst>
                      <a:ext uri="{53640926-AAD7-44D8-BBD7-CCE9431645EC}">
                        <a14:shadowObscured xmlns:a14="http://schemas.microsoft.com/office/drawing/2010/main"/>
                      </a:ext>
                    </a:extLst>
                  </pic:spPr>
                </pic:pic>
              </a:graphicData>
            </a:graphic>
          </wp:inline>
        </w:drawing>
      </w:r>
    </w:p>
    <w:p w14:paraId="7847B1A0" w14:textId="77777777" w:rsidR="00372443" w:rsidRPr="00CB1485" w:rsidRDefault="00372443" w:rsidP="00CB1485">
      <w:pPr>
        <w:pStyle w:val="Caption"/>
        <w:spacing w:line="360" w:lineRule="auto"/>
        <w:jc w:val="center"/>
        <w:rPr>
          <w:rFonts w:ascii="Arial" w:hAnsi="Arial" w:cs="Arial"/>
          <w:lang w:val="en-GB"/>
        </w:rPr>
      </w:pPr>
      <w:bookmarkStart w:id="5" w:name="_Toc215569734"/>
      <w:r w:rsidRPr="00CB1485">
        <w:rPr>
          <w:rFonts w:ascii="Arial" w:hAnsi="Arial" w:cs="Arial"/>
          <w:lang w:val="en-GB"/>
        </w:rPr>
        <w:t xml:space="preserve">Figure </w:t>
      </w:r>
      <w:r w:rsidRPr="00CB1485">
        <w:rPr>
          <w:rFonts w:ascii="Arial" w:hAnsi="Arial" w:cs="Arial"/>
          <w:lang w:val="en-GB"/>
        </w:rPr>
        <w:fldChar w:fldCharType="begin"/>
      </w:r>
      <w:r w:rsidRPr="00CB1485">
        <w:rPr>
          <w:rFonts w:ascii="Arial" w:hAnsi="Arial" w:cs="Arial"/>
          <w:lang w:val="en-GB"/>
        </w:rPr>
        <w:instrText xml:space="preserve"> SEQ Figure \* ARABIC </w:instrText>
      </w:r>
      <w:r w:rsidRPr="00CB1485">
        <w:rPr>
          <w:rFonts w:ascii="Arial" w:hAnsi="Arial" w:cs="Arial"/>
          <w:lang w:val="en-GB"/>
        </w:rPr>
        <w:fldChar w:fldCharType="separate"/>
      </w:r>
      <w:r w:rsidR="0028410D" w:rsidRPr="00CB1485">
        <w:rPr>
          <w:rFonts w:ascii="Arial" w:hAnsi="Arial" w:cs="Arial"/>
          <w:noProof/>
          <w:lang w:val="en-GB"/>
        </w:rPr>
        <w:t>2</w:t>
      </w:r>
      <w:r w:rsidRPr="00CB1485">
        <w:rPr>
          <w:rFonts w:ascii="Arial" w:hAnsi="Arial" w:cs="Arial"/>
          <w:lang w:val="en-GB"/>
        </w:rPr>
        <w:fldChar w:fldCharType="end"/>
      </w:r>
      <w:r w:rsidRPr="00CB1485">
        <w:rPr>
          <w:rFonts w:ascii="Arial" w:hAnsi="Arial" w:cs="Arial"/>
          <w:lang w:val="en-GB"/>
        </w:rPr>
        <w:t>:  Spectrum of Client Control vs. Client Management Burden</w:t>
      </w:r>
      <w:bookmarkEnd w:id="5"/>
    </w:p>
    <w:p w14:paraId="71763F28" w14:textId="77777777" w:rsidR="004669DD" w:rsidRPr="00CB1485" w:rsidRDefault="004669DD" w:rsidP="00CB1485">
      <w:pPr>
        <w:pStyle w:val="Heading2"/>
        <w:rPr>
          <w:rFonts w:ascii="Arial" w:hAnsi="Arial" w:cs="Arial"/>
        </w:rPr>
      </w:pPr>
      <w:bookmarkStart w:id="6" w:name="_Toc215569727"/>
      <w:r w:rsidRPr="00CB1485">
        <w:rPr>
          <w:rFonts w:ascii="Arial" w:hAnsi="Arial" w:cs="Arial"/>
        </w:rPr>
        <w:t xml:space="preserve">3.2 </w:t>
      </w:r>
      <w:proofErr w:type="spellStart"/>
      <w:r w:rsidRPr="00CB1485">
        <w:rPr>
          <w:rFonts w:ascii="Arial" w:hAnsi="Arial" w:cs="Arial"/>
        </w:rPr>
        <w:t>Multicontract</w:t>
      </w:r>
      <w:proofErr w:type="spellEnd"/>
      <w:r w:rsidRPr="00CB1485">
        <w:rPr>
          <w:rFonts w:ascii="Arial" w:hAnsi="Arial" w:cs="Arial"/>
        </w:rPr>
        <w:t xml:space="preserve"> Approach</w:t>
      </w:r>
      <w:bookmarkEnd w:id="6"/>
    </w:p>
    <w:p w14:paraId="6061E16F" w14:textId="77777777" w:rsidR="004669DD" w:rsidRPr="00CB1485" w:rsidRDefault="004669DD" w:rsidP="00CB1485">
      <w:pPr>
        <w:rPr>
          <w:rFonts w:ascii="Arial" w:hAnsi="Arial" w:cs="Arial"/>
        </w:rPr>
      </w:pPr>
      <w:r w:rsidRPr="00CB1485">
        <w:rPr>
          <w:rFonts w:ascii="Arial" w:hAnsi="Arial" w:cs="Arial"/>
        </w:rPr>
        <w:t xml:space="preserve">With the </w:t>
      </w:r>
      <w:proofErr w:type="spellStart"/>
      <w:r w:rsidRPr="00CB1485">
        <w:rPr>
          <w:rFonts w:ascii="Arial" w:hAnsi="Arial" w:cs="Arial"/>
        </w:rPr>
        <w:t>Multicontract</w:t>
      </w:r>
      <w:proofErr w:type="spellEnd"/>
      <w:r w:rsidRPr="00CB1485">
        <w:rPr>
          <w:rFonts w:ascii="Arial" w:hAnsi="Arial" w:cs="Arial"/>
        </w:rPr>
        <w:t xml:space="preserve"> approach, the client or the project management team, appointed by the client, </w:t>
      </w:r>
      <w:proofErr w:type="gramStart"/>
      <w:r w:rsidRPr="00CB1485">
        <w:rPr>
          <w:rFonts w:ascii="Arial" w:hAnsi="Arial" w:cs="Arial"/>
        </w:rPr>
        <w:t>enters into</w:t>
      </w:r>
      <w:proofErr w:type="gramEnd"/>
      <w:r w:rsidRPr="00CB1485">
        <w:rPr>
          <w:rFonts w:ascii="Arial" w:hAnsi="Arial" w:cs="Arial"/>
        </w:rPr>
        <w:t xml:space="preserve"> direct contracts with several specialist contractors to perform various work packages or project stages</w:t>
      </w:r>
      <w:r w:rsidR="00DE5325" w:rsidRPr="00CB1485">
        <w:rPr>
          <w:rFonts w:ascii="Arial" w:hAnsi="Arial" w:cs="Arial"/>
        </w:rPr>
        <w:t xml:space="preserve"> (Tommi </w:t>
      </w:r>
      <w:proofErr w:type="spellStart"/>
      <w:r w:rsidR="00DE5325" w:rsidRPr="00CB1485">
        <w:rPr>
          <w:rFonts w:ascii="Arial" w:hAnsi="Arial" w:cs="Arial"/>
        </w:rPr>
        <w:t>Pauna</w:t>
      </w:r>
      <w:proofErr w:type="spellEnd"/>
      <w:r w:rsidR="00DE5325" w:rsidRPr="00CB1485">
        <w:rPr>
          <w:rFonts w:ascii="Arial" w:hAnsi="Arial" w:cs="Arial"/>
        </w:rPr>
        <w:t xml:space="preserve">, Kujala and </w:t>
      </w:r>
      <w:proofErr w:type="spellStart"/>
      <w:r w:rsidR="00DE5325" w:rsidRPr="00CB1485">
        <w:rPr>
          <w:rFonts w:ascii="Arial" w:hAnsi="Arial" w:cs="Arial"/>
        </w:rPr>
        <w:t>Kirsi</w:t>
      </w:r>
      <w:proofErr w:type="spellEnd"/>
      <w:r w:rsidR="00DE5325" w:rsidRPr="00CB1485">
        <w:rPr>
          <w:rFonts w:ascii="Arial" w:hAnsi="Arial" w:cs="Arial"/>
        </w:rPr>
        <w:t xml:space="preserve"> </w:t>
      </w:r>
      <w:proofErr w:type="spellStart"/>
      <w:r w:rsidR="00DE5325" w:rsidRPr="00CB1485">
        <w:rPr>
          <w:rFonts w:ascii="Arial" w:hAnsi="Arial" w:cs="Arial"/>
        </w:rPr>
        <w:t>Aaltonen</w:t>
      </w:r>
      <w:proofErr w:type="spellEnd"/>
      <w:r w:rsidR="00DE5325" w:rsidRPr="00CB1485">
        <w:rPr>
          <w:rFonts w:ascii="Arial" w:hAnsi="Arial" w:cs="Arial"/>
        </w:rPr>
        <w:t>, 2024)</w:t>
      </w:r>
      <w:r w:rsidRPr="00CB1485">
        <w:rPr>
          <w:rFonts w:ascii="Arial" w:hAnsi="Arial" w:cs="Arial"/>
        </w:rPr>
        <w:t>. This method breaks the entire project down into separate contracts, i.e. separate agreement</w:t>
      </w:r>
      <w:r w:rsidR="00D64F02" w:rsidRPr="00CB1485">
        <w:rPr>
          <w:rFonts w:ascii="Arial" w:hAnsi="Arial" w:cs="Arial"/>
        </w:rPr>
        <w:t>s</w:t>
      </w:r>
      <w:r w:rsidRPr="00CB1485">
        <w:rPr>
          <w:rFonts w:ascii="Arial" w:hAnsi="Arial" w:cs="Arial"/>
        </w:rPr>
        <w:t xml:space="preserve"> in structural work, mechanical and electrical installations and interior finishes. The major strength is higher client control </w:t>
      </w:r>
      <w:r w:rsidR="00D64F02" w:rsidRPr="00CB1485">
        <w:rPr>
          <w:rFonts w:ascii="Arial" w:hAnsi="Arial" w:cs="Arial"/>
        </w:rPr>
        <w:t>i</w:t>
      </w:r>
      <w:r w:rsidRPr="00CB1485">
        <w:rPr>
          <w:rFonts w:ascii="Arial" w:hAnsi="Arial" w:cs="Arial"/>
        </w:rPr>
        <w:t>n all areas of the projects</w:t>
      </w:r>
      <w:r w:rsidR="00D64F02" w:rsidRPr="00CB1485">
        <w:rPr>
          <w:rFonts w:ascii="Arial" w:hAnsi="Arial" w:cs="Arial"/>
        </w:rPr>
        <w:t>,</w:t>
      </w:r>
      <w:r w:rsidRPr="00CB1485">
        <w:rPr>
          <w:rFonts w:ascii="Arial" w:hAnsi="Arial" w:cs="Arial"/>
        </w:rPr>
        <w:t xml:space="preserve"> such as choosing each specialist through merit, cost, and innovation. It can also be more flexible in altering the design</w:t>
      </w:r>
      <w:r w:rsidR="00D64F02" w:rsidRPr="00CB1485">
        <w:rPr>
          <w:rFonts w:ascii="Arial" w:hAnsi="Arial" w:cs="Arial"/>
        </w:rPr>
        <w:t>,</w:t>
      </w:r>
      <w:r w:rsidRPr="00CB1485">
        <w:rPr>
          <w:rFonts w:ascii="Arial" w:hAnsi="Arial" w:cs="Arial"/>
        </w:rPr>
        <w:t xml:space="preserve"> and it also has the possible effect of reducing the final cost of a project</w:t>
      </w:r>
      <w:r w:rsidR="00D64F02" w:rsidRPr="00CB1485">
        <w:rPr>
          <w:rFonts w:ascii="Arial" w:hAnsi="Arial" w:cs="Arial"/>
        </w:rPr>
        <w:t>,</w:t>
      </w:r>
      <w:r w:rsidRPr="00CB1485">
        <w:rPr>
          <w:rFonts w:ascii="Arial" w:hAnsi="Arial" w:cs="Arial"/>
        </w:rPr>
        <w:t xml:space="preserve"> as there is no mark-up the main contractor would place on all the subcontracted work.</w:t>
      </w:r>
    </w:p>
    <w:p w14:paraId="26123B90" w14:textId="77777777" w:rsidR="004669DD" w:rsidRPr="00CB1485" w:rsidRDefault="004669DD" w:rsidP="00CB1485">
      <w:pPr>
        <w:rPr>
          <w:rFonts w:ascii="Arial" w:hAnsi="Arial" w:cs="Arial"/>
        </w:rPr>
      </w:pPr>
      <w:r w:rsidRPr="00CB1485">
        <w:rPr>
          <w:rFonts w:ascii="Arial" w:hAnsi="Arial" w:cs="Arial"/>
        </w:rPr>
        <w:t>The drawbacks, however, are in the form of added management burden and interface risk. The client becomes the integrator of the systems</w:t>
      </w:r>
      <w:r w:rsidR="00D64F02" w:rsidRPr="00CB1485">
        <w:rPr>
          <w:rFonts w:ascii="Arial" w:hAnsi="Arial" w:cs="Arial"/>
        </w:rPr>
        <w:t>,</w:t>
      </w:r>
      <w:r w:rsidRPr="00CB1485">
        <w:rPr>
          <w:rFonts w:ascii="Arial" w:hAnsi="Arial" w:cs="Arial"/>
        </w:rPr>
        <w:t xml:space="preserve"> and he should have great in</w:t>
      </w:r>
      <w:r w:rsidR="00D64F02" w:rsidRPr="00CB1485">
        <w:rPr>
          <w:rFonts w:ascii="Arial" w:hAnsi="Arial" w:cs="Arial"/>
        </w:rPr>
        <w:t>-</w:t>
      </w:r>
      <w:r w:rsidRPr="00CB1485">
        <w:rPr>
          <w:rFonts w:ascii="Arial" w:hAnsi="Arial" w:cs="Arial"/>
        </w:rPr>
        <w:t xml:space="preserve">depth </w:t>
      </w:r>
      <w:r w:rsidRPr="00CB1485">
        <w:rPr>
          <w:rFonts w:ascii="Arial" w:hAnsi="Arial" w:cs="Arial"/>
        </w:rPr>
        <w:lastRenderedPageBreak/>
        <w:t xml:space="preserve">project management skills </w:t>
      </w:r>
      <w:proofErr w:type="gramStart"/>
      <w:r w:rsidRPr="00CB1485">
        <w:rPr>
          <w:rFonts w:ascii="Arial" w:hAnsi="Arial" w:cs="Arial"/>
        </w:rPr>
        <w:t>in order to</w:t>
      </w:r>
      <w:proofErr w:type="gramEnd"/>
      <w:r w:rsidRPr="00CB1485">
        <w:rPr>
          <w:rFonts w:ascii="Arial" w:hAnsi="Arial" w:cs="Arial"/>
        </w:rPr>
        <w:t xml:space="preserve"> synchroni</w:t>
      </w:r>
      <w:r w:rsidR="00D64F02" w:rsidRPr="00CB1485">
        <w:rPr>
          <w:rFonts w:ascii="Arial" w:hAnsi="Arial" w:cs="Arial"/>
        </w:rPr>
        <w:t>s</w:t>
      </w:r>
      <w:r w:rsidRPr="00CB1485">
        <w:rPr>
          <w:rFonts w:ascii="Arial" w:hAnsi="Arial" w:cs="Arial"/>
        </w:rPr>
        <w:t>e the interfaces among the various contractors, settle down disputes and provide smooth integration of the various components. Such complexity poses a high</w:t>
      </w:r>
      <w:r w:rsidR="00D64F02" w:rsidRPr="00CB1485">
        <w:rPr>
          <w:rFonts w:ascii="Arial" w:hAnsi="Arial" w:cs="Arial"/>
        </w:rPr>
        <w:t xml:space="preserve"> </w:t>
      </w:r>
      <w:r w:rsidRPr="00CB1485">
        <w:rPr>
          <w:rFonts w:ascii="Arial" w:hAnsi="Arial" w:cs="Arial"/>
        </w:rPr>
        <w:t>level of risk of coordination; failure by one contractor or delay may result in a ripple effect across all the others</w:t>
      </w:r>
      <w:r w:rsidR="00D64F02" w:rsidRPr="00CB1485">
        <w:rPr>
          <w:rFonts w:ascii="Arial" w:hAnsi="Arial" w:cs="Arial"/>
        </w:rPr>
        <w:t>,</w:t>
      </w:r>
      <w:r w:rsidRPr="00CB1485">
        <w:rPr>
          <w:rFonts w:ascii="Arial" w:hAnsi="Arial" w:cs="Arial"/>
        </w:rPr>
        <w:t xml:space="preserve"> resulting in a prolonged dispute and overruns</w:t>
      </w:r>
      <w:r w:rsidR="00DE5325" w:rsidRPr="00CB1485">
        <w:rPr>
          <w:rFonts w:ascii="Arial" w:hAnsi="Arial" w:cs="Arial"/>
        </w:rPr>
        <w:t xml:space="preserve"> (</w:t>
      </w:r>
      <w:proofErr w:type="spellStart"/>
      <w:r w:rsidR="00DE5325" w:rsidRPr="00CB1485">
        <w:rPr>
          <w:rFonts w:ascii="Arial" w:hAnsi="Arial" w:cs="Arial"/>
        </w:rPr>
        <w:t>Elshamy</w:t>
      </w:r>
      <w:proofErr w:type="spellEnd"/>
      <w:r w:rsidR="00DE5325" w:rsidRPr="00CB1485">
        <w:rPr>
          <w:rFonts w:ascii="Arial" w:hAnsi="Arial" w:cs="Arial"/>
        </w:rPr>
        <w:t xml:space="preserve">, </w:t>
      </w:r>
      <w:proofErr w:type="spellStart"/>
      <w:r w:rsidR="00DE5325" w:rsidRPr="00CB1485">
        <w:rPr>
          <w:rFonts w:ascii="Arial" w:hAnsi="Arial" w:cs="Arial"/>
        </w:rPr>
        <w:t>Elghaish</w:t>
      </w:r>
      <w:proofErr w:type="spellEnd"/>
      <w:r w:rsidR="00DE5325" w:rsidRPr="00CB1485">
        <w:rPr>
          <w:rFonts w:ascii="Arial" w:hAnsi="Arial" w:cs="Arial"/>
        </w:rPr>
        <w:t xml:space="preserve"> and Brooks, 2025)</w:t>
      </w:r>
      <w:r w:rsidRPr="00CB1485">
        <w:rPr>
          <w:rFonts w:ascii="Arial" w:hAnsi="Arial" w:cs="Arial"/>
        </w:rPr>
        <w:t xml:space="preserve">. An additional level of residual risk is also </w:t>
      </w:r>
      <w:r w:rsidR="00D64F02" w:rsidRPr="00CB1485">
        <w:rPr>
          <w:rFonts w:ascii="Arial" w:hAnsi="Arial" w:cs="Arial"/>
        </w:rPr>
        <w:t>assign</w:t>
      </w:r>
      <w:r w:rsidRPr="00CB1485">
        <w:rPr>
          <w:rFonts w:ascii="Arial" w:hAnsi="Arial" w:cs="Arial"/>
        </w:rPr>
        <w:t xml:space="preserve">ed to the client with no thorough accountability to project performance. This approach is most appropriate to extremely complicated, special, or innovative projects, where </w:t>
      </w:r>
      <w:r w:rsidR="00D64F02" w:rsidRPr="00CB1485">
        <w:rPr>
          <w:rFonts w:ascii="Arial" w:hAnsi="Arial" w:cs="Arial"/>
        </w:rPr>
        <w:t>there</w:t>
      </w:r>
      <w:r w:rsidRPr="00CB1485">
        <w:rPr>
          <w:rFonts w:ascii="Arial" w:hAnsi="Arial" w:cs="Arial"/>
        </w:rPr>
        <w:t xml:space="preserve"> </w:t>
      </w:r>
      <w:r w:rsidR="00D64F02" w:rsidRPr="00CB1485">
        <w:rPr>
          <w:rFonts w:ascii="Arial" w:hAnsi="Arial" w:cs="Arial"/>
        </w:rPr>
        <w:t>i</w:t>
      </w:r>
      <w:r w:rsidRPr="00CB1485">
        <w:rPr>
          <w:rFonts w:ascii="Arial" w:hAnsi="Arial" w:cs="Arial"/>
        </w:rPr>
        <w:t>s no universal contractor with all the necessary expertise</w:t>
      </w:r>
      <w:r w:rsidR="00D64F02" w:rsidRPr="00CB1485">
        <w:rPr>
          <w:rFonts w:ascii="Arial" w:hAnsi="Arial" w:cs="Arial"/>
        </w:rPr>
        <w:t>,</w:t>
      </w:r>
      <w:r w:rsidRPr="00CB1485">
        <w:rPr>
          <w:rFonts w:ascii="Arial" w:hAnsi="Arial" w:cs="Arial"/>
        </w:rPr>
        <w:t xml:space="preserve"> and </w:t>
      </w:r>
      <w:r w:rsidR="00D64F02" w:rsidRPr="00CB1485">
        <w:rPr>
          <w:rFonts w:ascii="Arial" w:hAnsi="Arial" w:cs="Arial"/>
        </w:rPr>
        <w:t xml:space="preserve">the </w:t>
      </w:r>
      <w:r w:rsidRPr="00CB1485">
        <w:rPr>
          <w:rFonts w:ascii="Arial" w:hAnsi="Arial" w:cs="Arial"/>
        </w:rPr>
        <w:t>client has a knowledgeable, professional inside project management. They will be large-scale infrastructure projects such as bridges or airports, larger-scale heritage reconstruction, or customi</w:t>
      </w:r>
      <w:r w:rsidR="00D64F02" w:rsidRPr="00CB1485">
        <w:rPr>
          <w:rFonts w:ascii="Arial" w:hAnsi="Arial" w:cs="Arial"/>
        </w:rPr>
        <w:t>s</w:t>
      </w:r>
      <w:r w:rsidRPr="00CB1485">
        <w:rPr>
          <w:rFonts w:ascii="Arial" w:hAnsi="Arial" w:cs="Arial"/>
        </w:rPr>
        <w:t>ed research and development plants.</w:t>
      </w:r>
    </w:p>
    <w:p w14:paraId="2483CDCB" w14:textId="77777777" w:rsidR="004669DD" w:rsidRPr="00CB1485" w:rsidRDefault="004669DD" w:rsidP="00CB1485">
      <w:pPr>
        <w:pStyle w:val="Heading2"/>
        <w:rPr>
          <w:rFonts w:ascii="Arial" w:hAnsi="Arial" w:cs="Arial"/>
        </w:rPr>
      </w:pPr>
      <w:bookmarkStart w:id="7" w:name="_Toc215569728"/>
      <w:r w:rsidRPr="00CB1485">
        <w:rPr>
          <w:rFonts w:ascii="Arial" w:hAnsi="Arial" w:cs="Arial"/>
        </w:rPr>
        <w:t>3.3 Do-It-Yourself (DIY) Method</w:t>
      </w:r>
      <w:bookmarkEnd w:id="7"/>
    </w:p>
    <w:p w14:paraId="6F7AAD59" w14:textId="77777777" w:rsidR="004669DD" w:rsidRPr="00CB1485" w:rsidRDefault="004669DD" w:rsidP="00CB1485">
      <w:pPr>
        <w:rPr>
          <w:rFonts w:ascii="Arial" w:hAnsi="Arial" w:cs="Arial"/>
        </w:rPr>
      </w:pPr>
      <w:r w:rsidRPr="00CB1485">
        <w:rPr>
          <w:rFonts w:ascii="Arial" w:hAnsi="Arial" w:cs="Arial"/>
        </w:rPr>
        <w:t>The Do-It-Yourself approach involves the client executing the complete record of the firm by utili</w:t>
      </w:r>
      <w:r w:rsidR="00D64F02" w:rsidRPr="00CB1485">
        <w:rPr>
          <w:rFonts w:ascii="Arial" w:hAnsi="Arial" w:cs="Arial"/>
        </w:rPr>
        <w:t>s</w:t>
      </w:r>
      <w:r w:rsidRPr="00CB1485">
        <w:rPr>
          <w:rFonts w:ascii="Arial" w:hAnsi="Arial" w:cs="Arial"/>
        </w:rPr>
        <w:t>ing the inner resources, labour and management of the firm. Work packages are not formally outsourced</w:t>
      </w:r>
      <w:r w:rsidR="00DE5325" w:rsidRPr="00CB1485">
        <w:rPr>
          <w:rFonts w:ascii="Arial" w:hAnsi="Arial" w:cs="Arial"/>
        </w:rPr>
        <w:t xml:space="preserve"> (John </w:t>
      </w:r>
      <w:proofErr w:type="spellStart"/>
      <w:r w:rsidR="00DE5325" w:rsidRPr="00CB1485">
        <w:rPr>
          <w:rFonts w:ascii="Arial" w:hAnsi="Arial" w:cs="Arial"/>
        </w:rPr>
        <w:t>Linscell</w:t>
      </w:r>
      <w:proofErr w:type="spellEnd"/>
      <w:r w:rsidR="00DE5325" w:rsidRPr="00CB1485">
        <w:rPr>
          <w:rFonts w:ascii="Arial" w:hAnsi="Arial" w:cs="Arial"/>
        </w:rPr>
        <w:t xml:space="preserve"> Yen et al., 2023)</w:t>
      </w:r>
      <w:r w:rsidRPr="00CB1485">
        <w:rPr>
          <w:rFonts w:ascii="Arial" w:hAnsi="Arial" w:cs="Arial"/>
        </w:rPr>
        <w:t>. Top</w:t>
      </w:r>
      <w:r w:rsidR="00D64F02" w:rsidRPr="00CB1485">
        <w:rPr>
          <w:rFonts w:ascii="Arial" w:hAnsi="Arial" w:cs="Arial"/>
        </w:rPr>
        <w:t>-</w:t>
      </w:r>
      <w:r w:rsidRPr="00CB1485">
        <w:rPr>
          <w:rFonts w:ascii="Arial" w:hAnsi="Arial" w:cs="Arial"/>
        </w:rPr>
        <w:t xml:space="preserve">level control and supervision </w:t>
      </w:r>
      <w:r w:rsidR="00D64F02" w:rsidRPr="00CB1485">
        <w:rPr>
          <w:rFonts w:ascii="Arial" w:hAnsi="Arial" w:cs="Arial"/>
        </w:rPr>
        <w:t>are</w:t>
      </w:r>
      <w:r w:rsidRPr="00CB1485">
        <w:rPr>
          <w:rFonts w:ascii="Arial" w:hAnsi="Arial" w:cs="Arial"/>
        </w:rPr>
        <w:t xml:space="preserve"> the major benefit</w:t>
      </w:r>
      <w:r w:rsidR="00D64F02" w:rsidRPr="00CB1485">
        <w:rPr>
          <w:rFonts w:ascii="Arial" w:hAnsi="Arial" w:cs="Arial"/>
        </w:rPr>
        <w:t>s</w:t>
      </w:r>
      <w:r w:rsidRPr="00CB1485">
        <w:rPr>
          <w:rFonts w:ascii="Arial" w:hAnsi="Arial" w:cs="Arial"/>
        </w:rPr>
        <w:t>. Client has the overall control in all choices made involving designs, quality, scheduling and cost management. It promotes the development of internal skills and knowledge retention, which may be a strategic asset. Close management of the labo</w:t>
      </w:r>
      <w:r w:rsidR="00D64F02" w:rsidRPr="00CB1485">
        <w:rPr>
          <w:rFonts w:ascii="Arial" w:hAnsi="Arial" w:cs="Arial"/>
        </w:rPr>
        <w:t>u</w:t>
      </w:r>
      <w:r w:rsidRPr="00CB1485">
        <w:rPr>
          <w:rFonts w:ascii="Arial" w:hAnsi="Arial" w:cs="Arial"/>
        </w:rPr>
        <w:t xml:space="preserve">r force </w:t>
      </w:r>
      <w:r w:rsidR="00D64F02" w:rsidRPr="00CB1485">
        <w:rPr>
          <w:rFonts w:ascii="Arial" w:hAnsi="Arial" w:cs="Arial"/>
        </w:rPr>
        <w:t>may also</w:t>
      </w:r>
      <w:r w:rsidRPr="00CB1485">
        <w:rPr>
          <w:rFonts w:ascii="Arial" w:hAnsi="Arial" w:cs="Arial"/>
        </w:rPr>
        <w:t xml:space="preserve"> result in more prompt decision-making and close correspondence with the corporate culture and standards.</w:t>
      </w:r>
    </w:p>
    <w:p w14:paraId="50592FE9" w14:textId="17DD177E" w:rsidR="004669DD" w:rsidRPr="00CB1485" w:rsidRDefault="004669DD" w:rsidP="00CB1485">
      <w:pPr>
        <w:rPr>
          <w:rFonts w:ascii="Arial" w:hAnsi="Arial" w:cs="Arial"/>
        </w:rPr>
      </w:pPr>
      <w:r w:rsidRPr="00CB1485">
        <w:rPr>
          <w:rFonts w:ascii="Arial" w:hAnsi="Arial" w:cs="Arial"/>
        </w:rPr>
        <w:t xml:space="preserve">On the negative side, the cons are high. It involves the client having and committing a complete repertoire of specialised skills, tools and management capability which the client may not be its core business capability. This may bring about inefficiencies, </w:t>
      </w:r>
      <w:r w:rsidR="00D64F02" w:rsidRPr="00CB1485">
        <w:rPr>
          <w:rFonts w:ascii="Arial" w:hAnsi="Arial" w:cs="Arial"/>
        </w:rPr>
        <w:t xml:space="preserve">a </w:t>
      </w:r>
      <w:r w:rsidRPr="00CB1485">
        <w:rPr>
          <w:rFonts w:ascii="Arial" w:hAnsi="Arial" w:cs="Arial"/>
        </w:rPr>
        <w:t>high learning curve</w:t>
      </w:r>
      <w:r w:rsidR="00D64F02" w:rsidRPr="00CB1485">
        <w:rPr>
          <w:rFonts w:ascii="Arial" w:hAnsi="Arial" w:cs="Arial"/>
        </w:rPr>
        <w:t>,</w:t>
      </w:r>
      <w:r w:rsidRPr="00CB1485">
        <w:rPr>
          <w:rFonts w:ascii="Arial" w:hAnsi="Arial" w:cs="Arial"/>
        </w:rPr>
        <w:t xml:space="preserve"> as well </w:t>
      </w:r>
      <w:r w:rsidR="00D64F02" w:rsidRPr="00CB1485">
        <w:rPr>
          <w:rFonts w:ascii="Arial" w:hAnsi="Arial" w:cs="Arial"/>
        </w:rPr>
        <w:t xml:space="preserve">as </w:t>
      </w:r>
      <w:r w:rsidRPr="00CB1485">
        <w:rPr>
          <w:rFonts w:ascii="Arial" w:hAnsi="Arial" w:cs="Arial"/>
        </w:rPr>
        <w:t>a reduction of concentration in core operations. This client bears all project risks to the internal level</w:t>
      </w:r>
      <w:r w:rsidR="00D64F02" w:rsidRPr="00CB1485">
        <w:rPr>
          <w:rFonts w:ascii="Arial" w:hAnsi="Arial" w:cs="Arial"/>
        </w:rPr>
        <w:t>,</w:t>
      </w:r>
      <w:r w:rsidRPr="00CB1485">
        <w:rPr>
          <w:rFonts w:ascii="Arial" w:hAnsi="Arial" w:cs="Arial"/>
        </w:rPr>
        <w:t xml:space="preserve"> such as cost exceedances, schedule slippage and technical failures where there is no possibility of transferring the risk. Scalability is also an </w:t>
      </w:r>
      <w:r w:rsidR="00CB1485" w:rsidRPr="00CB1485">
        <w:rPr>
          <w:rFonts w:ascii="Arial" w:hAnsi="Arial" w:cs="Arial"/>
        </w:rPr>
        <w:t>issue;</w:t>
      </w:r>
      <w:r w:rsidRPr="00CB1485">
        <w:rPr>
          <w:rFonts w:ascii="Arial" w:hAnsi="Arial" w:cs="Arial"/>
        </w:rPr>
        <w:t xml:space="preserve"> whereby internal resources are limited. It is most suitable when dealing with small-scale, non-critical projects that simply lie within the range of current capabilities of the organisation in terms of resources and skills available, like minor office upgrades, internal software changes, or regular maintenance programmes. Projects involving </w:t>
      </w:r>
      <w:r w:rsidRPr="00CB1485">
        <w:rPr>
          <w:rFonts w:ascii="Arial" w:hAnsi="Arial" w:cs="Arial"/>
        </w:rPr>
        <w:lastRenderedPageBreak/>
        <w:t xml:space="preserve">sensitive intellectual property or trade secrets that one </w:t>
      </w:r>
      <w:r w:rsidR="00D64F02" w:rsidRPr="00CB1485">
        <w:rPr>
          <w:rFonts w:ascii="Arial" w:hAnsi="Arial" w:cs="Arial"/>
        </w:rPr>
        <w:t>does</w:t>
      </w:r>
      <w:r w:rsidRPr="00CB1485">
        <w:rPr>
          <w:rFonts w:ascii="Arial" w:hAnsi="Arial" w:cs="Arial"/>
        </w:rPr>
        <w:t xml:space="preserve"> not want to be revealed </w:t>
      </w:r>
      <w:r w:rsidR="00D64F02" w:rsidRPr="00CB1485">
        <w:rPr>
          <w:rFonts w:ascii="Arial" w:hAnsi="Arial" w:cs="Arial"/>
        </w:rPr>
        <w:t>are</w:t>
      </w:r>
      <w:r w:rsidRPr="00CB1485">
        <w:rPr>
          <w:rFonts w:ascii="Arial" w:hAnsi="Arial" w:cs="Arial"/>
        </w:rPr>
        <w:t xml:space="preserve"> also feasible.</w:t>
      </w:r>
    </w:p>
    <w:p w14:paraId="088FCBCC" w14:textId="77777777" w:rsidR="004669DD" w:rsidRPr="00CB1485" w:rsidRDefault="004669DD" w:rsidP="00CB1485">
      <w:pPr>
        <w:pStyle w:val="Heading2"/>
        <w:rPr>
          <w:rFonts w:ascii="Arial" w:hAnsi="Arial" w:cs="Arial"/>
        </w:rPr>
      </w:pPr>
      <w:bookmarkStart w:id="8" w:name="_Toc215569729"/>
      <w:r w:rsidRPr="00CB1485">
        <w:rPr>
          <w:rFonts w:ascii="Arial" w:hAnsi="Arial" w:cs="Arial"/>
        </w:rPr>
        <w:t xml:space="preserve">3.4 </w:t>
      </w:r>
      <w:proofErr w:type="spellStart"/>
      <w:r w:rsidRPr="00CB1485">
        <w:rPr>
          <w:rFonts w:ascii="Arial" w:hAnsi="Arial" w:cs="Arial"/>
        </w:rPr>
        <w:t>Multicontract</w:t>
      </w:r>
      <w:proofErr w:type="spellEnd"/>
      <w:r w:rsidRPr="00CB1485">
        <w:rPr>
          <w:rFonts w:ascii="Arial" w:hAnsi="Arial" w:cs="Arial"/>
        </w:rPr>
        <w:t xml:space="preserve"> + DIY (Hybrid) Approach</w:t>
      </w:r>
      <w:bookmarkEnd w:id="8"/>
    </w:p>
    <w:p w14:paraId="0F8A15E6" w14:textId="1B734DC8" w:rsidR="004669DD" w:rsidRPr="00CB1485" w:rsidRDefault="004669DD" w:rsidP="00CB1485">
      <w:pPr>
        <w:rPr>
          <w:rFonts w:ascii="Arial" w:hAnsi="Arial" w:cs="Arial"/>
        </w:rPr>
      </w:pPr>
      <w:r w:rsidRPr="00CB1485">
        <w:rPr>
          <w:rFonts w:ascii="Arial" w:hAnsi="Arial" w:cs="Arial"/>
        </w:rPr>
        <w:t>The Hybrid approach is a mix</w:t>
      </w:r>
      <w:r w:rsidR="00D64F02" w:rsidRPr="00CB1485">
        <w:rPr>
          <w:rFonts w:ascii="Arial" w:hAnsi="Arial" w:cs="Arial"/>
        </w:rPr>
        <w:t>ed</w:t>
      </w:r>
      <w:r w:rsidRPr="00CB1485">
        <w:rPr>
          <w:rFonts w:ascii="Arial" w:hAnsi="Arial" w:cs="Arial"/>
        </w:rPr>
        <w:t xml:space="preserve"> strategy of </w:t>
      </w:r>
      <w:proofErr w:type="spellStart"/>
      <w:r w:rsidRPr="00CB1485">
        <w:rPr>
          <w:rFonts w:ascii="Arial" w:hAnsi="Arial" w:cs="Arial"/>
        </w:rPr>
        <w:t>Multicontract</w:t>
      </w:r>
      <w:proofErr w:type="spellEnd"/>
      <w:r w:rsidRPr="00CB1485">
        <w:rPr>
          <w:rFonts w:ascii="Arial" w:hAnsi="Arial" w:cs="Arial"/>
        </w:rPr>
        <w:t xml:space="preserve"> and DIY. The client will still have direct execution of part of the core or sensitive work packages through the in-house teams and outsourcing of other specialised or non-core work to external vendors</w:t>
      </w:r>
      <w:r w:rsidR="000115BF" w:rsidRPr="00CB1485">
        <w:rPr>
          <w:rFonts w:ascii="Arial" w:hAnsi="Arial" w:cs="Arial"/>
        </w:rPr>
        <w:t xml:space="preserve"> (Siti </w:t>
      </w:r>
      <w:proofErr w:type="spellStart"/>
      <w:r w:rsidR="000115BF" w:rsidRPr="00CB1485">
        <w:rPr>
          <w:rFonts w:ascii="Arial" w:hAnsi="Arial" w:cs="Arial"/>
        </w:rPr>
        <w:t>Musfiqoh</w:t>
      </w:r>
      <w:proofErr w:type="spellEnd"/>
      <w:r w:rsidR="000115BF" w:rsidRPr="00CB1485">
        <w:rPr>
          <w:rFonts w:ascii="Arial" w:hAnsi="Arial" w:cs="Arial"/>
        </w:rPr>
        <w:t xml:space="preserve">, </w:t>
      </w:r>
      <w:proofErr w:type="spellStart"/>
      <w:r w:rsidR="000115BF" w:rsidRPr="00CB1485">
        <w:rPr>
          <w:rFonts w:ascii="Arial" w:hAnsi="Arial" w:cs="Arial"/>
        </w:rPr>
        <w:t>Sukamto</w:t>
      </w:r>
      <w:proofErr w:type="spellEnd"/>
      <w:r w:rsidR="000115BF" w:rsidRPr="00CB1485">
        <w:rPr>
          <w:rFonts w:ascii="Arial" w:hAnsi="Arial" w:cs="Arial"/>
        </w:rPr>
        <w:t xml:space="preserve"> and Wati, 2024)</w:t>
      </w:r>
      <w:r w:rsidRPr="00CB1485">
        <w:rPr>
          <w:rFonts w:ascii="Arial" w:hAnsi="Arial" w:cs="Arial"/>
        </w:rPr>
        <w:t>. This model is in a bid to harness the power of the two worlds. The benefits are integrated resource allocation</w:t>
      </w:r>
      <w:r w:rsidR="00D64F02" w:rsidRPr="00CB1485">
        <w:rPr>
          <w:rFonts w:ascii="Arial" w:hAnsi="Arial" w:cs="Arial"/>
        </w:rPr>
        <w:t>,</w:t>
      </w:r>
      <w:r w:rsidRPr="00CB1485">
        <w:rPr>
          <w:rFonts w:ascii="Arial" w:hAnsi="Arial" w:cs="Arial"/>
        </w:rPr>
        <w:t xml:space="preserve"> with the organisation concentrating its internal competencies in the areas that are of strategic importance or competitive advantage and relying on the external market efficiencies to perform the peripheral functions. It has a certain level of direct control over the critical path items and may not be as expensive as an actual turnkey solution.</w:t>
      </w:r>
    </w:p>
    <w:p w14:paraId="3F76C24A" w14:textId="72B6B5C6" w:rsidR="004669DD" w:rsidRPr="00CB1485" w:rsidRDefault="004669DD" w:rsidP="00CB1485">
      <w:pPr>
        <w:rPr>
          <w:rFonts w:ascii="Arial" w:hAnsi="Arial" w:cs="Arial"/>
        </w:rPr>
      </w:pPr>
      <w:r w:rsidRPr="00CB1485">
        <w:rPr>
          <w:rFonts w:ascii="Arial" w:hAnsi="Arial" w:cs="Arial"/>
        </w:rPr>
        <w:t xml:space="preserve">The issues are a complicated variation of the </w:t>
      </w:r>
      <w:proofErr w:type="spellStart"/>
      <w:r w:rsidRPr="00CB1485">
        <w:rPr>
          <w:rFonts w:ascii="Arial" w:hAnsi="Arial" w:cs="Arial"/>
        </w:rPr>
        <w:t>Multicontract</w:t>
      </w:r>
      <w:proofErr w:type="spellEnd"/>
      <w:r w:rsidRPr="00CB1485">
        <w:rPr>
          <w:rFonts w:ascii="Arial" w:hAnsi="Arial" w:cs="Arial"/>
        </w:rPr>
        <w:t xml:space="preserve"> problems and are complicated by the fact that the interfaces between inside and outside teams should also be managed. This needs to have strong internal governance and allocation of responsibilities to avoid conflicts, gaps or overlaps. The project management team of the client should be skil</w:t>
      </w:r>
      <w:r w:rsidR="00D64F02" w:rsidRPr="00CB1485">
        <w:rPr>
          <w:rFonts w:ascii="Arial" w:hAnsi="Arial" w:cs="Arial"/>
        </w:rPr>
        <w:t>led</w:t>
      </w:r>
      <w:r w:rsidRPr="00CB1485">
        <w:rPr>
          <w:rFonts w:ascii="Arial" w:hAnsi="Arial" w:cs="Arial"/>
        </w:rPr>
        <w:t xml:space="preserve"> in handling the staff employed and the suppliers contracted, which have dissimilar motivating and contractual frameworks. The method would be very appropriate in large organisations that have well</w:t>
      </w:r>
      <w:r w:rsidR="00D64F02" w:rsidRPr="00CB1485">
        <w:rPr>
          <w:rFonts w:ascii="Arial" w:hAnsi="Arial" w:cs="Arial"/>
        </w:rPr>
        <w:t>-</w:t>
      </w:r>
      <w:r w:rsidRPr="00CB1485">
        <w:rPr>
          <w:rFonts w:ascii="Arial" w:hAnsi="Arial" w:cs="Arial"/>
        </w:rPr>
        <w:t xml:space="preserve">established internal project competencies and </w:t>
      </w:r>
      <w:r w:rsidR="00D64F02" w:rsidRPr="00CB1485">
        <w:rPr>
          <w:rFonts w:ascii="Arial" w:hAnsi="Arial" w:cs="Arial"/>
        </w:rPr>
        <w:t xml:space="preserve">are </w:t>
      </w:r>
      <w:r w:rsidRPr="00CB1485">
        <w:rPr>
          <w:rFonts w:ascii="Arial" w:hAnsi="Arial" w:cs="Arial"/>
        </w:rPr>
        <w:t>venturing into multifaceted projects. An example is that a technology firm may choose to write its own discrete algorithm (DIY) and outsource the building of hardware elements and user interface (</w:t>
      </w:r>
      <w:proofErr w:type="spellStart"/>
      <w:r w:rsidRPr="00CB1485">
        <w:rPr>
          <w:rFonts w:ascii="Arial" w:hAnsi="Arial" w:cs="Arial"/>
        </w:rPr>
        <w:t>Multicontract</w:t>
      </w:r>
      <w:proofErr w:type="spellEnd"/>
      <w:r w:rsidRPr="00CB1485">
        <w:rPr>
          <w:rFonts w:ascii="Arial" w:hAnsi="Arial" w:cs="Arial"/>
        </w:rPr>
        <w:t xml:space="preserve">). Equally, a university may do the overall design and educational planning of a new campus </w:t>
      </w:r>
      <w:r w:rsidR="00CB1485" w:rsidRPr="00CB1485">
        <w:rPr>
          <w:rFonts w:ascii="Arial" w:hAnsi="Arial" w:cs="Arial"/>
        </w:rPr>
        <w:t>building but</w:t>
      </w:r>
      <w:r w:rsidRPr="00CB1485">
        <w:rPr>
          <w:rFonts w:ascii="Arial" w:hAnsi="Arial" w:cs="Arial"/>
        </w:rPr>
        <w:t xml:space="preserve"> outsource the construction and expert installation of the IT network.</w:t>
      </w:r>
    </w:p>
    <w:p w14:paraId="4A087164" w14:textId="77777777" w:rsidR="00DE5325" w:rsidRPr="00CB1485" w:rsidRDefault="00DE5325" w:rsidP="00CB1485">
      <w:pPr>
        <w:pStyle w:val="Caption"/>
        <w:keepNext/>
        <w:spacing w:line="360" w:lineRule="auto"/>
        <w:jc w:val="center"/>
        <w:rPr>
          <w:rFonts w:ascii="Arial" w:hAnsi="Arial" w:cs="Arial"/>
          <w:lang w:val="en-GB"/>
        </w:rPr>
      </w:pPr>
      <w:bookmarkStart w:id="9" w:name="_Toc215569737"/>
      <w:r w:rsidRPr="00CB1485">
        <w:rPr>
          <w:rFonts w:ascii="Arial" w:hAnsi="Arial" w:cs="Arial"/>
          <w:lang w:val="en-GB"/>
        </w:rPr>
        <w:t xml:space="preserve">Table </w:t>
      </w:r>
      <w:r w:rsidRPr="00CB1485">
        <w:rPr>
          <w:rFonts w:ascii="Arial" w:hAnsi="Arial" w:cs="Arial"/>
          <w:lang w:val="en-GB"/>
        </w:rPr>
        <w:fldChar w:fldCharType="begin"/>
      </w:r>
      <w:r w:rsidRPr="00CB1485">
        <w:rPr>
          <w:rFonts w:ascii="Arial" w:hAnsi="Arial" w:cs="Arial"/>
          <w:lang w:val="en-GB"/>
        </w:rPr>
        <w:instrText xml:space="preserve"> SEQ Table \* ARABIC </w:instrText>
      </w:r>
      <w:r w:rsidRPr="00CB1485">
        <w:rPr>
          <w:rFonts w:ascii="Arial" w:hAnsi="Arial" w:cs="Arial"/>
          <w:lang w:val="en-GB"/>
        </w:rPr>
        <w:fldChar w:fldCharType="separate"/>
      </w:r>
      <w:r w:rsidRPr="00CB1485">
        <w:rPr>
          <w:rFonts w:ascii="Arial" w:hAnsi="Arial" w:cs="Arial"/>
          <w:noProof/>
          <w:lang w:val="en-GB"/>
        </w:rPr>
        <w:t>1</w:t>
      </w:r>
      <w:r w:rsidRPr="00CB1485">
        <w:rPr>
          <w:rFonts w:ascii="Arial" w:hAnsi="Arial" w:cs="Arial"/>
          <w:lang w:val="en-GB"/>
        </w:rPr>
        <w:fldChar w:fldCharType="end"/>
      </w:r>
      <w:r w:rsidRPr="00CB1485">
        <w:rPr>
          <w:rFonts w:ascii="Arial" w:hAnsi="Arial" w:cs="Arial"/>
          <w:lang w:val="en-GB"/>
        </w:rPr>
        <w:t>:  Comparative Analysis of Contracting Methods</w:t>
      </w:r>
      <w:bookmarkEnd w:id="9"/>
    </w:p>
    <w:tbl>
      <w:tblPr>
        <w:tblStyle w:val="PlainTable1"/>
        <w:tblW w:w="0" w:type="auto"/>
        <w:tblLook w:val="04A0" w:firstRow="1" w:lastRow="0" w:firstColumn="1" w:lastColumn="0" w:noHBand="0" w:noVBand="1"/>
      </w:tblPr>
      <w:tblGrid>
        <w:gridCol w:w="2660"/>
        <w:gridCol w:w="1723"/>
        <w:gridCol w:w="1723"/>
        <w:gridCol w:w="1591"/>
        <w:gridCol w:w="1653"/>
      </w:tblGrid>
      <w:tr w:rsidR="00DE5325" w:rsidRPr="00CB1485" w14:paraId="65AF920F" w14:textId="77777777" w:rsidTr="00DE53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F2E15E"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t>Dimension</w:t>
            </w:r>
          </w:p>
        </w:tc>
        <w:tc>
          <w:tcPr>
            <w:tcW w:w="0" w:type="auto"/>
            <w:hideMark/>
          </w:tcPr>
          <w:p w14:paraId="40BCBD66" w14:textId="77777777" w:rsidR="00DE5325" w:rsidRPr="00CB1485" w:rsidRDefault="00DE5325" w:rsidP="00CB1485">
            <w:pPr>
              <w:spacing w:after="0"/>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Turnkey</w:t>
            </w:r>
          </w:p>
        </w:tc>
        <w:tc>
          <w:tcPr>
            <w:tcW w:w="0" w:type="auto"/>
            <w:hideMark/>
          </w:tcPr>
          <w:p w14:paraId="23BABB43" w14:textId="77777777" w:rsidR="00DE5325" w:rsidRPr="00CB1485" w:rsidRDefault="00DE5325" w:rsidP="00CB1485">
            <w:pPr>
              <w:spacing w:after="0"/>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proofErr w:type="spellStart"/>
            <w:r w:rsidRPr="00CB1485">
              <w:rPr>
                <w:rFonts w:ascii="Arial" w:eastAsia="Times New Roman" w:hAnsi="Arial" w:cs="Arial"/>
                <w:szCs w:val="23"/>
                <w:lang w:eastAsia="en-GB"/>
              </w:rPr>
              <w:t>Multicontract</w:t>
            </w:r>
            <w:proofErr w:type="spellEnd"/>
          </w:p>
        </w:tc>
        <w:tc>
          <w:tcPr>
            <w:tcW w:w="0" w:type="auto"/>
            <w:hideMark/>
          </w:tcPr>
          <w:p w14:paraId="4DAEBE93" w14:textId="77777777" w:rsidR="00DE5325" w:rsidRPr="00CB1485" w:rsidRDefault="00DE5325" w:rsidP="00CB1485">
            <w:pPr>
              <w:spacing w:after="0"/>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DIY</w:t>
            </w:r>
          </w:p>
        </w:tc>
        <w:tc>
          <w:tcPr>
            <w:tcW w:w="0" w:type="auto"/>
            <w:hideMark/>
          </w:tcPr>
          <w:p w14:paraId="43D1E0F3" w14:textId="77777777" w:rsidR="00DE5325" w:rsidRPr="00CB1485" w:rsidRDefault="00DE5325" w:rsidP="00CB1485">
            <w:pPr>
              <w:spacing w:after="0"/>
              <w:jc w:val="left"/>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Hybrid</w:t>
            </w:r>
          </w:p>
        </w:tc>
      </w:tr>
      <w:tr w:rsidR="00DE5325" w:rsidRPr="00CB1485" w14:paraId="1C5F8A07" w14:textId="77777777" w:rsidTr="00DE5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8323BE"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t>Client Control</w:t>
            </w:r>
          </w:p>
        </w:tc>
        <w:tc>
          <w:tcPr>
            <w:tcW w:w="0" w:type="auto"/>
            <w:hideMark/>
          </w:tcPr>
          <w:p w14:paraId="10FEDEC8"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Low</w:t>
            </w:r>
          </w:p>
        </w:tc>
        <w:tc>
          <w:tcPr>
            <w:tcW w:w="0" w:type="auto"/>
            <w:hideMark/>
          </w:tcPr>
          <w:p w14:paraId="1CB55F52"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High</w:t>
            </w:r>
          </w:p>
        </w:tc>
        <w:tc>
          <w:tcPr>
            <w:tcW w:w="0" w:type="auto"/>
            <w:hideMark/>
          </w:tcPr>
          <w:p w14:paraId="75169D42"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Very High</w:t>
            </w:r>
          </w:p>
        </w:tc>
        <w:tc>
          <w:tcPr>
            <w:tcW w:w="0" w:type="auto"/>
            <w:hideMark/>
          </w:tcPr>
          <w:p w14:paraId="7F9BF053"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Moderate-High</w:t>
            </w:r>
          </w:p>
        </w:tc>
      </w:tr>
      <w:tr w:rsidR="00DE5325" w:rsidRPr="00CB1485" w14:paraId="78F93602" w14:textId="77777777" w:rsidTr="00DE5325">
        <w:tc>
          <w:tcPr>
            <w:cnfStyle w:val="001000000000" w:firstRow="0" w:lastRow="0" w:firstColumn="1" w:lastColumn="0" w:oddVBand="0" w:evenVBand="0" w:oddHBand="0" w:evenHBand="0" w:firstRowFirstColumn="0" w:firstRowLastColumn="0" w:lastRowFirstColumn="0" w:lastRowLastColumn="0"/>
            <w:tcW w:w="0" w:type="auto"/>
            <w:hideMark/>
          </w:tcPr>
          <w:p w14:paraId="183EFB59"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lastRenderedPageBreak/>
              <w:t>Coordination Complexity</w:t>
            </w:r>
          </w:p>
        </w:tc>
        <w:tc>
          <w:tcPr>
            <w:tcW w:w="0" w:type="auto"/>
            <w:hideMark/>
          </w:tcPr>
          <w:p w14:paraId="433D3FC7"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Low</w:t>
            </w:r>
          </w:p>
        </w:tc>
        <w:tc>
          <w:tcPr>
            <w:tcW w:w="0" w:type="auto"/>
            <w:hideMark/>
          </w:tcPr>
          <w:p w14:paraId="1FC482D9"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Very High</w:t>
            </w:r>
          </w:p>
        </w:tc>
        <w:tc>
          <w:tcPr>
            <w:tcW w:w="0" w:type="auto"/>
            <w:hideMark/>
          </w:tcPr>
          <w:p w14:paraId="50DC723B"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Moderate</w:t>
            </w:r>
          </w:p>
        </w:tc>
        <w:tc>
          <w:tcPr>
            <w:tcW w:w="0" w:type="auto"/>
            <w:hideMark/>
          </w:tcPr>
          <w:p w14:paraId="34173280"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High</w:t>
            </w:r>
          </w:p>
        </w:tc>
      </w:tr>
      <w:tr w:rsidR="00DE5325" w:rsidRPr="00CB1485" w14:paraId="05DC41AF" w14:textId="77777777" w:rsidTr="00DE5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99DEF2"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t>Risk Transfer</w:t>
            </w:r>
          </w:p>
        </w:tc>
        <w:tc>
          <w:tcPr>
            <w:tcW w:w="0" w:type="auto"/>
            <w:hideMark/>
          </w:tcPr>
          <w:p w14:paraId="290A92E7"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High</w:t>
            </w:r>
          </w:p>
        </w:tc>
        <w:tc>
          <w:tcPr>
            <w:tcW w:w="0" w:type="auto"/>
            <w:hideMark/>
          </w:tcPr>
          <w:p w14:paraId="15B2691C"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Moderate</w:t>
            </w:r>
          </w:p>
        </w:tc>
        <w:tc>
          <w:tcPr>
            <w:tcW w:w="0" w:type="auto"/>
            <w:hideMark/>
          </w:tcPr>
          <w:p w14:paraId="78770BB2"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None</w:t>
            </w:r>
          </w:p>
        </w:tc>
        <w:tc>
          <w:tcPr>
            <w:tcW w:w="0" w:type="auto"/>
            <w:hideMark/>
          </w:tcPr>
          <w:p w14:paraId="0A08922B"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Selective</w:t>
            </w:r>
          </w:p>
        </w:tc>
      </w:tr>
      <w:tr w:rsidR="00DE5325" w:rsidRPr="00CB1485" w14:paraId="3641D216" w14:textId="77777777" w:rsidTr="00DE5325">
        <w:tc>
          <w:tcPr>
            <w:cnfStyle w:val="001000000000" w:firstRow="0" w:lastRow="0" w:firstColumn="1" w:lastColumn="0" w:oddVBand="0" w:evenVBand="0" w:oddHBand="0" w:evenHBand="0" w:firstRowFirstColumn="0" w:firstRowLastColumn="0" w:lastRowFirstColumn="0" w:lastRowLastColumn="0"/>
            <w:tcW w:w="0" w:type="auto"/>
            <w:hideMark/>
          </w:tcPr>
          <w:p w14:paraId="6DD083AE"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t>Cost Predictability</w:t>
            </w:r>
          </w:p>
        </w:tc>
        <w:tc>
          <w:tcPr>
            <w:tcW w:w="0" w:type="auto"/>
            <w:hideMark/>
          </w:tcPr>
          <w:p w14:paraId="73589162"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High</w:t>
            </w:r>
          </w:p>
        </w:tc>
        <w:tc>
          <w:tcPr>
            <w:tcW w:w="0" w:type="auto"/>
            <w:hideMark/>
          </w:tcPr>
          <w:p w14:paraId="27CE6174"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Moderate</w:t>
            </w:r>
          </w:p>
        </w:tc>
        <w:tc>
          <w:tcPr>
            <w:tcW w:w="0" w:type="auto"/>
            <w:hideMark/>
          </w:tcPr>
          <w:p w14:paraId="337D5491"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Variable</w:t>
            </w:r>
          </w:p>
        </w:tc>
        <w:tc>
          <w:tcPr>
            <w:tcW w:w="0" w:type="auto"/>
            <w:hideMark/>
          </w:tcPr>
          <w:p w14:paraId="6A2205B5"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Moderate</w:t>
            </w:r>
          </w:p>
        </w:tc>
      </w:tr>
      <w:tr w:rsidR="00DE5325" w:rsidRPr="00CB1485" w14:paraId="61EE6089" w14:textId="77777777" w:rsidTr="00DE5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56DF6"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t>Quality Assurance</w:t>
            </w:r>
          </w:p>
        </w:tc>
        <w:tc>
          <w:tcPr>
            <w:tcW w:w="0" w:type="auto"/>
            <w:hideMark/>
          </w:tcPr>
          <w:p w14:paraId="34F83349"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Standardized</w:t>
            </w:r>
          </w:p>
        </w:tc>
        <w:tc>
          <w:tcPr>
            <w:tcW w:w="0" w:type="auto"/>
            <w:hideMark/>
          </w:tcPr>
          <w:p w14:paraId="30D444D9"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Specialized</w:t>
            </w:r>
          </w:p>
        </w:tc>
        <w:tc>
          <w:tcPr>
            <w:tcW w:w="0" w:type="auto"/>
            <w:hideMark/>
          </w:tcPr>
          <w:p w14:paraId="5A61FDB1"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Variable</w:t>
            </w:r>
          </w:p>
        </w:tc>
        <w:tc>
          <w:tcPr>
            <w:tcW w:w="0" w:type="auto"/>
            <w:hideMark/>
          </w:tcPr>
          <w:p w14:paraId="7C4E465D"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Optimized</w:t>
            </w:r>
          </w:p>
        </w:tc>
      </w:tr>
      <w:tr w:rsidR="00DE5325" w:rsidRPr="00CB1485" w14:paraId="6856F800" w14:textId="77777777" w:rsidTr="00DE5325">
        <w:tc>
          <w:tcPr>
            <w:cnfStyle w:val="001000000000" w:firstRow="0" w:lastRow="0" w:firstColumn="1" w:lastColumn="0" w:oddVBand="0" w:evenVBand="0" w:oddHBand="0" w:evenHBand="0" w:firstRowFirstColumn="0" w:firstRowLastColumn="0" w:lastRowFirstColumn="0" w:lastRowLastColumn="0"/>
            <w:tcW w:w="0" w:type="auto"/>
            <w:hideMark/>
          </w:tcPr>
          <w:p w14:paraId="10FA4043"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t>Flexibility</w:t>
            </w:r>
          </w:p>
        </w:tc>
        <w:tc>
          <w:tcPr>
            <w:tcW w:w="0" w:type="auto"/>
            <w:hideMark/>
          </w:tcPr>
          <w:p w14:paraId="6B8011AB"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Low</w:t>
            </w:r>
          </w:p>
        </w:tc>
        <w:tc>
          <w:tcPr>
            <w:tcW w:w="0" w:type="auto"/>
            <w:hideMark/>
          </w:tcPr>
          <w:p w14:paraId="2B32CA54"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Moderate</w:t>
            </w:r>
          </w:p>
        </w:tc>
        <w:tc>
          <w:tcPr>
            <w:tcW w:w="0" w:type="auto"/>
            <w:hideMark/>
          </w:tcPr>
          <w:p w14:paraId="5688C012"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High</w:t>
            </w:r>
          </w:p>
        </w:tc>
        <w:tc>
          <w:tcPr>
            <w:tcW w:w="0" w:type="auto"/>
            <w:hideMark/>
          </w:tcPr>
          <w:p w14:paraId="573D5E49" w14:textId="77777777" w:rsidR="00DE5325" w:rsidRPr="00CB1485" w:rsidRDefault="00DE5325" w:rsidP="00CB1485">
            <w:pPr>
              <w:spacing w:after="0"/>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Moderate-High</w:t>
            </w:r>
          </w:p>
        </w:tc>
      </w:tr>
      <w:tr w:rsidR="00DE5325" w:rsidRPr="00CB1485" w14:paraId="406A3D79" w14:textId="77777777" w:rsidTr="00DE5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74FDE6" w14:textId="77777777" w:rsidR="00DE5325" w:rsidRPr="00CB1485" w:rsidRDefault="00DE5325" w:rsidP="00CB1485">
            <w:pPr>
              <w:spacing w:after="0"/>
              <w:jc w:val="left"/>
              <w:rPr>
                <w:rFonts w:ascii="Arial" w:eastAsia="Times New Roman" w:hAnsi="Arial" w:cs="Arial"/>
                <w:szCs w:val="23"/>
                <w:lang w:eastAsia="en-GB"/>
              </w:rPr>
            </w:pPr>
            <w:r w:rsidRPr="00CB1485">
              <w:rPr>
                <w:rFonts w:ascii="Arial" w:eastAsia="Times New Roman" w:hAnsi="Arial" w:cs="Arial"/>
                <w:szCs w:val="23"/>
                <w:lang w:eastAsia="en-GB"/>
              </w:rPr>
              <w:t>Suitable Project Scale</w:t>
            </w:r>
          </w:p>
        </w:tc>
        <w:tc>
          <w:tcPr>
            <w:tcW w:w="0" w:type="auto"/>
            <w:hideMark/>
          </w:tcPr>
          <w:p w14:paraId="023D61F6"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Medium-Large</w:t>
            </w:r>
          </w:p>
        </w:tc>
        <w:tc>
          <w:tcPr>
            <w:tcW w:w="0" w:type="auto"/>
            <w:hideMark/>
          </w:tcPr>
          <w:p w14:paraId="07E3C228"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Large</w:t>
            </w:r>
          </w:p>
        </w:tc>
        <w:tc>
          <w:tcPr>
            <w:tcW w:w="0" w:type="auto"/>
            <w:hideMark/>
          </w:tcPr>
          <w:p w14:paraId="479C3D51"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Small-Medium</w:t>
            </w:r>
          </w:p>
        </w:tc>
        <w:tc>
          <w:tcPr>
            <w:tcW w:w="0" w:type="auto"/>
            <w:hideMark/>
          </w:tcPr>
          <w:p w14:paraId="4FE93384" w14:textId="77777777" w:rsidR="00DE5325" w:rsidRPr="00CB1485" w:rsidRDefault="00DE5325" w:rsidP="00CB1485">
            <w:pPr>
              <w:spacing w:after="0"/>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3"/>
                <w:lang w:eastAsia="en-GB"/>
              </w:rPr>
            </w:pPr>
            <w:r w:rsidRPr="00CB1485">
              <w:rPr>
                <w:rFonts w:ascii="Arial" w:eastAsia="Times New Roman" w:hAnsi="Arial" w:cs="Arial"/>
                <w:szCs w:val="23"/>
                <w:lang w:eastAsia="en-GB"/>
              </w:rPr>
              <w:t>Medium-Large</w:t>
            </w:r>
          </w:p>
        </w:tc>
      </w:tr>
    </w:tbl>
    <w:p w14:paraId="46C521B9" w14:textId="77777777" w:rsidR="0028410D" w:rsidRPr="00CB1485" w:rsidRDefault="0028410D" w:rsidP="00CB1485">
      <w:pPr>
        <w:jc w:val="center"/>
        <w:rPr>
          <w:rFonts w:ascii="Arial" w:hAnsi="Arial" w:cs="Arial"/>
        </w:rPr>
      </w:pPr>
      <w:r w:rsidRPr="00CB1485">
        <w:rPr>
          <w:rFonts w:ascii="Arial" w:hAnsi="Arial" w:cs="Arial"/>
          <w:noProof/>
          <w:lang w:eastAsia="en-GB"/>
        </w:rPr>
        <w:drawing>
          <wp:inline distT="0" distB="0" distL="0" distR="0" wp14:anchorId="6E5E35FB" wp14:editId="2F49C789">
            <wp:extent cx="4402667"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_- visual selection (30).png"/>
                    <pic:cNvPicPr/>
                  </pic:nvPicPr>
                  <pic:blipFill rotWithShape="1">
                    <a:blip r:embed="rId10" cstate="print">
                      <a:extLst>
                        <a:ext uri="{28A0092B-C50C-407E-A947-70E740481C1C}">
                          <a14:useLocalDpi xmlns:a14="http://schemas.microsoft.com/office/drawing/2010/main" val="0"/>
                        </a:ext>
                      </a:extLst>
                    </a:blip>
                    <a:srcRect t="12947" b="5336"/>
                    <a:stretch/>
                  </pic:blipFill>
                  <pic:spPr bwMode="auto">
                    <a:xfrm>
                      <a:off x="0" y="0"/>
                      <a:ext cx="4403854" cy="3429925"/>
                    </a:xfrm>
                    <a:prstGeom prst="rect">
                      <a:avLst/>
                    </a:prstGeom>
                    <a:ln>
                      <a:noFill/>
                    </a:ln>
                    <a:extLst>
                      <a:ext uri="{53640926-AAD7-44D8-BBD7-CCE9431645EC}">
                        <a14:shadowObscured xmlns:a14="http://schemas.microsoft.com/office/drawing/2010/main"/>
                      </a:ext>
                    </a:extLst>
                  </pic:spPr>
                </pic:pic>
              </a:graphicData>
            </a:graphic>
          </wp:inline>
        </w:drawing>
      </w:r>
    </w:p>
    <w:p w14:paraId="13AB9D16" w14:textId="77777777" w:rsidR="0028410D" w:rsidRPr="00CB1485" w:rsidRDefault="0028410D" w:rsidP="00CB1485">
      <w:pPr>
        <w:pStyle w:val="Caption"/>
        <w:spacing w:line="360" w:lineRule="auto"/>
        <w:jc w:val="center"/>
        <w:rPr>
          <w:rFonts w:ascii="Arial" w:hAnsi="Arial" w:cs="Arial"/>
          <w:lang w:val="en-GB"/>
        </w:rPr>
      </w:pPr>
      <w:bookmarkStart w:id="10" w:name="_Toc215569735"/>
      <w:r w:rsidRPr="00CB1485">
        <w:rPr>
          <w:rFonts w:ascii="Arial" w:hAnsi="Arial" w:cs="Arial"/>
          <w:lang w:val="en-GB"/>
        </w:rPr>
        <w:t xml:space="preserve">Figure </w:t>
      </w:r>
      <w:r w:rsidRPr="00CB1485">
        <w:rPr>
          <w:rFonts w:ascii="Arial" w:hAnsi="Arial" w:cs="Arial"/>
          <w:lang w:val="en-GB"/>
        </w:rPr>
        <w:fldChar w:fldCharType="begin"/>
      </w:r>
      <w:r w:rsidRPr="00CB1485">
        <w:rPr>
          <w:rFonts w:ascii="Arial" w:hAnsi="Arial" w:cs="Arial"/>
          <w:lang w:val="en-GB"/>
        </w:rPr>
        <w:instrText xml:space="preserve"> SEQ Figure \* ARABIC </w:instrText>
      </w:r>
      <w:r w:rsidRPr="00CB1485">
        <w:rPr>
          <w:rFonts w:ascii="Arial" w:hAnsi="Arial" w:cs="Arial"/>
          <w:lang w:val="en-GB"/>
        </w:rPr>
        <w:fldChar w:fldCharType="separate"/>
      </w:r>
      <w:r w:rsidRPr="00CB1485">
        <w:rPr>
          <w:rFonts w:ascii="Arial" w:hAnsi="Arial" w:cs="Arial"/>
          <w:noProof/>
          <w:lang w:val="en-GB"/>
        </w:rPr>
        <w:t>3</w:t>
      </w:r>
      <w:r w:rsidRPr="00CB1485">
        <w:rPr>
          <w:rFonts w:ascii="Arial" w:hAnsi="Arial" w:cs="Arial"/>
          <w:lang w:val="en-GB"/>
        </w:rPr>
        <w:fldChar w:fldCharType="end"/>
      </w:r>
      <w:r w:rsidRPr="00CB1485">
        <w:rPr>
          <w:rFonts w:ascii="Arial" w:hAnsi="Arial" w:cs="Arial"/>
          <w:lang w:val="en-GB"/>
        </w:rPr>
        <w:t>: Project Contracting Organi</w:t>
      </w:r>
      <w:r w:rsidR="00D64F02" w:rsidRPr="00CB1485">
        <w:rPr>
          <w:rFonts w:ascii="Arial" w:hAnsi="Arial" w:cs="Arial"/>
          <w:lang w:val="en-GB"/>
        </w:rPr>
        <w:t>s</w:t>
      </w:r>
      <w:r w:rsidRPr="00CB1485">
        <w:rPr>
          <w:rFonts w:ascii="Arial" w:hAnsi="Arial" w:cs="Arial"/>
          <w:lang w:val="en-GB"/>
        </w:rPr>
        <w:t>ational Structures</w:t>
      </w:r>
      <w:bookmarkEnd w:id="10"/>
    </w:p>
    <w:p w14:paraId="39B61787" w14:textId="77777777" w:rsidR="004669DD" w:rsidRPr="00CB1485" w:rsidRDefault="004669DD" w:rsidP="00CB1485">
      <w:pPr>
        <w:pStyle w:val="Heading1"/>
        <w:rPr>
          <w:rFonts w:ascii="Arial" w:hAnsi="Arial" w:cs="Arial"/>
        </w:rPr>
      </w:pPr>
      <w:bookmarkStart w:id="11" w:name="_Toc215569730"/>
      <w:r w:rsidRPr="00CB1485">
        <w:rPr>
          <w:rFonts w:ascii="Arial" w:hAnsi="Arial" w:cs="Arial"/>
        </w:rPr>
        <w:t>4.0 Comparative Analysis and Contextual Suitability</w:t>
      </w:r>
      <w:bookmarkEnd w:id="11"/>
    </w:p>
    <w:p w14:paraId="19B17B46" w14:textId="77777777" w:rsidR="004669DD" w:rsidRPr="00CB1485" w:rsidRDefault="004669DD" w:rsidP="00CB1485">
      <w:pPr>
        <w:rPr>
          <w:rFonts w:ascii="Arial" w:hAnsi="Arial" w:cs="Arial"/>
        </w:rPr>
      </w:pPr>
      <w:r w:rsidRPr="00CB1485">
        <w:rPr>
          <w:rFonts w:ascii="Arial" w:hAnsi="Arial" w:cs="Arial"/>
        </w:rPr>
        <w:t xml:space="preserve">The choice of the contracting method cannot be </w:t>
      </w:r>
      <w:r w:rsidR="00D64F02" w:rsidRPr="00CB1485">
        <w:rPr>
          <w:rFonts w:ascii="Arial" w:hAnsi="Arial" w:cs="Arial"/>
        </w:rPr>
        <w:t>a</w:t>
      </w:r>
      <w:r w:rsidRPr="00CB1485">
        <w:rPr>
          <w:rFonts w:ascii="Arial" w:hAnsi="Arial" w:cs="Arial"/>
        </w:rPr>
        <w:t xml:space="preserve"> decision of a generic nature but </w:t>
      </w:r>
      <w:r w:rsidR="00D64F02" w:rsidRPr="00CB1485">
        <w:rPr>
          <w:rFonts w:ascii="Arial" w:hAnsi="Arial" w:cs="Arial"/>
        </w:rPr>
        <w:t xml:space="preserve">must be </w:t>
      </w:r>
      <w:proofErr w:type="gramStart"/>
      <w:r w:rsidRPr="00CB1485">
        <w:rPr>
          <w:rFonts w:ascii="Arial" w:hAnsi="Arial" w:cs="Arial"/>
        </w:rPr>
        <w:t>situation-dependent</w:t>
      </w:r>
      <w:proofErr w:type="gramEnd"/>
      <w:r w:rsidRPr="00CB1485">
        <w:rPr>
          <w:rFonts w:ascii="Arial" w:hAnsi="Arial" w:cs="Arial"/>
        </w:rPr>
        <w:t xml:space="preserve">. The determining factors that are key are the complexity of the project, client capability, risk appetite, process that requires control and the budget limitations. </w:t>
      </w:r>
      <w:r w:rsidR="00D64F02" w:rsidRPr="00CB1485">
        <w:rPr>
          <w:rFonts w:ascii="Arial" w:hAnsi="Arial" w:cs="Arial"/>
        </w:rPr>
        <w:t>A t</w:t>
      </w:r>
      <w:r w:rsidRPr="00CB1485">
        <w:rPr>
          <w:rFonts w:ascii="Arial" w:hAnsi="Arial" w:cs="Arial"/>
        </w:rPr>
        <w:t xml:space="preserve">urnkey approach is simple and has one-point responsibility, which is best suited to clients with low management capability </w:t>
      </w:r>
      <w:r w:rsidR="00D64F02" w:rsidRPr="00CB1485">
        <w:rPr>
          <w:rFonts w:ascii="Arial" w:hAnsi="Arial" w:cs="Arial"/>
        </w:rPr>
        <w:t>who</w:t>
      </w:r>
      <w:r w:rsidRPr="00CB1485">
        <w:rPr>
          <w:rFonts w:ascii="Arial" w:hAnsi="Arial" w:cs="Arial"/>
        </w:rPr>
        <w:t xml:space="preserve"> would require a predictable result </w:t>
      </w:r>
      <w:r w:rsidRPr="00CB1485">
        <w:rPr>
          <w:rFonts w:ascii="Arial" w:hAnsi="Arial" w:cs="Arial"/>
        </w:rPr>
        <w:lastRenderedPageBreak/>
        <w:t>on a standardised project</w:t>
      </w:r>
      <w:r w:rsidR="000115BF" w:rsidRPr="00CB1485">
        <w:rPr>
          <w:rFonts w:ascii="Arial" w:hAnsi="Arial" w:cs="Arial"/>
        </w:rPr>
        <w:t xml:space="preserve"> (</w:t>
      </w:r>
      <w:proofErr w:type="spellStart"/>
      <w:r w:rsidR="000115BF" w:rsidRPr="00CB1485">
        <w:rPr>
          <w:rFonts w:ascii="Arial" w:hAnsi="Arial" w:cs="Arial"/>
        </w:rPr>
        <w:t>Helimo</w:t>
      </w:r>
      <w:proofErr w:type="spellEnd"/>
      <w:r w:rsidR="000115BF" w:rsidRPr="00CB1485">
        <w:rPr>
          <w:rFonts w:ascii="Arial" w:hAnsi="Arial" w:cs="Arial"/>
        </w:rPr>
        <w:t>, 2024)</w:t>
      </w:r>
      <w:r w:rsidRPr="00CB1485">
        <w:rPr>
          <w:rFonts w:ascii="Arial" w:hAnsi="Arial" w:cs="Arial"/>
        </w:rPr>
        <w:t xml:space="preserve">. </w:t>
      </w:r>
      <w:proofErr w:type="spellStart"/>
      <w:r w:rsidRPr="00CB1485">
        <w:rPr>
          <w:rFonts w:ascii="Arial" w:hAnsi="Arial" w:cs="Arial"/>
        </w:rPr>
        <w:t>Multicontract</w:t>
      </w:r>
      <w:proofErr w:type="spellEnd"/>
      <w:r w:rsidRPr="00CB1485">
        <w:rPr>
          <w:rFonts w:ascii="Arial" w:hAnsi="Arial" w:cs="Arial"/>
        </w:rPr>
        <w:t xml:space="preserve"> approach</w:t>
      </w:r>
      <w:r w:rsidR="00D64F02" w:rsidRPr="00CB1485">
        <w:rPr>
          <w:rFonts w:ascii="Arial" w:hAnsi="Arial" w:cs="Arial"/>
        </w:rPr>
        <w:t>,</w:t>
      </w:r>
      <w:r w:rsidRPr="00CB1485">
        <w:rPr>
          <w:rFonts w:ascii="Arial" w:hAnsi="Arial" w:cs="Arial"/>
        </w:rPr>
        <w:t xml:space="preserve"> on the other hand</w:t>
      </w:r>
      <w:r w:rsidR="00D64F02" w:rsidRPr="00CB1485">
        <w:rPr>
          <w:rFonts w:ascii="Arial" w:hAnsi="Arial" w:cs="Arial"/>
        </w:rPr>
        <w:t>,</w:t>
      </w:r>
      <w:r w:rsidRPr="00CB1485">
        <w:rPr>
          <w:rFonts w:ascii="Arial" w:hAnsi="Arial" w:cs="Arial"/>
        </w:rPr>
        <w:t xml:space="preserve"> offers </w:t>
      </w:r>
      <w:r w:rsidR="00D64F02" w:rsidRPr="00CB1485">
        <w:rPr>
          <w:rFonts w:ascii="Arial" w:hAnsi="Arial" w:cs="Arial"/>
        </w:rPr>
        <w:t xml:space="preserve">the </w:t>
      </w:r>
      <w:r w:rsidRPr="00CB1485">
        <w:rPr>
          <w:rFonts w:ascii="Arial" w:hAnsi="Arial" w:cs="Arial"/>
        </w:rPr>
        <w:t>greatest control and potential cost-saving but requires the client to be extremely knowledgeable and introduces significant complexity in coordination</w:t>
      </w:r>
      <w:r w:rsidR="00D64F02" w:rsidRPr="00CB1485">
        <w:rPr>
          <w:rFonts w:ascii="Arial" w:hAnsi="Arial" w:cs="Arial"/>
        </w:rPr>
        <w:t>,</w:t>
      </w:r>
      <w:r w:rsidRPr="00CB1485">
        <w:rPr>
          <w:rFonts w:ascii="Arial" w:hAnsi="Arial" w:cs="Arial"/>
        </w:rPr>
        <w:t xml:space="preserve"> which is suited to </w:t>
      </w:r>
      <w:r w:rsidR="00D64F02" w:rsidRPr="00CB1485">
        <w:rPr>
          <w:rFonts w:ascii="Arial" w:hAnsi="Arial" w:cs="Arial"/>
        </w:rPr>
        <w:t xml:space="preserve">a </w:t>
      </w:r>
      <w:r w:rsidRPr="00CB1485">
        <w:rPr>
          <w:rFonts w:ascii="Arial" w:hAnsi="Arial" w:cs="Arial"/>
        </w:rPr>
        <w:t>unique and complex undertaking.</w:t>
      </w:r>
    </w:p>
    <w:p w14:paraId="48D2EF1E" w14:textId="77777777" w:rsidR="004669DD" w:rsidRPr="00CB1485" w:rsidRDefault="004669DD" w:rsidP="00CB1485">
      <w:pPr>
        <w:rPr>
          <w:rFonts w:ascii="Arial" w:hAnsi="Arial" w:cs="Arial"/>
        </w:rPr>
      </w:pPr>
      <w:r w:rsidRPr="00CB1485">
        <w:rPr>
          <w:rFonts w:ascii="Arial" w:hAnsi="Arial" w:cs="Arial"/>
        </w:rPr>
        <w:t>The DIY approach is characterised by ultimate control and inner capacity utilisation and has constraints of resource ceiling and internal risk absorption in the organisation</w:t>
      </w:r>
      <w:r w:rsidR="00D64F02" w:rsidRPr="00CB1485">
        <w:rPr>
          <w:rFonts w:ascii="Arial" w:hAnsi="Arial" w:cs="Arial"/>
        </w:rPr>
        <w:t>,</w:t>
      </w:r>
      <w:r w:rsidRPr="00CB1485">
        <w:rPr>
          <w:rFonts w:ascii="Arial" w:hAnsi="Arial" w:cs="Arial"/>
        </w:rPr>
        <w:t xml:space="preserve"> which limits it to small, in-scope projects. The Hybrid model is a more refined, customi</w:t>
      </w:r>
      <w:r w:rsidR="00D64F02" w:rsidRPr="00CB1485">
        <w:rPr>
          <w:rFonts w:ascii="Arial" w:hAnsi="Arial" w:cs="Arial"/>
        </w:rPr>
        <w:t>s</w:t>
      </w:r>
      <w:r w:rsidRPr="00CB1485">
        <w:rPr>
          <w:rFonts w:ascii="Arial" w:hAnsi="Arial" w:cs="Arial"/>
        </w:rPr>
        <w:t xml:space="preserve">ed approach to big organisations, enabling them to keep </w:t>
      </w:r>
      <w:r w:rsidR="00D64F02" w:rsidRPr="00CB1485">
        <w:rPr>
          <w:rFonts w:ascii="Arial" w:hAnsi="Arial" w:cs="Arial"/>
        </w:rPr>
        <w:t xml:space="preserve">their </w:t>
      </w:r>
      <w:r w:rsidRPr="00CB1485">
        <w:rPr>
          <w:rFonts w:ascii="Arial" w:hAnsi="Arial" w:cs="Arial"/>
        </w:rPr>
        <w:t xml:space="preserve">main competencies and have access to external resources in terms of efficiencies, although it takes a truly exceptional management style to blend internal and external working processes </w:t>
      </w:r>
      <w:proofErr w:type="gramStart"/>
      <w:r w:rsidRPr="00CB1485">
        <w:rPr>
          <w:rFonts w:ascii="Arial" w:hAnsi="Arial" w:cs="Arial"/>
        </w:rPr>
        <w:t>so as to</w:t>
      </w:r>
      <w:proofErr w:type="gramEnd"/>
      <w:r w:rsidRPr="00CB1485">
        <w:rPr>
          <w:rFonts w:ascii="Arial" w:hAnsi="Arial" w:cs="Arial"/>
        </w:rPr>
        <w:t xml:space="preserve"> be flawless. The most important observation to make is that no method is better than the other; they represent various risk and reward profiles, and management burdens</w:t>
      </w:r>
      <w:r w:rsidR="000115BF" w:rsidRPr="00CB1485">
        <w:rPr>
          <w:rFonts w:ascii="Arial" w:hAnsi="Arial" w:cs="Arial"/>
        </w:rPr>
        <w:t xml:space="preserve"> (Neuhaus et al., 2024)</w:t>
      </w:r>
      <w:r w:rsidRPr="00CB1485">
        <w:rPr>
          <w:rFonts w:ascii="Arial" w:hAnsi="Arial" w:cs="Arial"/>
        </w:rPr>
        <w:t xml:space="preserve">. The most appropriate approach complies </w:t>
      </w:r>
      <w:r w:rsidR="00D64F02" w:rsidRPr="00CB1485">
        <w:rPr>
          <w:rFonts w:ascii="Arial" w:hAnsi="Arial" w:cs="Arial"/>
        </w:rPr>
        <w:t xml:space="preserve">with </w:t>
      </w:r>
      <w:r w:rsidRPr="00CB1485">
        <w:rPr>
          <w:rFonts w:ascii="Arial" w:hAnsi="Arial" w:cs="Arial"/>
        </w:rPr>
        <w:t>the technical and commercial needs of the project and organisational capabilities and strategic goals of the client. To illustrate, a startup that has a high-paced business model with a brilliant software concept and no experience in hardware manufacturing would not be recommended to take a DIY strategy in producing and assembling a device, but a big car manufacturer would likely succeed using a Hybrid model in a new production line.</w:t>
      </w:r>
    </w:p>
    <w:p w14:paraId="5F2C1EB3" w14:textId="77777777" w:rsidR="00372443" w:rsidRPr="00CB1485" w:rsidRDefault="00372443" w:rsidP="00CB1485">
      <w:pPr>
        <w:keepNext/>
        <w:rPr>
          <w:rFonts w:ascii="Arial" w:hAnsi="Arial" w:cs="Arial"/>
        </w:rPr>
      </w:pPr>
      <w:r w:rsidRPr="00CB1485">
        <w:rPr>
          <w:rFonts w:ascii="Arial" w:hAnsi="Arial" w:cs="Arial"/>
          <w:noProof/>
          <w:lang w:eastAsia="en-GB"/>
        </w:rPr>
        <w:drawing>
          <wp:inline distT="0" distB="0" distL="0" distR="0" wp14:anchorId="3C78953B" wp14:editId="7901D6B1">
            <wp:extent cx="5943600" cy="2066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L9DJyCm3BrNwd_miHD2tBS36nk82ZgcKWwJUgbQRpKaJadTiVrxadLCCF4X8YMn73-_zvACMociT5g5WP0eXAbXiKKfn6j8K6fJmICgT0d3S6CBZM_6leJ17XS6OJ1SMFFipY5c4YfytJ3d7lDDjv77q0gYcS4Mf4Oe5I4BrCK6Ssx56bTBV5wRhaLO983R1grGYvS3NyyGpSqW3026APP.png"/>
                    <pic:cNvPicPr/>
                  </pic:nvPicPr>
                  <pic:blipFill rotWithShape="1">
                    <a:blip r:embed="rId11">
                      <a:extLst>
                        <a:ext uri="{28A0092B-C50C-407E-A947-70E740481C1C}">
                          <a14:useLocalDpi xmlns:a14="http://schemas.microsoft.com/office/drawing/2010/main" val="0"/>
                        </a:ext>
                      </a:extLst>
                    </a:blip>
                    <a:srcRect t="11429"/>
                    <a:stretch/>
                  </pic:blipFill>
                  <pic:spPr bwMode="auto">
                    <a:xfrm>
                      <a:off x="0" y="0"/>
                      <a:ext cx="5943600" cy="2066925"/>
                    </a:xfrm>
                    <a:prstGeom prst="rect">
                      <a:avLst/>
                    </a:prstGeom>
                    <a:ln>
                      <a:noFill/>
                    </a:ln>
                    <a:extLst>
                      <a:ext uri="{53640926-AAD7-44D8-BBD7-CCE9431645EC}">
                        <a14:shadowObscured xmlns:a14="http://schemas.microsoft.com/office/drawing/2010/main"/>
                      </a:ext>
                    </a:extLst>
                  </pic:spPr>
                </pic:pic>
              </a:graphicData>
            </a:graphic>
          </wp:inline>
        </w:drawing>
      </w:r>
    </w:p>
    <w:p w14:paraId="3AA299D6" w14:textId="77777777" w:rsidR="00372443" w:rsidRPr="00CB1485" w:rsidRDefault="00372443" w:rsidP="00CB1485">
      <w:pPr>
        <w:pStyle w:val="Caption"/>
        <w:spacing w:line="360" w:lineRule="auto"/>
        <w:jc w:val="center"/>
        <w:rPr>
          <w:rFonts w:ascii="Arial" w:hAnsi="Arial" w:cs="Arial"/>
          <w:lang w:val="en-GB"/>
        </w:rPr>
      </w:pPr>
      <w:bookmarkStart w:id="12" w:name="_Toc215569736"/>
      <w:r w:rsidRPr="00CB1485">
        <w:rPr>
          <w:rFonts w:ascii="Arial" w:hAnsi="Arial" w:cs="Arial"/>
          <w:lang w:val="en-GB"/>
        </w:rPr>
        <w:t xml:space="preserve">Figure </w:t>
      </w:r>
      <w:r w:rsidRPr="00CB1485">
        <w:rPr>
          <w:rFonts w:ascii="Arial" w:hAnsi="Arial" w:cs="Arial"/>
          <w:lang w:val="en-GB"/>
        </w:rPr>
        <w:fldChar w:fldCharType="begin"/>
      </w:r>
      <w:r w:rsidRPr="00CB1485">
        <w:rPr>
          <w:rFonts w:ascii="Arial" w:hAnsi="Arial" w:cs="Arial"/>
          <w:lang w:val="en-GB"/>
        </w:rPr>
        <w:instrText xml:space="preserve"> SEQ Figure \* ARABIC </w:instrText>
      </w:r>
      <w:r w:rsidRPr="00CB1485">
        <w:rPr>
          <w:rFonts w:ascii="Arial" w:hAnsi="Arial" w:cs="Arial"/>
          <w:lang w:val="en-GB"/>
        </w:rPr>
        <w:fldChar w:fldCharType="separate"/>
      </w:r>
      <w:r w:rsidR="0028410D" w:rsidRPr="00CB1485">
        <w:rPr>
          <w:rFonts w:ascii="Arial" w:hAnsi="Arial" w:cs="Arial"/>
          <w:noProof/>
          <w:lang w:val="en-GB"/>
        </w:rPr>
        <w:t>4</w:t>
      </w:r>
      <w:r w:rsidRPr="00CB1485">
        <w:rPr>
          <w:rFonts w:ascii="Arial" w:hAnsi="Arial" w:cs="Arial"/>
          <w:lang w:val="en-GB"/>
        </w:rPr>
        <w:fldChar w:fldCharType="end"/>
      </w:r>
      <w:r w:rsidRPr="00CB1485">
        <w:rPr>
          <w:rFonts w:ascii="Arial" w:hAnsi="Arial" w:cs="Arial"/>
          <w:lang w:val="en-GB"/>
        </w:rPr>
        <w:t>: Contracting Method Selection Framework</w:t>
      </w:r>
      <w:bookmarkEnd w:id="12"/>
    </w:p>
    <w:p w14:paraId="0AF4744C" w14:textId="77777777" w:rsidR="004669DD" w:rsidRPr="00CB1485" w:rsidRDefault="004669DD" w:rsidP="00CB1485">
      <w:pPr>
        <w:pStyle w:val="Heading1"/>
        <w:rPr>
          <w:rFonts w:ascii="Arial" w:hAnsi="Arial" w:cs="Arial"/>
        </w:rPr>
      </w:pPr>
      <w:bookmarkStart w:id="13" w:name="_Toc215569731"/>
      <w:r w:rsidRPr="00CB1485">
        <w:rPr>
          <w:rFonts w:ascii="Arial" w:hAnsi="Arial" w:cs="Arial"/>
        </w:rPr>
        <w:lastRenderedPageBreak/>
        <w:t>5.0 Conclusion</w:t>
      </w:r>
      <w:bookmarkEnd w:id="13"/>
    </w:p>
    <w:p w14:paraId="5F1E3B02" w14:textId="121DC74B" w:rsidR="004669DD" w:rsidRPr="00CB1485" w:rsidRDefault="004669DD" w:rsidP="00CB1485">
      <w:pPr>
        <w:rPr>
          <w:rFonts w:ascii="Arial" w:hAnsi="Arial" w:cs="Arial"/>
        </w:rPr>
      </w:pPr>
      <w:r w:rsidRPr="00CB1485">
        <w:rPr>
          <w:rFonts w:ascii="Arial" w:hAnsi="Arial" w:cs="Arial"/>
        </w:rPr>
        <w:t>Conclusively, contracting is one of the core strategic elements of project management as it helps organisations to expand their limits, address risks and maximise outputs. The four main approaches</w:t>
      </w:r>
      <w:r w:rsidR="00D64F02" w:rsidRPr="00CB1485">
        <w:rPr>
          <w:rFonts w:ascii="Arial" w:hAnsi="Arial" w:cs="Arial"/>
        </w:rPr>
        <w:t>,</w:t>
      </w:r>
      <w:r w:rsidRPr="00CB1485">
        <w:rPr>
          <w:rFonts w:ascii="Arial" w:hAnsi="Arial" w:cs="Arial"/>
        </w:rPr>
        <w:t xml:space="preserve"> Turnkey, </w:t>
      </w:r>
      <w:proofErr w:type="spellStart"/>
      <w:r w:rsidRPr="00CB1485">
        <w:rPr>
          <w:rFonts w:ascii="Arial" w:hAnsi="Arial" w:cs="Arial"/>
        </w:rPr>
        <w:t>Multicontract</w:t>
      </w:r>
      <w:proofErr w:type="spellEnd"/>
      <w:r w:rsidRPr="00CB1485">
        <w:rPr>
          <w:rFonts w:ascii="Arial" w:hAnsi="Arial" w:cs="Arial"/>
        </w:rPr>
        <w:t>, DIY, and Hybrid</w:t>
      </w:r>
      <w:r w:rsidR="00D64F02" w:rsidRPr="00CB1485">
        <w:rPr>
          <w:rFonts w:ascii="Arial" w:hAnsi="Arial" w:cs="Arial"/>
        </w:rPr>
        <w:t>,</w:t>
      </w:r>
      <w:r w:rsidRPr="00CB1485">
        <w:rPr>
          <w:rFonts w:ascii="Arial" w:hAnsi="Arial" w:cs="Arial"/>
        </w:rPr>
        <w:t xml:space="preserve"> represent different system</w:t>
      </w:r>
      <w:r w:rsidR="00D64F02" w:rsidRPr="00CB1485">
        <w:rPr>
          <w:rFonts w:ascii="Arial" w:hAnsi="Arial" w:cs="Arial"/>
        </w:rPr>
        <w:t>s</w:t>
      </w:r>
      <w:r w:rsidRPr="00CB1485">
        <w:rPr>
          <w:rFonts w:ascii="Arial" w:hAnsi="Arial" w:cs="Arial"/>
        </w:rPr>
        <w:t xml:space="preserve"> of project implementation with their peculiar pros and cons. T</w:t>
      </w:r>
      <w:r w:rsidR="00D64F02" w:rsidRPr="00CB1485">
        <w:rPr>
          <w:rFonts w:ascii="Arial" w:hAnsi="Arial" w:cs="Arial"/>
        </w:rPr>
        <w:t>he t</w:t>
      </w:r>
      <w:r w:rsidRPr="00CB1485">
        <w:rPr>
          <w:rFonts w:ascii="Arial" w:hAnsi="Arial" w:cs="Arial"/>
        </w:rPr>
        <w:t>urnkey method offers a bundled solution that has transferred risk but less control</w:t>
      </w:r>
      <w:r w:rsidR="00D64F02" w:rsidRPr="00CB1485">
        <w:rPr>
          <w:rFonts w:ascii="Arial" w:hAnsi="Arial" w:cs="Arial"/>
        </w:rPr>
        <w:t>,</w:t>
      </w:r>
      <w:r w:rsidRPr="00CB1485">
        <w:rPr>
          <w:rFonts w:ascii="Arial" w:hAnsi="Arial" w:cs="Arial"/>
        </w:rPr>
        <w:t xml:space="preserve"> and it is appropriate </w:t>
      </w:r>
      <w:r w:rsidR="00D64F02" w:rsidRPr="00CB1485">
        <w:rPr>
          <w:rFonts w:ascii="Arial" w:hAnsi="Arial" w:cs="Arial"/>
        </w:rPr>
        <w:t>for</w:t>
      </w:r>
      <w:r w:rsidRPr="00CB1485">
        <w:rPr>
          <w:rFonts w:ascii="Arial" w:hAnsi="Arial" w:cs="Arial"/>
        </w:rPr>
        <w:t xml:space="preserve"> standardised projects. </w:t>
      </w:r>
      <w:r w:rsidR="00D64F02" w:rsidRPr="00CB1485">
        <w:rPr>
          <w:rFonts w:ascii="Arial" w:hAnsi="Arial" w:cs="Arial"/>
        </w:rPr>
        <w:t xml:space="preserve">The </w:t>
      </w:r>
      <w:proofErr w:type="spellStart"/>
      <w:r w:rsidR="00CB1485" w:rsidRPr="00CB1485">
        <w:rPr>
          <w:rFonts w:ascii="Arial" w:hAnsi="Arial" w:cs="Arial"/>
        </w:rPr>
        <w:t>Multicontract</w:t>
      </w:r>
      <w:proofErr w:type="spellEnd"/>
      <w:r w:rsidRPr="00CB1485">
        <w:rPr>
          <w:rFonts w:ascii="Arial" w:hAnsi="Arial" w:cs="Arial"/>
        </w:rPr>
        <w:t xml:space="preserve"> approach provides finer control but at the expense of high management overheads, as is the case with complex projects whose clients are competent enough to run the project. The DIY approach makes it entirely internally controlled, limited by organisational resources and exposure to risks, which is only relevant to small, core competency initiatives. </w:t>
      </w:r>
    </w:p>
    <w:p w14:paraId="25CAACCC" w14:textId="77777777" w:rsidR="004669DD" w:rsidRPr="00CB1485" w:rsidRDefault="004669DD" w:rsidP="00CB1485">
      <w:pPr>
        <w:spacing w:after="160"/>
        <w:jc w:val="left"/>
        <w:rPr>
          <w:rFonts w:ascii="Arial" w:eastAsiaTheme="majorEastAsia" w:hAnsi="Arial" w:cs="Arial"/>
          <w:b/>
          <w:bCs/>
          <w:sz w:val="28"/>
          <w:szCs w:val="28"/>
        </w:rPr>
      </w:pPr>
      <w:r w:rsidRPr="00CB1485">
        <w:rPr>
          <w:rFonts w:ascii="Arial" w:hAnsi="Arial" w:cs="Arial"/>
        </w:rPr>
        <w:br w:type="page"/>
      </w:r>
    </w:p>
    <w:p w14:paraId="6B53C541" w14:textId="77777777" w:rsidR="004669DD" w:rsidRPr="00CB1485" w:rsidRDefault="004669DD" w:rsidP="00CB1485">
      <w:pPr>
        <w:pStyle w:val="Heading1"/>
        <w:rPr>
          <w:rFonts w:ascii="Arial" w:hAnsi="Arial" w:cs="Arial"/>
        </w:rPr>
      </w:pPr>
      <w:bookmarkStart w:id="14" w:name="_Toc215569732"/>
      <w:r w:rsidRPr="00CB1485">
        <w:rPr>
          <w:rFonts w:ascii="Arial" w:hAnsi="Arial" w:cs="Arial"/>
        </w:rPr>
        <w:lastRenderedPageBreak/>
        <w:t>6.0 Reference</w:t>
      </w:r>
      <w:bookmarkEnd w:id="14"/>
    </w:p>
    <w:p w14:paraId="07C342D5"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r w:rsidRPr="00CB1485">
        <w:rPr>
          <w:rFonts w:ascii="Arial" w:hAnsi="Arial" w:cs="Arial"/>
        </w:rPr>
        <w:t xml:space="preserve">Al </w:t>
      </w:r>
      <w:proofErr w:type="spellStart"/>
      <w:r w:rsidRPr="00CB1485">
        <w:rPr>
          <w:rFonts w:ascii="Arial" w:hAnsi="Arial" w:cs="Arial"/>
        </w:rPr>
        <w:t>Nahian</w:t>
      </w:r>
      <w:proofErr w:type="spellEnd"/>
      <w:r w:rsidRPr="00CB1485">
        <w:rPr>
          <w:rFonts w:ascii="Arial" w:hAnsi="Arial" w:cs="Arial"/>
        </w:rPr>
        <w:t xml:space="preserve">, A., </w:t>
      </w:r>
      <w:proofErr w:type="spellStart"/>
      <w:r w:rsidRPr="00CB1485">
        <w:rPr>
          <w:rFonts w:ascii="Arial" w:hAnsi="Arial" w:cs="Arial"/>
        </w:rPr>
        <w:t>Atayeva</w:t>
      </w:r>
      <w:proofErr w:type="spellEnd"/>
      <w:r w:rsidRPr="00CB1485">
        <w:rPr>
          <w:rFonts w:ascii="Arial" w:hAnsi="Arial" w:cs="Arial"/>
        </w:rPr>
        <w:t xml:space="preserve">, J., </w:t>
      </w:r>
      <w:proofErr w:type="spellStart"/>
      <w:r w:rsidRPr="00CB1485">
        <w:rPr>
          <w:rFonts w:ascii="Arial" w:hAnsi="Arial" w:cs="Arial"/>
        </w:rPr>
        <w:t>Nagib</w:t>
      </w:r>
      <w:proofErr w:type="spellEnd"/>
      <w:r w:rsidRPr="00CB1485">
        <w:rPr>
          <w:rFonts w:ascii="Arial" w:hAnsi="Arial" w:cs="Arial"/>
        </w:rPr>
        <w:t xml:space="preserve">, M., Sunny, M., </w:t>
      </w:r>
      <w:proofErr w:type="spellStart"/>
      <w:r w:rsidRPr="00CB1485">
        <w:rPr>
          <w:rFonts w:ascii="Arial" w:hAnsi="Arial" w:cs="Arial"/>
        </w:rPr>
        <w:t>Balayet</w:t>
      </w:r>
      <w:proofErr w:type="spellEnd"/>
      <w:r w:rsidRPr="00CB1485">
        <w:rPr>
          <w:rFonts w:ascii="Arial" w:hAnsi="Arial" w:cs="Arial"/>
        </w:rPr>
        <w:t xml:space="preserve">, M. and </w:t>
      </w:r>
      <w:proofErr w:type="spellStart"/>
      <w:r w:rsidRPr="00CB1485">
        <w:rPr>
          <w:rFonts w:ascii="Arial" w:hAnsi="Arial" w:cs="Arial"/>
        </w:rPr>
        <w:t>Sakil</w:t>
      </w:r>
      <w:proofErr w:type="spellEnd"/>
      <w:r w:rsidRPr="00CB1485">
        <w:rPr>
          <w:rFonts w:ascii="Arial" w:hAnsi="Arial" w:cs="Arial"/>
        </w:rPr>
        <w:t xml:space="preserve">, H. (2024). Project Management and Visualization Techniques A Details Study Project Management and Visualization Techniques A Details Study. </w:t>
      </w:r>
      <w:r w:rsidRPr="00CB1485">
        <w:rPr>
          <w:rFonts w:ascii="Arial" w:hAnsi="Arial" w:cs="Arial"/>
          <w:i/>
          <w:iCs/>
        </w:rPr>
        <w:t>International Refereed Journal of Engineering and Science (IRJES) ISSN (Online)</w:t>
      </w:r>
      <w:r w:rsidRPr="00CB1485">
        <w:rPr>
          <w:rFonts w:ascii="Arial" w:hAnsi="Arial" w:cs="Arial"/>
        </w:rPr>
        <w:t xml:space="preserve">, [online] 13(5), pp.28–44. </w:t>
      </w:r>
      <w:proofErr w:type="spellStart"/>
      <w:proofErr w:type="gramStart"/>
      <w:r w:rsidRPr="00CB1485">
        <w:rPr>
          <w:rFonts w:ascii="Arial" w:hAnsi="Arial" w:cs="Arial"/>
        </w:rPr>
        <w:t>doi:https</w:t>
      </w:r>
      <w:proofErr w:type="spellEnd"/>
      <w:r w:rsidRPr="00CB1485">
        <w:rPr>
          <w:rFonts w:ascii="Arial" w:hAnsi="Arial" w:cs="Arial"/>
        </w:rPr>
        <w:t>://doi.org/10.13140/RG.2.2.28504.71685</w:t>
      </w:r>
      <w:proofErr w:type="gramEnd"/>
      <w:r w:rsidRPr="00CB1485">
        <w:rPr>
          <w:rFonts w:ascii="Arial" w:hAnsi="Arial" w:cs="Arial"/>
        </w:rPr>
        <w:t>.</w:t>
      </w:r>
    </w:p>
    <w:p w14:paraId="68E78E5D"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proofErr w:type="spellStart"/>
      <w:r w:rsidRPr="00CB1485">
        <w:rPr>
          <w:rFonts w:ascii="Arial" w:hAnsi="Arial" w:cs="Arial"/>
        </w:rPr>
        <w:t>Elshamy</w:t>
      </w:r>
      <w:proofErr w:type="spellEnd"/>
      <w:r w:rsidRPr="00CB1485">
        <w:rPr>
          <w:rFonts w:ascii="Arial" w:hAnsi="Arial" w:cs="Arial"/>
        </w:rPr>
        <w:t xml:space="preserve">, M.M.N.A., </w:t>
      </w:r>
      <w:proofErr w:type="spellStart"/>
      <w:r w:rsidRPr="00CB1485">
        <w:rPr>
          <w:rFonts w:ascii="Arial" w:hAnsi="Arial" w:cs="Arial"/>
        </w:rPr>
        <w:t>Elghaish</w:t>
      </w:r>
      <w:proofErr w:type="spellEnd"/>
      <w:r w:rsidRPr="00CB1485">
        <w:rPr>
          <w:rFonts w:ascii="Arial" w:hAnsi="Arial" w:cs="Arial"/>
        </w:rPr>
        <w:t xml:space="preserve">, F. and Brooks, T. (2025). Exploring risk factors causing delays in mega project in Gulf region: an industrial qualitative approach. </w:t>
      </w:r>
      <w:r w:rsidRPr="00CB1485">
        <w:rPr>
          <w:rFonts w:ascii="Arial" w:hAnsi="Arial" w:cs="Arial"/>
          <w:i/>
          <w:iCs/>
        </w:rPr>
        <w:t>Smart and Sustainable Built Environment</w:t>
      </w:r>
      <w:r w:rsidRPr="00CB1485">
        <w:rPr>
          <w:rFonts w:ascii="Arial" w:hAnsi="Arial" w:cs="Arial"/>
        </w:rPr>
        <w:t xml:space="preserve">. </w:t>
      </w:r>
      <w:proofErr w:type="spellStart"/>
      <w:proofErr w:type="gramStart"/>
      <w:r w:rsidRPr="00CB1485">
        <w:rPr>
          <w:rFonts w:ascii="Arial" w:hAnsi="Arial" w:cs="Arial"/>
        </w:rPr>
        <w:t>doi:https</w:t>
      </w:r>
      <w:proofErr w:type="spellEnd"/>
      <w:r w:rsidRPr="00CB1485">
        <w:rPr>
          <w:rFonts w:ascii="Arial" w:hAnsi="Arial" w:cs="Arial"/>
        </w:rPr>
        <w:t>://doi.org/10.1108/sasbe-10-2024-0419</w:t>
      </w:r>
      <w:proofErr w:type="gramEnd"/>
      <w:r w:rsidRPr="00CB1485">
        <w:rPr>
          <w:rFonts w:ascii="Arial" w:hAnsi="Arial" w:cs="Arial"/>
        </w:rPr>
        <w:t>.</w:t>
      </w:r>
    </w:p>
    <w:p w14:paraId="164D6D57"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r w:rsidRPr="00CB1485">
        <w:rPr>
          <w:rFonts w:ascii="Arial" w:hAnsi="Arial" w:cs="Arial"/>
        </w:rPr>
        <w:t xml:space="preserve">Heaton, R., Martin, H., </w:t>
      </w:r>
      <w:proofErr w:type="spellStart"/>
      <w:r w:rsidRPr="00CB1485">
        <w:rPr>
          <w:rFonts w:ascii="Arial" w:hAnsi="Arial" w:cs="Arial"/>
        </w:rPr>
        <w:t>Chadee</w:t>
      </w:r>
      <w:proofErr w:type="spellEnd"/>
      <w:r w:rsidRPr="00CB1485">
        <w:rPr>
          <w:rFonts w:ascii="Arial" w:hAnsi="Arial" w:cs="Arial"/>
        </w:rPr>
        <w:t xml:space="preserve">, A., Milling, A., Dunne, S. and Borthwick, F. (2022). The Construction Materials Conundrum: Practical Solutions to Address Integrated Supply Chain Complexities. </w:t>
      </w:r>
      <w:r w:rsidRPr="00CB1485">
        <w:rPr>
          <w:rFonts w:ascii="Arial" w:hAnsi="Arial" w:cs="Arial"/>
          <w:i/>
          <w:iCs/>
        </w:rPr>
        <w:t>Journal of Construction Engineering and Management</w:t>
      </w:r>
      <w:r w:rsidRPr="00CB1485">
        <w:rPr>
          <w:rFonts w:ascii="Arial" w:hAnsi="Arial" w:cs="Arial"/>
        </w:rPr>
        <w:t xml:space="preserve">, 148(8). </w:t>
      </w:r>
      <w:proofErr w:type="spellStart"/>
      <w:proofErr w:type="gramStart"/>
      <w:r w:rsidRPr="00CB1485">
        <w:rPr>
          <w:rFonts w:ascii="Arial" w:hAnsi="Arial" w:cs="Arial"/>
        </w:rPr>
        <w:t>doi:https</w:t>
      </w:r>
      <w:proofErr w:type="spellEnd"/>
      <w:r w:rsidRPr="00CB1485">
        <w:rPr>
          <w:rFonts w:ascii="Arial" w:hAnsi="Arial" w:cs="Arial"/>
        </w:rPr>
        <w:t>://doi.org/10.1061/(</w:t>
      </w:r>
      <w:proofErr w:type="spellStart"/>
      <w:r w:rsidRPr="00CB1485">
        <w:rPr>
          <w:rFonts w:ascii="Arial" w:hAnsi="Arial" w:cs="Arial"/>
        </w:rPr>
        <w:t>asce</w:t>
      </w:r>
      <w:proofErr w:type="spellEnd"/>
      <w:r w:rsidRPr="00CB1485">
        <w:rPr>
          <w:rFonts w:ascii="Arial" w:hAnsi="Arial" w:cs="Arial"/>
        </w:rPr>
        <w:t>)co.1943-7862.0002326</w:t>
      </w:r>
      <w:proofErr w:type="gramEnd"/>
      <w:r w:rsidRPr="00CB1485">
        <w:rPr>
          <w:rFonts w:ascii="Arial" w:hAnsi="Arial" w:cs="Arial"/>
        </w:rPr>
        <w:t>.</w:t>
      </w:r>
    </w:p>
    <w:p w14:paraId="33685722"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proofErr w:type="spellStart"/>
      <w:r w:rsidRPr="00CB1485">
        <w:rPr>
          <w:rFonts w:ascii="Arial" w:hAnsi="Arial" w:cs="Arial"/>
        </w:rPr>
        <w:t>Helimo</w:t>
      </w:r>
      <w:proofErr w:type="spellEnd"/>
      <w:r w:rsidRPr="00CB1485">
        <w:rPr>
          <w:rFonts w:ascii="Arial" w:hAnsi="Arial" w:cs="Arial"/>
        </w:rPr>
        <w:t xml:space="preserve">, P. (2024). Managerial financial reporting in project business. </w:t>
      </w:r>
      <w:r w:rsidRPr="00CB1485">
        <w:rPr>
          <w:rFonts w:ascii="Arial" w:hAnsi="Arial" w:cs="Arial"/>
          <w:i/>
          <w:iCs/>
        </w:rPr>
        <w:t>Theseus.fi</w:t>
      </w:r>
      <w:r w:rsidRPr="00CB1485">
        <w:rPr>
          <w:rFonts w:ascii="Arial" w:hAnsi="Arial" w:cs="Arial"/>
        </w:rPr>
        <w:t xml:space="preserve">. [online] </w:t>
      </w:r>
      <w:proofErr w:type="spellStart"/>
      <w:proofErr w:type="gramStart"/>
      <w:r w:rsidRPr="00CB1485">
        <w:rPr>
          <w:rFonts w:ascii="Arial" w:hAnsi="Arial" w:cs="Arial"/>
        </w:rPr>
        <w:t>doi:http</w:t>
      </w:r>
      <w:proofErr w:type="spellEnd"/>
      <w:r w:rsidRPr="00CB1485">
        <w:rPr>
          <w:rFonts w:ascii="Arial" w:hAnsi="Arial" w:cs="Arial"/>
        </w:rPr>
        <w:t>://www.theseus.fi/handle/10024/870906</w:t>
      </w:r>
      <w:proofErr w:type="gramEnd"/>
      <w:r w:rsidRPr="00CB1485">
        <w:rPr>
          <w:rFonts w:ascii="Arial" w:hAnsi="Arial" w:cs="Arial"/>
        </w:rPr>
        <w:t>.</w:t>
      </w:r>
    </w:p>
    <w:p w14:paraId="44E3737D"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r w:rsidRPr="00CB1485">
        <w:rPr>
          <w:rFonts w:ascii="Arial" w:hAnsi="Arial" w:cs="Arial"/>
        </w:rPr>
        <w:t xml:space="preserve">John </w:t>
      </w:r>
      <w:proofErr w:type="spellStart"/>
      <w:r w:rsidRPr="00CB1485">
        <w:rPr>
          <w:rFonts w:ascii="Arial" w:hAnsi="Arial" w:cs="Arial"/>
        </w:rPr>
        <w:t>Linscell</w:t>
      </w:r>
      <w:proofErr w:type="spellEnd"/>
      <w:r w:rsidRPr="00CB1485">
        <w:rPr>
          <w:rFonts w:ascii="Arial" w:hAnsi="Arial" w:cs="Arial"/>
        </w:rPr>
        <w:t xml:space="preserve"> Yen, Hesse, E., Aggrey, E. and </w:t>
      </w:r>
      <w:proofErr w:type="spellStart"/>
      <w:r w:rsidRPr="00CB1485">
        <w:rPr>
          <w:rFonts w:ascii="Arial" w:hAnsi="Arial" w:cs="Arial"/>
        </w:rPr>
        <w:t>Agyenim</w:t>
      </w:r>
      <w:proofErr w:type="spellEnd"/>
      <w:r w:rsidRPr="00CB1485">
        <w:rPr>
          <w:rFonts w:ascii="Arial" w:hAnsi="Arial" w:cs="Arial"/>
        </w:rPr>
        <w:t xml:space="preserve">-Boateng, G. (2023). Outsourcing of Non-core Functions in the Halls of Residence at the University of Cape Coast: Prospects and Challenges. 12(1), pp.1–17. </w:t>
      </w:r>
      <w:proofErr w:type="spellStart"/>
      <w:proofErr w:type="gramStart"/>
      <w:r w:rsidRPr="00CB1485">
        <w:rPr>
          <w:rFonts w:ascii="Arial" w:hAnsi="Arial" w:cs="Arial"/>
        </w:rPr>
        <w:t>doi:https</w:t>
      </w:r>
      <w:proofErr w:type="spellEnd"/>
      <w:r w:rsidRPr="00CB1485">
        <w:rPr>
          <w:rFonts w:ascii="Arial" w:hAnsi="Arial" w:cs="Arial"/>
        </w:rPr>
        <w:t>://doi.org/10.47963/jem.v12i1.1014</w:t>
      </w:r>
      <w:proofErr w:type="gramEnd"/>
      <w:r w:rsidRPr="00CB1485">
        <w:rPr>
          <w:rFonts w:ascii="Arial" w:hAnsi="Arial" w:cs="Arial"/>
        </w:rPr>
        <w:t>.</w:t>
      </w:r>
    </w:p>
    <w:p w14:paraId="64D26ED4"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r w:rsidRPr="00CB1485">
        <w:rPr>
          <w:rFonts w:ascii="Arial" w:hAnsi="Arial" w:cs="Arial"/>
        </w:rPr>
        <w:t xml:space="preserve">Laghari, F. and Ahmed, F. (2023). Cash flow management and its effect on firm performance: Empirical evidence on non-financial firms of China. </w:t>
      </w:r>
      <w:proofErr w:type="spellStart"/>
      <w:r w:rsidRPr="00CB1485">
        <w:rPr>
          <w:rFonts w:ascii="Arial" w:hAnsi="Arial" w:cs="Arial"/>
          <w:i/>
          <w:iCs/>
        </w:rPr>
        <w:t>PLoS</w:t>
      </w:r>
      <w:proofErr w:type="spellEnd"/>
      <w:r w:rsidRPr="00CB1485">
        <w:rPr>
          <w:rFonts w:ascii="Arial" w:hAnsi="Arial" w:cs="Arial"/>
          <w:i/>
          <w:iCs/>
        </w:rPr>
        <w:t xml:space="preserve"> ONE</w:t>
      </w:r>
      <w:r w:rsidRPr="00CB1485">
        <w:rPr>
          <w:rFonts w:ascii="Arial" w:hAnsi="Arial" w:cs="Arial"/>
        </w:rPr>
        <w:t xml:space="preserve">, 18(6). </w:t>
      </w:r>
      <w:proofErr w:type="spellStart"/>
      <w:proofErr w:type="gramStart"/>
      <w:r w:rsidRPr="00CB1485">
        <w:rPr>
          <w:rFonts w:ascii="Arial" w:hAnsi="Arial" w:cs="Arial"/>
        </w:rPr>
        <w:t>doi:https</w:t>
      </w:r>
      <w:proofErr w:type="spellEnd"/>
      <w:r w:rsidRPr="00CB1485">
        <w:rPr>
          <w:rFonts w:ascii="Arial" w:hAnsi="Arial" w:cs="Arial"/>
        </w:rPr>
        <w:t>://doi.org/10.1371/journal.pone.0287135</w:t>
      </w:r>
      <w:proofErr w:type="gramEnd"/>
      <w:r w:rsidRPr="00CB1485">
        <w:rPr>
          <w:rFonts w:ascii="Arial" w:hAnsi="Arial" w:cs="Arial"/>
        </w:rPr>
        <w:t>.</w:t>
      </w:r>
    </w:p>
    <w:p w14:paraId="77F2B4D9"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r w:rsidRPr="00CB1485">
        <w:rPr>
          <w:rFonts w:ascii="Arial" w:hAnsi="Arial" w:cs="Arial"/>
        </w:rPr>
        <w:t xml:space="preserve">Neuhaus, C.A., Metzler, Y.A., Taibi, Y., Müller, A. and </w:t>
      </w:r>
      <w:proofErr w:type="spellStart"/>
      <w:r w:rsidRPr="00CB1485">
        <w:rPr>
          <w:rFonts w:ascii="Arial" w:hAnsi="Arial" w:cs="Arial"/>
        </w:rPr>
        <w:t>Silja</w:t>
      </w:r>
      <w:proofErr w:type="spellEnd"/>
      <w:r w:rsidRPr="00CB1485">
        <w:rPr>
          <w:rFonts w:ascii="Arial" w:hAnsi="Arial" w:cs="Arial"/>
        </w:rPr>
        <w:t xml:space="preserve"> </w:t>
      </w:r>
      <w:proofErr w:type="spellStart"/>
      <w:r w:rsidRPr="00CB1485">
        <w:rPr>
          <w:rFonts w:ascii="Arial" w:hAnsi="Arial" w:cs="Arial"/>
        </w:rPr>
        <w:t>Bellingrath</w:t>
      </w:r>
      <w:proofErr w:type="spellEnd"/>
      <w:r w:rsidRPr="00CB1485">
        <w:rPr>
          <w:rFonts w:ascii="Arial" w:hAnsi="Arial" w:cs="Arial"/>
        </w:rPr>
        <w:t xml:space="preserve"> (2024). The burdens and benefits of managing and engaging: a diary study approach to person-centred risk assessment of top executives and works council members. </w:t>
      </w:r>
      <w:r w:rsidRPr="00CB1485">
        <w:rPr>
          <w:rFonts w:ascii="Arial" w:hAnsi="Arial" w:cs="Arial"/>
          <w:i/>
          <w:iCs/>
        </w:rPr>
        <w:t>International Journal of Occupational Safety and Ergonomics</w:t>
      </w:r>
      <w:r w:rsidRPr="00CB1485">
        <w:rPr>
          <w:rFonts w:ascii="Arial" w:hAnsi="Arial" w:cs="Arial"/>
        </w:rPr>
        <w:t xml:space="preserve">, pp.1–9. </w:t>
      </w:r>
      <w:proofErr w:type="spellStart"/>
      <w:proofErr w:type="gramStart"/>
      <w:r w:rsidRPr="00CB1485">
        <w:rPr>
          <w:rFonts w:ascii="Arial" w:hAnsi="Arial" w:cs="Arial"/>
        </w:rPr>
        <w:t>doi:https</w:t>
      </w:r>
      <w:proofErr w:type="spellEnd"/>
      <w:r w:rsidRPr="00CB1485">
        <w:rPr>
          <w:rFonts w:ascii="Arial" w:hAnsi="Arial" w:cs="Arial"/>
        </w:rPr>
        <w:t>://doi.org/10.1080/10803548.2024.2383058</w:t>
      </w:r>
      <w:proofErr w:type="gramEnd"/>
      <w:r w:rsidRPr="00CB1485">
        <w:rPr>
          <w:rFonts w:ascii="Arial" w:hAnsi="Arial" w:cs="Arial"/>
        </w:rPr>
        <w:t>.</w:t>
      </w:r>
    </w:p>
    <w:p w14:paraId="3510D002"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proofErr w:type="spellStart"/>
      <w:r w:rsidRPr="00CB1485">
        <w:rPr>
          <w:rFonts w:ascii="Arial" w:hAnsi="Arial" w:cs="Arial"/>
        </w:rPr>
        <w:lastRenderedPageBreak/>
        <w:t>Omran</w:t>
      </w:r>
      <w:proofErr w:type="spellEnd"/>
      <w:r w:rsidRPr="00CB1485">
        <w:rPr>
          <w:rFonts w:ascii="Arial" w:hAnsi="Arial" w:cs="Arial"/>
        </w:rPr>
        <w:t xml:space="preserve">, A. (2021). </w:t>
      </w:r>
      <w:r w:rsidRPr="00CB1485">
        <w:rPr>
          <w:rFonts w:ascii="Arial" w:hAnsi="Arial" w:cs="Arial"/>
          <w:i/>
          <w:iCs/>
        </w:rPr>
        <w:t>A Web-Based Change Control Management Toolkit for Lump-Sum Turnkey Contractors: Transformation to Third Generation</w:t>
      </w:r>
      <w:r w:rsidRPr="00CB1485">
        <w:rPr>
          <w:rFonts w:ascii="Arial" w:hAnsi="Arial" w:cs="Arial"/>
        </w:rPr>
        <w:t>. [online] AUC Knowledge Fountain. Available at: https://fount.aucegypt.edu/etds/1587/.</w:t>
      </w:r>
    </w:p>
    <w:p w14:paraId="6108BB36" w14:textId="77777777" w:rsidR="000115BF" w:rsidRPr="00CB1485" w:rsidRDefault="000115BF" w:rsidP="00CB1485">
      <w:pPr>
        <w:pStyle w:val="NormalWeb"/>
        <w:spacing w:before="0" w:beforeAutospacing="0" w:after="240" w:afterAutospacing="0" w:line="360" w:lineRule="auto"/>
        <w:ind w:left="720" w:hanging="720"/>
        <w:jc w:val="both"/>
        <w:rPr>
          <w:rFonts w:ascii="Arial" w:hAnsi="Arial" w:cs="Arial"/>
        </w:rPr>
      </w:pPr>
      <w:r w:rsidRPr="00CB1485">
        <w:rPr>
          <w:rFonts w:ascii="Arial" w:hAnsi="Arial" w:cs="Arial"/>
        </w:rPr>
        <w:t xml:space="preserve">Siti </w:t>
      </w:r>
      <w:proofErr w:type="spellStart"/>
      <w:r w:rsidRPr="00CB1485">
        <w:rPr>
          <w:rFonts w:ascii="Arial" w:hAnsi="Arial" w:cs="Arial"/>
        </w:rPr>
        <w:t>Musfiqoh</w:t>
      </w:r>
      <w:proofErr w:type="spellEnd"/>
      <w:r w:rsidRPr="00CB1485">
        <w:rPr>
          <w:rFonts w:ascii="Arial" w:hAnsi="Arial" w:cs="Arial"/>
        </w:rPr>
        <w:t xml:space="preserve">, </w:t>
      </w:r>
      <w:proofErr w:type="spellStart"/>
      <w:r w:rsidRPr="00CB1485">
        <w:rPr>
          <w:rFonts w:ascii="Arial" w:hAnsi="Arial" w:cs="Arial"/>
        </w:rPr>
        <w:t>Sukamto</w:t>
      </w:r>
      <w:proofErr w:type="spellEnd"/>
      <w:r w:rsidRPr="00CB1485">
        <w:rPr>
          <w:rFonts w:ascii="Arial" w:hAnsi="Arial" w:cs="Arial"/>
        </w:rPr>
        <w:t xml:space="preserve"> </w:t>
      </w:r>
      <w:proofErr w:type="spellStart"/>
      <w:r w:rsidRPr="00CB1485">
        <w:rPr>
          <w:rFonts w:ascii="Arial" w:hAnsi="Arial" w:cs="Arial"/>
        </w:rPr>
        <w:t>Sukamto</w:t>
      </w:r>
      <w:proofErr w:type="spellEnd"/>
      <w:r w:rsidRPr="00CB1485">
        <w:rPr>
          <w:rFonts w:ascii="Arial" w:hAnsi="Arial" w:cs="Arial"/>
        </w:rPr>
        <w:t xml:space="preserve"> and Wati, Y.C. (2024). Hybrid Contracts in Islamic Financial Institutions: An Analysis of Multi-contract Models. </w:t>
      </w:r>
      <w:r w:rsidRPr="00CB1485">
        <w:rPr>
          <w:rFonts w:ascii="Arial" w:hAnsi="Arial" w:cs="Arial"/>
          <w:i/>
          <w:iCs/>
        </w:rPr>
        <w:t>Li Falah: Journal of Islamic Economics and Business</w:t>
      </w:r>
      <w:r w:rsidRPr="00CB1485">
        <w:rPr>
          <w:rFonts w:ascii="Arial" w:hAnsi="Arial" w:cs="Arial"/>
        </w:rPr>
        <w:t xml:space="preserve">, [online] 1(1), pp.122–133. </w:t>
      </w:r>
      <w:proofErr w:type="spellStart"/>
      <w:proofErr w:type="gramStart"/>
      <w:r w:rsidRPr="00CB1485">
        <w:rPr>
          <w:rFonts w:ascii="Arial" w:hAnsi="Arial" w:cs="Arial"/>
        </w:rPr>
        <w:t>doi:https</w:t>
      </w:r>
      <w:proofErr w:type="spellEnd"/>
      <w:r w:rsidRPr="00CB1485">
        <w:rPr>
          <w:rFonts w:ascii="Arial" w:hAnsi="Arial" w:cs="Arial"/>
        </w:rPr>
        <w:t>://doi.org/10.31332/lifalah.v9i1.9847</w:t>
      </w:r>
      <w:proofErr w:type="gramEnd"/>
      <w:r w:rsidRPr="00CB1485">
        <w:rPr>
          <w:rFonts w:ascii="Arial" w:hAnsi="Arial" w:cs="Arial"/>
        </w:rPr>
        <w:t>.</w:t>
      </w:r>
    </w:p>
    <w:p w14:paraId="2702E255" w14:textId="77777777" w:rsidR="004669DD" w:rsidRPr="00CB1485" w:rsidRDefault="000115BF" w:rsidP="00CB1485">
      <w:pPr>
        <w:pStyle w:val="NormalWeb"/>
        <w:spacing w:before="0" w:beforeAutospacing="0" w:after="240" w:afterAutospacing="0" w:line="360" w:lineRule="auto"/>
        <w:ind w:left="720" w:hanging="720"/>
        <w:jc w:val="both"/>
        <w:rPr>
          <w:rFonts w:ascii="Arial" w:hAnsi="Arial" w:cs="Arial"/>
        </w:rPr>
      </w:pPr>
      <w:r w:rsidRPr="00CB1485">
        <w:rPr>
          <w:rFonts w:ascii="Arial" w:hAnsi="Arial" w:cs="Arial"/>
        </w:rPr>
        <w:t xml:space="preserve">Tommi </w:t>
      </w:r>
      <w:proofErr w:type="spellStart"/>
      <w:r w:rsidRPr="00CB1485">
        <w:rPr>
          <w:rFonts w:ascii="Arial" w:hAnsi="Arial" w:cs="Arial"/>
        </w:rPr>
        <w:t>Pauna</w:t>
      </w:r>
      <w:proofErr w:type="spellEnd"/>
      <w:r w:rsidRPr="00CB1485">
        <w:rPr>
          <w:rFonts w:ascii="Arial" w:hAnsi="Arial" w:cs="Arial"/>
        </w:rPr>
        <w:t xml:space="preserve">, Kujala, J. and </w:t>
      </w:r>
      <w:proofErr w:type="spellStart"/>
      <w:r w:rsidRPr="00CB1485">
        <w:rPr>
          <w:rFonts w:ascii="Arial" w:hAnsi="Arial" w:cs="Arial"/>
        </w:rPr>
        <w:t>Kirsi</w:t>
      </w:r>
      <w:proofErr w:type="spellEnd"/>
      <w:r w:rsidRPr="00CB1485">
        <w:rPr>
          <w:rFonts w:ascii="Arial" w:hAnsi="Arial" w:cs="Arial"/>
        </w:rPr>
        <w:t xml:space="preserve"> </w:t>
      </w:r>
      <w:proofErr w:type="spellStart"/>
      <w:r w:rsidRPr="00CB1485">
        <w:rPr>
          <w:rFonts w:ascii="Arial" w:hAnsi="Arial" w:cs="Arial"/>
        </w:rPr>
        <w:t>Aaltonen</w:t>
      </w:r>
      <w:proofErr w:type="spellEnd"/>
      <w:r w:rsidRPr="00CB1485">
        <w:rPr>
          <w:rFonts w:ascii="Arial" w:hAnsi="Arial" w:cs="Arial"/>
        </w:rPr>
        <w:t xml:space="preserve"> (2024). A collaborative delivery model with multi-party contract for industrial engineering projects. </w:t>
      </w:r>
      <w:r w:rsidRPr="00CB1485">
        <w:rPr>
          <w:rFonts w:ascii="Arial" w:hAnsi="Arial" w:cs="Arial"/>
          <w:i/>
          <w:iCs/>
        </w:rPr>
        <w:t>International Journal of Project Organisation and Management</w:t>
      </w:r>
      <w:r w:rsidRPr="00CB1485">
        <w:rPr>
          <w:rFonts w:ascii="Arial" w:hAnsi="Arial" w:cs="Arial"/>
        </w:rPr>
        <w:t xml:space="preserve">, 16(3), pp.309–341. </w:t>
      </w:r>
      <w:proofErr w:type="spellStart"/>
      <w:proofErr w:type="gramStart"/>
      <w:r w:rsidRPr="00CB1485">
        <w:rPr>
          <w:rFonts w:ascii="Arial" w:hAnsi="Arial" w:cs="Arial"/>
        </w:rPr>
        <w:t>doi:https</w:t>
      </w:r>
      <w:proofErr w:type="spellEnd"/>
      <w:r w:rsidRPr="00CB1485">
        <w:rPr>
          <w:rFonts w:ascii="Arial" w:hAnsi="Arial" w:cs="Arial"/>
        </w:rPr>
        <w:t>://doi.org/10.1504/ijpom.2024.140412</w:t>
      </w:r>
      <w:proofErr w:type="gramEnd"/>
      <w:r w:rsidRPr="00CB1485">
        <w:rPr>
          <w:rFonts w:ascii="Arial" w:hAnsi="Arial" w:cs="Arial"/>
        </w:rPr>
        <w:t>.</w:t>
      </w:r>
    </w:p>
    <w:sectPr w:rsidR="004669DD" w:rsidRPr="00CB1485" w:rsidSect="00CB1485">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D8EEF" w14:textId="77777777" w:rsidR="00F60C1E" w:rsidRDefault="00F60C1E" w:rsidP="00D64F02">
      <w:pPr>
        <w:spacing w:after="0" w:line="240" w:lineRule="auto"/>
      </w:pPr>
      <w:r>
        <w:separator/>
      </w:r>
    </w:p>
  </w:endnote>
  <w:endnote w:type="continuationSeparator" w:id="0">
    <w:p w14:paraId="0A261B78" w14:textId="77777777" w:rsidR="00F60C1E" w:rsidRDefault="00F60C1E" w:rsidP="00D64F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2725736"/>
      <w:docPartObj>
        <w:docPartGallery w:val="Page Numbers (Bottom of Page)"/>
        <w:docPartUnique/>
      </w:docPartObj>
    </w:sdtPr>
    <w:sdtEndPr>
      <w:rPr>
        <w:noProof/>
      </w:rPr>
    </w:sdtEndPr>
    <w:sdtContent>
      <w:p w14:paraId="0623A79E" w14:textId="77777777" w:rsidR="00D64F02" w:rsidRDefault="00D64F02">
        <w:pPr>
          <w:pStyle w:val="Footer"/>
          <w:jc w:val="center"/>
        </w:pPr>
        <w:r>
          <w:fldChar w:fldCharType="begin"/>
        </w:r>
        <w:r>
          <w:instrText xml:space="preserve"> PAGE   \* MERGEFORMAT </w:instrText>
        </w:r>
        <w:r>
          <w:fldChar w:fldCharType="separate"/>
        </w:r>
        <w:r w:rsidR="00190662">
          <w:rPr>
            <w:noProof/>
          </w:rPr>
          <w:t>3</w:t>
        </w:r>
        <w:r>
          <w:rPr>
            <w:noProof/>
          </w:rPr>
          <w:fldChar w:fldCharType="end"/>
        </w:r>
      </w:p>
    </w:sdtContent>
  </w:sdt>
  <w:p w14:paraId="20E213D2" w14:textId="77777777" w:rsidR="00D64F02" w:rsidRDefault="00D64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CD2D3D" w14:textId="77777777" w:rsidR="00F60C1E" w:rsidRDefault="00F60C1E" w:rsidP="00D64F02">
      <w:pPr>
        <w:spacing w:after="0" w:line="240" w:lineRule="auto"/>
      </w:pPr>
      <w:r>
        <w:separator/>
      </w:r>
    </w:p>
  </w:footnote>
  <w:footnote w:type="continuationSeparator" w:id="0">
    <w:p w14:paraId="0188D549" w14:textId="77777777" w:rsidR="00F60C1E" w:rsidRDefault="00F60C1E" w:rsidP="00D64F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Q0MjcyMzU1MTW2NDJX0lEKTi0uzszPAykwrgUAXpAmjiwAAAA="/>
  </w:docVars>
  <w:rsids>
    <w:rsidRoot w:val="000E2ED0"/>
    <w:rsid w:val="000115BF"/>
    <w:rsid w:val="00011974"/>
    <w:rsid w:val="000E2ED0"/>
    <w:rsid w:val="000F3BAC"/>
    <w:rsid w:val="0010287F"/>
    <w:rsid w:val="00190662"/>
    <w:rsid w:val="001F1DA8"/>
    <w:rsid w:val="00213CE7"/>
    <w:rsid w:val="0028410D"/>
    <w:rsid w:val="00312DAF"/>
    <w:rsid w:val="00347591"/>
    <w:rsid w:val="00372443"/>
    <w:rsid w:val="003C0DA1"/>
    <w:rsid w:val="00437DB9"/>
    <w:rsid w:val="004669DD"/>
    <w:rsid w:val="00471A3B"/>
    <w:rsid w:val="004D2FB0"/>
    <w:rsid w:val="004F458E"/>
    <w:rsid w:val="00651EED"/>
    <w:rsid w:val="006F0A37"/>
    <w:rsid w:val="007B4CDE"/>
    <w:rsid w:val="00880DC8"/>
    <w:rsid w:val="0097293C"/>
    <w:rsid w:val="00A43B1B"/>
    <w:rsid w:val="00A44EC9"/>
    <w:rsid w:val="00A83DE5"/>
    <w:rsid w:val="00AD7938"/>
    <w:rsid w:val="00B92BC4"/>
    <w:rsid w:val="00CB1485"/>
    <w:rsid w:val="00D0785D"/>
    <w:rsid w:val="00D45054"/>
    <w:rsid w:val="00D64F02"/>
    <w:rsid w:val="00D9529F"/>
    <w:rsid w:val="00DE5325"/>
    <w:rsid w:val="00E010B3"/>
    <w:rsid w:val="00F60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04DD7"/>
  <w15:chartTrackingRefBased/>
  <w15:docId w15:val="{2605A594-B62C-4F03-96B8-19545E228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54"/>
    <w:pPr>
      <w:spacing w:after="20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D450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F1DA8"/>
    <w:pPr>
      <w:keepNext/>
      <w:keepLines/>
      <w:spacing w:before="200" w:after="0"/>
      <w:outlineLvl w:val="1"/>
    </w:pPr>
    <w:rPr>
      <w:rFonts w:eastAsiaTheme="majorEastAsia" w:cstheme="majorBidi"/>
      <w:b/>
      <w:bCs/>
      <w:sz w:val="26"/>
      <w:szCs w:val="26"/>
      <w:u w:val="single"/>
    </w:rPr>
  </w:style>
  <w:style w:type="paragraph" w:styleId="Heading3">
    <w:name w:val="heading 3"/>
    <w:basedOn w:val="Normal"/>
    <w:next w:val="Normal"/>
    <w:link w:val="Heading3Char"/>
    <w:uiPriority w:val="9"/>
    <w:unhideWhenUsed/>
    <w:qFormat/>
    <w:rsid w:val="00E010B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669D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5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F1DA8"/>
    <w:rPr>
      <w:rFonts w:ascii="Times New Roman" w:eastAsiaTheme="majorEastAsia" w:hAnsi="Times New Roman" w:cstheme="majorBidi"/>
      <w:b/>
      <w:bCs/>
      <w:sz w:val="26"/>
      <w:szCs w:val="26"/>
      <w:u w:val="single"/>
    </w:rPr>
  </w:style>
  <w:style w:type="paragraph" w:styleId="Title">
    <w:name w:val="Title"/>
    <w:basedOn w:val="Heading3"/>
    <w:next w:val="Normal"/>
    <w:link w:val="TitleChar"/>
    <w:autoRedefine/>
    <w:uiPriority w:val="10"/>
    <w:qFormat/>
    <w:rsid w:val="00213CE7"/>
    <w:pPr>
      <w:contextualSpacing/>
    </w:pPr>
    <w:rPr>
      <w:b w:val="0"/>
      <w:i/>
      <w:spacing w:val="-10"/>
      <w:kern w:val="28"/>
      <w:szCs w:val="56"/>
    </w:rPr>
  </w:style>
  <w:style w:type="character" w:customStyle="1" w:styleId="TitleChar">
    <w:name w:val="Title Char"/>
    <w:basedOn w:val="DefaultParagraphFont"/>
    <w:link w:val="Title"/>
    <w:uiPriority w:val="10"/>
    <w:rsid w:val="00213CE7"/>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sid w:val="00E010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7B4CDE"/>
    <w:pPr>
      <w:spacing w:line="240" w:lineRule="auto"/>
    </w:pPr>
    <w:rPr>
      <w:rFonts w:eastAsia="Times New Roman" w:cs="Times New Roman"/>
      <w:bCs/>
      <w:i/>
      <w:sz w:val="18"/>
      <w:szCs w:val="18"/>
      <w:lang w:val="en-IN" w:eastAsia="en-IN"/>
    </w:rPr>
  </w:style>
  <w:style w:type="character" w:customStyle="1" w:styleId="Heading4Char">
    <w:name w:val="Heading 4 Char"/>
    <w:basedOn w:val="DefaultParagraphFont"/>
    <w:link w:val="Heading4"/>
    <w:uiPriority w:val="9"/>
    <w:semiHidden/>
    <w:rsid w:val="004669DD"/>
    <w:rPr>
      <w:rFonts w:asciiTheme="majorHAnsi" w:eastAsiaTheme="majorEastAsia" w:hAnsiTheme="majorHAnsi" w:cstheme="majorBidi"/>
      <w:i/>
      <w:iCs/>
      <w:color w:val="2E74B5" w:themeColor="accent1" w:themeShade="BF"/>
      <w:sz w:val="24"/>
    </w:rPr>
  </w:style>
  <w:style w:type="paragraph" w:styleId="TOCHeading">
    <w:name w:val="TOC Heading"/>
    <w:basedOn w:val="Heading1"/>
    <w:next w:val="Normal"/>
    <w:uiPriority w:val="39"/>
    <w:unhideWhenUsed/>
    <w:qFormat/>
    <w:rsid w:val="00DE5325"/>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DE5325"/>
    <w:pPr>
      <w:spacing w:after="100"/>
    </w:pPr>
  </w:style>
  <w:style w:type="paragraph" w:styleId="TOC2">
    <w:name w:val="toc 2"/>
    <w:basedOn w:val="Normal"/>
    <w:next w:val="Normal"/>
    <w:autoRedefine/>
    <w:uiPriority w:val="39"/>
    <w:unhideWhenUsed/>
    <w:rsid w:val="00DE5325"/>
    <w:pPr>
      <w:spacing w:after="100"/>
      <w:ind w:left="240"/>
    </w:pPr>
  </w:style>
  <w:style w:type="character" w:styleId="Hyperlink">
    <w:name w:val="Hyperlink"/>
    <w:basedOn w:val="DefaultParagraphFont"/>
    <w:uiPriority w:val="99"/>
    <w:unhideWhenUsed/>
    <w:rsid w:val="00DE5325"/>
    <w:rPr>
      <w:color w:val="0563C1" w:themeColor="hyperlink"/>
      <w:u w:val="single"/>
    </w:rPr>
  </w:style>
  <w:style w:type="character" w:styleId="Strong">
    <w:name w:val="Strong"/>
    <w:basedOn w:val="DefaultParagraphFont"/>
    <w:uiPriority w:val="22"/>
    <w:qFormat/>
    <w:rsid w:val="00DE5325"/>
    <w:rPr>
      <w:b/>
      <w:bCs/>
    </w:rPr>
  </w:style>
  <w:style w:type="table" w:styleId="PlainTable1">
    <w:name w:val="Plain Table 1"/>
    <w:basedOn w:val="TableNormal"/>
    <w:uiPriority w:val="41"/>
    <w:rsid w:val="00DE53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0115BF"/>
    <w:pPr>
      <w:spacing w:before="100" w:beforeAutospacing="1" w:after="100" w:afterAutospacing="1" w:line="240" w:lineRule="auto"/>
      <w:jc w:val="left"/>
    </w:pPr>
    <w:rPr>
      <w:rFonts w:eastAsia="Times New Roman" w:cs="Times New Roman"/>
      <w:szCs w:val="24"/>
      <w:lang w:eastAsia="en-GB"/>
    </w:rPr>
  </w:style>
  <w:style w:type="paragraph" w:styleId="TableofFigures">
    <w:name w:val="table of figures"/>
    <w:basedOn w:val="Normal"/>
    <w:next w:val="Normal"/>
    <w:uiPriority w:val="99"/>
    <w:unhideWhenUsed/>
    <w:rsid w:val="0028410D"/>
    <w:pPr>
      <w:spacing w:after="0"/>
    </w:pPr>
  </w:style>
  <w:style w:type="paragraph" w:styleId="Header">
    <w:name w:val="header"/>
    <w:basedOn w:val="Normal"/>
    <w:link w:val="HeaderChar"/>
    <w:uiPriority w:val="99"/>
    <w:unhideWhenUsed/>
    <w:rsid w:val="00D64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F02"/>
    <w:rPr>
      <w:rFonts w:ascii="Times New Roman" w:eastAsiaTheme="minorEastAsia" w:hAnsi="Times New Roman"/>
      <w:sz w:val="24"/>
    </w:rPr>
  </w:style>
  <w:style w:type="paragraph" w:styleId="Footer">
    <w:name w:val="footer"/>
    <w:basedOn w:val="Normal"/>
    <w:link w:val="FooterChar"/>
    <w:uiPriority w:val="99"/>
    <w:unhideWhenUsed/>
    <w:rsid w:val="00D64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F02"/>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473678">
      <w:bodyDiv w:val="1"/>
      <w:marLeft w:val="0"/>
      <w:marRight w:val="0"/>
      <w:marTop w:val="0"/>
      <w:marBottom w:val="0"/>
      <w:divBdr>
        <w:top w:val="none" w:sz="0" w:space="0" w:color="auto"/>
        <w:left w:val="none" w:sz="0" w:space="0" w:color="auto"/>
        <w:bottom w:val="none" w:sz="0" w:space="0" w:color="auto"/>
        <w:right w:val="none" w:sz="0" w:space="0" w:color="auto"/>
      </w:divBdr>
    </w:div>
    <w:div w:id="508063618">
      <w:bodyDiv w:val="1"/>
      <w:marLeft w:val="0"/>
      <w:marRight w:val="0"/>
      <w:marTop w:val="0"/>
      <w:marBottom w:val="0"/>
      <w:divBdr>
        <w:top w:val="none" w:sz="0" w:space="0" w:color="auto"/>
        <w:left w:val="none" w:sz="0" w:space="0" w:color="auto"/>
        <w:bottom w:val="none" w:sz="0" w:space="0" w:color="auto"/>
        <w:right w:val="none" w:sz="0" w:space="0" w:color="auto"/>
      </w:divBdr>
      <w:divsChild>
        <w:div w:id="851722662">
          <w:marLeft w:val="0"/>
          <w:marRight w:val="0"/>
          <w:marTop w:val="0"/>
          <w:marBottom w:val="0"/>
          <w:divBdr>
            <w:top w:val="none" w:sz="0" w:space="0" w:color="auto"/>
            <w:left w:val="none" w:sz="0" w:space="0" w:color="auto"/>
            <w:bottom w:val="none" w:sz="0" w:space="0" w:color="auto"/>
            <w:right w:val="none" w:sz="0" w:space="0" w:color="auto"/>
          </w:divBdr>
        </w:div>
      </w:divsChild>
    </w:div>
    <w:div w:id="1126267087">
      <w:bodyDiv w:val="1"/>
      <w:marLeft w:val="0"/>
      <w:marRight w:val="0"/>
      <w:marTop w:val="0"/>
      <w:marBottom w:val="0"/>
      <w:divBdr>
        <w:top w:val="none" w:sz="0" w:space="0" w:color="auto"/>
        <w:left w:val="none" w:sz="0" w:space="0" w:color="auto"/>
        <w:bottom w:val="none" w:sz="0" w:space="0" w:color="auto"/>
        <w:right w:val="none" w:sz="0" w:space="0" w:color="auto"/>
      </w:divBdr>
    </w:div>
    <w:div w:id="122082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9B40F9-1558-4454-8DFD-3E40D78E6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2694</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Dana Voda</cp:lastModifiedBy>
  <cp:revision>4</cp:revision>
  <dcterms:created xsi:type="dcterms:W3CDTF">2025-12-05T12:03:00Z</dcterms:created>
  <dcterms:modified xsi:type="dcterms:W3CDTF">2025-12-15T17:48:00Z</dcterms:modified>
</cp:coreProperties>
</file>