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jc w:val="center"/>
        <w:rPr>
          <w:b w:val="1"/>
        </w:rPr>
      </w:pPr>
      <w:r w:rsidDel="00000000" w:rsidR="00000000" w:rsidRPr="00000000">
        <w:rPr>
          <w:rtl w:val="0"/>
        </w:rPr>
      </w:r>
    </w:p>
    <w:p w:rsidR="00000000" w:rsidDel="00000000" w:rsidP="00000000" w:rsidRDefault="00000000" w:rsidRPr="00000000" w14:paraId="00000002">
      <w:pPr>
        <w:jc w:val="center"/>
        <w:rPr>
          <w:b w:val="1"/>
          <w:sz w:val="24"/>
          <w:szCs w:val="24"/>
        </w:rPr>
      </w:pPr>
      <w:r w:rsidDel="00000000" w:rsidR="00000000" w:rsidRPr="00000000">
        <w:rPr>
          <w:rtl w:val="0"/>
        </w:rPr>
      </w:r>
    </w:p>
    <w:p w:rsidR="00000000" w:rsidDel="00000000" w:rsidP="00000000" w:rsidRDefault="00000000" w:rsidRPr="00000000" w14:paraId="00000003">
      <w:pPr>
        <w:jc w:val="center"/>
        <w:rPr>
          <w:b w:val="1"/>
          <w:sz w:val="24"/>
          <w:szCs w:val="24"/>
        </w:rPr>
      </w:pPr>
      <w:r w:rsidDel="00000000" w:rsidR="00000000" w:rsidRPr="00000000">
        <w:rPr>
          <w:b w:val="1"/>
          <w:sz w:val="24"/>
          <w:szCs w:val="24"/>
          <w:rtl w:val="0"/>
        </w:rPr>
        <w:t xml:space="preserve">Project Planning and Management in the workplace</w:t>
      </w:r>
    </w:p>
    <w:p w:rsidR="00000000" w:rsidDel="00000000" w:rsidP="00000000" w:rsidRDefault="00000000" w:rsidRPr="00000000" w14:paraId="00000004">
      <w:pPr>
        <w:jc w:val="center"/>
        <w:rPr>
          <w:b w:val="1"/>
          <w:sz w:val="24"/>
          <w:szCs w:val="24"/>
        </w:rPr>
      </w:pPr>
      <w:r w:rsidDel="00000000" w:rsidR="00000000" w:rsidRPr="00000000">
        <w:rPr>
          <w:rtl w:val="0"/>
        </w:rPr>
      </w:r>
    </w:p>
    <w:p w:rsidR="00000000" w:rsidDel="00000000" w:rsidP="00000000" w:rsidRDefault="00000000" w:rsidRPr="00000000" w14:paraId="00000005">
      <w:pPr>
        <w:rPr>
          <w:b w:val="1"/>
          <w:sz w:val="24"/>
          <w:szCs w:val="24"/>
        </w:rPr>
      </w:pPr>
      <w:r w:rsidDel="00000000" w:rsidR="00000000" w:rsidRPr="00000000">
        <w:rPr>
          <w:b w:val="1"/>
          <w:sz w:val="24"/>
          <w:szCs w:val="24"/>
          <w:rtl w:val="0"/>
        </w:rPr>
        <w:t xml:space="preserve">Monitoring and evaluation</w:t>
      </w:r>
    </w:p>
    <w:p w:rsidR="00000000" w:rsidDel="00000000" w:rsidP="00000000" w:rsidRDefault="00000000" w:rsidRPr="00000000" w14:paraId="00000006">
      <w:pPr>
        <w:numPr>
          <w:ilvl w:val="0"/>
          <w:numId w:val="1"/>
        </w:numPr>
        <w:ind w:left="720" w:hanging="360"/>
        <w:jc w:val="both"/>
        <w:rPr>
          <w:b w:val="1"/>
          <w:sz w:val="24"/>
          <w:szCs w:val="24"/>
        </w:rPr>
      </w:pPr>
      <w:r w:rsidDel="00000000" w:rsidR="00000000" w:rsidRPr="00000000">
        <w:rPr>
          <w:rtl w:val="0"/>
        </w:rPr>
        <w:t xml:space="preserve">include both qualitative and quantitative components in an attempt to capture a projects progress and development. Each are distinct functions.</w:t>
      </w:r>
    </w:p>
    <w:p w:rsidR="00000000" w:rsidDel="00000000" w:rsidP="00000000" w:rsidRDefault="00000000" w:rsidRPr="00000000" w14:paraId="00000007">
      <w:pPr>
        <w:ind w:left="0" w:firstLine="0"/>
        <w:jc w:val="both"/>
        <w:rPr/>
      </w:pPr>
      <w:r w:rsidDel="00000000" w:rsidR="00000000" w:rsidRPr="00000000">
        <w:rPr>
          <w:rtl w:val="0"/>
        </w:rPr>
        <w:t xml:space="preserve">(Ekboir, et al, 2017).</w:t>
      </w:r>
    </w:p>
    <w:p w:rsidR="00000000" w:rsidDel="00000000" w:rsidP="00000000" w:rsidRDefault="00000000" w:rsidRPr="00000000" w14:paraId="00000008">
      <w:pPr>
        <w:ind w:left="720" w:firstLine="0"/>
        <w:jc w:val="both"/>
        <w:rPr/>
      </w:pPr>
      <w:r w:rsidDel="00000000" w:rsidR="00000000" w:rsidRPr="00000000">
        <w:rPr>
          <w:rtl w:val="0"/>
        </w:rPr>
      </w:r>
    </w:p>
    <w:p w:rsidR="00000000" w:rsidDel="00000000" w:rsidP="00000000" w:rsidRDefault="00000000" w:rsidRPr="00000000" w14:paraId="00000009">
      <w:pPr>
        <w:jc w:val="both"/>
        <w:rPr>
          <w:b w:val="1"/>
        </w:rPr>
      </w:pPr>
      <w:r w:rsidDel="00000000" w:rsidR="00000000" w:rsidRPr="00000000">
        <w:rPr>
          <w:b w:val="1"/>
          <w:rtl w:val="0"/>
        </w:rPr>
        <w:t xml:space="preserve">Monitoring definition</w:t>
      </w:r>
    </w:p>
    <w:p w:rsidR="00000000" w:rsidDel="00000000" w:rsidP="00000000" w:rsidRDefault="00000000" w:rsidRPr="00000000" w14:paraId="0000000A">
      <w:pPr>
        <w:numPr>
          <w:ilvl w:val="0"/>
          <w:numId w:val="4"/>
        </w:numPr>
        <w:ind w:left="720" w:hanging="360"/>
        <w:jc w:val="both"/>
      </w:pPr>
      <w:r w:rsidDel="00000000" w:rsidR="00000000" w:rsidRPr="00000000">
        <w:rPr>
          <w:rtl w:val="0"/>
        </w:rPr>
        <w:t xml:space="preserve">T</w:t>
      </w:r>
      <w:r w:rsidDel="00000000" w:rsidR="00000000" w:rsidRPr="00000000">
        <w:rPr>
          <w:rtl w:val="0"/>
        </w:rPr>
        <w:t xml:space="preserve">he analysis of information that surrounds a project, it is also undertaken while the project is ongoing. The knowledge assists project managers to assess intentional and unintentional effects and the impacts. It aims to determine whether or not intended project objectives have been met. </w:t>
      </w:r>
    </w:p>
    <w:p w:rsidR="00000000" w:rsidDel="00000000" w:rsidP="00000000" w:rsidRDefault="00000000" w:rsidRPr="00000000" w14:paraId="0000000B">
      <w:pPr>
        <w:ind w:left="0" w:firstLine="0"/>
        <w:jc w:val="both"/>
        <w:rPr/>
      </w:pPr>
      <w:r w:rsidDel="00000000" w:rsidR="00000000" w:rsidRPr="00000000">
        <w:rPr>
          <w:rtl w:val="0"/>
        </w:rPr>
        <w:t xml:space="preserve">(Tache and Ispasoiu, 2013; Jonas, 2010; Ekboir, et al, 2017).</w:t>
      </w:r>
    </w:p>
    <w:p w:rsidR="00000000" w:rsidDel="00000000" w:rsidP="00000000" w:rsidRDefault="00000000" w:rsidRPr="00000000" w14:paraId="0000000C">
      <w:pPr>
        <w:ind w:left="0" w:firstLine="0"/>
        <w:jc w:val="both"/>
        <w:rPr/>
      </w:pPr>
      <w:r w:rsidDel="00000000" w:rsidR="00000000" w:rsidRPr="00000000">
        <w:rPr>
          <w:rtl w:val="0"/>
        </w:rPr>
      </w:r>
    </w:p>
    <w:p w:rsidR="00000000" w:rsidDel="00000000" w:rsidP="00000000" w:rsidRDefault="00000000" w:rsidRPr="00000000" w14:paraId="0000000D">
      <w:pPr>
        <w:ind w:left="0" w:firstLine="0"/>
        <w:jc w:val="both"/>
        <w:rPr>
          <w:b w:val="1"/>
        </w:rPr>
      </w:pPr>
      <w:r w:rsidDel="00000000" w:rsidR="00000000" w:rsidRPr="00000000">
        <w:rPr>
          <w:b w:val="1"/>
          <w:rtl w:val="0"/>
        </w:rPr>
        <w:t xml:space="preserve">Evaluation definition</w:t>
      </w:r>
    </w:p>
    <w:p w:rsidR="00000000" w:rsidDel="00000000" w:rsidP="00000000" w:rsidRDefault="00000000" w:rsidRPr="00000000" w14:paraId="0000000E">
      <w:pPr>
        <w:numPr>
          <w:ilvl w:val="0"/>
          <w:numId w:val="6"/>
        </w:numPr>
        <w:ind w:left="720" w:hanging="360"/>
        <w:jc w:val="both"/>
        <w:rPr>
          <w:b w:val="1"/>
        </w:rPr>
      </w:pPr>
      <w:r w:rsidDel="00000000" w:rsidR="00000000" w:rsidRPr="00000000">
        <w:rPr>
          <w:rtl w:val="0"/>
        </w:rPr>
        <w:t xml:space="preserve">The internal or external assessment of a project which is retrospective and periodic. The knowledge collected is generated by the monitoring system. Finally, stakeholders are regularly informed of the progress and the project remains on track.</w:t>
      </w:r>
    </w:p>
    <w:p w:rsidR="00000000" w:rsidDel="00000000" w:rsidP="00000000" w:rsidRDefault="00000000" w:rsidRPr="00000000" w14:paraId="0000000F">
      <w:pPr>
        <w:jc w:val="both"/>
        <w:rPr/>
      </w:pPr>
      <w:r w:rsidDel="00000000" w:rsidR="00000000" w:rsidRPr="00000000">
        <w:rPr>
          <w:rtl w:val="0"/>
        </w:rPr>
        <w:t xml:space="preserve">(Tache and Ispasoiu, 2013; Jonas, 2010; Ekboir, et al, 2017).</w:t>
      </w:r>
    </w:p>
    <w:p w:rsidR="00000000" w:rsidDel="00000000" w:rsidP="00000000" w:rsidRDefault="00000000" w:rsidRPr="00000000" w14:paraId="00000010">
      <w:pPr>
        <w:jc w:val="both"/>
        <w:rPr/>
      </w:pPr>
      <w:r w:rsidDel="00000000" w:rsidR="00000000" w:rsidRPr="00000000">
        <w:rPr>
          <w:rtl w:val="0"/>
        </w:rPr>
      </w:r>
    </w:p>
    <w:p w:rsidR="00000000" w:rsidDel="00000000" w:rsidP="00000000" w:rsidRDefault="00000000" w:rsidRPr="00000000" w14:paraId="00000011">
      <w:pPr>
        <w:jc w:val="both"/>
        <w:rPr/>
      </w:pPr>
      <w:r w:rsidDel="00000000" w:rsidR="00000000" w:rsidRPr="00000000">
        <w:rPr>
          <w:b w:val="1"/>
          <w:rtl w:val="0"/>
        </w:rPr>
        <w:t xml:space="preserve">Gibbs reflective cycle</w:t>
      </w:r>
      <w:r w:rsidDel="00000000" w:rsidR="00000000" w:rsidRPr="00000000">
        <w:rPr>
          <w:rtl w:val="0"/>
        </w:rPr>
      </w:r>
    </w:p>
    <w:p w:rsidR="00000000" w:rsidDel="00000000" w:rsidP="00000000" w:rsidRDefault="00000000" w:rsidRPr="00000000" w14:paraId="00000012">
      <w:pPr>
        <w:numPr>
          <w:ilvl w:val="0"/>
          <w:numId w:val="13"/>
        </w:numPr>
        <w:ind w:left="720" w:hanging="360"/>
        <w:jc w:val="both"/>
      </w:pPr>
      <w:r w:rsidDel="00000000" w:rsidR="00000000" w:rsidRPr="00000000">
        <w:rPr>
          <w:rtl w:val="0"/>
        </w:rPr>
        <w:t xml:space="preserve">The application of reflective models help in creating new perspectives for individual approaches and thought processing throughout the development and progress of projects. </w:t>
      </w:r>
    </w:p>
    <w:p w:rsidR="00000000" w:rsidDel="00000000" w:rsidP="00000000" w:rsidRDefault="00000000" w:rsidRPr="00000000" w14:paraId="00000013">
      <w:pPr>
        <w:ind w:left="0" w:firstLine="0"/>
        <w:jc w:val="both"/>
        <w:rPr/>
      </w:pPr>
      <w:r w:rsidDel="00000000" w:rsidR="00000000" w:rsidRPr="00000000">
        <w:rPr>
          <w:rtl w:val="0"/>
        </w:rPr>
        <w:t xml:space="preserve">(Mcgregor and Cartwright, 2011)</w:t>
      </w:r>
    </w:p>
    <w:p w:rsidR="00000000" w:rsidDel="00000000" w:rsidP="00000000" w:rsidRDefault="00000000" w:rsidRPr="00000000" w14:paraId="00000014">
      <w:pPr>
        <w:numPr>
          <w:ilvl w:val="0"/>
          <w:numId w:val="13"/>
        </w:numPr>
        <w:ind w:left="720" w:hanging="360"/>
        <w:jc w:val="both"/>
      </w:pPr>
      <w:r w:rsidDel="00000000" w:rsidR="00000000" w:rsidRPr="00000000">
        <w:rPr>
          <w:rtl w:val="0"/>
        </w:rPr>
        <w:t xml:space="preserve">Project team have applied the Gibbs reflective model.  The stages suited team style of thinking and writing. To structure reflection, each heading was tackled. The model has assisted in the deconstruction and better understanding of  individual experiences. </w:t>
      </w:r>
    </w:p>
    <w:p w:rsidR="00000000" w:rsidDel="00000000" w:rsidP="00000000" w:rsidRDefault="00000000" w:rsidRPr="00000000" w14:paraId="00000015">
      <w:pPr>
        <w:ind w:left="720" w:firstLine="0"/>
        <w:jc w:val="both"/>
        <w:rPr/>
      </w:pPr>
      <w:r w:rsidDel="00000000" w:rsidR="00000000" w:rsidRPr="00000000">
        <w:rPr>
          <w:rtl w:val="0"/>
        </w:rPr>
      </w:r>
    </w:p>
    <w:p w:rsidR="00000000" w:rsidDel="00000000" w:rsidP="00000000" w:rsidRDefault="00000000" w:rsidRPr="00000000" w14:paraId="00000016">
      <w:pPr>
        <w:jc w:val="both"/>
        <w:rPr>
          <w:b w:val="1"/>
        </w:rPr>
      </w:pPr>
      <w:r w:rsidDel="00000000" w:rsidR="00000000" w:rsidRPr="00000000">
        <w:rPr>
          <w:b w:val="1"/>
          <w:rtl w:val="0"/>
        </w:rPr>
        <w:t xml:space="preserve">Work breakdown structure</w:t>
      </w:r>
    </w:p>
    <w:p w:rsidR="00000000" w:rsidDel="00000000" w:rsidP="00000000" w:rsidRDefault="00000000" w:rsidRPr="00000000" w14:paraId="00000017">
      <w:pPr>
        <w:numPr>
          <w:ilvl w:val="0"/>
          <w:numId w:val="12"/>
        </w:numPr>
        <w:ind w:left="720" w:hanging="360"/>
        <w:jc w:val="both"/>
        <w:rPr>
          <w:b w:val="1"/>
        </w:rPr>
      </w:pPr>
      <w:r w:rsidDel="00000000" w:rsidR="00000000" w:rsidRPr="00000000">
        <w:rPr>
          <w:rtl w:val="0"/>
        </w:rPr>
        <w:t xml:space="preserve">Facilitates in forecast management, reflection and organisation and control of a project. A hierarchical tree that enables project managers to divide a project into more manageable deliverables.</w:t>
      </w:r>
    </w:p>
    <w:p w:rsidR="00000000" w:rsidDel="00000000" w:rsidP="00000000" w:rsidRDefault="00000000" w:rsidRPr="00000000" w14:paraId="00000018">
      <w:pPr>
        <w:ind w:left="0" w:firstLine="0"/>
        <w:jc w:val="both"/>
        <w:rPr/>
      </w:pPr>
      <w:r w:rsidDel="00000000" w:rsidR="00000000" w:rsidRPr="00000000">
        <w:rPr>
          <w:rtl w:val="0"/>
        </w:rPr>
        <w:t xml:space="preserve">(Zecharu and Olaru, 2016). </w:t>
      </w:r>
    </w:p>
    <w:p w:rsidR="00000000" w:rsidDel="00000000" w:rsidP="00000000" w:rsidRDefault="00000000" w:rsidRPr="00000000" w14:paraId="00000019">
      <w:pPr>
        <w:numPr>
          <w:ilvl w:val="0"/>
          <w:numId w:val="12"/>
        </w:numPr>
        <w:ind w:left="720" w:hanging="360"/>
        <w:jc w:val="both"/>
        <w:rPr>
          <w:b w:val="1"/>
        </w:rPr>
      </w:pPr>
      <w:r w:rsidDel="00000000" w:rsidR="00000000" w:rsidRPr="00000000">
        <w:rPr>
          <w:rtl w:val="0"/>
        </w:rPr>
        <w:t xml:space="preserve">Benefits of the wbs; highlighting important deliverables and activities are supported and sourced easily. </w:t>
      </w:r>
    </w:p>
    <w:p w:rsidR="00000000" w:rsidDel="00000000" w:rsidP="00000000" w:rsidRDefault="00000000" w:rsidRPr="00000000" w14:paraId="0000001A">
      <w:pPr>
        <w:ind w:left="0" w:firstLine="0"/>
        <w:jc w:val="both"/>
        <w:rPr/>
      </w:pPr>
      <w:r w:rsidDel="00000000" w:rsidR="00000000" w:rsidRPr="00000000">
        <w:rPr>
          <w:rtl w:val="0"/>
        </w:rPr>
        <w:t xml:space="preserve">(Cann and Brumagim, 2008).</w:t>
      </w:r>
    </w:p>
    <w:p w:rsidR="00000000" w:rsidDel="00000000" w:rsidP="00000000" w:rsidRDefault="00000000" w:rsidRPr="00000000" w14:paraId="0000001B">
      <w:pPr>
        <w:numPr>
          <w:ilvl w:val="0"/>
          <w:numId w:val="12"/>
        </w:numPr>
        <w:ind w:left="720" w:hanging="360"/>
        <w:jc w:val="both"/>
        <w:rPr>
          <w:b w:val="1"/>
        </w:rPr>
      </w:pPr>
      <w:r w:rsidDel="00000000" w:rsidR="00000000" w:rsidRPr="00000000">
        <w:rPr>
          <w:rtl w:val="0"/>
        </w:rPr>
        <w:t xml:space="preserve">A top down structure  is more logical for project teams who have prior understanding of the project plan and if the tool has not been used previously.</w:t>
      </w:r>
    </w:p>
    <w:p w:rsidR="00000000" w:rsidDel="00000000" w:rsidP="00000000" w:rsidRDefault="00000000" w:rsidRPr="00000000" w14:paraId="0000001C">
      <w:pPr>
        <w:ind w:left="0" w:firstLine="0"/>
        <w:jc w:val="both"/>
        <w:rPr/>
      </w:pPr>
      <w:r w:rsidDel="00000000" w:rsidR="00000000" w:rsidRPr="00000000">
        <w:rPr>
          <w:rtl w:val="0"/>
        </w:rPr>
        <w:t xml:space="preserve">(Project management body of knowledge, 2011),</w:t>
      </w:r>
    </w:p>
    <w:p w:rsidR="00000000" w:rsidDel="00000000" w:rsidP="00000000" w:rsidRDefault="00000000" w:rsidRPr="00000000" w14:paraId="0000001D">
      <w:pPr>
        <w:numPr>
          <w:ilvl w:val="0"/>
          <w:numId w:val="12"/>
        </w:numPr>
        <w:ind w:left="720" w:hanging="360"/>
        <w:jc w:val="both"/>
        <w:rPr>
          <w:u w:val="none"/>
        </w:rPr>
      </w:pPr>
      <w:r w:rsidDel="00000000" w:rsidR="00000000" w:rsidRPr="00000000">
        <w:rPr>
          <w:rtl w:val="0"/>
        </w:rPr>
        <w:t xml:space="preserve">WBS application - the project scope is visibly defined and the hierarchical reflection of job roles in terms of deliverables are subdivided.</w:t>
      </w:r>
    </w:p>
    <w:p w:rsidR="00000000" w:rsidDel="00000000" w:rsidP="00000000" w:rsidRDefault="00000000" w:rsidRPr="00000000" w14:paraId="0000001E">
      <w:pPr>
        <w:ind w:left="720" w:firstLine="0"/>
        <w:jc w:val="both"/>
        <w:rPr/>
      </w:pPr>
      <w:r w:rsidDel="00000000" w:rsidR="00000000" w:rsidRPr="00000000">
        <w:rPr>
          <w:rtl w:val="0"/>
        </w:rPr>
      </w:r>
    </w:p>
    <w:p w:rsidR="00000000" w:rsidDel="00000000" w:rsidP="00000000" w:rsidRDefault="00000000" w:rsidRPr="00000000" w14:paraId="0000001F">
      <w:pPr>
        <w:jc w:val="both"/>
        <w:rPr/>
      </w:pPr>
      <w:r w:rsidDel="00000000" w:rsidR="00000000" w:rsidRPr="00000000">
        <w:rPr>
          <w:b w:val="1"/>
          <w:rtl w:val="0"/>
        </w:rPr>
        <w:t xml:space="preserve">Gantt chart</w:t>
      </w:r>
      <w:r w:rsidDel="00000000" w:rsidR="00000000" w:rsidRPr="00000000">
        <w:rPr>
          <w:rtl w:val="0"/>
        </w:rPr>
        <w:t xml:space="preserve"> </w:t>
      </w:r>
    </w:p>
    <w:p w:rsidR="00000000" w:rsidDel="00000000" w:rsidP="00000000" w:rsidRDefault="00000000" w:rsidRPr="00000000" w14:paraId="00000020">
      <w:pPr>
        <w:numPr>
          <w:ilvl w:val="0"/>
          <w:numId w:val="7"/>
        </w:numPr>
        <w:ind w:left="720" w:hanging="360"/>
        <w:jc w:val="both"/>
      </w:pPr>
      <w:r w:rsidDel="00000000" w:rsidR="00000000" w:rsidRPr="00000000">
        <w:rPr>
          <w:rtl w:val="0"/>
        </w:rPr>
        <w:t xml:space="preserve">The wbs deliverables assist in the creation of the gantt chart. It is flexible and presented in a graph format. It allows a practical and intuitive outlook of activities as well as the progression from each stage. </w:t>
      </w:r>
    </w:p>
    <w:p w:rsidR="00000000" w:rsidDel="00000000" w:rsidP="00000000" w:rsidRDefault="00000000" w:rsidRPr="00000000" w14:paraId="00000021">
      <w:pPr>
        <w:rPr/>
      </w:pPr>
      <w:r w:rsidDel="00000000" w:rsidR="00000000" w:rsidRPr="00000000">
        <w:rPr>
          <w:rtl w:val="0"/>
        </w:rPr>
        <w:t xml:space="preserve">(Geraldi and Lechter, 2012; Young, 2013; Steffan, 2008).</w:t>
      </w:r>
    </w:p>
    <w:p w:rsidR="00000000" w:rsidDel="00000000" w:rsidP="00000000" w:rsidRDefault="00000000" w:rsidRPr="00000000" w14:paraId="00000022">
      <w:pPr>
        <w:rPr/>
      </w:pPr>
      <w:r w:rsidDel="00000000" w:rsidR="00000000" w:rsidRPr="00000000">
        <w:rPr>
          <w:rtl w:val="0"/>
        </w:rPr>
      </w:r>
    </w:p>
    <w:p w:rsidR="00000000" w:rsidDel="00000000" w:rsidP="00000000" w:rsidRDefault="00000000" w:rsidRPr="00000000" w14:paraId="00000023">
      <w:pPr>
        <w:numPr>
          <w:ilvl w:val="0"/>
          <w:numId w:val="8"/>
        </w:numPr>
        <w:ind w:left="720" w:hanging="360"/>
        <w:rPr>
          <w:u w:val="none"/>
        </w:rPr>
      </w:pPr>
      <w:r w:rsidDel="00000000" w:rsidR="00000000" w:rsidRPr="00000000">
        <w:rPr>
          <w:rtl w:val="0"/>
        </w:rPr>
        <w:t xml:space="preserve">Gantt chart application - Two examples, initial and updated. </w:t>
      </w:r>
    </w:p>
    <w:p w:rsidR="00000000" w:rsidDel="00000000" w:rsidP="00000000" w:rsidRDefault="00000000" w:rsidRPr="00000000" w14:paraId="00000024">
      <w:pPr>
        <w:numPr>
          <w:ilvl w:val="0"/>
          <w:numId w:val="9"/>
        </w:numPr>
        <w:ind w:left="1440" w:hanging="360"/>
        <w:rPr>
          <w:u w:val="none"/>
        </w:rPr>
      </w:pPr>
      <w:r w:rsidDel="00000000" w:rsidR="00000000" w:rsidRPr="00000000">
        <w:rPr>
          <w:rtl w:val="0"/>
        </w:rPr>
        <w:t xml:space="preserve">Overall, express that the project team were able to manage time, activities did not overlap and most importantly, the relationship and communication between team members aided in the early completion of certain tasks.</w:t>
      </w:r>
    </w:p>
    <w:p w:rsidR="00000000" w:rsidDel="00000000" w:rsidP="00000000" w:rsidRDefault="00000000" w:rsidRPr="00000000" w14:paraId="00000025">
      <w:pPr>
        <w:ind w:left="1440" w:firstLine="0"/>
        <w:rPr/>
      </w:pPr>
      <w:r w:rsidDel="00000000" w:rsidR="00000000" w:rsidRPr="00000000">
        <w:rPr>
          <w:rtl w:val="0"/>
        </w:rPr>
      </w:r>
    </w:p>
    <w:p w:rsidR="00000000" w:rsidDel="00000000" w:rsidP="00000000" w:rsidRDefault="00000000" w:rsidRPr="00000000" w14:paraId="00000026">
      <w:pPr>
        <w:rPr>
          <w:b w:val="1"/>
        </w:rPr>
      </w:pPr>
      <w:r w:rsidDel="00000000" w:rsidR="00000000" w:rsidRPr="00000000">
        <w:rPr>
          <w:b w:val="1"/>
          <w:rtl w:val="0"/>
        </w:rPr>
        <w:t xml:space="preserve">PESTLE analysis</w:t>
      </w:r>
    </w:p>
    <w:p w:rsidR="00000000" w:rsidDel="00000000" w:rsidP="00000000" w:rsidRDefault="00000000" w:rsidRPr="00000000" w14:paraId="00000027">
      <w:pPr>
        <w:numPr>
          <w:ilvl w:val="0"/>
          <w:numId w:val="10"/>
        </w:numPr>
        <w:ind w:left="720" w:hanging="360"/>
        <w:jc w:val="both"/>
        <w:rPr>
          <w:b w:val="1"/>
        </w:rPr>
      </w:pPr>
      <w:r w:rsidDel="00000000" w:rsidR="00000000" w:rsidRPr="00000000">
        <w:rPr>
          <w:rtl w:val="0"/>
        </w:rPr>
        <w:t xml:space="preserve">Applied throughout the duration of the five weeks.</w:t>
      </w:r>
    </w:p>
    <w:p w:rsidR="00000000" w:rsidDel="00000000" w:rsidP="00000000" w:rsidRDefault="00000000" w:rsidRPr="00000000" w14:paraId="00000028">
      <w:pPr>
        <w:numPr>
          <w:ilvl w:val="0"/>
          <w:numId w:val="10"/>
        </w:numPr>
        <w:ind w:left="720" w:hanging="360"/>
        <w:jc w:val="both"/>
      </w:pPr>
      <w:r w:rsidDel="00000000" w:rsidR="00000000" w:rsidRPr="00000000">
        <w:rPr>
          <w:rtl w:val="0"/>
        </w:rPr>
        <w:t xml:space="preserve">The external factors that were the most prominent after evaluation, were; social, technological and legal.</w:t>
      </w:r>
    </w:p>
    <w:p w:rsidR="00000000" w:rsidDel="00000000" w:rsidP="00000000" w:rsidRDefault="00000000" w:rsidRPr="00000000" w14:paraId="00000029">
      <w:pPr>
        <w:numPr>
          <w:ilvl w:val="0"/>
          <w:numId w:val="10"/>
        </w:numPr>
        <w:ind w:left="720" w:hanging="360"/>
        <w:jc w:val="both"/>
      </w:pPr>
      <w:r w:rsidDel="00000000" w:rsidR="00000000" w:rsidRPr="00000000">
        <w:rPr>
          <w:rtl w:val="0"/>
        </w:rPr>
        <w:t xml:space="preserve">social, where the workshop mainly targeted  participants of a BME background. </w:t>
      </w:r>
    </w:p>
    <w:p w:rsidR="00000000" w:rsidDel="00000000" w:rsidP="00000000" w:rsidRDefault="00000000" w:rsidRPr="00000000" w14:paraId="0000002A">
      <w:pPr>
        <w:numPr>
          <w:ilvl w:val="0"/>
          <w:numId w:val="10"/>
        </w:numPr>
        <w:ind w:left="720" w:hanging="360"/>
        <w:jc w:val="both"/>
      </w:pPr>
      <w:r w:rsidDel="00000000" w:rsidR="00000000" w:rsidRPr="00000000">
        <w:rPr>
          <w:rtl w:val="0"/>
        </w:rPr>
        <w:t xml:space="preserve">technological factors surrounded the resources used to create and deliver a presentation</w:t>
      </w:r>
    </w:p>
    <w:p w:rsidR="00000000" w:rsidDel="00000000" w:rsidP="00000000" w:rsidRDefault="00000000" w:rsidRPr="00000000" w14:paraId="0000002B">
      <w:pPr>
        <w:numPr>
          <w:ilvl w:val="0"/>
          <w:numId w:val="10"/>
        </w:numPr>
        <w:ind w:left="720" w:hanging="360"/>
        <w:jc w:val="both"/>
      </w:pPr>
      <w:r w:rsidDel="00000000" w:rsidR="00000000" w:rsidRPr="00000000">
        <w:rPr>
          <w:rtl w:val="0"/>
        </w:rPr>
        <w:t xml:space="preserve">and legal where the team had to be sensitive to the knowledge we presented.</w:t>
      </w:r>
    </w:p>
    <w:p w:rsidR="00000000" w:rsidDel="00000000" w:rsidP="00000000" w:rsidRDefault="00000000" w:rsidRPr="00000000" w14:paraId="0000002C">
      <w:pPr>
        <w:rPr/>
      </w:pPr>
      <w:r w:rsidDel="00000000" w:rsidR="00000000" w:rsidRPr="00000000">
        <w:rPr>
          <w:rtl w:val="0"/>
        </w:rPr>
        <w:t xml:space="preserve">(Perera, 2017; Murray-Webster, 2010; Marmol, 2015).</w:t>
      </w:r>
    </w:p>
    <w:p w:rsidR="00000000" w:rsidDel="00000000" w:rsidP="00000000" w:rsidRDefault="00000000" w:rsidRPr="00000000" w14:paraId="0000002D">
      <w:pPr>
        <w:jc w:val="both"/>
        <w:rPr/>
      </w:pPr>
      <w:r w:rsidDel="00000000" w:rsidR="00000000" w:rsidRPr="00000000">
        <w:rPr>
          <w:rtl w:val="0"/>
        </w:rPr>
      </w:r>
    </w:p>
    <w:p w:rsidR="00000000" w:rsidDel="00000000" w:rsidP="00000000" w:rsidRDefault="00000000" w:rsidRPr="00000000" w14:paraId="0000002E">
      <w:pPr>
        <w:jc w:val="both"/>
        <w:rPr>
          <w:b w:val="1"/>
        </w:rPr>
      </w:pPr>
      <w:r w:rsidDel="00000000" w:rsidR="00000000" w:rsidRPr="00000000">
        <w:rPr>
          <w:b w:val="1"/>
          <w:rtl w:val="0"/>
        </w:rPr>
        <w:t xml:space="preserve">Conclusion: Workshop evaluation </w:t>
      </w:r>
    </w:p>
    <w:p w:rsidR="00000000" w:rsidDel="00000000" w:rsidP="00000000" w:rsidRDefault="00000000" w:rsidRPr="00000000" w14:paraId="0000002F">
      <w:pPr>
        <w:numPr>
          <w:ilvl w:val="0"/>
          <w:numId w:val="3"/>
        </w:numPr>
        <w:ind w:left="720" w:hanging="360"/>
        <w:jc w:val="both"/>
        <w:rPr>
          <w:b w:val="1"/>
          <w:u w:val="none"/>
        </w:rPr>
      </w:pPr>
      <w:r w:rsidDel="00000000" w:rsidR="00000000" w:rsidRPr="00000000">
        <w:rPr>
          <w:b w:val="1"/>
          <w:rtl w:val="0"/>
        </w:rPr>
        <w:t xml:space="preserve">What went well</w:t>
      </w:r>
    </w:p>
    <w:p w:rsidR="00000000" w:rsidDel="00000000" w:rsidP="00000000" w:rsidRDefault="00000000" w:rsidRPr="00000000" w14:paraId="00000030">
      <w:pPr>
        <w:numPr>
          <w:ilvl w:val="0"/>
          <w:numId w:val="2"/>
        </w:numPr>
        <w:ind w:left="1440" w:hanging="360"/>
        <w:jc w:val="both"/>
        <w:rPr/>
      </w:pPr>
      <w:r w:rsidDel="00000000" w:rsidR="00000000" w:rsidRPr="00000000">
        <w:rPr>
          <w:rtl w:val="0"/>
        </w:rPr>
        <w:t xml:space="preserve">Great teamwork</w:t>
      </w:r>
    </w:p>
    <w:p w:rsidR="00000000" w:rsidDel="00000000" w:rsidP="00000000" w:rsidRDefault="00000000" w:rsidRPr="00000000" w14:paraId="00000031">
      <w:pPr>
        <w:numPr>
          <w:ilvl w:val="0"/>
          <w:numId w:val="2"/>
        </w:numPr>
        <w:ind w:left="1440" w:hanging="360"/>
        <w:jc w:val="both"/>
        <w:rPr/>
      </w:pPr>
      <w:r w:rsidDel="00000000" w:rsidR="00000000" w:rsidRPr="00000000">
        <w:rPr>
          <w:rtl w:val="0"/>
        </w:rPr>
        <w:t xml:space="preserve">Enhancement of knowledge and management skills</w:t>
      </w:r>
    </w:p>
    <w:p w:rsidR="00000000" w:rsidDel="00000000" w:rsidP="00000000" w:rsidRDefault="00000000" w:rsidRPr="00000000" w14:paraId="00000032">
      <w:pPr>
        <w:numPr>
          <w:ilvl w:val="0"/>
          <w:numId w:val="2"/>
        </w:numPr>
        <w:ind w:left="1440" w:hanging="360"/>
        <w:jc w:val="both"/>
        <w:rPr/>
      </w:pPr>
      <w:r w:rsidDel="00000000" w:rsidR="00000000" w:rsidRPr="00000000">
        <w:rPr>
          <w:rtl w:val="0"/>
        </w:rPr>
        <w:t xml:space="preserve">Tasks completed, everything went to plan</w:t>
      </w:r>
    </w:p>
    <w:p w:rsidR="00000000" w:rsidDel="00000000" w:rsidP="00000000" w:rsidRDefault="00000000" w:rsidRPr="00000000" w14:paraId="00000033">
      <w:pPr>
        <w:numPr>
          <w:ilvl w:val="0"/>
          <w:numId w:val="2"/>
        </w:numPr>
        <w:ind w:left="1440" w:hanging="360"/>
        <w:jc w:val="both"/>
        <w:rPr/>
      </w:pPr>
      <w:r w:rsidDel="00000000" w:rsidR="00000000" w:rsidRPr="00000000">
        <w:rPr>
          <w:rtl w:val="0"/>
        </w:rPr>
        <w:t xml:space="preserve">Positive participant feedback</w:t>
      </w:r>
    </w:p>
    <w:p w:rsidR="00000000" w:rsidDel="00000000" w:rsidP="00000000" w:rsidRDefault="00000000" w:rsidRPr="00000000" w14:paraId="00000034">
      <w:pPr>
        <w:numPr>
          <w:ilvl w:val="0"/>
          <w:numId w:val="11"/>
        </w:numPr>
        <w:ind w:left="720" w:hanging="360"/>
        <w:jc w:val="both"/>
        <w:rPr>
          <w:b w:val="1"/>
        </w:rPr>
      </w:pPr>
      <w:r w:rsidDel="00000000" w:rsidR="00000000" w:rsidRPr="00000000">
        <w:rPr>
          <w:b w:val="1"/>
          <w:rtl w:val="0"/>
        </w:rPr>
        <w:t xml:space="preserve">How to improve team performance</w:t>
      </w:r>
    </w:p>
    <w:p w:rsidR="00000000" w:rsidDel="00000000" w:rsidP="00000000" w:rsidRDefault="00000000" w:rsidRPr="00000000" w14:paraId="00000035">
      <w:pPr>
        <w:numPr>
          <w:ilvl w:val="0"/>
          <w:numId w:val="5"/>
        </w:numPr>
        <w:ind w:left="1440" w:hanging="360"/>
        <w:jc w:val="both"/>
        <w:rPr/>
      </w:pPr>
      <w:r w:rsidDel="00000000" w:rsidR="00000000" w:rsidRPr="00000000">
        <w:rPr>
          <w:rtl w:val="0"/>
        </w:rPr>
        <w:t xml:space="preserve">Include more activities</w:t>
      </w:r>
    </w:p>
    <w:p w:rsidR="00000000" w:rsidDel="00000000" w:rsidP="00000000" w:rsidRDefault="00000000" w:rsidRPr="00000000" w14:paraId="00000036">
      <w:pPr>
        <w:numPr>
          <w:ilvl w:val="0"/>
          <w:numId w:val="5"/>
        </w:numPr>
        <w:ind w:left="1440" w:hanging="360"/>
        <w:jc w:val="both"/>
        <w:rPr>
          <w:u w:val="none"/>
        </w:rPr>
      </w:pPr>
      <w:r w:rsidDel="00000000" w:rsidR="00000000" w:rsidRPr="00000000">
        <w:rPr>
          <w:rtl w:val="0"/>
        </w:rPr>
        <w:t xml:space="preserve">Be mindful of terminology used</w:t>
      </w:r>
    </w:p>
    <w:p w:rsidR="00000000" w:rsidDel="00000000" w:rsidP="00000000" w:rsidRDefault="00000000" w:rsidRPr="00000000" w14:paraId="00000037">
      <w:pPr>
        <w:numPr>
          <w:ilvl w:val="0"/>
          <w:numId w:val="5"/>
        </w:numPr>
        <w:ind w:left="1440" w:hanging="360"/>
        <w:jc w:val="both"/>
        <w:rPr>
          <w:u w:val="none"/>
        </w:rPr>
      </w:pPr>
      <w:r w:rsidDel="00000000" w:rsidR="00000000" w:rsidRPr="00000000">
        <w:rPr>
          <w:rtl w:val="0"/>
        </w:rPr>
        <w:t xml:space="preserve">Focus more on financial aspect if presenting the structure of a business plan.</w:t>
      </w:r>
    </w:p>
    <w:p w:rsidR="00000000" w:rsidDel="00000000" w:rsidP="00000000" w:rsidRDefault="00000000" w:rsidRPr="00000000" w14:paraId="00000038">
      <w:pPr>
        <w:jc w:val="both"/>
        <w:rPr/>
      </w:pPr>
      <w:r w:rsidDel="00000000" w:rsidR="00000000" w:rsidRPr="00000000">
        <w:rPr>
          <w:rtl w:val="0"/>
        </w:rPr>
      </w:r>
    </w:p>
    <w:p w:rsidR="00000000" w:rsidDel="00000000" w:rsidP="00000000" w:rsidRDefault="00000000" w:rsidRPr="00000000" w14:paraId="00000039">
      <w:pPr>
        <w:jc w:val="both"/>
        <w:rPr/>
      </w:pPr>
      <w:r w:rsidDel="00000000" w:rsidR="00000000" w:rsidRPr="00000000">
        <w:rPr>
          <w:rtl w:val="0"/>
        </w:rPr>
      </w:r>
    </w:p>
    <w:p w:rsidR="00000000" w:rsidDel="00000000" w:rsidP="00000000" w:rsidRDefault="00000000" w:rsidRPr="00000000" w14:paraId="0000003A">
      <w:pPr>
        <w:jc w:val="both"/>
        <w:rPr>
          <w:b w:val="1"/>
          <w:sz w:val="28"/>
          <w:szCs w:val="28"/>
        </w:rPr>
      </w:pPr>
      <w:r w:rsidDel="00000000" w:rsidR="00000000" w:rsidRPr="00000000">
        <w:rPr>
          <w:rtl w:val="0"/>
        </w:rPr>
      </w:r>
    </w:p>
    <w:p w:rsidR="00000000" w:rsidDel="00000000" w:rsidP="00000000" w:rsidRDefault="00000000" w:rsidRPr="00000000" w14:paraId="0000003B">
      <w:pPr>
        <w:jc w:val="both"/>
        <w:rPr>
          <w:b w:val="1"/>
          <w:sz w:val="28"/>
          <w:szCs w:val="28"/>
        </w:rPr>
      </w:pPr>
      <w:r w:rsidDel="00000000" w:rsidR="00000000" w:rsidRPr="00000000">
        <w:rPr>
          <w:rtl w:val="0"/>
        </w:rPr>
      </w:r>
    </w:p>
    <w:p w:rsidR="00000000" w:rsidDel="00000000" w:rsidP="00000000" w:rsidRDefault="00000000" w:rsidRPr="00000000" w14:paraId="0000003C">
      <w:pPr>
        <w:jc w:val="both"/>
        <w:rPr>
          <w:b w:val="1"/>
          <w:sz w:val="28"/>
          <w:szCs w:val="28"/>
        </w:rPr>
      </w:pPr>
      <w:r w:rsidDel="00000000" w:rsidR="00000000" w:rsidRPr="00000000">
        <w:rPr>
          <w:rtl w:val="0"/>
        </w:rPr>
      </w:r>
    </w:p>
    <w:p w:rsidR="00000000" w:rsidDel="00000000" w:rsidP="00000000" w:rsidRDefault="00000000" w:rsidRPr="00000000" w14:paraId="0000003D">
      <w:pPr>
        <w:jc w:val="both"/>
        <w:rPr>
          <w:b w:val="1"/>
          <w:sz w:val="28"/>
          <w:szCs w:val="28"/>
        </w:rPr>
      </w:pPr>
      <w:r w:rsidDel="00000000" w:rsidR="00000000" w:rsidRPr="00000000">
        <w:rPr>
          <w:rtl w:val="0"/>
        </w:rPr>
      </w:r>
    </w:p>
    <w:p w:rsidR="00000000" w:rsidDel="00000000" w:rsidP="00000000" w:rsidRDefault="00000000" w:rsidRPr="00000000" w14:paraId="0000003E">
      <w:pPr>
        <w:jc w:val="both"/>
        <w:rPr>
          <w:b w:val="1"/>
          <w:sz w:val="28"/>
          <w:szCs w:val="28"/>
        </w:rPr>
      </w:pPr>
      <w:r w:rsidDel="00000000" w:rsidR="00000000" w:rsidRPr="00000000">
        <w:rPr>
          <w:rtl w:val="0"/>
        </w:rPr>
      </w:r>
    </w:p>
    <w:p w:rsidR="00000000" w:rsidDel="00000000" w:rsidP="00000000" w:rsidRDefault="00000000" w:rsidRPr="00000000" w14:paraId="0000003F">
      <w:pPr>
        <w:jc w:val="both"/>
        <w:rPr>
          <w:b w:val="1"/>
          <w:sz w:val="28"/>
          <w:szCs w:val="28"/>
        </w:rPr>
      </w:pPr>
      <w:r w:rsidDel="00000000" w:rsidR="00000000" w:rsidRPr="00000000">
        <w:rPr>
          <w:b w:val="1"/>
          <w:sz w:val="28"/>
          <w:szCs w:val="28"/>
          <w:rtl w:val="0"/>
        </w:rPr>
        <w:t xml:space="preserve">References</w:t>
      </w:r>
    </w:p>
    <w:p w:rsidR="00000000" w:rsidDel="00000000" w:rsidP="00000000" w:rsidRDefault="00000000" w:rsidRPr="00000000" w14:paraId="00000040">
      <w:pPr>
        <w:jc w:val="both"/>
        <w:rPr>
          <w:b w:val="1"/>
          <w:sz w:val="28"/>
          <w:szCs w:val="28"/>
        </w:rPr>
      </w:pPr>
      <w:r w:rsidDel="00000000" w:rsidR="00000000" w:rsidRPr="00000000">
        <w:rPr>
          <w:rtl w:val="0"/>
        </w:rPr>
      </w:r>
    </w:p>
    <w:p w:rsidR="00000000" w:rsidDel="00000000" w:rsidP="00000000" w:rsidRDefault="00000000" w:rsidRPr="00000000" w14:paraId="00000041">
      <w:pPr>
        <w:jc w:val="both"/>
        <w:rPr/>
      </w:pPr>
      <w:r w:rsidDel="00000000" w:rsidR="00000000" w:rsidRPr="00000000">
        <w:rPr>
          <w:rtl w:val="0"/>
        </w:rPr>
        <w:t xml:space="preserve">Cann, C. W. and Brumagim, A. L. (2008). ‘How Project Management Tools Aid in Association to Advance Collegiate Schools of Business (AACSB) International Maintenance of Accreditation’, </w:t>
      </w:r>
      <w:r w:rsidDel="00000000" w:rsidR="00000000" w:rsidRPr="00000000">
        <w:rPr>
          <w:i w:val="1"/>
          <w:rtl w:val="0"/>
        </w:rPr>
        <w:t xml:space="preserve">Journal of education for business</w:t>
      </w:r>
      <w:r w:rsidDel="00000000" w:rsidR="00000000" w:rsidRPr="00000000">
        <w:rPr>
          <w:rtl w:val="0"/>
        </w:rPr>
        <w:t xml:space="preserve">, 84(1), pp. 31-39, [online]. Available at: </w:t>
      </w:r>
      <w:hyperlink r:id="rId6">
        <w:r w:rsidDel="00000000" w:rsidR="00000000" w:rsidRPr="00000000">
          <w:rPr>
            <w:color w:val="1155cc"/>
            <w:u w:val="single"/>
            <w:rtl w:val="0"/>
          </w:rPr>
          <w:t xml:space="preserve">https://search-proquest-com.ezproxy.uwtsd.ac.uk/docview/202820932/fulltext/6594BE4050294997PQ/7?accountid=130472</w:t>
        </w:r>
      </w:hyperlink>
      <w:r w:rsidDel="00000000" w:rsidR="00000000" w:rsidRPr="00000000">
        <w:rPr>
          <w:rtl w:val="0"/>
        </w:rPr>
        <w:t xml:space="preserve"> [accessed on 25. 05. 19]</w:t>
      </w:r>
    </w:p>
    <w:p w:rsidR="00000000" w:rsidDel="00000000" w:rsidP="00000000" w:rsidRDefault="00000000" w:rsidRPr="00000000" w14:paraId="00000042">
      <w:pPr>
        <w:jc w:val="both"/>
        <w:rPr/>
      </w:pPr>
      <w:r w:rsidDel="00000000" w:rsidR="00000000" w:rsidRPr="00000000">
        <w:rPr>
          <w:rtl w:val="0"/>
        </w:rPr>
      </w:r>
    </w:p>
    <w:p w:rsidR="00000000" w:rsidDel="00000000" w:rsidP="00000000" w:rsidRDefault="00000000" w:rsidRPr="00000000" w14:paraId="00000043">
      <w:pPr>
        <w:jc w:val="both"/>
        <w:rPr/>
      </w:pPr>
      <w:r w:rsidDel="00000000" w:rsidR="00000000" w:rsidRPr="00000000">
        <w:rPr>
          <w:rtl w:val="0"/>
        </w:rPr>
        <w:t xml:space="preserve">Ekboir, J., Canto, G.B. and Sette, C., (2017). ‘Knowing what research organizations actually do, with whom, where, how and for what purpose: Monitoring research portfolios and collaborations’. </w:t>
      </w:r>
      <w:r w:rsidDel="00000000" w:rsidR="00000000" w:rsidRPr="00000000">
        <w:rPr>
          <w:i w:val="1"/>
          <w:rtl w:val="0"/>
        </w:rPr>
        <w:t xml:space="preserve">Evaluation and program planning</w:t>
      </w:r>
      <w:r w:rsidDel="00000000" w:rsidR="00000000" w:rsidRPr="00000000">
        <w:rPr>
          <w:rtl w:val="0"/>
        </w:rPr>
        <w:t xml:space="preserve">, 61, pp. 64-75. [online]. Available at: </w:t>
      </w:r>
      <w:hyperlink r:id="rId7">
        <w:r w:rsidDel="00000000" w:rsidR="00000000" w:rsidRPr="00000000">
          <w:rPr>
            <w:color w:val="1155cc"/>
            <w:u w:val="single"/>
            <w:rtl w:val="0"/>
          </w:rPr>
          <w:t xml:space="preserve">https://search-proquest-com.ezproxy.uwtsd.ac.uk/docview/1884833593/762F31972154421EPQ/4?accountid=130472</w:t>
        </w:r>
      </w:hyperlink>
      <w:r w:rsidDel="00000000" w:rsidR="00000000" w:rsidRPr="00000000">
        <w:rPr>
          <w:rtl w:val="0"/>
        </w:rPr>
        <w:t xml:space="preserve"> [accessed on 12. 06. 2019]</w:t>
      </w:r>
    </w:p>
    <w:p w:rsidR="00000000" w:rsidDel="00000000" w:rsidP="00000000" w:rsidRDefault="00000000" w:rsidRPr="00000000" w14:paraId="00000044">
      <w:pPr>
        <w:jc w:val="both"/>
        <w:rPr/>
      </w:pPr>
      <w:r w:rsidDel="00000000" w:rsidR="00000000" w:rsidRPr="00000000">
        <w:rPr>
          <w:rtl w:val="0"/>
        </w:rPr>
        <w:t xml:space="preserve"> </w:t>
      </w:r>
    </w:p>
    <w:p w:rsidR="00000000" w:rsidDel="00000000" w:rsidP="00000000" w:rsidRDefault="00000000" w:rsidRPr="00000000" w14:paraId="00000045">
      <w:pPr>
        <w:jc w:val="both"/>
        <w:rPr/>
      </w:pPr>
      <w:r w:rsidDel="00000000" w:rsidR="00000000" w:rsidRPr="00000000">
        <w:rPr>
          <w:rtl w:val="0"/>
        </w:rPr>
        <w:t xml:space="preserve">Geraldi, J. and Lechter, T. (2012), ‘Gantt charts revisited’,  I</w:t>
      </w:r>
      <w:r w:rsidDel="00000000" w:rsidR="00000000" w:rsidRPr="00000000">
        <w:rPr>
          <w:u w:val="single"/>
          <w:rtl w:val="0"/>
        </w:rPr>
        <w:t xml:space="preserve">nternational journal of managing projects in business</w:t>
      </w:r>
      <w:r w:rsidDel="00000000" w:rsidR="00000000" w:rsidRPr="00000000">
        <w:rPr>
          <w:rtl w:val="0"/>
        </w:rPr>
        <w:t xml:space="preserve">, 5(4), pp. 578-594. [online]. Available at: </w:t>
      </w:r>
      <w:hyperlink r:id="rId8">
        <w:r w:rsidDel="00000000" w:rsidR="00000000" w:rsidRPr="00000000">
          <w:rPr>
            <w:color w:val="1155cc"/>
            <w:u w:val="single"/>
            <w:rtl w:val="0"/>
          </w:rPr>
          <w:t xml:space="preserve">https://search-proquest-com.ezproxy.uwtsd.ac.uk/docview/1112229712?accountid=130472&amp;rfr_id=info%3Axri%2Fsid%3Aprimo</w:t>
        </w:r>
      </w:hyperlink>
      <w:r w:rsidDel="00000000" w:rsidR="00000000" w:rsidRPr="00000000">
        <w:rPr>
          <w:rtl w:val="0"/>
        </w:rPr>
        <w:t xml:space="preserve"> [accessed on 25. 05. 19]</w:t>
      </w:r>
    </w:p>
    <w:p w:rsidR="00000000" w:rsidDel="00000000" w:rsidP="00000000" w:rsidRDefault="00000000" w:rsidRPr="00000000" w14:paraId="00000046">
      <w:pPr>
        <w:jc w:val="both"/>
        <w:rPr>
          <w:b w:val="1"/>
          <w:sz w:val="28"/>
          <w:szCs w:val="28"/>
        </w:rPr>
      </w:pPr>
      <w:r w:rsidDel="00000000" w:rsidR="00000000" w:rsidRPr="00000000">
        <w:rPr>
          <w:rtl w:val="0"/>
        </w:rPr>
      </w:r>
    </w:p>
    <w:p w:rsidR="00000000" w:rsidDel="00000000" w:rsidP="00000000" w:rsidRDefault="00000000" w:rsidRPr="00000000" w14:paraId="00000047">
      <w:pPr>
        <w:jc w:val="both"/>
        <w:rPr/>
      </w:pPr>
      <w:r w:rsidDel="00000000" w:rsidR="00000000" w:rsidRPr="00000000">
        <w:rPr>
          <w:rtl w:val="0"/>
        </w:rPr>
        <w:t xml:space="preserve">Jonas, D. (2010). ‘Empowering Project Portfolio Managers: How Management Involvement Impacts Project Portfolio Management Performance’, </w:t>
      </w:r>
      <w:r w:rsidDel="00000000" w:rsidR="00000000" w:rsidRPr="00000000">
        <w:rPr>
          <w:u w:val="single"/>
          <w:rtl w:val="0"/>
        </w:rPr>
        <w:t xml:space="preserve">International Journal of Project Management</w:t>
      </w:r>
      <w:r w:rsidDel="00000000" w:rsidR="00000000" w:rsidRPr="00000000">
        <w:rPr>
          <w:rtl w:val="0"/>
        </w:rPr>
        <w:t xml:space="preserve">, 28 (2010), pp. 818-83, [online]. Available at: </w:t>
      </w:r>
      <w:hyperlink r:id="rId9">
        <w:r w:rsidDel="00000000" w:rsidR="00000000" w:rsidRPr="00000000">
          <w:rPr>
            <w:color w:val="1155cc"/>
            <w:u w:val="single"/>
            <w:rtl w:val="0"/>
          </w:rPr>
          <w:t xml:space="preserve">https://search-proquest-com.ezproxy.uwtsd.ac.uk/docview/1112229712?accountid=130472&amp;rfr_id=info%3Axri%2Fsid%3Aprimo</w:t>
        </w:r>
      </w:hyperlink>
      <w:r w:rsidDel="00000000" w:rsidR="00000000" w:rsidRPr="00000000">
        <w:rPr>
          <w:rtl w:val="0"/>
        </w:rPr>
        <w:t xml:space="preserve"> [accessed on 25. 05. 19]</w:t>
      </w:r>
    </w:p>
    <w:p w:rsidR="00000000" w:rsidDel="00000000" w:rsidP="00000000" w:rsidRDefault="00000000" w:rsidRPr="00000000" w14:paraId="00000048">
      <w:pPr>
        <w:jc w:val="both"/>
        <w:rPr/>
      </w:pPr>
      <w:r w:rsidDel="00000000" w:rsidR="00000000" w:rsidRPr="00000000">
        <w:rPr>
          <w:rtl w:val="0"/>
        </w:rPr>
      </w:r>
    </w:p>
    <w:p w:rsidR="00000000" w:rsidDel="00000000" w:rsidP="00000000" w:rsidRDefault="00000000" w:rsidRPr="00000000" w14:paraId="00000049">
      <w:pPr>
        <w:rPr/>
      </w:pPr>
      <w:r w:rsidDel="00000000" w:rsidR="00000000" w:rsidRPr="00000000">
        <w:rPr>
          <w:rtl w:val="0"/>
        </w:rPr>
        <w:t xml:space="preserve">Mcgregor, D. and Cartwright, L.  (2011). </w:t>
      </w:r>
      <w:r w:rsidDel="00000000" w:rsidR="00000000" w:rsidRPr="00000000">
        <w:rPr>
          <w:i w:val="1"/>
          <w:rtl w:val="0"/>
        </w:rPr>
        <w:t xml:space="preserve">Developing reflective practice</w:t>
      </w:r>
      <w:r w:rsidDel="00000000" w:rsidR="00000000" w:rsidRPr="00000000">
        <w:rPr>
          <w:rtl w:val="0"/>
        </w:rPr>
        <w:t xml:space="preserve">. Berkshire: McGraw-Hill education</w:t>
      </w:r>
    </w:p>
    <w:p w:rsidR="00000000" w:rsidDel="00000000" w:rsidP="00000000" w:rsidRDefault="00000000" w:rsidRPr="00000000" w14:paraId="0000004A">
      <w:pPr>
        <w:jc w:val="both"/>
        <w:rPr/>
      </w:pPr>
      <w:r w:rsidDel="00000000" w:rsidR="00000000" w:rsidRPr="00000000">
        <w:rPr>
          <w:rtl w:val="0"/>
        </w:rPr>
      </w:r>
    </w:p>
    <w:p w:rsidR="00000000" w:rsidDel="00000000" w:rsidP="00000000" w:rsidRDefault="00000000" w:rsidRPr="00000000" w14:paraId="0000004B">
      <w:pPr>
        <w:jc w:val="both"/>
        <w:rPr/>
      </w:pPr>
      <w:r w:rsidDel="00000000" w:rsidR="00000000" w:rsidRPr="00000000">
        <w:rPr>
          <w:rtl w:val="0"/>
        </w:rPr>
        <w:t xml:space="preserve">Murray- Webster, R. (2010). </w:t>
      </w:r>
      <w:r w:rsidDel="00000000" w:rsidR="00000000" w:rsidRPr="00000000">
        <w:rPr>
          <w:i w:val="1"/>
          <w:rtl w:val="0"/>
        </w:rPr>
        <w:t xml:space="preserve">Management of risk: guidance for practitioners,</w:t>
      </w:r>
      <w:r w:rsidDel="00000000" w:rsidR="00000000" w:rsidRPr="00000000">
        <w:rPr>
          <w:rtl w:val="0"/>
        </w:rPr>
        <w:t xml:space="preserve"> London: The stationery office</w:t>
      </w:r>
    </w:p>
    <w:p w:rsidR="00000000" w:rsidDel="00000000" w:rsidP="00000000" w:rsidRDefault="00000000" w:rsidRPr="00000000" w14:paraId="0000004C">
      <w:pPr>
        <w:jc w:val="both"/>
        <w:rPr/>
      </w:pPr>
      <w:r w:rsidDel="00000000" w:rsidR="00000000" w:rsidRPr="00000000">
        <w:rPr>
          <w:rtl w:val="0"/>
        </w:rPr>
      </w:r>
    </w:p>
    <w:p w:rsidR="00000000" w:rsidDel="00000000" w:rsidP="00000000" w:rsidRDefault="00000000" w:rsidRPr="00000000" w14:paraId="0000004D">
      <w:pPr>
        <w:jc w:val="both"/>
        <w:rPr/>
      </w:pPr>
      <w:r w:rsidDel="00000000" w:rsidR="00000000" w:rsidRPr="00000000">
        <w:rPr>
          <w:rtl w:val="0"/>
        </w:rPr>
        <w:t xml:space="preserve">Perera, R. (2017), </w:t>
      </w:r>
      <w:r w:rsidDel="00000000" w:rsidR="00000000" w:rsidRPr="00000000">
        <w:rPr>
          <w:i w:val="1"/>
          <w:rtl w:val="0"/>
        </w:rPr>
        <w:t xml:space="preserve">The PESTLE analysis</w:t>
      </w:r>
      <w:r w:rsidDel="00000000" w:rsidR="00000000" w:rsidRPr="00000000">
        <w:rPr>
          <w:rtl w:val="0"/>
        </w:rPr>
        <w:t xml:space="preserve">, United Kingdom: Nerdynuat</w:t>
      </w:r>
    </w:p>
    <w:p w:rsidR="00000000" w:rsidDel="00000000" w:rsidP="00000000" w:rsidRDefault="00000000" w:rsidRPr="00000000" w14:paraId="0000004E">
      <w:pPr>
        <w:jc w:val="both"/>
        <w:rPr/>
      </w:pPr>
      <w:r w:rsidDel="00000000" w:rsidR="00000000" w:rsidRPr="00000000">
        <w:rPr>
          <w:rtl w:val="0"/>
        </w:rPr>
        <w:t xml:space="preserve"> </w:t>
      </w:r>
    </w:p>
    <w:p w:rsidR="00000000" w:rsidDel="00000000" w:rsidP="00000000" w:rsidRDefault="00000000" w:rsidRPr="00000000" w14:paraId="0000004F">
      <w:pPr>
        <w:jc w:val="both"/>
        <w:rPr/>
      </w:pPr>
      <w:r w:rsidDel="00000000" w:rsidR="00000000" w:rsidRPr="00000000">
        <w:rPr>
          <w:rtl w:val="0"/>
        </w:rPr>
        <w:t xml:space="preserve">Project Management. Com. (2018). ‘Work breakdown structure (wbs): top-down or bottom- up?’, [online]. Available: </w:t>
      </w:r>
      <w:hyperlink r:id="rId10">
        <w:r w:rsidDel="00000000" w:rsidR="00000000" w:rsidRPr="00000000">
          <w:rPr>
            <w:color w:val="1155cc"/>
            <w:u w:val="single"/>
            <w:rtl w:val="0"/>
          </w:rPr>
          <w:t xml:space="preserve">https://project-management.com/work-breakdown-structure-wbs-top-down-or-bottom-up/</w:t>
        </w:r>
      </w:hyperlink>
      <w:r w:rsidDel="00000000" w:rsidR="00000000" w:rsidRPr="00000000">
        <w:rPr>
          <w:rtl w:val="0"/>
        </w:rPr>
        <w:t xml:space="preserve"> [accessed on 25. 05. 19]</w:t>
      </w:r>
    </w:p>
    <w:p w:rsidR="00000000" w:rsidDel="00000000" w:rsidP="00000000" w:rsidRDefault="00000000" w:rsidRPr="00000000" w14:paraId="00000050">
      <w:pPr>
        <w:jc w:val="both"/>
        <w:rPr/>
      </w:pPr>
      <w:r w:rsidDel="00000000" w:rsidR="00000000" w:rsidRPr="00000000">
        <w:rPr>
          <w:rtl w:val="0"/>
        </w:rPr>
      </w:r>
    </w:p>
    <w:p w:rsidR="00000000" w:rsidDel="00000000" w:rsidP="00000000" w:rsidRDefault="00000000" w:rsidRPr="00000000" w14:paraId="00000051">
      <w:pPr>
        <w:jc w:val="both"/>
        <w:rPr/>
      </w:pPr>
      <w:r w:rsidDel="00000000" w:rsidR="00000000" w:rsidRPr="00000000">
        <w:rPr>
          <w:rtl w:val="0"/>
        </w:rPr>
        <w:t xml:space="preserve">Steffan, B. (2008). </w:t>
      </w:r>
      <w:r w:rsidDel="00000000" w:rsidR="00000000" w:rsidRPr="00000000">
        <w:rPr>
          <w:i w:val="1"/>
          <w:rtl w:val="0"/>
        </w:rPr>
        <w:t xml:space="preserve">Essential Management Accounting : How to Maximise Profit and Boost Financial Performance</w:t>
      </w:r>
      <w:r w:rsidDel="00000000" w:rsidR="00000000" w:rsidRPr="00000000">
        <w:rPr>
          <w:rtl w:val="0"/>
        </w:rPr>
        <w:t xml:space="preserve">. London: Kogan Page Ltd. (Part 2:Chp 8) (pp. 148 - 160), [online]. Available at: </w:t>
      </w:r>
      <w:hyperlink r:id="rId11">
        <w:r w:rsidDel="00000000" w:rsidR="00000000" w:rsidRPr="00000000">
          <w:rPr>
            <w:color w:val="1155cc"/>
            <w:u w:val="single"/>
            <w:rtl w:val="0"/>
          </w:rPr>
          <w:t xml:space="preserve">https://search-proquest-com.ezproxy.uwtsd.ac.uk/docview/357194756/B4ED2B5BCF5D403EPQ/6?accountid=130472</w:t>
        </w:r>
      </w:hyperlink>
      <w:r w:rsidDel="00000000" w:rsidR="00000000" w:rsidRPr="00000000">
        <w:rPr>
          <w:rtl w:val="0"/>
        </w:rPr>
        <w:t xml:space="preserve"> [accessed on 13. 06. 19]</w:t>
      </w:r>
    </w:p>
    <w:p w:rsidR="00000000" w:rsidDel="00000000" w:rsidP="00000000" w:rsidRDefault="00000000" w:rsidRPr="00000000" w14:paraId="00000052">
      <w:pPr>
        <w:jc w:val="both"/>
        <w:rPr>
          <w:b w:val="1"/>
          <w:color w:val="666666"/>
          <w:sz w:val="27"/>
          <w:szCs w:val="27"/>
        </w:rPr>
      </w:pPr>
      <w:r w:rsidDel="00000000" w:rsidR="00000000" w:rsidRPr="00000000">
        <w:rPr>
          <w:rtl w:val="0"/>
        </w:rPr>
      </w:r>
    </w:p>
    <w:p w:rsidR="00000000" w:rsidDel="00000000" w:rsidP="00000000" w:rsidRDefault="00000000" w:rsidRPr="00000000" w14:paraId="00000053">
      <w:pPr>
        <w:jc w:val="both"/>
        <w:rPr/>
      </w:pPr>
      <w:r w:rsidDel="00000000" w:rsidR="00000000" w:rsidRPr="00000000">
        <w:rPr>
          <w:rtl w:val="0"/>
        </w:rPr>
        <w:t xml:space="preserve">Tache, F. and Ispasoui, C., (2013). ‘The Dynamic of Project Monitoring and Evaluation Mechanisms within Modern Organizations’. </w:t>
      </w:r>
      <w:r w:rsidDel="00000000" w:rsidR="00000000" w:rsidRPr="00000000">
        <w:rPr>
          <w:u w:val="single"/>
          <w:rtl w:val="0"/>
        </w:rPr>
        <w:t xml:space="preserve">Revista de Management Comparat International</w:t>
      </w:r>
      <w:r w:rsidDel="00000000" w:rsidR="00000000" w:rsidRPr="00000000">
        <w:rPr>
          <w:rtl w:val="0"/>
        </w:rPr>
        <w:t xml:space="preserve">, 14(4), pp. 628-636.  [online]. Available at: </w:t>
      </w:r>
      <w:hyperlink r:id="rId12">
        <w:r w:rsidDel="00000000" w:rsidR="00000000" w:rsidRPr="00000000">
          <w:rPr>
            <w:color w:val="1155cc"/>
            <w:u w:val="single"/>
            <w:rtl w:val="0"/>
          </w:rPr>
          <w:t xml:space="preserve">https://search-proquest-com.ezproxy.uwtsd.ac.uk/docview/1501910151?OpenUrlRefId=info:xri/sid:primo&amp;accountid=130472</w:t>
        </w:r>
      </w:hyperlink>
      <w:r w:rsidDel="00000000" w:rsidR="00000000" w:rsidRPr="00000000">
        <w:rPr>
          <w:rtl w:val="0"/>
        </w:rPr>
        <w:t xml:space="preserve"> [accessed on 12. 06. 19] </w:t>
      </w:r>
    </w:p>
    <w:p w:rsidR="00000000" w:rsidDel="00000000" w:rsidP="00000000" w:rsidRDefault="00000000" w:rsidRPr="00000000" w14:paraId="00000054">
      <w:pPr>
        <w:jc w:val="both"/>
        <w:rPr/>
      </w:pPr>
      <w:r w:rsidDel="00000000" w:rsidR="00000000" w:rsidRPr="00000000">
        <w:rPr>
          <w:rtl w:val="0"/>
        </w:rPr>
      </w:r>
    </w:p>
    <w:p w:rsidR="00000000" w:rsidDel="00000000" w:rsidP="00000000" w:rsidRDefault="00000000" w:rsidRPr="00000000" w14:paraId="00000055">
      <w:pPr>
        <w:jc w:val="both"/>
        <w:rPr/>
      </w:pPr>
      <w:r w:rsidDel="00000000" w:rsidR="00000000" w:rsidRPr="00000000">
        <w:rPr>
          <w:rtl w:val="0"/>
        </w:rPr>
        <w:t xml:space="preserve">Young, T. L. (2013). </w:t>
      </w:r>
      <w:r w:rsidDel="00000000" w:rsidR="00000000" w:rsidRPr="00000000">
        <w:rPr>
          <w:i w:val="1"/>
          <w:rtl w:val="0"/>
        </w:rPr>
        <w:t xml:space="preserve">Planning the project</w:t>
      </w:r>
      <w:r w:rsidDel="00000000" w:rsidR="00000000" w:rsidRPr="00000000">
        <w:rPr>
          <w:rtl w:val="0"/>
        </w:rPr>
        <w:t xml:space="preserve">, London: Kogan Page Ltd. 4th ed, p.135-165,  [online]. Available at: </w:t>
      </w:r>
      <w:hyperlink r:id="rId13">
        <w:r w:rsidDel="00000000" w:rsidR="00000000" w:rsidRPr="00000000">
          <w:rPr>
            <w:color w:val="1155cc"/>
            <w:u w:val="single"/>
            <w:rtl w:val="0"/>
          </w:rPr>
          <w:t xml:space="preserve">https://search-proquest-com.ezproxy.uwtsd.ac.uk/docview/1810037349/B4ED2B5BCF5D403EPQ/1?accountid=130472</w:t>
        </w:r>
      </w:hyperlink>
      <w:r w:rsidDel="00000000" w:rsidR="00000000" w:rsidRPr="00000000">
        <w:rPr>
          <w:rtl w:val="0"/>
        </w:rPr>
        <w:t xml:space="preserve"> ,   [accessed on 13. 06. 19]</w:t>
      </w:r>
    </w:p>
    <w:p w:rsidR="00000000" w:rsidDel="00000000" w:rsidP="00000000" w:rsidRDefault="00000000" w:rsidRPr="00000000" w14:paraId="00000056">
      <w:pPr>
        <w:jc w:val="both"/>
        <w:rPr/>
      </w:pPr>
      <w:r w:rsidDel="00000000" w:rsidR="00000000" w:rsidRPr="00000000">
        <w:rPr>
          <w:rtl w:val="0"/>
        </w:rPr>
        <w:t xml:space="preserve"> </w:t>
      </w:r>
    </w:p>
    <w:p w:rsidR="00000000" w:rsidDel="00000000" w:rsidP="00000000" w:rsidRDefault="00000000" w:rsidRPr="00000000" w14:paraId="00000057">
      <w:pPr>
        <w:jc w:val="both"/>
        <w:rPr/>
      </w:pPr>
      <w:r w:rsidDel="00000000" w:rsidR="00000000" w:rsidRPr="00000000">
        <w:rPr>
          <w:rtl w:val="0"/>
        </w:rPr>
        <w:t xml:space="preserve">Zecheru V. and Olaru, B.G. (2016). ‘Work Breakdown Structure (WBS) in Project Management’, </w:t>
      </w:r>
      <w:r w:rsidDel="00000000" w:rsidR="00000000" w:rsidRPr="00000000">
        <w:rPr>
          <w:u w:val="single"/>
          <w:rtl w:val="0"/>
        </w:rPr>
        <w:t xml:space="preserve">Revista de Management Comparat International</w:t>
      </w:r>
      <w:r w:rsidDel="00000000" w:rsidR="00000000" w:rsidRPr="00000000">
        <w:rPr>
          <w:rtl w:val="0"/>
        </w:rPr>
        <w:t xml:space="preserve">, 17(1), pp. 61-69, [online]. Available: </w:t>
      </w:r>
      <w:hyperlink r:id="rId14">
        <w:r w:rsidDel="00000000" w:rsidR="00000000" w:rsidRPr="00000000">
          <w:rPr>
            <w:color w:val="1155cc"/>
            <w:u w:val="single"/>
            <w:rtl w:val="0"/>
          </w:rPr>
          <w:t xml:space="preserve">https://search-proquest-com.ezproxy.uwtsd.ac.uk/docview/1814287304?accountid=130472&amp;rfr_id=info%3Axri%2Fsid%3Aprimo</w:t>
        </w:r>
      </w:hyperlink>
      <w:r w:rsidDel="00000000" w:rsidR="00000000" w:rsidRPr="00000000">
        <w:rPr>
          <w:rtl w:val="0"/>
        </w:rPr>
        <w:t xml:space="preserve">,</w:t>
      </w:r>
      <w:r w:rsidDel="00000000" w:rsidR="00000000" w:rsidRPr="00000000">
        <w:rPr>
          <w:rtl w:val="0"/>
        </w:rPr>
        <w:t xml:space="preserve"> [accessed on 25. 05. 2019]</w:t>
      </w:r>
    </w:p>
    <w:p w:rsidR="00000000" w:rsidDel="00000000" w:rsidP="00000000" w:rsidRDefault="00000000" w:rsidRPr="00000000" w14:paraId="00000058">
      <w:pPr>
        <w:jc w:val="both"/>
        <w:rPr>
          <w:b w:val="1"/>
          <w:sz w:val="28"/>
          <w:szCs w:val="28"/>
        </w:rPr>
      </w:pPr>
      <w:r w:rsidDel="00000000" w:rsidR="00000000" w:rsidRPr="00000000">
        <w:rPr>
          <w:rtl w:val="0"/>
        </w:rPr>
      </w:r>
    </w:p>
    <w:p w:rsidR="00000000" w:rsidDel="00000000" w:rsidP="00000000" w:rsidRDefault="00000000" w:rsidRPr="00000000" w14:paraId="00000059">
      <w:pPr>
        <w:ind w:left="0" w:firstLine="0"/>
        <w:jc w:val="both"/>
        <w:rPr>
          <w:b w:val="1"/>
        </w:rPr>
      </w:pPr>
      <w:r w:rsidDel="00000000" w:rsidR="00000000" w:rsidRPr="00000000">
        <w:rPr>
          <w:rtl w:val="0"/>
        </w:rPr>
      </w:r>
    </w:p>
    <w:p w:rsidR="00000000" w:rsidDel="00000000" w:rsidP="00000000" w:rsidRDefault="00000000" w:rsidRPr="00000000" w14:paraId="0000005A">
      <w:pPr>
        <w:ind w:left="720" w:firstLine="0"/>
        <w:jc w:val="both"/>
        <w:rPr/>
      </w:pPr>
      <w:r w:rsidDel="00000000" w:rsidR="00000000" w:rsidRPr="00000000">
        <w:rPr>
          <w:rtl w:val="0"/>
        </w:rPr>
      </w:r>
    </w:p>
    <w:p w:rsidR="00000000" w:rsidDel="00000000" w:rsidP="00000000" w:rsidRDefault="00000000" w:rsidRPr="00000000" w14:paraId="0000005B">
      <w:pPr>
        <w:ind w:left="720" w:firstLine="0"/>
        <w:jc w:val="both"/>
        <w:rPr/>
      </w:pPr>
      <w:r w:rsidDel="00000000" w:rsidR="00000000" w:rsidRPr="00000000">
        <w:rPr>
          <w:rtl w:val="0"/>
        </w:rPr>
      </w:r>
    </w:p>
    <w:p w:rsidR="00000000" w:rsidDel="00000000" w:rsidP="00000000" w:rsidRDefault="00000000" w:rsidRPr="00000000" w14:paraId="0000005C">
      <w:pPr>
        <w:ind w:left="720" w:firstLine="0"/>
        <w:rPr/>
      </w:pPr>
      <w:r w:rsidDel="00000000" w:rsidR="00000000" w:rsidRPr="00000000">
        <w:rPr>
          <w:rtl w:val="0"/>
        </w:rPr>
      </w:r>
    </w:p>
    <w:sectPr>
      <w:headerReference r:id="rId15" w:type="default"/>
      <w:footerReference r:id="rId16" w:type="default"/>
      <w:pgSz w:h="15840" w:w="12240"/>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61">
    <w:pPr>
      <w:jc w:val="right"/>
      <w:rPr/>
    </w:pPr>
    <w:r w:rsidDel="00000000" w:rsidR="00000000" w:rsidRPr="00000000">
      <w:rPr/>
      <w:fldChar w:fldCharType="begin"/>
      <w:instrText xml:space="preserve">PAGE</w:instrText>
      <w:fldChar w:fldCharType="separate"/>
      <w:fldChar w:fldCharType="end"/>
    </w:r>
    <w:r w:rsidDel="00000000" w:rsidR="00000000" w:rsidRPr="00000000">
      <w:rPr>
        <w:rtl w:val="0"/>
      </w:rPr>
    </w:r>
  </w:p>
</w:ftr>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5D">
    <w:pPr>
      <w:rPr/>
    </w:pPr>
    <w:r w:rsidDel="00000000" w:rsidR="00000000" w:rsidRPr="00000000">
      <w:rPr>
        <w:rtl w:val="0"/>
      </w:rPr>
      <w:t xml:space="preserve">Mosamaa Marjana Khatun</w:t>
    </w:r>
  </w:p>
  <w:p w:rsidR="00000000" w:rsidDel="00000000" w:rsidP="00000000" w:rsidRDefault="00000000" w:rsidRPr="00000000" w14:paraId="0000005E">
    <w:pPr>
      <w:rPr/>
    </w:pPr>
    <w:r w:rsidDel="00000000" w:rsidR="00000000" w:rsidRPr="00000000">
      <w:rPr>
        <w:rtl w:val="0"/>
      </w:rPr>
      <w:t xml:space="preserve">1704984</w:t>
    </w:r>
  </w:p>
  <w:p w:rsidR="00000000" w:rsidDel="00000000" w:rsidP="00000000" w:rsidRDefault="00000000" w:rsidRPr="00000000" w14:paraId="0000005F">
    <w:pPr>
      <w:rPr/>
    </w:pPr>
    <w:r w:rsidDel="00000000" w:rsidR="00000000" w:rsidRPr="00000000">
      <w:rPr>
        <w:rtl w:val="0"/>
      </w:rPr>
      <w:t xml:space="preserve">Slides: 24 - 32</w:t>
    </w:r>
  </w:p>
  <w:p w:rsidR="00000000" w:rsidDel="00000000" w:rsidP="00000000" w:rsidRDefault="00000000" w:rsidRPr="00000000" w14:paraId="00000060">
    <w:pPr>
      <w:rPr/>
    </w:pPr>
    <w:r w:rsidDel="00000000" w:rsidR="00000000" w:rsidRPr="00000000">
      <w:rPr>
        <w:rtl w:val="0"/>
      </w:rPr>
      <w:t xml:space="preserve">Word count: 509</w:t>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lvl w:ilvl="0">
      <w:start w:val="1"/>
      <w:numFmt w:val="bullet"/>
      <w:lvlText w:val="-"/>
      <w:lvlJc w:val="left"/>
      <w:pPr>
        <w:ind w:left="1440" w:hanging="360"/>
      </w:pPr>
      <w:rPr>
        <w:u w:val="none"/>
      </w:rPr>
    </w:lvl>
    <w:lvl w:ilvl="1">
      <w:start w:val="1"/>
      <w:numFmt w:val="bullet"/>
      <w:lvlText w:val="-"/>
      <w:lvlJc w:val="left"/>
      <w:pPr>
        <w:ind w:left="2160" w:hanging="360"/>
      </w:pPr>
      <w:rPr>
        <w:u w:val="none"/>
      </w:rPr>
    </w:lvl>
    <w:lvl w:ilvl="2">
      <w:start w:val="1"/>
      <w:numFmt w:val="bullet"/>
      <w:lvlText w:val="-"/>
      <w:lvlJc w:val="left"/>
      <w:pPr>
        <w:ind w:left="2880" w:hanging="360"/>
      </w:pPr>
      <w:rPr>
        <w:u w:val="none"/>
      </w:rPr>
    </w:lvl>
    <w:lvl w:ilvl="3">
      <w:start w:val="1"/>
      <w:numFmt w:val="bullet"/>
      <w:lvlText w:val="-"/>
      <w:lvlJc w:val="left"/>
      <w:pPr>
        <w:ind w:left="3600" w:hanging="360"/>
      </w:pPr>
      <w:rPr>
        <w:u w:val="none"/>
      </w:rPr>
    </w:lvl>
    <w:lvl w:ilvl="4">
      <w:start w:val="1"/>
      <w:numFmt w:val="bullet"/>
      <w:lvlText w:val="-"/>
      <w:lvlJc w:val="left"/>
      <w:pPr>
        <w:ind w:left="4320" w:hanging="360"/>
      </w:pPr>
      <w:rPr>
        <w:u w:val="none"/>
      </w:rPr>
    </w:lvl>
    <w:lvl w:ilvl="5">
      <w:start w:val="1"/>
      <w:numFmt w:val="bullet"/>
      <w:lvlText w:val="-"/>
      <w:lvlJc w:val="left"/>
      <w:pPr>
        <w:ind w:left="5040" w:hanging="360"/>
      </w:pPr>
      <w:rPr>
        <w:u w:val="none"/>
      </w:rPr>
    </w:lvl>
    <w:lvl w:ilvl="6">
      <w:start w:val="1"/>
      <w:numFmt w:val="bullet"/>
      <w:lvlText w:val="-"/>
      <w:lvlJc w:val="left"/>
      <w:pPr>
        <w:ind w:left="5760" w:hanging="360"/>
      </w:pPr>
      <w:rPr>
        <w:u w:val="none"/>
      </w:rPr>
    </w:lvl>
    <w:lvl w:ilvl="7">
      <w:start w:val="1"/>
      <w:numFmt w:val="bullet"/>
      <w:lvlText w:val="-"/>
      <w:lvlJc w:val="left"/>
      <w:pPr>
        <w:ind w:left="6480" w:hanging="360"/>
      </w:pPr>
      <w:rPr>
        <w:u w:val="none"/>
      </w:rPr>
    </w:lvl>
    <w:lvl w:ilvl="8">
      <w:start w:val="1"/>
      <w:numFmt w:val="bullet"/>
      <w:lvlText w:val="-"/>
      <w:lvlJc w:val="left"/>
      <w:pPr>
        <w:ind w:left="7200" w:hanging="360"/>
      </w:pPr>
      <w:rPr>
        <w:u w:val="none"/>
      </w:rPr>
    </w:lvl>
  </w:abstractNum>
  <w:abstractNum w:abstractNumId="3">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lvl w:ilvl="0">
      <w:start w:val="1"/>
      <w:numFmt w:val="bullet"/>
      <w:lvlText w:val="-"/>
      <w:lvlJc w:val="left"/>
      <w:pPr>
        <w:ind w:left="1440" w:hanging="360"/>
      </w:pPr>
      <w:rPr>
        <w:u w:val="none"/>
      </w:rPr>
    </w:lvl>
    <w:lvl w:ilvl="1">
      <w:start w:val="1"/>
      <w:numFmt w:val="bullet"/>
      <w:lvlText w:val="-"/>
      <w:lvlJc w:val="left"/>
      <w:pPr>
        <w:ind w:left="2160" w:hanging="360"/>
      </w:pPr>
      <w:rPr>
        <w:u w:val="none"/>
      </w:rPr>
    </w:lvl>
    <w:lvl w:ilvl="2">
      <w:start w:val="1"/>
      <w:numFmt w:val="bullet"/>
      <w:lvlText w:val="-"/>
      <w:lvlJc w:val="left"/>
      <w:pPr>
        <w:ind w:left="2880" w:hanging="360"/>
      </w:pPr>
      <w:rPr>
        <w:u w:val="none"/>
      </w:rPr>
    </w:lvl>
    <w:lvl w:ilvl="3">
      <w:start w:val="1"/>
      <w:numFmt w:val="bullet"/>
      <w:lvlText w:val="-"/>
      <w:lvlJc w:val="left"/>
      <w:pPr>
        <w:ind w:left="3600" w:hanging="360"/>
      </w:pPr>
      <w:rPr>
        <w:u w:val="none"/>
      </w:rPr>
    </w:lvl>
    <w:lvl w:ilvl="4">
      <w:start w:val="1"/>
      <w:numFmt w:val="bullet"/>
      <w:lvlText w:val="-"/>
      <w:lvlJc w:val="left"/>
      <w:pPr>
        <w:ind w:left="4320" w:hanging="360"/>
      </w:pPr>
      <w:rPr>
        <w:u w:val="none"/>
      </w:rPr>
    </w:lvl>
    <w:lvl w:ilvl="5">
      <w:start w:val="1"/>
      <w:numFmt w:val="bullet"/>
      <w:lvlText w:val="-"/>
      <w:lvlJc w:val="left"/>
      <w:pPr>
        <w:ind w:left="5040" w:hanging="360"/>
      </w:pPr>
      <w:rPr>
        <w:u w:val="none"/>
      </w:rPr>
    </w:lvl>
    <w:lvl w:ilvl="6">
      <w:start w:val="1"/>
      <w:numFmt w:val="bullet"/>
      <w:lvlText w:val="-"/>
      <w:lvlJc w:val="left"/>
      <w:pPr>
        <w:ind w:left="5760" w:hanging="360"/>
      </w:pPr>
      <w:rPr>
        <w:u w:val="none"/>
      </w:rPr>
    </w:lvl>
    <w:lvl w:ilvl="7">
      <w:start w:val="1"/>
      <w:numFmt w:val="bullet"/>
      <w:lvlText w:val="-"/>
      <w:lvlJc w:val="left"/>
      <w:pPr>
        <w:ind w:left="6480" w:hanging="360"/>
      </w:pPr>
      <w:rPr>
        <w:u w:val="none"/>
      </w:rPr>
    </w:lvl>
    <w:lvl w:ilvl="8">
      <w:start w:val="1"/>
      <w:numFmt w:val="bullet"/>
      <w:lvlText w:val="-"/>
      <w:lvlJc w:val="left"/>
      <w:pPr>
        <w:ind w:left="7200" w:hanging="360"/>
      </w:pPr>
      <w:rPr>
        <w:u w:val="none"/>
      </w:rPr>
    </w:lvl>
  </w:abstractNum>
  <w:abstractNum w:abstractNumId="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lvl w:ilvl="0">
      <w:start w:val="1"/>
      <w:numFmt w:val="bullet"/>
      <w:lvlText w:val="-"/>
      <w:lvlJc w:val="left"/>
      <w:pPr>
        <w:ind w:left="1440" w:hanging="360"/>
      </w:pPr>
      <w:rPr>
        <w:u w:val="none"/>
      </w:rPr>
    </w:lvl>
    <w:lvl w:ilvl="1">
      <w:start w:val="1"/>
      <w:numFmt w:val="bullet"/>
      <w:lvlText w:val="-"/>
      <w:lvlJc w:val="left"/>
      <w:pPr>
        <w:ind w:left="2160" w:hanging="360"/>
      </w:pPr>
      <w:rPr>
        <w:u w:val="none"/>
      </w:rPr>
    </w:lvl>
    <w:lvl w:ilvl="2">
      <w:start w:val="1"/>
      <w:numFmt w:val="bullet"/>
      <w:lvlText w:val="-"/>
      <w:lvlJc w:val="left"/>
      <w:pPr>
        <w:ind w:left="2880" w:hanging="360"/>
      </w:pPr>
      <w:rPr>
        <w:u w:val="none"/>
      </w:rPr>
    </w:lvl>
    <w:lvl w:ilvl="3">
      <w:start w:val="1"/>
      <w:numFmt w:val="bullet"/>
      <w:lvlText w:val="-"/>
      <w:lvlJc w:val="left"/>
      <w:pPr>
        <w:ind w:left="3600" w:hanging="360"/>
      </w:pPr>
      <w:rPr>
        <w:u w:val="none"/>
      </w:rPr>
    </w:lvl>
    <w:lvl w:ilvl="4">
      <w:start w:val="1"/>
      <w:numFmt w:val="bullet"/>
      <w:lvlText w:val="-"/>
      <w:lvlJc w:val="left"/>
      <w:pPr>
        <w:ind w:left="4320" w:hanging="360"/>
      </w:pPr>
      <w:rPr>
        <w:u w:val="none"/>
      </w:rPr>
    </w:lvl>
    <w:lvl w:ilvl="5">
      <w:start w:val="1"/>
      <w:numFmt w:val="bullet"/>
      <w:lvlText w:val="-"/>
      <w:lvlJc w:val="left"/>
      <w:pPr>
        <w:ind w:left="5040" w:hanging="360"/>
      </w:pPr>
      <w:rPr>
        <w:u w:val="none"/>
      </w:rPr>
    </w:lvl>
    <w:lvl w:ilvl="6">
      <w:start w:val="1"/>
      <w:numFmt w:val="bullet"/>
      <w:lvlText w:val="-"/>
      <w:lvlJc w:val="left"/>
      <w:pPr>
        <w:ind w:left="5760" w:hanging="360"/>
      </w:pPr>
      <w:rPr>
        <w:u w:val="none"/>
      </w:rPr>
    </w:lvl>
    <w:lvl w:ilvl="7">
      <w:start w:val="1"/>
      <w:numFmt w:val="bullet"/>
      <w:lvlText w:val="-"/>
      <w:lvlJc w:val="left"/>
      <w:pPr>
        <w:ind w:left="6480" w:hanging="360"/>
      </w:pPr>
      <w:rPr>
        <w:u w:val="none"/>
      </w:rPr>
    </w:lvl>
    <w:lvl w:ilvl="8">
      <w:start w:val="1"/>
      <w:numFmt w:val="bullet"/>
      <w:lvlText w:val="-"/>
      <w:lvlJc w:val="left"/>
      <w:pPr>
        <w:ind w:left="7200" w:hanging="360"/>
      </w:pPr>
      <w:rPr>
        <w:u w:val="none"/>
      </w:rPr>
    </w:lvl>
  </w:abstractNum>
  <w:abstractNum w:abstractNumId="1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3">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2"/>
  </w:num>
  <w:num w:numId="3">
    <w:abstractNumId w:val="3"/>
  </w:num>
  <w:num w:numId="4">
    <w:abstractNumId w:val="4"/>
  </w:num>
  <w:num w:numId="5">
    <w:abstractNumId w:val="5"/>
  </w:num>
  <w:num w:numId="6">
    <w:abstractNumId w:val="6"/>
  </w:num>
  <w:num w:numId="7">
    <w:abstractNumId w:val="7"/>
  </w:num>
  <w:num w:numId="8">
    <w:abstractNumId w:val="8"/>
  </w:num>
  <w:num w:numId="9">
    <w:abstractNumId w:val="9"/>
  </w:num>
  <w:num w:numId="10">
    <w:abstractNumId w:val="10"/>
  </w:num>
  <w:num w:numId="11">
    <w:abstractNumId w:val="11"/>
  </w:num>
  <w:num w:numId="12">
    <w:abstractNumId w:val="12"/>
  </w:num>
  <w:num w:numId="13">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1" Type="http://schemas.openxmlformats.org/officeDocument/2006/relationships/hyperlink" Target="https://search-proquest-com.ezproxy.uwtsd.ac.uk/docview/357194756/B4ED2B5BCF5D403EPQ/6?accountid=130472" TargetMode="External"/><Relationship Id="rId10" Type="http://schemas.openxmlformats.org/officeDocument/2006/relationships/hyperlink" Target="https://project-management.com/work-breakdown-structure-wbs-top-down-or-bottom-up/" TargetMode="External"/><Relationship Id="rId13" Type="http://schemas.openxmlformats.org/officeDocument/2006/relationships/hyperlink" Target="https://search-proquest-com.ezproxy.uwtsd.ac.uk/docview/1810037349/B4ED2B5BCF5D403EPQ/1?accountid=130472" TargetMode="External"/><Relationship Id="rId12" Type="http://schemas.openxmlformats.org/officeDocument/2006/relationships/hyperlink" Target="https://search-proquest-com.ezproxy.uwtsd.ac.uk/docview/1501910151?OpenUrlRefId=info:xri/sid:primo&amp;accountid=130472"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search-proquest-com.ezproxy.uwtsd.ac.uk/docview/1112229712?accountid=130472&amp;rfr_id=info%3Axri%2Fsid%3Aprimo" TargetMode="External"/><Relationship Id="rId15" Type="http://schemas.openxmlformats.org/officeDocument/2006/relationships/header" Target="header1.xml"/><Relationship Id="rId14" Type="http://schemas.openxmlformats.org/officeDocument/2006/relationships/hyperlink" Target="https://search-proquest-com.ezproxy.uwtsd.ac.uk/docview/1814287304?accountid=130472&amp;rfr_id=info%3Axri%2Fsid%3Aprimo" TargetMode="External"/><Relationship Id="rId16" Type="http://schemas.openxmlformats.org/officeDocument/2006/relationships/footer" Target="footer1.xml"/><Relationship Id="rId5" Type="http://schemas.openxmlformats.org/officeDocument/2006/relationships/styles" Target="styles.xml"/><Relationship Id="rId6" Type="http://schemas.openxmlformats.org/officeDocument/2006/relationships/hyperlink" Target="https://search-proquest-com.ezproxy.uwtsd.ac.uk/docview/202820932/fulltext/6594BE4050294997PQ/7?accountid=130472" TargetMode="External"/><Relationship Id="rId7" Type="http://schemas.openxmlformats.org/officeDocument/2006/relationships/hyperlink" Target="https://search-proquest-com.ezproxy.uwtsd.ac.uk/docview/1884833593/762F31972154421EPQ/4?accountid=130472" TargetMode="External"/><Relationship Id="rId8" Type="http://schemas.openxmlformats.org/officeDocument/2006/relationships/hyperlink" Target="https://search-proquest-com.ezproxy.uwtsd.ac.uk/docview/1112229712?accountid=130472&amp;rfr_id=info%3Axri%2Fsid%3Aprimo"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