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D56B0" w:rsidRPr="00627A55" w:rsidRDefault="00627A55" w:rsidP="00AD56B0">
      <w:pPr>
        <w:tabs>
          <w:tab w:val="center" w:pos="4153"/>
          <w:tab w:val="right" w:pos="8306"/>
        </w:tabs>
        <w:jc w:val="right"/>
        <w:rPr>
          <w:rFonts w:eastAsia="Arial"/>
          <w:b/>
          <w:color w:val="000000"/>
          <w:sz w:val="28"/>
          <w:szCs w:val="28"/>
        </w:rPr>
      </w:pPr>
      <w:r w:rsidRPr="00627A55">
        <w:rPr>
          <w:noProof/>
          <w:lang w:val="en-US" w:eastAsia="en-US"/>
        </w:rPr>
        <w:drawing>
          <wp:anchor distT="0" distB="0" distL="114300" distR="114300" simplePos="0" relativeHeight="251658240" behindDoc="0" locked="0" layoutInCell="1" allowOverlap="1" wp14:anchorId="1D6BF55F" wp14:editId="51B0F81B">
            <wp:simplePos x="0" y="0"/>
            <wp:positionH relativeFrom="margin">
              <wp:align>left</wp:align>
            </wp:positionH>
            <wp:positionV relativeFrom="paragraph">
              <wp:posOffset>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rsidR="00AD56B0" w:rsidRDefault="005372AE" w:rsidP="00AD56B0">
      <w:pPr>
        <w:tabs>
          <w:tab w:val="center" w:pos="4153"/>
          <w:tab w:val="right" w:pos="8306"/>
        </w:tabs>
        <w:jc w:val="right"/>
        <w:rPr>
          <w:rFonts w:ascii="Arial" w:eastAsia="Arial" w:hAnsi="Arial" w:cs="Arial"/>
          <w:b/>
          <w:color w:val="000000"/>
          <w:sz w:val="28"/>
          <w:szCs w:val="28"/>
        </w:rPr>
      </w:pPr>
      <w:r w:rsidRPr="00627A55">
        <w:rPr>
          <w:rFonts w:eastAsia="Arial"/>
          <w:b/>
          <w:color w:val="000000"/>
          <w:sz w:val="28"/>
          <w:szCs w:val="28"/>
        </w:rPr>
        <w:t>APPENDIX GA36a</w:t>
      </w:r>
    </w:p>
    <w:p w:rsidR="00AD56B0" w:rsidRDefault="00AD56B0" w:rsidP="00AD56B0">
      <w:pPr>
        <w:rPr>
          <w:rFonts w:ascii="Arial" w:eastAsia="Arial" w:hAnsi="Arial" w:cs="Arial"/>
        </w:rPr>
      </w:pPr>
    </w:p>
    <w:tbl>
      <w:tblPr>
        <w:tblW w:w="992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9924"/>
      </w:tblGrid>
      <w:tr w:rsidR="000F7CA3" w:rsidRPr="00627A55" w:rsidTr="00627A55">
        <w:trPr>
          <w:jc w:val="center"/>
        </w:trPr>
        <w:tc>
          <w:tcPr>
            <w:tcW w:w="9922" w:type="dxa"/>
            <w:tcBorders>
              <w:top w:val="single" w:sz="4" w:space="0" w:color="000000"/>
              <w:left w:val="single" w:sz="4" w:space="0" w:color="000000"/>
              <w:bottom w:val="single" w:sz="4" w:space="0" w:color="000000"/>
              <w:right w:val="single" w:sz="4" w:space="0" w:color="000000"/>
            </w:tcBorders>
            <w:shd w:val="clear" w:color="auto" w:fill="C0C0C0"/>
            <w:hideMark/>
          </w:tcPr>
          <w:p w:rsidR="00AD56B0" w:rsidRPr="00627A55" w:rsidRDefault="005372AE">
            <w:pPr>
              <w:pStyle w:val="Heading4"/>
              <w:rPr>
                <w:rFonts w:eastAsia="Arial"/>
                <w:b/>
                <w:sz w:val="24"/>
                <w:szCs w:val="24"/>
              </w:rPr>
            </w:pPr>
            <w:r w:rsidRPr="00627A55">
              <w:rPr>
                <w:rFonts w:eastAsia="Arial"/>
                <w:b/>
                <w:sz w:val="24"/>
                <w:szCs w:val="24"/>
              </w:rPr>
              <w:t xml:space="preserve">LEVEL 4 ASSESSMENT SPECIFICATION </w:t>
            </w:r>
          </w:p>
        </w:tc>
      </w:tr>
    </w:tbl>
    <w:p w:rsidR="00AD56B0" w:rsidRPr="00627A55" w:rsidRDefault="00AD56B0" w:rsidP="00AD56B0">
      <w:pPr>
        <w:jc w:val="center"/>
        <w:rPr>
          <w:rFonts w:eastAsia="Arial"/>
          <w:b/>
          <w:i/>
          <w:sz w:val="24"/>
          <w:szCs w:val="24"/>
        </w:rPr>
      </w:pPr>
    </w:p>
    <w:tbl>
      <w:tblPr>
        <w:tblW w:w="992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094"/>
        <w:gridCol w:w="3294"/>
        <w:gridCol w:w="2268"/>
        <w:gridCol w:w="2268"/>
      </w:tblGrid>
      <w:tr w:rsidR="000F7CA3" w:rsidRPr="00627A55" w:rsidTr="00627A55">
        <w:trPr>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hideMark/>
          </w:tcPr>
          <w:p w:rsidR="00AD56B0" w:rsidRPr="00627A55" w:rsidRDefault="005372AE">
            <w:pPr>
              <w:spacing w:before="120" w:after="120"/>
              <w:jc w:val="both"/>
              <w:rPr>
                <w:rFonts w:eastAsia="Arial"/>
                <w:b/>
                <w:sz w:val="24"/>
                <w:szCs w:val="24"/>
              </w:rPr>
            </w:pPr>
            <w:r w:rsidRPr="00627A55">
              <w:rPr>
                <w:rFonts w:eastAsia="Arial"/>
                <w:b/>
                <w:sz w:val="24"/>
                <w:szCs w:val="24"/>
              </w:rPr>
              <w:t>Student name:</w:t>
            </w:r>
          </w:p>
        </w:tc>
        <w:tc>
          <w:tcPr>
            <w:tcW w:w="3293" w:type="dxa"/>
            <w:tcBorders>
              <w:top w:val="single" w:sz="4" w:space="0" w:color="000000"/>
              <w:left w:val="single" w:sz="4" w:space="0" w:color="000000"/>
              <w:bottom w:val="single" w:sz="4" w:space="0" w:color="000000"/>
              <w:right w:val="single" w:sz="4" w:space="0" w:color="000000"/>
            </w:tcBorders>
            <w:hideMark/>
          </w:tcPr>
          <w:p w:rsidR="00AD56B0" w:rsidRPr="00627A55" w:rsidRDefault="005372AE">
            <w:pPr>
              <w:spacing w:before="120" w:after="120"/>
              <w:jc w:val="both"/>
              <w:rPr>
                <w:rFonts w:eastAsia="Arial"/>
                <w:b/>
                <w:sz w:val="24"/>
                <w:szCs w:val="24"/>
              </w:rPr>
            </w:pPr>
            <w:r w:rsidRPr="00627A55">
              <w:rPr>
                <w:rFonts w:eastAsia="Arial"/>
                <w:b/>
                <w:sz w:val="24"/>
                <w:szCs w:val="24"/>
              </w:rPr>
              <w:t> </w:t>
            </w:r>
            <w:r w:rsidRPr="00627A55">
              <w:rPr>
                <w:rFonts w:eastAsia="Arial"/>
                <w:b/>
                <w:sz w:val="24"/>
                <w:szCs w:val="24"/>
              </w:rPr>
              <w:t> </w:t>
            </w:r>
            <w:r w:rsidRPr="00627A55">
              <w:rPr>
                <w:rFonts w:eastAsia="Arial"/>
                <w:b/>
                <w:sz w:val="24"/>
                <w:szCs w:val="24"/>
              </w:rPr>
              <w:t> </w:t>
            </w:r>
            <w:r w:rsidRPr="00627A55">
              <w:rPr>
                <w:rFonts w:eastAsia="Arial"/>
                <w:b/>
                <w:sz w:val="24"/>
                <w:szCs w:val="24"/>
              </w:rPr>
              <w:t> </w:t>
            </w:r>
            <w:r w:rsidRPr="00627A55">
              <w:rPr>
                <w:rFonts w:eastAsia="Arial"/>
                <w:b/>
                <w:sz w:val="24"/>
                <w:szCs w:val="24"/>
              </w:rPr>
              <w:t> </w:t>
            </w:r>
          </w:p>
        </w:tc>
        <w:tc>
          <w:tcPr>
            <w:tcW w:w="2268" w:type="dxa"/>
            <w:tcBorders>
              <w:top w:val="single" w:sz="4" w:space="0" w:color="000000"/>
              <w:left w:val="single" w:sz="4" w:space="0" w:color="000000"/>
              <w:bottom w:val="single" w:sz="4" w:space="0" w:color="000000"/>
              <w:right w:val="single" w:sz="4" w:space="0" w:color="000000"/>
            </w:tcBorders>
            <w:shd w:val="clear" w:color="auto" w:fill="D9D9D9"/>
            <w:hideMark/>
          </w:tcPr>
          <w:p w:rsidR="00AD56B0" w:rsidRPr="00627A55" w:rsidRDefault="005372AE">
            <w:pPr>
              <w:spacing w:before="120" w:after="120"/>
              <w:jc w:val="both"/>
              <w:rPr>
                <w:rFonts w:eastAsia="Arial"/>
                <w:b/>
                <w:sz w:val="24"/>
                <w:szCs w:val="24"/>
              </w:rPr>
            </w:pPr>
            <w:r w:rsidRPr="00627A55">
              <w:rPr>
                <w:rFonts w:eastAsia="Arial"/>
                <w:b/>
                <w:sz w:val="24"/>
                <w:szCs w:val="24"/>
              </w:rPr>
              <w:t>Student ID number:</w:t>
            </w:r>
          </w:p>
        </w:tc>
        <w:tc>
          <w:tcPr>
            <w:tcW w:w="2268" w:type="dxa"/>
            <w:tcBorders>
              <w:top w:val="single" w:sz="4" w:space="0" w:color="000000"/>
              <w:left w:val="single" w:sz="4" w:space="0" w:color="000000"/>
              <w:bottom w:val="single" w:sz="4" w:space="0" w:color="000000"/>
              <w:right w:val="single" w:sz="4" w:space="0" w:color="000000"/>
            </w:tcBorders>
          </w:tcPr>
          <w:p w:rsidR="00AD56B0" w:rsidRPr="00627A55" w:rsidRDefault="00AD56B0">
            <w:pPr>
              <w:spacing w:before="120" w:after="120"/>
              <w:jc w:val="both"/>
              <w:rPr>
                <w:rFonts w:eastAsia="Arial"/>
                <w:b/>
                <w:sz w:val="24"/>
                <w:szCs w:val="24"/>
              </w:rPr>
            </w:pPr>
          </w:p>
        </w:tc>
      </w:tr>
      <w:tr w:rsidR="000F7CA3" w:rsidRPr="00627A55" w:rsidTr="00627A55">
        <w:trPr>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hideMark/>
          </w:tcPr>
          <w:p w:rsidR="00AD56B0" w:rsidRPr="00627A55" w:rsidRDefault="005372AE">
            <w:pPr>
              <w:spacing w:before="120" w:after="120"/>
              <w:jc w:val="both"/>
              <w:rPr>
                <w:rFonts w:eastAsia="Arial"/>
                <w:b/>
                <w:sz w:val="24"/>
                <w:szCs w:val="24"/>
              </w:rPr>
            </w:pPr>
            <w:r w:rsidRPr="00627A55">
              <w:rPr>
                <w:rFonts w:eastAsia="Arial"/>
                <w:b/>
                <w:sz w:val="24"/>
                <w:szCs w:val="24"/>
              </w:rPr>
              <w:t>Programme:</w:t>
            </w:r>
          </w:p>
        </w:tc>
        <w:tc>
          <w:tcPr>
            <w:tcW w:w="7829" w:type="dxa"/>
            <w:gridSpan w:val="3"/>
            <w:tcBorders>
              <w:top w:val="single" w:sz="4" w:space="0" w:color="000000"/>
              <w:left w:val="single" w:sz="4" w:space="0" w:color="000000"/>
              <w:bottom w:val="single" w:sz="4" w:space="0" w:color="000000"/>
              <w:right w:val="single" w:sz="4" w:space="0" w:color="000000"/>
            </w:tcBorders>
            <w:hideMark/>
          </w:tcPr>
          <w:p w:rsidR="00AD56B0" w:rsidRPr="00627A55" w:rsidRDefault="005372AE">
            <w:pPr>
              <w:spacing w:before="120" w:after="120"/>
              <w:jc w:val="both"/>
              <w:rPr>
                <w:rFonts w:eastAsia="Arial"/>
                <w:b/>
                <w:sz w:val="24"/>
                <w:szCs w:val="24"/>
              </w:rPr>
            </w:pPr>
            <w:r w:rsidRPr="00627A55">
              <w:rPr>
                <w:rFonts w:eastAsia="Arial"/>
                <w:b/>
                <w:sz w:val="24"/>
                <w:szCs w:val="24"/>
              </w:rPr>
              <w:t>Law portfolio</w:t>
            </w:r>
          </w:p>
        </w:tc>
      </w:tr>
      <w:tr w:rsidR="000F7CA3" w:rsidRPr="00627A55" w:rsidTr="00627A55">
        <w:trPr>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hideMark/>
          </w:tcPr>
          <w:p w:rsidR="00AD56B0" w:rsidRPr="00627A55" w:rsidRDefault="005372AE">
            <w:pPr>
              <w:spacing w:before="120" w:after="120"/>
              <w:jc w:val="both"/>
              <w:rPr>
                <w:rFonts w:eastAsia="Arial"/>
                <w:b/>
                <w:sz w:val="24"/>
                <w:szCs w:val="24"/>
              </w:rPr>
            </w:pPr>
            <w:r w:rsidRPr="00627A55">
              <w:rPr>
                <w:rFonts w:eastAsia="Arial"/>
                <w:b/>
                <w:sz w:val="24"/>
                <w:szCs w:val="24"/>
              </w:rPr>
              <w:t>Module:</w:t>
            </w:r>
          </w:p>
        </w:tc>
        <w:tc>
          <w:tcPr>
            <w:tcW w:w="7829" w:type="dxa"/>
            <w:gridSpan w:val="3"/>
            <w:tcBorders>
              <w:top w:val="single" w:sz="4" w:space="0" w:color="000000"/>
              <w:left w:val="single" w:sz="4" w:space="0" w:color="000000"/>
              <w:bottom w:val="single" w:sz="4" w:space="0" w:color="000000"/>
              <w:right w:val="single" w:sz="4" w:space="0" w:color="000000"/>
            </w:tcBorders>
            <w:hideMark/>
          </w:tcPr>
          <w:p w:rsidR="00AD56B0" w:rsidRPr="00627A55" w:rsidRDefault="005372AE">
            <w:pPr>
              <w:spacing w:before="120" w:after="120"/>
              <w:jc w:val="both"/>
              <w:rPr>
                <w:rFonts w:eastAsia="Arial"/>
                <w:b/>
                <w:sz w:val="24"/>
                <w:szCs w:val="24"/>
              </w:rPr>
            </w:pPr>
            <w:r w:rsidRPr="00627A55">
              <w:rPr>
                <w:rFonts w:eastAsia="Arial"/>
                <w:b/>
                <w:sz w:val="24"/>
                <w:szCs w:val="24"/>
              </w:rPr>
              <w:t>Criminal law – Assignment 1</w:t>
            </w:r>
          </w:p>
        </w:tc>
      </w:tr>
      <w:tr w:rsidR="000F7CA3" w:rsidRPr="00627A55" w:rsidTr="00627A55">
        <w:trPr>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hideMark/>
          </w:tcPr>
          <w:p w:rsidR="00AD56B0" w:rsidRPr="00627A55" w:rsidRDefault="005372AE">
            <w:pPr>
              <w:spacing w:before="120" w:after="120"/>
              <w:jc w:val="both"/>
              <w:rPr>
                <w:rFonts w:eastAsia="Arial"/>
                <w:b/>
                <w:sz w:val="24"/>
                <w:szCs w:val="24"/>
              </w:rPr>
            </w:pPr>
            <w:r w:rsidRPr="00627A55">
              <w:rPr>
                <w:rFonts w:eastAsia="Arial"/>
                <w:b/>
                <w:sz w:val="24"/>
                <w:szCs w:val="24"/>
              </w:rPr>
              <w:t>Module code:</w:t>
            </w:r>
          </w:p>
        </w:tc>
        <w:tc>
          <w:tcPr>
            <w:tcW w:w="3293" w:type="dxa"/>
            <w:tcBorders>
              <w:top w:val="single" w:sz="4" w:space="0" w:color="000000"/>
              <w:left w:val="single" w:sz="4" w:space="0" w:color="000000"/>
              <w:bottom w:val="single" w:sz="4" w:space="0" w:color="000000"/>
              <w:right w:val="single" w:sz="4" w:space="0" w:color="000000"/>
            </w:tcBorders>
            <w:hideMark/>
          </w:tcPr>
          <w:p w:rsidR="00AD56B0" w:rsidRPr="00627A55" w:rsidRDefault="005372AE">
            <w:pPr>
              <w:spacing w:before="120" w:after="120"/>
              <w:jc w:val="both"/>
              <w:rPr>
                <w:rFonts w:eastAsia="Arial"/>
                <w:b/>
                <w:sz w:val="24"/>
                <w:szCs w:val="24"/>
              </w:rPr>
            </w:pPr>
            <w:r w:rsidRPr="00627A55">
              <w:rPr>
                <w:rFonts w:eastAsia="Arial"/>
                <w:b/>
                <w:sz w:val="24"/>
                <w:szCs w:val="24"/>
              </w:rPr>
              <w:t>BMLW4005/BMPL4009</w:t>
            </w:r>
          </w:p>
        </w:tc>
        <w:tc>
          <w:tcPr>
            <w:tcW w:w="2268" w:type="dxa"/>
            <w:tcBorders>
              <w:top w:val="single" w:sz="4" w:space="0" w:color="000000"/>
              <w:left w:val="single" w:sz="4" w:space="0" w:color="000000"/>
              <w:bottom w:val="single" w:sz="4" w:space="0" w:color="000000"/>
              <w:right w:val="single" w:sz="4" w:space="0" w:color="000000"/>
            </w:tcBorders>
            <w:shd w:val="clear" w:color="auto" w:fill="D9D9D9"/>
            <w:hideMark/>
          </w:tcPr>
          <w:p w:rsidR="00AD56B0" w:rsidRPr="00627A55" w:rsidRDefault="005372AE" w:rsidP="00627A55">
            <w:pPr>
              <w:rPr>
                <w:rFonts w:eastAsia="Arial"/>
                <w:b/>
              </w:rPr>
            </w:pPr>
            <w:bookmarkStart w:id="0" w:name="_Toc118722226"/>
            <w:r w:rsidRPr="00627A55">
              <w:rPr>
                <w:rFonts w:eastAsia="Arial"/>
                <w:b/>
                <w:sz w:val="24"/>
              </w:rPr>
              <w:t>Contribution to Overall Module Assessment (%):</w:t>
            </w:r>
            <w:bookmarkEnd w:id="0"/>
          </w:p>
        </w:tc>
        <w:tc>
          <w:tcPr>
            <w:tcW w:w="2268" w:type="dxa"/>
            <w:tcBorders>
              <w:top w:val="single" w:sz="4" w:space="0" w:color="000000"/>
              <w:left w:val="single" w:sz="4" w:space="0" w:color="000000"/>
              <w:bottom w:val="single" w:sz="4" w:space="0" w:color="000000"/>
              <w:right w:val="single" w:sz="4" w:space="0" w:color="000000"/>
            </w:tcBorders>
            <w:hideMark/>
          </w:tcPr>
          <w:p w:rsidR="00AD56B0" w:rsidRPr="00627A55" w:rsidRDefault="005372AE">
            <w:pPr>
              <w:spacing w:before="120" w:after="120"/>
              <w:jc w:val="both"/>
              <w:rPr>
                <w:rFonts w:eastAsia="Arial"/>
                <w:b/>
                <w:sz w:val="24"/>
                <w:szCs w:val="24"/>
              </w:rPr>
            </w:pPr>
            <w:r w:rsidRPr="00627A55">
              <w:rPr>
                <w:rFonts w:eastAsia="Arial"/>
                <w:b/>
                <w:sz w:val="24"/>
                <w:szCs w:val="24"/>
              </w:rPr>
              <w:t>50%</w:t>
            </w:r>
          </w:p>
        </w:tc>
      </w:tr>
      <w:tr w:rsidR="000F7CA3" w:rsidRPr="00627A55" w:rsidTr="00627A55">
        <w:trPr>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hideMark/>
          </w:tcPr>
          <w:p w:rsidR="00AD56B0" w:rsidRPr="00627A55" w:rsidRDefault="005372AE">
            <w:pPr>
              <w:spacing w:before="120" w:after="120"/>
              <w:jc w:val="both"/>
              <w:rPr>
                <w:rFonts w:eastAsia="Arial"/>
                <w:b/>
                <w:sz w:val="24"/>
                <w:szCs w:val="24"/>
              </w:rPr>
            </w:pPr>
            <w:r w:rsidRPr="00627A55">
              <w:rPr>
                <w:rFonts w:eastAsia="Arial"/>
                <w:b/>
                <w:sz w:val="24"/>
                <w:szCs w:val="24"/>
              </w:rPr>
              <w:t>Lecturer:</w:t>
            </w:r>
          </w:p>
        </w:tc>
        <w:tc>
          <w:tcPr>
            <w:tcW w:w="3293" w:type="dxa"/>
            <w:tcBorders>
              <w:top w:val="single" w:sz="4" w:space="0" w:color="000000"/>
              <w:left w:val="single" w:sz="4" w:space="0" w:color="000000"/>
              <w:bottom w:val="single" w:sz="4" w:space="0" w:color="000000"/>
              <w:right w:val="single" w:sz="4" w:space="0" w:color="000000"/>
            </w:tcBorders>
            <w:hideMark/>
          </w:tcPr>
          <w:p w:rsidR="00AD56B0" w:rsidRPr="00627A55" w:rsidRDefault="005372AE">
            <w:pPr>
              <w:spacing w:before="120" w:after="120"/>
              <w:jc w:val="both"/>
              <w:rPr>
                <w:rFonts w:eastAsia="Arial"/>
                <w:b/>
                <w:sz w:val="24"/>
                <w:szCs w:val="24"/>
              </w:rPr>
            </w:pPr>
            <w:r w:rsidRPr="00627A55">
              <w:rPr>
                <w:rFonts w:eastAsia="Arial"/>
                <w:b/>
                <w:sz w:val="24"/>
                <w:szCs w:val="24"/>
              </w:rPr>
              <w:t>Sadie France</w:t>
            </w:r>
          </w:p>
        </w:tc>
        <w:tc>
          <w:tcPr>
            <w:tcW w:w="2268" w:type="dxa"/>
            <w:tcBorders>
              <w:top w:val="single" w:sz="4" w:space="0" w:color="000000"/>
              <w:left w:val="single" w:sz="4" w:space="0" w:color="000000"/>
              <w:bottom w:val="single" w:sz="4" w:space="0" w:color="000000"/>
              <w:right w:val="single" w:sz="4" w:space="0" w:color="000000"/>
            </w:tcBorders>
            <w:shd w:val="clear" w:color="auto" w:fill="D9D9D9"/>
            <w:hideMark/>
          </w:tcPr>
          <w:p w:rsidR="00AD56B0" w:rsidRPr="00627A55" w:rsidRDefault="005372AE">
            <w:pPr>
              <w:spacing w:before="120" w:after="120"/>
              <w:jc w:val="both"/>
              <w:rPr>
                <w:rFonts w:eastAsia="Arial"/>
                <w:b/>
                <w:sz w:val="24"/>
                <w:szCs w:val="24"/>
              </w:rPr>
            </w:pPr>
            <w:r w:rsidRPr="00627A55">
              <w:rPr>
                <w:rFonts w:eastAsia="Arial"/>
                <w:b/>
                <w:sz w:val="24"/>
                <w:szCs w:val="24"/>
              </w:rPr>
              <w:t>Internal Verifier:</w:t>
            </w:r>
          </w:p>
        </w:tc>
        <w:tc>
          <w:tcPr>
            <w:tcW w:w="2268" w:type="dxa"/>
            <w:tcBorders>
              <w:top w:val="single" w:sz="4" w:space="0" w:color="000000"/>
              <w:left w:val="single" w:sz="4" w:space="0" w:color="000000"/>
              <w:bottom w:val="single" w:sz="4" w:space="0" w:color="000000"/>
              <w:right w:val="single" w:sz="4" w:space="0" w:color="000000"/>
            </w:tcBorders>
            <w:hideMark/>
          </w:tcPr>
          <w:p w:rsidR="00AD56B0" w:rsidRPr="00627A55" w:rsidRDefault="005372AE">
            <w:pPr>
              <w:spacing w:before="120" w:after="120"/>
              <w:jc w:val="both"/>
              <w:rPr>
                <w:rFonts w:eastAsia="Arial"/>
                <w:b/>
                <w:sz w:val="24"/>
                <w:szCs w:val="24"/>
              </w:rPr>
            </w:pPr>
            <w:r w:rsidRPr="00627A55">
              <w:rPr>
                <w:rFonts w:eastAsia="Arial"/>
                <w:b/>
                <w:sz w:val="24"/>
                <w:szCs w:val="24"/>
              </w:rPr>
              <w:t xml:space="preserve">Sian </w:t>
            </w:r>
            <w:proofErr w:type="spellStart"/>
            <w:r w:rsidRPr="00627A55">
              <w:rPr>
                <w:rFonts w:eastAsia="Arial"/>
                <w:b/>
                <w:sz w:val="24"/>
                <w:szCs w:val="24"/>
              </w:rPr>
              <w:t>Turvey</w:t>
            </w:r>
            <w:proofErr w:type="spellEnd"/>
          </w:p>
        </w:tc>
      </w:tr>
      <w:tr w:rsidR="000F7CA3" w:rsidRPr="00627A55" w:rsidTr="00627A55">
        <w:trPr>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hideMark/>
          </w:tcPr>
          <w:p w:rsidR="00AD56B0" w:rsidRPr="00627A55" w:rsidRDefault="005372AE">
            <w:pPr>
              <w:spacing w:before="120" w:after="120"/>
              <w:jc w:val="both"/>
              <w:rPr>
                <w:rFonts w:eastAsia="Arial"/>
                <w:b/>
                <w:sz w:val="24"/>
                <w:szCs w:val="24"/>
              </w:rPr>
            </w:pPr>
            <w:r w:rsidRPr="00627A55">
              <w:rPr>
                <w:rFonts w:eastAsia="Arial"/>
                <w:b/>
                <w:sz w:val="24"/>
                <w:szCs w:val="24"/>
              </w:rPr>
              <w:t>Assignment Title:</w:t>
            </w:r>
          </w:p>
        </w:tc>
        <w:tc>
          <w:tcPr>
            <w:tcW w:w="3293" w:type="dxa"/>
            <w:tcBorders>
              <w:top w:val="single" w:sz="4" w:space="0" w:color="000000"/>
              <w:left w:val="single" w:sz="4" w:space="0" w:color="000000"/>
              <w:bottom w:val="single" w:sz="4" w:space="0" w:color="000000"/>
              <w:right w:val="single" w:sz="4" w:space="0" w:color="000000"/>
            </w:tcBorders>
            <w:hideMark/>
          </w:tcPr>
          <w:p w:rsidR="00AD56B0" w:rsidRPr="00627A55" w:rsidRDefault="005372AE">
            <w:pPr>
              <w:spacing w:before="120" w:after="120"/>
              <w:jc w:val="both"/>
              <w:rPr>
                <w:rFonts w:eastAsia="Arial"/>
                <w:b/>
                <w:sz w:val="24"/>
                <w:szCs w:val="24"/>
              </w:rPr>
            </w:pPr>
            <w:r w:rsidRPr="00627A55">
              <w:rPr>
                <w:rFonts w:eastAsia="Arial"/>
                <w:b/>
                <w:sz w:val="24"/>
                <w:szCs w:val="24"/>
              </w:rPr>
              <w:t>Liability by Omission</w:t>
            </w:r>
          </w:p>
        </w:tc>
        <w:tc>
          <w:tcPr>
            <w:tcW w:w="2268" w:type="dxa"/>
            <w:tcBorders>
              <w:top w:val="single" w:sz="4" w:space="0" w:color="000000"/>
              <w:left w:val="single" w:sz="4" w:space="0" w:color="000000"/>
              <w:bottom w:val="single" w:sz="4" w:space="0" w:color="000000"/>
              <w:right w:val="single" w:sz="4" w:space="0" w:color="000000"/>
            </w:tcBorders>
            <w:shd w:val="clear" w:color="auto" w:fill="D9D9D9"/>
            <w:hideMark/>
          </w:tcPr>
          <w:p w:rsidR="00AD56B0" w:rsidRPr="00627A55" w:rsidRDefault="005372AE">
            <w:pPr>
              <w:spacing w:before="120" w:after="120"/>
              <w:jc w:val="both"/>
              <w:rPr>
                <w:rFonts w:eastAsia="Arial"/>
                <w:b/>
                <w:sz w:val="24"/>
                <w:szCs w:val="24"/>
              </w:rPr>
            </w:pPr>
            <w:r w:rsidRPr="00627A55">
              <w:rPr>
                <w:rFonts w:eastAsia="Arial"/>
                <w:b/>
                <w:sz w:val="24"/>
                <w:szCs w:val="24"/>
              </w:rPr>
              <w:t>Word count (or equivalent):</w:t>
            </w:r>
          </w:p>
        </w:tc>
        <w:tc>
          <w:tcPr>
            <w:tcW w:w="2268" w:type="dxa"/>
            <w:tcBorders>
              <w:top w:val="single" w:sz="4" w:space="0" w:color="000000"/>
              <w:left w:val="single" w:sz="4" w:space="0" w:color="000000"/>
              <w:bottom w:val="single" w:sz="4" w:space="0" w:color="000000"/>
              <w:right w:val="single" w:sz="4" w:space="0" w:color="000000"/>
            </w:tcBorders>
            <w:hideMark/>
          </w:tcPr>
          <w:p w:rsidR="00AD56B0" w:rsidRPr="00627A55" w:rsidRDefault="005372AE">
            <w:pPr>
              <w:spacing w:before="120" w:after="120"/>
              <w:jc w:val="both"/>
              <w:rPr>
                <w:rFonts w:eastAsia="Arial"/>
                <w:b/>
                <w:sz w:val="24"/>
                <w:szCs w:val="24"/>
              </w:rPr>
            </w:pPr>
            <w:r w:rsidRPr="00627A55">
              <w:rPr>
                <w:rFonts w:eastAsia="Arial"/>
                <w:b/>
                <w:sz w:val="24"/>
                <w:szCs w:val="24"/>
              </w:rPr>
              <w:t>1500</w:t>
            </w:r>
          </w:p>
        </w:tc>
      </w:tr>
      <w:tr w:rsidR="000F7CA3" w:rsidRPr="00627A55" w:rsidTr="00627A55">
        <w:trPr>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9D9D9"/>
            <w:hideMark/>
          </w:tcPr>
          <w:p w:rsidR="00AD56B0" w:rsidRPr="00627A55" w:rsidRDefault="005372AE">
            <w:pPr>
              <w:spacing w:before="120" w:after="120"/>
              <w:jc w:val="both"/>
              <w:rPr>
                <w:rFonts w:eastAsia="Arial"/>
                <w:b/>
                <w:sz w:val="24"/>
                <w:szCs w:val="24"/>
              </w:rPr>
            </w:pPr>
            <w:r w:rsidRPr="00627A55">
              <w:rPr>
                <w:rFonts w:eastAsia="Arial"/>
                <w:b/>
                <w:sz w:val="24"/>
                <w:szCs w:val="24"/>
              </w:rPr>
              <w:t>Submission deadline:</w:t>
            </w:r>
          </w:p>
        </w:tc>
        <w:tc>
          <w:tcPr>
            <w:tcW w:w="3293" w:type="dxa"/>
            <w:tcBorders>
              <w:top w:val="single" w:sz="4" w:space="0" w:color="000000"/>
              <w:left w:val="single" w:sz="4" w:space="0" w:color="000000"/>
              <w:bottom w:val="single" w:sz="4" w:space="0" w:color="000000"/>
              <w:right w:val="single" w:sz="4" w:space="0" w:color="000000"/>
            </w:tcBorders>
            <w:hideMark/>
          </w:tcPr>
          <w:p w:rsidR="00AD56B0" w:rsidRPr="00627A55" w:rsidRDefault="005372AE">
            <w:pPr>
              <w:spacing w:before="120" w:after="120"/>
              <w:jc w:val="both"/>
              <w:rPr>
                <w:rFonts w:eastAsia="Arial"/>
                <w:b/>
                <w:sz w:val="24"/>
                <w:szCs w:val="24"/>
              </w:rPr>
            </w:pPr>
            <w:r w:rsidRPr="00627A55">
              <w:rPr>
                <w:rFonts w:eastAsia="Arial"/>
                <w:b/>
                <w:sz w:val="24"/>
                <w:szCs w:val="24"/>
              </w:rPr>
              <w:t>Friday 11th November 2022</w:t>
            </w:r>
          </w:p>
          <w:p w:rsidR="00AD56B0" w:rsidRPr="00627A55" w:rsidRDefault="005372AE">
            <w:pPr>
              <w:spacing w:before="120" w:after="120"/>
              <w:jc w:val="both"/>
              <w:rPr>
                <w:sz w:val="24"/>
                <w:szCs w:val="24"/>
              </w:rPr>
            </w:pPr>
            <w:r w:rsidRPr="00627A55">
              <w:rPr>
                <w:rFonts w:eastAsia="Arial"/>
                <w:b/>
                <w:sz w:val="24"/>
                <w:szCs w:val="24"/>
              </w:rPr>
              <w:t>23:59</w:t>
            </w:r>
          </w:p>
        </w:tc>
        <w:tc>
          <w:tcPr>
            <w:tcW w:w="2268" w:type="dxa"/>
            <w:tcBorders>
              <w:top w:val="single" w:sz="4" w:space="0" w:color="000000"/>
              <w:left w:val="single" w:sz="4" w:space="0" w:color="000000"/>
              <w:bottom w:val="single" w:sz="4" w:space="0" w:color="000000"/>
              <w:right w:val="single" w:sz="4" w:space="0" w:color="000000"/>
            </w:tcBorders>
            <w:shd w:val="clear" w:color="auto" w:fill="D9D9D9"/>
            <w:hideMark/>
          </w:tcPr>
          <w:p w:rsidR="00AD56B0" w:rsidRPr="00627A55" w:rsidRDefault="005372AE">
            <w:pPr>
              <w:spacing w:before="120" w:after="120"/>
              <w:jc w:val="both"/>
              <w:rPr>
                <w:rFonts w:eastAsia="Arial"/>
                <w:b/>
                <w:sz w:val="24"/>
                <w:szCs w:val="24"/>
              </w:rPr>
            </w:pPr>
            <w:r w:rsidRPr="00627A55">
              <w:rPr>
                <w:rFonts w:eastAsia="Arial"/>
                <w:b/>
                <w:sz w:val="24"/>
                <w:szCs w:val="24"/>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hideMark/>
          </w:tcPr>
          <w:p w:rsidR="00AD56B0" w:rsidRPr="00627A55" w:rsidRDefault="005372AE">
            <w:pPr>
              <w:spacing w:before="120" w:after="120"/>
              <w:jc w:val="both"/>
              <w:rPr>
                <w:sz w:val="24"/>
                <w:szCs w:val="24"/>
              </w:rPr>
            </w:pPr>
            <w:r w:rsidRPr="00627A55">
              <w:rPr>
                <w:rFonts w:eastAsia="Arial"/>
                <w:b/>
                <w:sz w:val="24"/>
                <w:szCs w:val="24"/>
              </w:rPr>
              <w:t>Monday 12</w:t>
            </w:r>
            <w:r w:rsidRPr="00627A55">
              <w:rPr>
                <w:rFonts w:eastAsia="Arial"/>
                <w:b/>
                <w:sz w:val="24"/>
                <w:szCs w:val="24"/>
                <w:vertAlign w:val="superscript"/>
              </w:rPr>
              <w:t>th</w:t>
            </w:r>
            <w:r w:rsidRPr="00627A55">
              <w:rPr>
                <w:rFonts w:eastAsia="Arial"/>
                <w:b/>
                <w:sz w:val="24"/>
                <w:szCs w:val="24"/>
              </w:rPr>
              <w:t xml:space="preserve"> December</w:t>
            </w:r>
          </w:p>
        </w:tc>
      </w:tr>
    </w:tbl>
    <w:p w:rsidR="000D1FC2" w:rsidRDefault="000D1FC2"/>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sdt>
      <w:sdtPr>
        <w:rPr>
          <w:rFonts w:ascii="Times New Roman" w:eastAsia="Times New Roman" w:hAnsi="Times New Roman" w:cs="Times New Roman"/>
          <w:color w:val="auto"/>
          <w:sz w:val="20"/>
          <w:szCs w:val="20"/>
          <w:lang w:val="en-GB" w:eastAsia="zh-CN"/>
        </w:rPr>
        <w:id w:val="1876195490"/>
        <w:docPartObj>
          <w:docPartGallery w:val="Table of Contents"/>
          <w:docPartUnique/>
        </w:docPartObj>
      </w:sdtPr>
      <w:sdtEndPr>
        <w:rPr>
          <w:bCs/>
          <w:noProof/>
          <w:sz w:val="24"/>
        </w:rPr>
      </w:sdtEndPr>
      <w:sdtContent>
        <w:p w:rsidR="00286B15" w:rsidRPr="00F516A8" w:rsidRDefault="005372AE" w:rsidP="00F516A8">
          <w:pPr>
            <w:pStyle w:val="TOCHeading"/>
            <w:spacing w:line="360" w:lineRule="auto"/>
            <w:jc w:val="center"/>
            <w:rPr>
              <w:rStyle w:val="Heading1Char"/>
              <w:b/>
            </w:rPr>
          </w:pPr>
          <w:r w:rsidRPr="00F516A8">
            <w:rPr>
              <w:rStyle w:val="Heading1Char"/>
              <w:b/>
            </w:rPr>
            <w:t>Table of Contents</w:t>
          </w:r>
        </w:p>
        <w:p w:rsidR="00627A55" w:rsidRPr="00627A55" w:rsidRDefault="005372AE" w:rsidP="00627A55">
          <w:pPr>
            <w:pStyle w:val="TOC1"/>
            <w:tabs>
              <w:tab w:val="right" w:leader="dot" w:pos="9016"/>
            </w:tabs>
            <w:spacing w:line="360" w:lineRule="auto"/>
            <w:jc w:val="both"/>
            <w:rPr>
              <w:rFonts w:asciiTheme="minorHAnsi" w:eastAsiaTheme="minorEastAsia" w:hAnsiTheme="minorHAnsi" w:cstheme="minorBidi"/>
              <w:noProof/>
              <w:sz w:val="28"/>
              <w:szCs w:val="22"/>
              <w:lang w:val="en-US" w:eastAsia="en-US"/>
            </w:rPr>
          </w:pPr>
          <w:r w:rsidRPr="00627A55">
            <w:rPr>
              <w:sz w:val="24"/>
            </w:rPr>
            <w:fldChar w:fldCharType="begin"/>
          </w:r>
          <w:r w:rsidRPr="00627A55">
            <w:rPr>
              <w:sz w:val="24"/>
            </w:rPr>
            <w:instrText xml:space="preserve"> TOC \o "1-3" \h \z \u </w:instrText>
          </w:r>
          <w:r w:rsidRPr="00627A55">
            <w:rPr>
              <w:sz w:val="24"/>
            </w:rPr>
            <w:fldChar w:fldCharType="separate"/>
          </w:r>
          <w:hyperlink w:anchor="_Toc118725954" w:history="1">
            <w:r w:rsidR="00627A55" w:rsidRPr="00627A55">
              <w:rPr>
                <w:rStyle w:val="Hyperlink"/>
                <w:noProof/>
                <w:sz w:val="24"/>
              </w:rPr>
              <w:t>Introduction</w:t>
            </w:r>
            <w:r w:rsidR="00627A55" w:rsidRPr="00627A55">
              <w:rPr>
                <w:noProof/>
                <w:webHidden/>
                <w:sz w:val="24"/>
              </w:rPr>
              <w:tab/>
            </w:r>
            <w:r w:rsidR="00627A55" w:rsidRPr="00627A55">
              <w:rPr>
                <w:noProof/>
                <w:webHidden/>
                <w:sz w:val="24"/>
              </w:rPr>
              <w:fldChar w:fldCharType="begin"/>
            </w:r>
            <w:r w:rsidR="00627A55" w:rsidRPr="00627A55">
              <w:rPr>
                <w:noProof/>
                <w:webHidden/>
                <w:sz w:val="24"/>
              </w:rPr>
              <w:instrText xml:space="preserve"> PAGEREF _Toc118725954 \h </w:instrText>
            </w:r>
            <w:r w:rsidR="00627A55" w:rsidRPr="00627A55">
              <w:rPr>
                <w:noProof/>
                <w:webHidden/>
                <w:sz w:val="24"/>
              </w:rPr>
            </w:r>
            <w:r w:rsidR="00627A55" w:rsidRPr="00627A55">
              <w:rPr>
                <w:noProof/>
                <w:webHidden/>
                <w:sz w:val="24"/>
              </w:rPr>
              <w:fldChar w:fldCharType="separate"/>
            </w:r>
            <w:r w:rsidR="00627A55" w:rsidRPr="00627A55">
              <w:rPr>
                <w:noProof/>
                <w:webHidden/>
                <w:sz w:val="24"/>
              </w:rPr>
              <w:t>3</w:t>
            </w:r>
            <w:r w:rsidR="00627A55" w:rsidRPr="00627A55">
              <w:rPr>
                <w:noProof/>
                <w:webHidden/>
                <w:sz w:val="24"/>
              </w:rPr>
              <w:fldChar w:fldCharType="end"/>
            </w:r>
          </w:hyperlink>
        </w:p>
        <w:p w:rsidR="00627A55" w:rsidRPr="00627A55" w:rsidRDefault="00627A55" w:rsidP="00627A55">
          <w:pPr>
            <w:pStyle w:val="TOC1"/>
            <w:tabs>
              <w:tab w:val="right" w:leader="dot" w:pos="9016"/>
            </w:tabs>
            <w:spacing w:line="360" w:lineRule="auto"/>
            <w:jc w:val="both"/>
            <w:rPr>
              <w:rFonts w:asciiTheme="minorHAnsi" w:eastAsiaTheme="minorEastAsia" w:hAnsiTheme="minorHAnsi" w:cstheme="minorBidi"/>
              <w:noProof/>
              <w:sz w:val="28"/>
              <w:szCs w:val="22"/>
              <w:lang w:val="en-US" w:eastAsia="en-US"/>
            </w:rPr>
          </w:pPr>
          <w:hyperlink w:anchor="_Toc118725955" w:history="1">
            <w:r w:rsidRPr="00627A55">
              <w:rPr>
                <w:rStyle w:val="Hyperlink"/>
                <w:noProof/>
                <w:sz w:val="24"/>
              </w:rPr>
              <w:t>Criminal Liability Will Be Upheld For Failing to Act</w:t>
            </w:r>
            <w:r w:rsidRPr="00627A55">
              <w:rPr>
                <w:noProof/>
                <w:webHidden/>
                <w:sz w:val="24"/>
              </w:rPr>
              <w:tab/>
            </w:r>
            <w:r w:rsidRPr="00627A55">
              <w:rPr>
                <w:noProof/>
                <w:webHidden/>
                <w:sz w:val="24"/>
              </w:rPr>
              <w:fldChar w:fldCharType="begin"/>
            </w:r>
            <w:r w:rsidRPr="00627A55">
              <w:rPr>
                <w:noProof/>
                <w:webHidden/>
                <w:sz w:val="24"/>
              </w:rPr>
              <w:instrText xml:space="preserve"> PAGEREF _Toc118725955 \h </w:instrText>
            </w:r>
            <w:r w:rsidRPr="00627A55">
              <w:rPr>
                <w:noProof/>
                <w:webHidden/>
                <w:sz w:val="24"/>
              </w:rPr>
            </w:r>
            <w:r w:rsidRPr="00627A55">
              <w:rPr>
                <w:noProof/>
                <w:webHidden/>
                <w:sz w:val="24"/>
              </w:rPr>
              <w:fldChar w:fldCharType="separate"/>
            </w:r>
            <w:r w:rsidRPr="00627A55">
              <w:rPr>
                <w:noProof/>
                <w:webHidden/>
                <w:sz w:val="24"/>
              </w:rPr>
              <w:t>4</w:t>
            </w:r>
            <w:r w:rsidRPr="00627A55">
              <w:rPr>
                <w:noProof/>
                <w:webHidden/>
                <w:sz w:val="24"/>
              </w:rPr>
              <w:fldChar w:fldCharType="end"/>
            </w:r>
          </w:hyperlink>
        </w:p>
        <w:p w:rsidR="00627A55" w:rsidRPr="00627A55" w:rsidRDefault="00627A55" w:rsidP="00627A55">
          <w:pPr>
            <w:pStyle w:val="TOC1"/>
            <w:tabs>
              <w:tab w:val="right" w:leader="dot" w:pos="9016"/>
            </w:tabs>
            <w:spacing w:line="360" w:lineRule="auto"/>
            <w:jc w:val="both"/>
            <w:rPr>
              <w:rFonts w:asciiTheme="minorHAnsi" w:eastAsiaTheme="minorEastAsia" w:hAnsiTheme="minorHAnsi" w:cstheme="minorBidi"/>
              <w:noProof/>
              <w:sz w:val="28"/>
              <w:szCs w:val="22"/>
              <w:lang w:val="en-US" w:eastAsia="en-US"/>
            </w:rPr>
          </w:pPr>
          <w:hyperlink w:anchor="_Toc118725956" w:history="1">
            <w:r w:rsidRPr="00627A55">
              <w:rPr>
                <w:rStyle w:val="Hyperlink"/>
                <w:noProof/>
                <w:sz w:val="24"/>
              </w:rPr>
              <w:t>Conclusion</w:t>
            </w:r>
            <w:r w:rsidRPr="00627A55">
              <w:rPr>
                <w:noProof/>
                <w:webHidden/>
                <w:sz w:val="24"/>
              </w:rPr>
              <w:tab/>
            </w:r>
            <w:r w:rsidRPr="00627A55">
              <w:rPr>
                <w:noProof/>
                <w:webHidden/>
                <w:sz w:val="24"/>
              </w:rPr>
              <w:fldChar w:fldCharType="begin"/>
            </w:r>
            <w:r w:rsidRPr="00627A55">
              <w:rPr>
                <w:noProof/>
                <w:webHidden/>
                <w:sz w:val="24"/>
              </w:rPr>
              <w:instrText xml:space="preserve"> PAGEREF _Toc118725956 \h </w:instrText>
            </w:r>
            <w:r w:rsidRPr="00627A55">
              <w:rPr>
                <w:noProof/>
                <w:webHidden/>
                <w:sz w:val="24"/>
              </w:rPr>
            </w:r>
            <w:r w:rsidRPr="00627A55">
              <w:rPr>
                <w:noProof/>
                <w:webHidden/>
                <w:sz w:val="24"/>
              </w:rPr>
              <w:fldChar w:fldCharType="separate"/>
            </w:r>
            <w:r w:rsidRPr="00627A55">
              <w:rPr>
                <w:noProof/>
                <w:webHidden/>
                <w:sz w:val="24"/>
              </w:rPr>
              <w:t>8</w:t>
            </w:r>
            <w:r w:rsidRPr="00627A55">
              <w:rPr>
                <w:noProof/>
                <w:webHidden/>
                <w:sz w:val="24"/>
              </w:rPr>
              <w:fldChar w:fldCharType="end"/>
            </w:r>
          </w:hyperlink>
        </w:p>
        <w:p w:rsidR="00627A55" w:rsidRPr="00627A55" w:rsidRDefault="00627A55" w:rsidP="00627A55">
          <w:pPr>
            <w:pStyle w:val="TOC1"/>
            <w:tabs>
              <w:tab w:val="right" w:leader="dot" w:pos="9016"/>
            </w:tabs>
            <w:spacing w:line="360" w:lineRule="auto"/>
            <w:jc w:val="both"/>
            <w:rPr>
              <w:rFonts w:asciiTheme="minorHAnsi" w:eastAsiaTheme="minorEastAsia" w:hAnsiTheme="minorHAnsi" w:cstheme="minorBidi"/>
              <w:noProof/>
              <w:sz w:val="28"/>
              <w:szCs w:val="22"/>
              <w:lang w:val="en-US" w:eastAsia="en-US"/>
            </w:rPr>
          </w:pPr>
          <w:hyperlink w:anchor="_Toc118725957" w:history="1">
            <w:r w:rsidRPr="00627A55">
              <w:rPr>
                <w:rStyle w:val="Hyperlink"/>
                <w:noProof/>
                <w:sz w:val="24"/>
              </w:rPr>
              <w:t>Reference</w:t>
            </w:r>
            <w:bookmarkStart w:id="1" w:name="_GoBack"/>
            <w:bookmarkEnd w:id="1"/>
            <w:r w:rsidRPr="00627A55">
              <w:rPr>
                <w:noProof/>
                <w:webHidden/>
                <w:sz w:val="24"/>
              </w:rPr>
              <w:tab/>
            </w:r>
            <w:r w:rsidRPr="00627A55">
              <w:rPr>
                <w:noProof/>
                <w:webHidden/>
                <w:sz w:val="24"/>
              </w:rPr>
              <w:fldChar w:fldCharType="begin"/>
            </w:r>
            <w:r w:rsidRPr="00627A55">
              <w:rPr>
                <w:noProof/>
                <w:webHidden/>
                <w:sz w:val="24"/>
              </w:rPr>
              <w:instrText xml:space="preserve"> PAGEREF _Toc118725957 \h </w:instrText>
            </w:r>
            <w:r w:rsidRPr="00627A55">
              <w:rPr>
                <w:noProof/>
                <w:webHidden/>
                <w:sz w:val="24"/>
              </w:rPr>
            </w:r>
            <w:r w:rsidRPr="00627A55">
              <w:rPr>
                <w:noProof/>
                <w:webHidden/>
                <w:sz w:val="24"/>
              </w:rPr>
              <w:fldChar w:fldCharType="separate"/>
            </w:r>
            <w:r w:rsidRPr="00627A55">
              <w:rPr>
                <w:noProof/>
                <w:webHidden/>
                <w:sz w:val="24"/>
              </w:rPr>
              <w:t>9</w:t>
            </w:r>
            <w:r w:rsidRPr="00627A55">
              <w:rPr>
                <w:noProof/>
                <w:webHidden/>
                <w:sz w:val="24"/>
              </w:rPr>
              <w:fldChar w:fldCharType="end"/>
            </w:r>
          </w:hyperlink>
        </w:p>
        <w:p w:rsidR="00286B15" w:rsidRPr="00627A55" w:rsidRDefault="005372AE" w:rsidP="00627A55">
          <w:pPr>
            <w:spacing w:line="360" w:lineRule="auto"/>
            <w:jc w:val="both"/>
            <w:rPr>
              <w:sz w:val="24"/>
            </w:rPr>
          </w:pPr>
          <w:r w:rsidRPr="00627A55">
            <w:rPr>
              <w:bCs/>
              <w:noProof/>
              <w:sz w:val="24"/>
            </w:rPr>
            <w:fldChar w:fldCharType="end"/>
          </w:r>
        </w:p>
      </w:sdtContent>
    </w:sdt>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AD56B0"/>
    <w:p w:rsidR="00AD56B0" w:rsidRDefault="005372AE" w:rsidP="00AD56B0">
      <w:pPr>
        <w:pStyle w:val="Heading1"/>
        <w:spacing w:line="360" w:lineRule="auto"/>
        <w:jc w:val="both"/>
        <w:rPr>
          <w:b/>
        </w:rPr>
      </w:pPr>
      <w:bookmarkStart w:id="2" w:name="_Toc118725954"/>
      <w:r>
        <w:rPr>
          <w:b/>
        </w:rPr>
        <w:t>Introduction</w:t>
      </w:r>
      <w:bookmarkEnd w:id="2"/>
    </w:p>
    <w:p w:rsidR="001872F7" w:rsidRPr="002C609B" w:rsidRDefault="005372AE" w:rsidP="002C609B">
      <w:pPr>
        <w:spacing w:line="360" w:lineRule="auto"/>
        <w:jc w:val="both"/>
        <w:rPr>
          <w:sz w:val="24"/>
          <w:lang w:val="en-IN" w:eastAsia="en-US"/>
        </w:rPr>
      </w:pPr>
      <w:r w:rsidRPr="002C609B">
        <w:rPr>
          <w:sz w:val="24"/>
          <w:lang w:val="en-IN" w:eastAsia="en-US"/>
        </w:rPr>
        <w:t>This report will discuss the concept of omission and criminal liability arising from the failure to act. Omission means omitting to perform the legal obligation. The person can be held liable for criminal liability when the person has a legal obligation to</w:t>
      </w:r>
      <w:r w:rsidRPr="002C609B">
        <w:rPr>
          <w:sz w:val="24"/>
          <w:lang w:val="en-IN" w:eastAsia="en-US"/>
        </w:rPr>
        <w:t xml:space="preserve"> perform but omits to act. The law of omission </w:t>
      </w:r>
      <w:r w:rsidR="002C609B" w:rsidRPr="002C609B">
        <w:rPr>
          <w:sz w:val="24"/>
          <w:lang w:val="en-IN" w:eastAsia="en-US"/>
        </w:rPr>
        <w:t>can</w:t>
      </w:r>
      <w:r w:rsidRPr="002C609B">
        <w:rPr>
          <w:sz w:val="24"/>
          <w:lang w:val="en-IN" w:eastAsia="en-US"/>
        </w:rPr>
        <w:t xml:space="preserve"> be imposed through statutory or </w:t>
      </w:r>
      <w:r w:rsidR="002C609B" w:rsidRPr="002C609B">
        <w:rPr>
          <w:sz w:val="24"/>
          <w:lang w:val="en-IN" w:eastAsia="en-US"/>
        </w:rPr>
        <w:t>contractual obligations.</w:t>
      </w:r>
      <w:r w:rsidR="002C609B">
        <w:rPr>
          <w:sz w:val="24"/>
          <w:lang w:val="en-IN" w:eastAsia="en-US"/>
        </w:rPr>
        <w:t xml:space="preserve"> The report also covers the exception for the general duty to act i.e. omission. </w:t>
      </w:r>
      <w:r w:rsidRPr="002C609B">
        <w:rPr>
          <w:sz w:val="24"/>
          <w:lang w:val="en-IN" w:eastAsia="en-US"/>
        </w:rPr>
        <w:t xml:space="preserve">    </w:t>
      </w:r>
    </w:p>
    <w:p w:rsidR="00AD56B0" w:rsidRPr="002C609B" w:rsidRDefault="00AD56B0" w:rsidP="002C609B">
      <w:pPr>
        <w:spacing w:line="360" w:lineRule="auto"/>
        <w:jc w:val="both"/>
        <w:rPr>
          <w:sz w:val="24"/>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AD56B0" w:rsidRDefault="00AD56B0" w:rsidP="00AD56B0">
      <w:pPr>
        <w:rPr>
          <w:lang w:val="en-IN" w:eastAsia="en-US"/>
        </w:rPr>
      </w:pPr>
    </w:p>
    <w:p w:rsidR="00F516A8" w:rsidRDefault="00F516A8" w:rsidP="00AD56B0">
      <w:pPr>
        <w:rPr>
          <w:lang w:val="en-IN" w:eastAsia="en-US"/>
        </w:rPr>
      </w:pPr>
    </w:p>
    <w:p w:rsidR="00F516A8" w:rsidRDefault="00F516A8" w:rsidP="00AD56B0">
      <w:pPr>
        <w:rPr>
          <w:lang w:val="en-IN" w:eastAsia="en-US"/>
        </w:rPr>
      </w:pPr>
    </w:p>
    <w:p w:rsidR="00F516A8" w:rsidRDefault="00F516A8" w:rsidP="00AD56B0">
      <w:pPr>
        <w:rPr>
          <w:lang w:val="en-IN" w:eastAsia="en-US"/>
        </w:rPr>
      </w:pPr>
    </w:p>
    <w:p w:rsidR="00F516A8" w:rsidRDefault="00F516A8" w:rsidP="00AD56B0">
      <w:pPr>
        <w:rPr>
          <w:lang w:val="en-IN" w:eastAsia="en-US"/>
        </w:rPr>
      </w:pPr>
    </w:p>
    <w:p w:rsidR="00F516A8" w:rsidRDefault="00F516A8" w:rsidP="00AD56B0">
      <w:pPr>
        <w:rPr>
          <w:lang w:val="en-IN" w:eastAsia="en-US"/>
        </w:rPr>
      </w:pPr>
    </w:p>
    <w:p w:rsidR="00F516A8" w:rsidRDefault="00F516A8" w:rsidP="00AD56B0">
      <w:pPr>
        <w:rPr>
          <w:lang w:val="en-IN" w:eastAsia="en-US"/>
        </w:rPr>
      </w:pPr>
    </w:p>
    <w:p w:rsidR="00F516A8" w:rsidRDefault="00F516A8" w:rsidP="00AD56B0">
      <w:pPr>
        <w:rPr>
          <w:lang w:val="en-IN" w:eastAsia="en-US"/>
        </w:rPr>
      </w:pPr>
    </w:p>
    <w:p w:rsidR="00F516A8" w:rsidRDefault="00F516A8" w:rsidP="00AD56B0">
      <w:pPr>
        <w:rPr>
          <w:lang w:val="en-IN" w:eastAsia="en-US"/>
        </w:rPr>
      </w:pPr>
    </w:p>
    <w:p w:rsidR="00F516A8" w:rsidRDefault="00F516A8" w:rsidP="00AD56B0">
      <w:pPr>
        <w:rPr>
          <w:lang w:val="en-IN" w:eastAsia="en-US"/>
        </w:rPr>
      </w:pPr>
    </w:p>
    <w:p w:rsidR="00F516A8" w:rsidRDefault="00F516A8" w:rsidP="00AD56B0">
      <w:pPr>
        <w:rPr>
          <w:lang w:val="en-IN" w:eastAsia="en-US"/>
        </w:rPr>
      </w:pPr>
    </w:p>
    <w:p w:rsidR="00F516A8" w:rsidRDefault="00F516A8" w:rsidP="00AD56B0">
      <w:pPr>
        <w:rPr>
          <w:lang w:val="en-IN" w:eastAsia="en-US"/>
        </w:rPr>
      </w:pPr>
    </w:p>
    <w:p w:rsidR="00AD56B0" w:rsidRDefault="005372AE" w:rsidP="00AD56B0">
      <w:pPr>
        <w:pStyle w:val="Heading1"/>
        <w:spacing w:line="360" w:lineRule="auto"/>
        <w:jc w:val="both"/>
        <w:rPr>
          <w:b/>
        </w:rPr>
      </w:pPr>
      <w:bookmarkStart w:id="3" w:name="_Toc118725955"/>
      <w:r>
        <w:rPr>
          <w:b/>
        </w:rPr>
        <w:t>C</w:t>
      </w:r>
      <w:r w:rsidRPr="00AD56B0">
        <w:rPr>
          <w:b/>
        </w:rPr>
        <w:t xml:space="preserve">riminal </w:t>
      </w:r>
      <w:r w:rsidR="00627A55" w:rsidRPr="00AD56B0">
        <w:rPr>
          <w:b/>
        </w:rPr>
        <w:t>Liability Will Be Upheld For Failing to Act</w:t>
      </w:r>
      <w:bookmarkEnd w:id="3"/>
    </w:p>
    <w:p w:rsidR="00AD56B0" w:rsidRDefault="005372AE" w:rsidP="00D21CD0">
      <w:pPr>
        <w:spacing w:line="360" w:lineRule="auto"/>
        <w:jc w:val="both"/>
        <w:rPr>
          <w:sz w:val="24"/>
          <w:szCs w:val="24"/>
          <w:lang w:val="en-IN" w:eastAsia="en-US"/>
        </w:rPr>
      </w:pPr>
      <w:r w:rsidRPr="00D21CD0">
        <w:rPr>
          <w:sz w:val="24"/>
          <w:szCs w:val="24"/>
          <w:lang w:val="en-IN" w:eastAsia="en-US"/>
        </w:rPr>
        <w:t>In criminal law, to prosecute the accused in criminal liability four things must be proved. Fi</w:t>
      </w:r>
      <w:r w:rsidR="00627A55">
        <w:rPr>
          <w:sz w:val="24"/>
          <w:szCs w:val="24"/>
          <w:lang w:val="en-IN" w:eastAsia="en-US"/>
        </w:rPr>
        <w:t>rst is men’s rea, preparation, A</w:t>
      </w:r>
      <w:r w:rsidRPr="00D21CD0">
        <w:rPr>
          <w:sz w:val="24"/>
          <w:szCs w:val="24"/>
          <w:lang w:val="en-IN" w:eastAsia="en-US"/>
        </w:rPr>
        <w:t xml:space="preserve">ctus </w:t>
      </w:r>
      <w:r w:rsidR="00627A55">
        <w:rPr>
          <w:sz w:val="24"/>
          <w:szCs w:val="24"/>
          <w:lang w:val="en-IN" w:eastAsia="en-US"/>
        </w:rPr>
        <w:t>R</w:t>
      </w:r>
      <w:r w:rsidRPr="00D21CD0">
        <w:rPr>
          <w:sz w:val="24"/>
          <w:szCs w:val="24"/>
          <w:lang w:val="en-IN" w:eastAsia="en-US"/>
        </w:rPr>
        <w:t>eus</w:t>
      </w:r>
      <w:r w:rsidRPr="00D21CD0">
        <w:rPr>
          <w:sz w:val="24"/>
          <w:szCs w:val="24"/>
          <w:lang w:val="en-IN" w:eastAsia="en-US"/>
        </w:rPr>
        <w:t>, and completion of the act. Therefore, in general, the person will be punish</w:t>
      </w:r>
      <w:r w:rsidRPr="00D21CD0">
        <w:rPr>
          <w:sz w:val="24"/>
          <w:szCs w:val="24"/>
          <w:lang w:val="en-IN" w:eastAsia="en-US"/>
        </w:rPr>
        <w:t>ed for the act that is prohibited by law.</w:t>
      </w:r>
      <w:r>
        <w:rPr>
          <w:sz w:val="24"/>
          <w:szCs w:val="24"/>
          <w:lang w:val="en-IN" w:eastAsia="en-US"/>
        </w:rPr>
        <w:t xml:space="preserve"> The accused can be punished for the commission of the act and not omission in criminal jurisprudence</w:t>
      </w:r>
      <w:r w:rsidR="0026504E">
        <w:rPr>
          <w:sz w:val="24"/>
          <w:szCs w:val="24"/>
          <w:lang w:val="en-IN" w:eastAsia="en-US"/>
        </w:rPr>
        <w:t xml:space="preserve"> is a general rule</w:t>
      </w:r>
      <w:r>
        <w:rPr>
          <w:sz w:val="24"/>
          <w:szCs w:val="24"/>
          <w:lang w:val="en-IN" w:eastAsia="en-US"/>
        </w:rPr>
        <w:t xml:space="preserve">. Though there are some </w:t>
      </w:r>
      <w:r w:rsidR="0026504E">
        <w:rPr>
          <w:sz w:val="24"/>
          <w:szCs w:val="24"/>
          <w:lang w:val="en-IN" w:eastAsia="en-US"/>
        </w:rPr>
        <w:t>offences</w:t>
      </w:r>
      <w:r>
        <w:rPr>
          <w:sz w:val="24"/>
          <w:szCs w:val="24"/>
          <w:lang w:val="en-IN" w:eastAsia="en-US"/>
        </w:rPr>
        <w:t xml:space="preserve"> </w:t>
      </w:r>
      <w:r w:rsidR="0026504E">
        <w:rPr>
          <w:sz w:val="24"/>
          <w:szCs w:val="24"/>
          <w:lang w:val="en-IN" w:eastAsia="en-US"/>
        </w:rPr>
        <w:t>where the accused can be punished for the preparation and attempt for the inchoate offence like Conspiracy and abetment. Therefore, as a general rule, the person can be punished for the commission, preparation and attempt of an unlawful act or illegal act. The reason the commission of the act is punishable is that it is the duty of every person to respect and abide by the law made by the parliament</w:t>
      </w:r>
      <w:r w:rsidR="00286B15">
        <w:rPr>
          <w:sz w:val="24"/>
          <w:szCs w:val="24"/>
          <w:lang w:val="en-IN" w:eastAsia="en-US"/>
        </w:rPr>
        <w:t xml:space="preserve"> (</w:t>
      </w:r>
      <w:r w:rsidR="00286B15">
        <w:rPr>
          <w:color w:val="222222"/>
          <w:sz w:val="24"/>
          <w:szCs w:val="24"/>
          <w:shd w:val="clear" w:color="auto" w:fill="FFFFFF"/>
        </w:rPr>
        <w:t>Duff,</w:t>
      </w:r>
      <w:r w:rsidR="00286B15" w:rsidRPr="00286B15">
        <w:rPr>
          <w:color w:val="222222"/>
          <w:sz w:val="24"/>
          <w:szCs w:val="24"/>
          <w:shd w:val="clear" w:color="auto" w:fill="FFFFFF"/>
        </w:rPr>
        <w:t xml:space="preserve"> 2018</w:t>
      </w:r>
      <w:r w:rsidR="00286B15">
        <w:rPr>
          <w:color w:val="222222"/>
          <w:sz w:val="24"/>
          <w:szCs w:val="24"/>
          <w:shd w:val="clear" w:color="auto" w:fill="FFFFFF"/>
        </w:rPr>
        <w:t>)</w:t>
      </w:r>
      <w:r w:rsidR="0026504E">
        <w:rPr>
          <w:sz w:val="24"/>
          <w:szCs w:val="24"/>
          <w:lang w:val="en-IN" w:eastAsia="en-US"/>
        </w:rPr>
        <w:t>.</w:t>
      </w:r>
    </w:p>
    <w:p w:rsidR="0049247A" w:rsidRDefault="005372AE" w:rsidP="00D21CD0">
      <w:pPr>
        <w:spacing w:line="360" w:lineRule="auto"/>
        <w:jc w:val="both"/>
        <w:rPr>
          <w:sz w:val="24"/>
          <w:szCs w:val="24"/>
          <w:lang w:val="en-IN" w:eastAsia="en-US"/>
        </w:rPr>
      </w:pPr>
      <w:r w:rsidRPr="005B5C15">
        <w:rPr>
          <w:b/>
          <w:sz w:val="24"/>
          <w:szCs w:val="24"/>
          <w:lang w:val="en-IN" w:eastAsia="en-US"/>
        </w:rPr>
        <w:t>There is some duty to act in criminal law</w:t>
      </w:r>
      <w:r>
        <w:rPr>
          <w:sz w:val="24"/>
          <w:szCs w:val="24"/>
          <w:lang w:val="en-IN" w:eastAsia="en-US"/>
        </w:rPr>
        <w:t xml:space="preserve">. In criminal law, the person who committed a crime (commission) must be punished but in certain situations, the </w:t>
      </w:r>
      <w:r>
        <w:rPr>
          <w:sz w:val="24"/>
          <w:szCs w:val="24"/>
          <w:lang w:val="en-IN" w:eastAsia="en-US"/>
        </w:rPr>
        <w:t xml:space="preserve">person can be punished for the omission. The </w:t>
      </w:r>
      <w:r w:rsidR="00845018">
        <w:rPr>
          <w:sz w:val="24"/>
          <w:szCs w:val="24"/>
          <w:lang w:val="en-IN" w:eastAsia="en-US"/>
        </w:rPr>
        <w:t>parliament may impose a duty on the person and every person will be obliged to act in certain situations. Any person who fails to act or omits to act then such person will be liable under the law as an offence of omission. T</w:t>
      </w:r>
      <w:r>
        <w:rPr>
          <w:sz w:val="24"/>
          <w:szCs w:val="24"/>
          <w:lang w:val="en-IN" w:eastAsia="en-US"/>
        </w:rPr>
        <w:t xml:space="preserve">he duty may be imposed on a </w:t>
      </w:r>
      <w:r w:rsidR="00845018">
        <w:rPr>
          <w:sz w:val="24"/>
          <w:szCs w:val="24"/>
          <w:lang w:val="en-IN" w:eastAsia="en-US"/>
        </w:rPr>
        <w:t xml:space="preserve">person through the statute, contract or tort. Though in tort and contract the omission can result in compensation. For the prosecution under omission there must be a statutory duty to perform unless omission cannot be punished </w:t>
      </w:r>
      <w:r w:rsidR="00845018" w:rsidRPr="0049247A">
        <w:rPr>
          <w:i/>
          <w:sz w:val="24"/>
          <w:szCs w:val="24"/>
          <w:lang w:val="en-IN" w:eastAsia="en-US"/>
        </w:rPr>
        <w:t>for example</w:t>
      </w:r>
      <w:r w:rsidR="00845018">
        <w:rPr>
          <w:sz w:val="24"/>
          <w:szCs w:val="24"/>
          <w:lang w:val="en-IN" w:eastAsia="en-US"/>
        </w:rPr>
        <w:t>; if A sees B drowning and A knows swimming though he cannot save B from drowning A cannot be punished for omission unless there is some legal duty on A.</w:t>
      </w:r>
      <w:r w:rsidR="00222973">
        <w:rPr>
          <w:sz w:val="24"/>
          <w:szCs w:val="24"/>
          <w:lang w:val="en-IN" w:eastAsia="en-US"/>
        </w:rPr>
        <w:t xml:space="preserve"> Therefore,</w:t>
      </w:r>
      <w:r w:rsidR="00845018">
        <w:rPr>
          <w:sz w:val="24"/>
          <w:szCs w:val="24"/>
          <w:lang w:val="en-IN" w:eastAsia="en-US"/>
        </w:rPr>
        <w:t xml:space="preserve"> </w:t>
      </w:r>
      <w:r w:rsidR="00222973">
        <w:rPr>
          <w:sz w:val="24"/>
          <w:szCs w:val="24"/>
          <w:lang w:val="en-IN" w:eastAsia="en-US"/>
        </w:rPr>
        <w:t>abstaining</w:t>
      </w:r>
      <w:r w:rsidR="00845018">
        <w:rPr>
          <w:sz w:val="24"/>
          <w:szCs w:val="24"/>
          <w:lang w:val="en-IN" w:eastAsia="en-US"/>
        </w:rPr>
        <w:t xml:space="preserve"> from the</w:t>
      </w:r>
      <w:r w:rsidR="00222973">
        <w:rPr>
          <w:sz w:val="24"/>
          <w:szCs w:val="24"/>
          <w:lang w:val="en-IN" w:eastAsia="en-US"/>
        </w:rPr>
        <w:t xml:space="preserve"> act is not an offence and cannot be punished under criminal law</w:t>
      </w:r>
      <w:r w:rsidR="00286B15">
        <w:rPr>
          <w:sz w:val="24"/>
          <w:szCs w:val="24"/>
          <w:lang w:val="en-IN" w:eastAsia="en-US"/>
        </w:rPr>
        <w:t xml:space="preserve"> (</w:t>
      </w:r>
      <w:r w:rsidR="00286B15">
        <w:rPr>
          <w:color w:val="222222"/>
          <w:sz w:val="24"/>
          <w:szCs w:val="24"/>
          <w:shd w:val="clear" w:color="auto" w:fill="FFFFFF"/>
        </w:rPr>
        <w:t>Ashworth, 2018)</w:t>
      </w:r>
      <w:r w:rsidR="00222973">
        <w:rPr>
          <w:sz w:val="24"/>
          <w:szCs w:val="24"/>
          <w:lang w:val="en-IN" w:eastAsia="en-US"/>
        </w:rPr>
        <w:t>.</w:t>
      </w:r>
      <w:r w:rsidR="00845018">
        <w:rPr>
          <w:sz w:val="24"/>
          <w:szCs w:val="24"/>
          <w:lang w:val="en-IN" w:eastAsia="en-US"/>
        </w:rPr>
        <w:t xml:space="preserve">   </w:t>
      </w:r>
    </w:p>
    <w:p w:rsidR="00627A55" w:rsidRDefault="00627A55" w:rsidP="00D21CD0">
      <w:pPr>
        <w:spacing w:line="360" w:lineRule="auto"/>
        <w:jc w:val="both"/>
        <w:rPr>
          <w:sz w:val="24"/>
          <w:szCs w:val="24"/>
          <w:lang w:val="en-IN" w:eastAsia="en-US"/>
        </w:rPr>
      </w:pPr>
    </w:p>
    <w:p w:rsidR="00B04444" w:rsidRDefault="005372AE" w:rsidP="00D21CD0">
      <w:pPr>
        <w:spacing w:line="360" w:lineRule="auto"/>
        <w:jc w:val="both"/>
        <w:rPr>
          <w:sz w:val="24"/>
          <w:szCs w:val="24"/>
          <w:lang w:val="en-IN" w:eastAsia="en-US"/>
        </w:rPr>
      </w:pPr>
      <w:r>
        <w:rPr>
          <w:rFonts w:asciiTheme="minorBidi" w:hAnsiTheme="minorBidi"/>
          <w:b/>
          <w:bCs/>
          <w:sz w:val="24"/>
          <w:szCs w:val="24"/>
        </w:rPr>
        <w:t>T</w:t>
      </w:r>
      <w:r w:rsidRPr="00886CAC">
        <w:rPr>
          <w:rFonts w:asciiTheme="minorBidi" w:hAnsiTheme="minorBidi"/>
          <w:b/>
          <w:bCs/>
          <w:sz w:val="24"/>
          <w:szCs w:val="24"/>
        </w:rPr>
        <w:t>he requirements for a crime to be committed by omission</w:t>
      </w:r>
      <w:r>
        <w:rPr>
          <w:rFonts w:asciiTheme="minorBidi" w:hAnsiTheme="minorBidi"/>
          <w:b/>
          <w:bCs/>
          <w:sz w:val="24"/>
          <w:szCs w:val="24"/>
        </w:rPr>
        <w:t xml:space="preserve">. </w:t>
      </w:r>
      <w:r>
        <w:rPr>
          <w:rFonts w:asciiTheme="minorBidi" w:hAnsiTheme="minorBidi"/>
          <w:bCs/>
          <w:sz w:val="24"/>
          <w:szCs w:val="24"/>
        </w:rPr>
        <w:t>The omission is a crime in certain circumstances though every omission is not a crime and for punishing the accused for omission the prosecution has to prove the essential ingredient for this crime. For omission, there is some essential ingredient that whi</w:t>
      </w:r>
      <w:r>
        <w:rPr>
          <w:rFonts w:asciiTheme="minorBidi" w:hAnsiTheme="minorBidi"/>
          <w:bCs/>
          <w:sz w:val="24"/>
          <w:szCs w:val="24"/>
        </w:rPr>
        <w:t xml:space="preserve">ch prosecution has to satisfy before convicting the accused. </w:t>
      </w:r>
      <w:r>
        <w:rPr>
          <w:sz w:val="24"/>
          <w:szCs w:val="24"/>
          <w:lang w:val="en-IN" w:eastAsia="en-US"/>
        </w:rPr>
        <w:t>The requirement for implicating the person for the omission is:</w:t>
      </w:r>
    </w:p>
    <w:p w:rsidR="00B04444" w:rsidRDefault="005372AE" w:rsidP="00B04444">
      <w:pPr>
        <w:pStyle w:val="ListParagraph"/>
        <w:numPr>
          <w:ilvl w:val="0"/>
          <w:numId w:val="1"/>
        </w:numPr>
        <w:spacing w:line="360" w:lineRule="auto"/>
        <w:jc w:val="both"/>
        <w:rPr>
          <w:b/>
          <w:sz w:val="24"/>
          <w:szCs w:val="24"/>
          <w:lang w:val="en-IN" w:eastAsia="en-US"/>
        </w:rPr>
      </w:pPr>
      <w:r w:rsidRPr="00B04444">
        <w:rPr>
          <w:b/>
          <w:sz w:val="24"/>
          <w:szCs w:val="24"/>
          <w:lang w:val="en-IN" w:eastAsia="en-US"/>
        </w:rPr>
        <w:t>Statutory duty</w:t>
      </w:r>
    </w:p>
    <w:p w:rsidR="00B04444" w:rsidRDefault="005372AE" w:rsidP="00B04444">
      <w:pPr>
        <w:pStyle w:val="ListParagraph"/>
        <w:spacing w:line="360" w:lineRule="auto"/>
        <w:jc w:val="both"/>
        <w:rPr>
          <w:sz w:val="24"/>
          <w:szCs w:val="24"/>
          <w:lang w:val="en-IN" w:eastAsia="en-US"/>
        </w:rPr>
      </w:pPr>
      <w:r>
        <w:rPr>
          <w:sz w:val="24"/>
          <w:szCs w:val="24"/>
          <w:lang w:val="en-IN" w:eastAsia="en-US"/>
        </w:rPr>
        <w:t xml:space="preserve">Statutory duty means that a duty has been imposed by the parliament through the statute and the person </w:t>
      </w:r>
      <w:r w:rsidR="00967607">
        <w:rPr>
          <w:sz w:val="24"/>
          <w:szCs w:val="24"/>
          <w:lang w:val="en-IN" w:eastAsia="en-US"/>
        </w:rPr>
        <w:t xml:space="preserve">who </w:t>
      </w:r>
      <w:r>
        <w:rPr>
          <w:sz w:val="24"/>
          <w:szCs w:val="24"/>
          <w:lang w:val="en-IN" w:eastAsia="en-US"/>
        </w:rPr>
        <w:t xml:space="preserve">omits to </w:t>
      </w:r>
      <w:r>
        <w:rPr>
          <w:sz w:val="24"/>
          <w:szCs w:val="24"/>
          <w:lang w:val="en-IN" w:eastAsia="en-US"/>
        </w:rPr>
        <w:t xml:space="preserve">comply </w:t>
      </w:r>
      <w:r w:rsidR="00967607">
        <w:rPr>
          <w:sz w:val="24"/>
          <w:szCs w:val="24"/>
          <w:lang w:val="en-IN" w:eastAsia="en-US"/>
        </w:rPr>
        <w:t xml:space="preserve">with </w:t>
      </w:r>
      <w:r>
        <w:rPr>
          <w:sz w:val="24"/>
          <w:szCs w:val="24"/>
          <w:lang w:val="en-IN" w:eastAsia="en-US"/>
        </w:rPr>
        <w:t>the requirement will be liable for criminal prosecution.</w:t>
      </w:r>
      <w:r w:rsidR="00967607">
        <w:rPr>
          <w:sz w:val="24"/>
          <w:szCs w:val="24"/>
          <w:lang w:val="en-IN" w:eastAsia="en-US"/>
        </w:rPr>
        <w:t xml:space="preserve"> Failure to perform a duty is punishable by the statute. For example, </w:t>
      </w:r>
      <w:r w:rsidR="00967607" w:rsidRPr="00967607">
        <w:rPr>
          <w:b/>
          <w:sz w:val="24"/>
          <w:szCs w:val="24"/>
          <w:lang w:val="en-IN" w:eastAsia="en-US"/>
        </w:rPr>
        <w:t xml:space="preserve">section 19(1) </w:t>
      </w:r>
      <w:r w:rsidR="00967607">
        <w:rPr>
          <w:sz w:val="24"/>
          <w:szCs w:val="24"/>
          <w:lang w:val="en-IN" w:eastAsia="en-US"/>
        </w:rPr>
        <w:t xml:space="preserve">of the </w:t>
      </w:r>
      <w:r w:rsidR="00967607" w:rsidRPr="00967607">
        <w:rPr>
          <w:b/>
          <w:sz w:val="24"/>
          <w:szCs w:val="24"/>
          <w:lang w:val="en-IN" w:eastAsia="en-US"/>
        </w:rPr>
        <w:t xml:space="preserve">Terrorism Act </w:t>
      </w:r>
      <w:r w:rsidR="00967607">
        <w:rPr>
          <w:sz w:val="24"/>
          <w:szCs w:val="24"/>
          <w:lang w:val="en-IN" w:eastAsia="en-US"/>
        </w:rPr>
        <w:t xml:space="preserve">imposed a duty on the person to disclose to the authority </w:t>
      </w:r>
      <w:r w:rsidR="00967607">
        <w:rPr>
          <w:sz w:val="24"/>
          <w:szCs w:val="24"/>
          <w:lang w:val="en-IN" w:eastAsia="en-US"/>
        </w:rPr>
        <w:lastRenderedPageBreak/>
        <w:t xml:space="preserve">when he believes or suspects that any person has committed an offence under the Terrorism Act. Also when a person bases his beliefs or suspicion comes to his knowledge while doing </w:t>
      </w:r>
      <w:r w:rsidR="00825CAD">
        <w:rPr>
          <w:sz w:val="24"/>
          <w:szCs w:val="24"/>
          <w:lang w:val="en-IN" w:eastAsia="en-US"/>
        </w:rPr>
        <w:t>trade or profession then such a person also has to disclose the information to the authority. A non-disclosure will be liable to punishment for five years (</w:t>
      </w:r>
      <w:r w:rsidR="00825CAD" w:rsidRPr="00825CAD">
        <w:rPr>
          <w:sz w:val="24"/>
          <w:szCs w:val="24"/>
          <w:lang w:val="en-IN" w:eastAsia="en-US"/>
        </w:rPr>
        <w:t>legislation.gov.uk</w:t>
      </w:r>
      <w:r w:rsidR="00825CAD">
        <w:rPr>
          <w:sz w:val="24"/>
          <w:szCs w:val="24"/>
          <w:lang w:val="en-IN" w:eastAsia="en-US"/>
        </w:rPr>
        <w:t xml:space="preserve">, 2022). </w:t>
      </w:r>
      <w:r w:rsidR="00825CAD" w:rsidRPr="00825CAD">
        <w:rPr>
          <w:b/>
          <w:sz w:val="24"/>
          <w:szCs w:val="24"/>
          <w:lang w:val="en-IN" w:eastAsia="en-US"/>
        </w:rPr>
        <w:t>Section 170</w:t>
      </w:r>
      <w:r w:rsidR="00825CAD">
        <w:rPr>
          <w:sz w:val="24"/>
          <w:szCs w:val="24"/>
          <w:lang w:val="en-IN" w:eastAsia="en-US"/>
        </w:rPr>
        <w:t xml:space="preserve"> of the </w:t>
      </w:r>
      <w:r w:rsidR="00825CAD" w:rsidRPr="00825CAD">
        <w:rPr>
          <w:b/>
          <w:sz w:val="24"/>
          <w:szCs w:val="24"/>
          <w:lang w:val="en-IN" w:eastAsia="en-US"/>
        </w:rPr>
        <w:t xml:space="preserve">Road </w:t>
      </w:r>
      <w:r w:rsidR="00825CAD">
        <w:rPr>
          <w:b/>
          <w:sz w:val="24"/>
          <w:szCs w:val="24"/>
          <w:lang w:val="en-IN" w:eastAsia="en-US"/>
        </w:rPr>
        <w:t>Traffic</w:t>
      </w:r>
      <w:r w:rsidR="00825CAD" w:rsidRPr="00825CAD">
        <w:rPr>
          <w:b/>
          <w:sz w:val="24"/>
          <w:szCs w:val="24"/>
          <w:lang w:val="en-IN" w:eastAsia="en-US"/>
        </w:rPr>
        <w:t xml:space="preserve"> Act, 1988</w:t>
      </w:r>
      <w:r w:rsidR="00825CAD">
        <w:rPr>
          <w:b/>
          <w:sz w:val="24"/>
          <w:szCs w:val="24"/>
          <w:lang w:val="en-IN" w:eastAsia="en-US"/>
        </w:rPr>
        <w:t xml:space="preserve"> </w:t>
      </w:r>
      <w:r w:rsidR="00825CAD">
        <w:rPr>
          <w:sz w:val="24"/>
          <w:szCs w:val="24"/>
          <w:lang w:val="en-IN" w:eastAsia="en-US"/>
        </w:rPr>
        <w:t xml:space="preserve">imposes an obligation on the </w:t>
      </w:r>
      <w:r w:rsidR="00E0298A">
        <w:rPr>
          <w:sz w:val="24"/>
          <w:szCs w:val="24"/>
          <w:lang w:val="en-IN" w:eastAsia="en-US"/>
        </w:rPr>
        <w:t xml:space="preserve">driver to </w:t>
      </w:r>
      <w:r w:rsidR="00825CAD">
        <w:rPr>
          <w:sz w:val="24"/>
          <w:szCs w:val="24"/>
          <w:lang w:val="en-IN" w:eastAsia="en-US"/>
        </w:rPr>
        <w:t xml:space="preserve">stop the vehicle and </w:t>
      </w:r>
      <w:r w:rsidR="00E0298A">
        <w:rPr>
          <w:sz w:val="24"/>
          <w:szCs w:val="24"/>
          <w:lang w:val="en-IN" w:eastAsia="en-US"/>
        </w:rPr>
        <w:t xml:space="preserve">report the accident to the police and failure to report will be liable for punishment. Again Section 1711 of the said Act imposes a duty on the driver to give a licence to the traffic police for verification also under </w:t>
      </w:r>
      <w:r w:rsidR="00E0298A" w:rsidRPr="00E0298A">
        <w:rPr>
          <w:b/>
          <w:sz w:val="24"/>
          <w:szCs w:val="24"/>
          <w:lang w:val="en-IN" w:eastAsia="en-US"/>
        </w:rPr>
        <w:t>section 172</w:t>
      </w:r>
      <w:r w:rsidR="00E0298A">
        <w:rPr>
          <w:sz w:val="24"/>
          <w:szCs w:val="24"/>
          <w:lang w:val="en-IN" w:eastAsia="en-US"/>
        </w:rPr>
        <w:t xml:space="preserve"> when any accident occurs and the driver is guilty of an offence the person keeping the vehicle must give the identity of the driver (</w:t>
      </w:r>
      <w:r w:rsidR="00E0298A" w:rsidRPr="00E0298A">
        <w:rPr>
          <w:sz w:val="24"/>
          <w:szCs w:val="24"/>
          <w:lang w:val="en-IN" w:eastAsia="en-US"/>
        </w:rPr>
        <w:t>legislation.gov.uk</w:t>
      </w:r>
      <w:r w:rsidR="00E0298A">
        <w:rPr>
          <w:sz w:val="24"/>
          <w:szCs w:val="24"/>
          <w:lang w:val="en-IN" w:eastAsia="en-US"/>
        </w:rPr>
        <w:t xml:space="preserve">, 2022).  </w:t>
      </w:r>
    </w:p>
    <w:p w:rsidR="00627A55" w:rsidRDefault="00627A55" w:rsidP="00B04444">
      <w:pPr>
        <w:pStyle w:val="ListParagraph"/>
        <w:spacing w:line="360" w:lineRule="auto"/>
        <w:jc w:val="both"/>
        <w:rPr>
          <w:sz w:val="24"/>
          <w:szCs w:val="24"/>
          <w:lang w:val="en-IN" w:eastAsia="en-US"/>
        </w:rPr>
      </w:pPr>
    </w:p>
    <w:p w:rsidR="00E0298A" w:rsidRDefault="005372AE" w:rsidP="00E0298A">
      <w:pPr>
        <w:pStyle w:val="ListParagraph"/>
        <w:numPr>
          <w:ilvl w:val="0"/>
          <w:numId w:val="1"/>
        </w:numPr>
        <w:spacing w:line="360" w:lineRule="auto"/>
        <w:jc w:val="both"/>
        <w:rPr>
          <w:b/>
          <w:sz w:val="24"/>
          <w:szCs w:val="24"/>
          <w:lang w:val="en-IN" w:eastAsia="en-US"/>
        </w:rPr>
      </w:pPr>
      <w:r w:rsidRPr="00E0298A">
        <w:rPr>
          <w:b/>
          <w:sz w:val="24"/>
          <w:szCs w:val="24"/>
          <w:lang w:val="en-IN" w:eastAsia="en-US"/>
        </w:rPr>
        <w:t>Contractual Duty</w:t>
      </w:r>
    </w:p>
    <w:p w:rsidR="009D3727" w:rsidRDefault="005372AE" w:rsidP="00E0298A">
      <w:pPr>
        <w:pStyle w:val="ListParagraph"/>
        <w:spacing w:line="360" w:lineRule="auto"/>
        <w:jc w:val="both"/>
        <w:rPr>
          <w:sz w:val="24"/>
          <w:szCs w:val="24"/>
          <w:lang w:val="en-IN" w:eastAsia="en-US"/>
        </w:rPr>
      </w:pPr>
      <w:r>
        <w:rPr>
          <w:sz w:val="24"/>
          <w:szCs w:val="24"/>
          <w:lang w:val="en-IN" w:eastAsia="en-US"/>
        </w:rPr>
        <w:t xml:space="preserve">Contractual duty means when a person’s duty arises from the contract. The person can be liable for omission when there is contractual obligation arises from the contract and the person omits to perform. In the case of </w:t>
      </w:r>
      <w:r w:rsidRPr="008E087D">
        <w:rPr>
          <w:b/>
          <w:sz w:val="24"/>
          <w:szCs w:val="24"/>
          <w:lang w:val="en-IN" w:eastAsia="en-US"/>
        </w:rPr>
        <w:t xml:space="preserve">R v. </w:t>
      </w:r>
      <w:proofErr w:type="spellStart"/>
      <w:r w:rsidRPr="008E087D">
        <w:rPr>
          <w:b/>
          <w:sz w:val="24"/>
          <w:szCs w:val="24"/>
          <w:lang w:val="en-IN" w:eastAsia="en-US"/>
        </w:rPr>
        <w:t>Pittwood</w:t>
      </w:r>
      <w:proofErr w:type="spellEnd"/>
      <w:r w:rsidRPr="008E087D">
        <w:rPr>
          <w:sz w:val="24"/>
          <w:szCs w:val="24"/>
          <w:lang w:val="en-IN" w:eastAsia="en-US"/>
        </w:rPr>
        <w:t xml:space="preserve"> </w:t>
      </w:r>
      <w:r w:rsidRPr="008E087D">
        <w:rPr>
          <w:rStyle w:val="Strong"/>
          <w:rFonts w:eastAsiaTheme="majorEastAsia"/>
          <w:color w:val="212529"/>
          <w:sz w:val="24"/>
          <w:szCs w:val="24"/>
          <w:shd w:val="clear" w:color="auto" w:fill="FFFFFF"/>
        </w:rPr>
        <w:t>(1902) 19 TLR 37</w:t>
      </w:r>
      <w:r>
        <w:rPr>
          <w:rStyle w:val="Strong"/>
          <w:rFonts w:eastAsiaTheme="majorEastAsia"/>
          <w:color w:val="212529"/>
          <w:sz w:val="24"/>
          <w:szCs w:val="24"/>
          <w:shd w:val="clear" w:color="auto" w:fill="FFFFFF"/>
        </w:rPr>
        <w:t xml:space="preserve"> </w:t>
      </w:r>
      <w:r>
        <w:rPr>
          <w:rStyle w:val="Strong"/>
          <w:rFonts w:eastAsiaTheme="majorEastAsia"/>
          <w:b w:val="0"/>
          <w:color w:val="212529"/>
          <w:sz w:val="24"/>
          <w:szCs w:val="24"/>
          <w:shd w:val="clear" w:color="auto" w:fill="FFFFFF"/>
        </w:rPr>
        <w:t>the def</w:t>
      </w:r>
      <w:r>
        <w:rPr>
          <w:rStyle w:val="Strong"/>
          <w:rFonts w:eastAsiaTheme="majorEastAsia"/>
          <w:b w:val="0"/>
          <w:color w:val="212529"/>
          <w:sz w:val="24"/>
          <w:szCs w:val="24"/>
          <w:shd w:val="clear" w:color="auto" w:fill="FFFFFF"/>
        </w:rPr>
        <w:t>endant was employed by a railway to open and close the gate to pass the vehicles but one day defendant forget to close the door and went for lunch during that time horse cart passing the gate hit by a train and the horse and cart owner dead. The court held</w:t>
      </w:r>
      <w:r>
        <w:rPr>
          <w:rStyle w:val="Strong"/>
          <w:rFonts w:eastAsiaTheme="majorEastAsia"/>
          <w:b w:val="0"/>
          <w:color w:val="212529"/>
          <w:sz w:val="24"/>
          <w:szCs w:val="24"/>
          <w:shd w:val="clear" w:color="auto" w:fill="FFFFFF"/>
        </w:rPr>
        <w:t xml:space="preserve"> that the defendant was under a contractual duty to close the gate a</w:t>
      </w:r>
      <w:r w:rsidR="00627A55">
        <w:rPr>
          <w:rStyle w:val="Strong"/>
          <w:rFonts w:eastAsiaTheme="majorEastAsia"/>
          <w:b w:val="0"/>
          <w:color w:val="212529"/>
          <w:sz w:val="24"/>
          <w:szCs w:val="24"/>
          <w:shd w:val="clear" w:color="auto" w:fill="FFFFFF"/>
        </w:rPr>
        <w:t>nd therefore he was liable for Actus R</w:t>
      </w:r>
      <w:r>
        <w:rPr>
          <w:rStyle w:val="Strong"/>
          <w:rFonts w:eastAsiaTheme="majorEastAsia"/>
          <w:b w:val="0"/>
          <w:color w:val="212529"/>
          <w:sz w:val="24"/>
          <w:szCs w:val="24"/>
          <w:shd w:val="clear" w:color="auto" w:fill="FFFFFF"/>
        </w:rPr>
        <w:t xml:space="preserve">eus for murder. Again in the case of </w:t>
      </w:r>
      <w:r w:rsidRPr="009D3727">
        <w:rPr>
          <w:rStyle w:val="Strong"/>
          <w:rFonts w:eastAsiaTheme="majorEastAsia"/>
          <w:color w:val="212529"/>
          <w:sz w:val="24"/>
          <w:szCs w:val="24"/>
          <w:shd w:val="clear" w:color="auto" w:fill="FFFFFF"/>
        </w:rPr>
        <w:t xml:space="preserve">R v. </w:t>
      </w:r>
      <w:proofErr w:type="spellStart"/>
      <w:r w:rsidRPr="009D3727">
        <w:rPr>
          <w:rStyle w:val="Strong"/>
          <w:rFonts w:eastAsiaTheme="majorEastAsia"/>
          <w:color w:val="212529"/>
          <w:sz w:val="24"/>
          <w:szCs w:val="24"/>
          <w:shd w:val="clear" w:color="auto" w:fill="FFFFFF"/>
        </w:rPr>
        <w:t>Instan</w:t>
      </w:r>
      <w:proofErr w:type="spellEnd"/>
      <w:r w:rsidRPr="009D3727">
        <w:rPr>
          <w:rStyle w:val="Strong"/>
          <w:rFonts w:eastAsiaTheme="majorEastAsia"/>
          <w:color w:val="212529"/>
          <w:sz w:val="24"/>
          <w:szCs w:val="24"/>
          <w:shd w:val="clear" w:color="auto" w:fill="FFFFFF"/>
        </w:rPr>
        <w:t xml:space="preserve"> [1893] 1 QB 450</w:t>
      </w:r>
      <w:r>
        <w:rPr>
          <w:sz w:val="24"/>
          <w:szCs w:val="24"/>
          <w:lang w:val="en-IN" w:eastAsia="en-US"/>
        </w:rPr>
        <w:t xml:space="preserve"> this case court applied a principle that the failure to comply with the contractual duty may attract the ground criminal liability under omission. Therefore from the above application of contractual liability, the court can punish the accused person for t</w:t>
      </w:r>
      <w:r>
        <w:rPr>
          <w:sz w:val="24"/>
          <w:szCs w:val="24"/>
          <w:lang w:val="en-IN" w:eastAsia="en-US"/>
        </w:rPr>
        <w:t>he omission under the criminal law and criminal liability can arise from the failure to perform the contractual duty</w:t>
      </w:r>
      <w:r w:rsidR="00286B15">
        <w:rPr>
          <w:sz w:val="24"/>
          <w:szCs w:val="24"/>
          <w:lang w:val="en-IN" w:eastAsia="en-US"/>
        </w:rPr>
        <w:t xml:space="preserve"> (</w:t>
      </w:r>
      <w:r w:rsidR="00286B15">
        <w:rPr>
          <w:color w:val="222222"/>
          <w:sz w:val="24"/>
          <w:szCs w:val="24"/>
          <w:shd w:val="clear" w:color="auto" w:fill="FFFFFF"/>
        </w:rPr>
        <w:t>Herring,</w:t>
      </w:r>
      <w:r w:rsidR="00286B15" w:rsidRPr="00286B15">
        <w:rPr>
          <w:color w:val="222222"/>
          <w:sz w:val="24"/>
          <w:szCs w:val="24"/>
          <w:shd w:val="clear" w:color="auto" w:fill="FFFFFF"/>
        </w:rPr>
        <w:t xml:space="preserve"> 2020</w:t>
      </w:r>
      <w:r w:rsidR="00286B15">
        <w:rPr>
          <w:color w:val="222222"/>
          <w:sz w:val="24"/>
          <w:szCs w:val="24"/>
          <w:shd w:val="clear" w:color="auto" w:fill="FFFFFF"/>
        </w:rPr>
        <w:t>)</w:t>
      </w:r>
      <w:r>
        <w:rPr>
          <w:sz w:val="24"/>
          <w:szCs w:val="24"/>
          <w:lang w:val="en-IN" w:eastAsia="en-US"/>
        </w:rPr>
        <w:t>.</w:t>
      </w:r>
    </w:p>
    <w:p w:rsidR="00627A55" w:rsidRDefault="00627A55" w:rsidP="00E0298A">
      <w:pPr>
        <w:pStyle w:val="ListParagraph"/>
        <w:spacing w:line="360" w:lineRule="auto"/>
        <w:jc w:val="both"/>
        <w:rPr>
          <w:sz w:val="24"/>
          <w:szCs w:val="24"/>
          <w:lang w:val="en-IN" w:eastAsia="en-US"/>
        </w:rPr>
      </w:pPr>
    </w:p>
    <w:p w:rsidR="00627A55" w:rsidRDefault="005372AE" w:rsidP="00627A55">
      <w:pPr>
        <w:pStyle w:val="ListParagraph"/>
        <w:numPr>
          <w:ilvl w:val="0"/>
          <w:numId w:val="1"/>
        </w:numPr>
        <w:spacing w:line="360" w:lineRule="auto"/>
        <w:jc w:val="both"/>
        <w:rPr>
          <w:b/>
          <w:sz w:val="24"/>
          <w:szCs w:val="24"/>
          <w:lang w:val="en-IN" w:eastAsia="en-US"/>
        </w:rPr>
      </w:pPr>
      <w:r>
        <w:rPr>
          <w:b/>
          <w:sz w:val="24"/>
          <w:szCs w:val="24"/>
          <w:lang w:val="en-IN" w:eastAsia="en-US"/>
        </w:rPr>
        <w:t>The duty</w:t>
      </w:r>
      <w:r w:rsidRPr="009D3727">
        <w:rPr>
          <w:b/>
          <w:sz w:val="24"/>
          <w:szCs w:val="24"/>
          <w:lang w:val="en-IN" w:eastAsia="en-US"/>
        </w:rPr>
        <w:t xml:space="preserve"> imposed by Law</w:t>
      </w:r>
    </w:p>
    <w:p w:rsidR="00627A55" w:rsidRDefault="005372AE" w:rsidP="00627A55">
      <w:pPr>
        <w:pStyle w:val="ListParagraph"/>
        <w:spacing w:line="360" w:lineRule="auto"/>
        <w:jc w:val="both"/>
        <w:rPr>
          <w:rStyle w:val="Strong"/>
          <w:b w:val="0"/>
          <w:color w:val="212529"/>
        </w:rPr>
      </w:pPr>
      <w:r w:rsidRPr="00627A55">
        <w:rPr>
          <w:sz w:val="24"/>
          <w:lang w:eastAsia="en-US"/>
        </w:rPr>
        <w:t xml:space="preserve">There are many situations that arise when the court has applied its mind and through its judicial </w:t>
      </w:r>
      <w:r w:rsidRPr="00627A55">
        <w:rPr>
          <w:sz w:val="24"/>
          <w:lang w:eastAsia="en-US"/>
        </w:rPr>
        <w:t>creativity punished the person for omission for the criminal liability. In many cases where a legal obligation like statutory duty or contractual obligation not arises but the court has stated that the accused owes a duty to the victim. This concept can be</w:t>
      </w:r>
      <w:r w:rsidRPr="00627A55">
        <w:rPr>
          <w:sz w:val="24"/>
          <w:lang w:eastAsia="en-US"/>
        </w:rPr>
        <w:t xml:space="preserve"> used in the circumstances like parties residing in the same household, parties are blood-related relations, or parties arising beneficial duties like a person unable to take care of </w:t>
      </w:r>
      <w:r w:rsidRPr="00627A55">
        <w:rPr>
          <w:sz w:val="24"/>
          <w:lang w:eastAsia="en-US"/>
        </w:rPr>
        <w:lastRenderedPageBreak/>
        <w:t xml:space="preserve">himself. </w:t>
      </w:r>
      <w:r w:rsidR="00E45C14" w:rsidRPr="00627A55">
        <w:rPr>
          <w:sz w:val="24"/>
          <w:lang w:eastAsia="en-US"/>
        </w:rPr>
        <w:t xml:space="preserve">In the case of </w:t>
      </w:r>
      <w:r w:rsidR="00E45C14" w:rsidRPr="00627A55">
        <w:rPr>
          <w:rStyle w:val="Strong"/>
          <w:color w:val="212529"/>
          <w:sz w:val="24"/>
        </w:rPr>
        <w:t xml:space="preserve">R v Stone and </w:t>
      </w:r>
      <w:proofErr w:type="spellStart"/>
      <w:r w:rsidR="00E45C14" w:rsidRPr="00627A55">
        <w:rPr>
          <w:rStyle w:val="Strong"/>
          <w:color w:val="212529"/>
          <w:sz w:val="24"/>
        </w:rPr>
        <w:t>Dobinson</w:t>
      </w:r>
      <w:proofErr w:type="spellEnd"/>
      <w:r w:rsidR="00E45C14" w:rsidRPr="00627A55">
        <w:rPr>
          <w:rStyle w:val="Strong"/>
          <w:color w:val="212529"/>
          <w:sz w:val="24"/>
        </w:rPr>
        <w:t xml:space="preserve"> [1977] 1 QB 354 </w:t>
      </w:r>
      <w:r w:rsidR="00C02E78" w:rsidRPr="00627A55">
        <w:rPr>
          <w:rStyle w:val="Strong"/>
          <w:b w:val="0"/>
          <w:color w:val="212529"/>
          <w:sz w:val="24"/>
        </w:rPr>
        <w:t>the defendants were a husband and wife living in their sister’s house as a tenant. The wife and husband were disabled people the victim’s sister was unable to take care of herself. Both husband and wife try to take care of the victim but she died. The court held that the defendant owes a duty and care on the basis that they were blood relatives and they had undertaken duty and care to provide food and washing. The court held the defendant on the grounds of gross negligence or manslaughter</w:t>
      </w:r>
      <w:r w:rsidR="00286B15" w:rsidRPr="00627A55">
        <w:rPr>
          <w:rStyle w:val="Strong"/>
          <w:b w:val="0"/>
          <w:color w:val="212529"/>
          <w:sz w:val="24"/>
        </w:rPr>
        <w:t xml:space="preserve"> (</w:t>
      </w:r>
      <w:r w:rsidR="00627A55">
        <w:rPr>
          <w:color w:val="222222"/>
          <w:sz w:val="24"/>
          <w:shd w:val="clear" w:color="auto" w:fill="FFFFFF"/>
        </w:rPr>
        <w:t xml:space="preserve">Allen </w:t>
      </w:r>
      <w:r w:rsidR="00286B15" w:rsidRPr="00627A55">
        <w:rPr>
          <w:i/>
          <w:color w:val="222222"/>
          <w:sz w:val="24"/>
          <w:shd w:val="clear" w:color="auto" w:fill="FFFFFF"/>
        </w:rPr>
        <w:t>et al</w:t>
      </w:r>
      <w:r w:rsidR="00286B15" w:rsidRPr="00627A55">
        <w:rPr>
          <w:color w:val="222222"/>
          <w:sz w:val="24"/>
          <w:shd w:val="clear" w:color="auto" w:fill="FFFFFF"/>
        </w:rPr>
        <w:t>., 2020)</w:t>
      </w:r>
      <w:r w:rsidR="00C02E78" w:rsidRPr="00627A55">
        <w:rPr>
          <w:rStyle w:val="Strong"/>
          <w:b w:val="0"/>
          <w:color w:val="212529"/>
          <w:sz w:val="24"/>
        </w:rPr>
        <w:t xml:space="preserve">.   </w:t>
      </w:r>
      <w:r w:rsidR="00C02E78" w:rsidRPr="00627A55">
        <w:rPr>
          <w:rStyle w:val="Strong"/>
          <w:b w:val="0"/>
          <w:color w:val="212529"/>
        </w:rPr>
        <w:t xml:space="preserve"> </w:t>
      </w:r>
    </w:p>
    <w:p w:rsidR="00813AF8" w:rsidRPr="00627A55" w:rsidRDefault="00C02E78" w:rsidP="00627A55">
      <w:pPr>
        <w:pStyle w:val="ListParagraph"/>
        <w:spacing w:line="360" w:lineRule="auto"/>
        <w:jc w:val="both"/>
        <w:rPr>
          <w:b/>
          <w:sz w:val="24"/>
          <w:szCs w:val="24"/>
          <w:lang w:val="en-IN" w:eastAsia="en-US"/>
        </w:rPr>
      </w:pPr>
      <w:r w:rsidRPr="00627A55">
        <w:rPr>
          <w:rStyle w:val="Strong"/>
          <w:b w:val="0"/>
          <w:color w:val="212529"/>
        </w:rPr>
        <w:t xml:space="preserve"> </w:t>
      </w:r>
    </w:p>
    <w:p w:rsidR="00627A55" w:rsidRDefault="005372AE" w:rsidP="00286B15">
      <w:pPr>
        <w:pStyle w:val="ListParagraph"/>
        <w:numPr>
          <w:ilvl w:val="0"/>
          <w:numId w:val="1"/>
        </w:numPr>
        <w:spacing w:line="360" w:lineRule="auto"/>
        <w:jc w:val="both"/>
        <w:rPr>
          <w:b/>
          <w:sz w:val="24"/>
          <w:szCs w:val="24"/>
          <w:lang w:val="en-IN" w:eastAsia="en-US"/>
        </w:rPr>
      </w:pPr>
      <w:r>
        <w:rPr>
          <w:b/>
          <w:sz w:val="24"/>
          <w:szCs w:val="24"/>
          <w:lang w:val="en-IN" w:eastAsia="en-US"/>
        </w:rPr>
        <w:t>D</w:t>
      </w:r>
      <w:r>
        <w:rPr>
          <w:b/>
          <w:sz w:val="24"/>
          <w:szCs w:val="24"/>
          <w:lang w:val="en-IN" w:eastAsia="en-US"/>
        </w:rPr>
        <w:t>uty arose when the accused created Danger</w:t>
      </w:r>
    </w:p>
    <w:p w:rsidR="00C02E78" w:rsidRDefault="005372AE" w:rsidP="00627A55">
      <w:pPr>
        <w:pStyle w:val="ListParagraph"/>
        <w:spacing w:line="360" w:lineRule="auto"/>
        <w:jc w:val="both"/>
        <w:rPr>
          <w:sz w:val="24"/>
        </w:rPr>
      </w:pPr>
      <w:r w:rsidRPr="00627A55">
        <w:rPr>
          <w:sz w:val="24"/>
          <w:lang w:val="en-IN" w:eastAsia="en-US"/>
        </w:rPr>
        <w:t xml:space="preserve">Duty can arise when the person has created danger for the victim. In the case of </w:t>
      </w:r>
      <w:r w:rsidRPr="00627A55">
        <w:rPr>
          <w:b/>
          <w:sz w:val="24"/>
          <w:lang w:val="en-IN" w:eastAsia="en-US"/>
        </w:rPr>
        <w:t>R v. Miller</w:t>
      </w:r>
      <w:r w:rsidRPr="00627A55">
        <w:rPr>
          <w:sz w:val="24"/>
          <w:lang w:val="en-IN" w:eastAsia="en-US"/>
        </w:rPr>
        <w:t xml:space="preserve"> </w:t>
      </w:r>
      <w:r w:rsidRPr="00627A55">
        <w:rPr>
          <w:b/>
          <w:sz w:val="24"/>
        </w:rPr>
        <w:t xml:space="preserve">[1983] 2 AC 161 </w:t>
      </w:r>
      <w:r w:rsidRPr="00627A55">
        <w:rPr>
          <w:sz w:val="24"/>
        </w:rPr>
        <w:t xml:space="preserve">the defendant was homeless and drunken and enter </w:t>
      </w:r>
      <w:r w:rsidR="00F27D80" w:rsidRPr="00627A55">
        <w:rPr>
          <w:sz w:val="24"/>
        </w:rPr>
        <w:t>another</w:t>
      </w:r>
      <w:r w:rsidRPr="00627A55">
        <w:rPr>
          <w:sz w:val="24"/>
        </w:rPr>
        <w:t xml:space="preserve"> building for staying </w:t>
      </w:r>
      <w:r w:rsidR="00F27D80" w:rsidRPr="00627A55">
        <w:rPr>
          <w:sz w:val="24"/>
        </w:rPr>
        <w:t>while sleeping he has a lit cigarette in his hand which caused a fire in the house. The defendant woke up and saw the fire instead of extinguishing the fire he moved to sleep in another room resulting in 800 British pounds in damage to the house. The court held that the defendant because of the danger and it was his duty to extinguish therefore the defendant will be liable for omission to resolve the danger. From the above decision, the court introduced the principle that the person has a duty to take care and work to remove the danger when the danger is created due to the action of the accused or the defendant and can be held liable for the omission</w:t>
      </w:r>
      <w:r w:rsidR="00286B15" w:rsidRPr="00627A55">
        <w:rPr>
          <w:sz w:val="24"/>
        </w:rPr>
        <w:t xml:space="preserve"> (</w:t>
      </w:r>
      <w:r w:rsidR="00286B15" w:rsidRPr="00627A55">
        <w:rPr>
          <w:color w:val="222222"/>
          <w:sz w:val="24"/>
          <w:shd w:val="clear" w:color="auto" w:fill="FFFFFF"/>
        </w:rPr>
        <w:t>Dsouza, 2022)</w:t>
      </w:r>
      <w:r w:rsidR="00F27D80" w:rsidRPr="00627A55">
        <w:rPr>
          <w:sz w:val="24"/>
        </w:rPr>
        <w:t>.</w:t>
      </w:r>
      <w:r w:rsidR="00FF4E26" w:rsidRPr="00627A55">
        <w:rPr>
          <w:sz w:val="24"/>
        </w:rPr>
        <w:t xml:space="preserve"> </w:t>
      </w:r>
    </w:p>
    <w:p w:rsidR="00627A55" w:rsidRPr="00627A55" w:rsidRDefault="00627A55" w:rsidP="00627A55">
      <w:pPr>
        <w:pStyle w:val="ListParagraph"/>
        <w:spacing w:line="360" w:lineRule="auto"/>
        <w:jc w:val="both"/>
        <w:rPr>
          <w:b/>
          <w:sz w:val="24"/>
          <w:szCs w:val="24"/>
          <w:lang w:val="en-IN" w:eastAsia="en-US"/>
        </w:rPr>
      </w:pPr>
    </w:p>
    <w:p w:rsidR="005250CC" w:rsidRDefault="005372AE" w:rsidP="005250CC">
      <w:pPr>
        <w:spacing w:line="360" w:lineRule="auto"/>
        <w:jc w:val="both"/>
        <w:rPr>
          <w:sz w:val="24"/>
          <w:lang w:val="en-IN" w:eastAsia="en-US"/>
        </w:rPr>
      </w:pPr>
      <w:r w:rsidRPr="001872F7">
        <w:rPr>
          <w:b/>
          <w:sz w:val="24"/>
          <w:lang w:val="en-IN" w:eastAsia="en-US"/>
        </w:rPr>
        <w:t>T</w:t>
      </w:r>
      <w:r w:rsidRPr="001872F7">
        <w:rPr>
          <w:b/>
          <w:sz w:val="24"/>
          <w:lang w:val="en-IN" w:eastAsia="en-US"/>
        </w:rPr>
        <w:t>he general duty to act</w:t>
      </w:r>
      <w:r>
        <w:rPr>
          <w:sz w:val="24"/>
          <w:lang w:val="en-IN" w:eastAsia="en-US"/>
        </w:rPr>
        <w:t xml:space="preserve"> is morally good for a utopian society. But this cannot be adopted because a person cannot be i</w:t>
      </w:r>
      <w:r>
        <w:rPr>
          <w:sz w:val="24"/>
          <w:lang w:val="en-IN" w:eastAsia="en-US"/>
        </w:rPr>
        <w:t>mposed liability to act in every situation.</w:t>
      </w:r>
      <w:r w:rsidR="001872F7">
        <w:rPr>
          <w:sz w:val="24"/>
          <w:lang w:val="en-IN" w:eastAsia="en-US"/>
        </w:rPr>
        <w:t xml:space="preserve"> The law is good in theory but it will be practically impossible to execute the law. The government cannot make a law where the citizen’s life can be endangered to protect other life. This is also impossible for the prosecution to prove that the defendant was aware of the emergency situation and did not protect the person. </w:t>
      </w:r>
      <w:r>
        <w:rPr>
          <w:sz w:val="24"/>
          <w:lang w:val="en-IN" w:eastAsia="en-US"/>
        </w:rPr>
        <w:t xml:space="preserve"> </w:t>
      </w:r>
    </w:p>
    <w:p w:rsidR="00627A55" w:rsidRDefault="00627A55" w:rsidP="005250CC">
      <w:pPr>
        <w:spacing w:line="360" w:lineRule="auto"/>
        <w:jc w:val="both"/>
        <w:rPr>
          <w:sz w:val="24"/>
          <w:lang w:val="en-IN" w:eastAsia="en-US"/>
        </w:rPr>
      </w:pPr>
    </w:p>
    <w:p w:rsidR="005250CC" w:rsidRDefault="005372AE" w:rsidP="005250CC">
      <w:pPr>
        <w:spacing w:line="360" w:lineRule="auto"/>
        <w:jc w:val="both"/>
        <w:rPr>
          <w:b/>
          <w:sz w:val="24"/>
          <w:lang w:val="en-IN" w:eastAsia="en-US"/>
        </w:rPr>
      </w:pPr>
      <w:r>
        <w:rPr>
          <w:b/>
          <w:sz w:val="24"/>
          <w:lang w:val="en-IN" w:eastAsia="en-US"/>
        </w:rPr>
        <w:t>The disadvantages</w:t>
      </w:r>
      <w:r w:rsidRPr="005250CC">
        <w:rPr>
          <w:b/>
          <w:sz w:val="24"/>
          <w:lang w:val="en-IN" w:eastAsia="en-US"/>
        </w:rPr>
        <w:t xml:space="preserve"> </w:t>
      </w:r>
      <w:r>
        <w:rPr>
          <w:b/>
          <w:sz w:val="24"/>
          <w:lang w:val="en-IN" w:eastAsia="en-US"/>
        </w:rPr>
        <w:t>of</w:t>
      </w:r>
      <w:r w:rsidRPr="005250CC">
        <w:rPr>
          <w:b/>
          <w:sz w:val="24"/>
          <w:lang w:val="en-IN" w:eastAsia="en-US"/>
        </w:rPr>
        <w:t xml:space="preserve"> adopting the general duty to act </w:t>
      </w:r>
      <w:r>
        <w:rPr>
          <w:b/>
          <w:sz w:val="24"/>
          <w:lang w:val="en-IN" w:eastAsia="en-US"/>
        </w:rPr>
        <w:t>are</w:t>
      </w:r>
      <w:r w:rsidRPr="005250CC">
        <w:rPr>
          <w:b/>
          <w:sz w:val="24"/>
          <w:lang w:val="en-IN" w:eastAsia="en-US"/>
        </w:rPr>
        <w:t xml:space="preserve">:  </w:t>
      </w:r>
    </w:p>
    <w:p w:rsidR="00C02E78" w:rsidRPr="005250CC" w:rsidRDefault="005372AE" w:rsidP="005250CC">
      <w:pPr>
        <w:pStyle w:val="ListParagraph"/>
        <w:numPr>
          <w:ilvl w:val="0"/>
          <w:numId w:val="3"/>
        </w:numPr>
        <w:spacing w:line="360" w:lineRule="auto"/>
        <w:jc w:val="both"/>
        <w:rPr>
          <w:b/>
          <w:sz w:val="24"/>
          <w:lang w:val="en-IN" w:eastAsia="en-US"/>
        </w:rPr>
      </w:pPr>
      <w:r>
        <w:rPr>
          <w:sz w:val="24"/>
          <w:lang w:val="en-IN" w:eastAsia="en-US"/>
        </w:rPr>
        <w:t>The concept of duty to act in an emergency is a subjective concept and impossible</w:t>
      </w:r>
      <w:r>
        <w:rPr>
          <w:sz w:val="24"/>
          <w:lang w:val="en-IN" w:eastAsia="en-US"/>
        </w:rPr>
        <w:t xml:space="preserve"> to adopt. The reason is an emergency is impossible to decide for the stranger.</w:t>
      </w:r>
    </w:p>
    <w:p w:rsidR="005250CC" w:rsidRDefault="005372AE" w:rsidP="005250CC">
      <w:pPr>
        <w:pStyle w:val="ListParagraph"/>
        <w:numPr>
          <w:ilvl w:val="0"/>
          <w:numId w:val="3"/>
        </w:numPr>
        <w:spacing w:line="360" w:lineRule="auto"/>
        <w:jc w:val="both"/>
        <w:rPr>
          <w:sz w:val="24"/>
          <w:lang w:val="en-IN" w:eastAsia="en-US"/>
        </w:rPr>
      </w:pPr>
      <w:r w:rsidRPr="0052063E">
        <w:rPr>
          <w:sz w:val="24"/>
          <w:lang w:val="en-IN" w:eastAsia="en-US"/>
        </w:rPr>
        <w:t xml:space="preserve">There is very less chance that people will </w:t>
      </w:r>
      <w:r>
        <w:rPr>
          <w:sz w:val="24"/>
          <w:lang w:val="en-IN" w:eastAsia="en-US"/>
        </w:rPr>
        <w:t>put themselves at risk to protect others. Such a law will not be reasonable.</w:t>
      </w:r>
    </w:p>
    <w:p w:rsidR="0052063E" w:rsidRDefault="005372AE" w:rsidP="005250CC">
      <w:pPr>
        <w:pStyle w:val="ListParagraph"/>
        <w:numPr>
          <w:ilvl w:val="0"/>
          <w:numId w:val="3"/>
        </w:numPr>
        <w:spacing w:line="360" w:lineRule="auto"/>
        <w:jc w:val="both"/>
        <w:rPr>
          <w:sz w:val="24"/>
          <w:lang w:val="en-IN" w:eastAsia="en-US"/>
        </w:rPr>
      </w:pPr>
      <w:r>
        <w:rPr>
          <w:sz w:val="24"/>
          <w:lang w:val="en-IN" w:eastAsia="en-US"/>
        </w:rPr>
        <w:lastRenderedPageBreak/>
        <w:t xml:space="preserve">When there is a large number of people available at the </w:t>
      </w:r>
      <w:r>
        <w:rPr>
          <w:sz w:val="24"/>
          <w:lang w:val="en-IN" w:eastAsia="en-US"/>
        </w:rPr>
        <w:t>time of emergency it is impossible for the court as well as the prosecution to punish all the persons also difficult to find which people should be punished.</w:t>
      </w:r>
    </w:p>
    <w:p w:rsidR="0052063E" w:rsidRDefault="005372AE" w:rsidP="005250CC">
      <w:pPr>
        <w:pStyle w:val="ListParagraph"/>
        <w:numPr>
          <w:ilvl w:val="0"/>
          <w:numId w:val="3"/>
        </w:numPr>
        <w:spacing w:line="360" w:lineRule="auto"/>
        <w:jc w:val="both"/>
        <w:rPr>
          <w:sz w:val="24"/>
          <w:lang w:val="en-IN" w:eastAsia="en-US"/>
        </w:rPr>
      </w:pPr>
      <w:r>
        <w:rPr>
          <w:sz w:val="24"/>
          <w:lang w:val="en-IN" w:eastAsia="en-US"/>
        </w:rPr>
        <w:t>This law will make the authority less responsible and the responsibility to act in an emergency wi</w:t>
      </w:r>
      <w:r>
        <w:rPr>
          <w:sz w:val="24"/>
          <w:lang w:val="en-IN" w:eastAsia="en-US"/>
        </w:rPr>
        <w:t xml:space="preserve">ll shift from the public authority and government to the common people. The government will escape from the responsibility of protecting the life and liberty of people and implicate the common people to escape from responsibility. </w:t>
      </w:r>
    </w:p>
    <w:p w:rsidR="002C609B" w:rsidRPr="002C609B" w:rsidRDefault="002C609B" w:rsidP="002C609B">
      <w:pPr>
        <w:spacing w:line="360" w:lineRule="auto"/>
        <w:jc w:val="both"/>
        <w:rPr>
          <w:sz w:val="24"/>
          <w:lang w:val="en-IN" w:eastAsia="en-US"/>
        </w:rPr>
      </w:pPr>
    </w:p>
    <w:p w:rsidR="0052063E" w:rsidRDefault="005372AE" w:rsidP="0052063E">
      <w:pPr>
        <w:spacing w:line="360" w:lineRule="auto"/>
        <w:jc w:val="both"/>
        <w:rPr>
          <w:b/>
          <w:sz w:val="24"/>
          <w:lang w:val="en-IN" w:eastAsia="en-US"/>
        </w:rPr>
      </w:pPr>
      <w:r>
        <w:rPr>
          <w:b/>
          <w:sz w:val="24"/>
          <w:lang w:val="en-IN" w:eastAsia="en-US"/>
        </w:rPr>
        <w:t>The advantages</w:t>
      </w:r>
      <w:r w:rsidRPr="0052063E">
        <w:rPr>
          <w:b/>
          <w:sz w:val="24"/>
          <w:lang w:val="en-IN" w:eastAsia="en-US"/>
        </w:rPr>
        <w:t xml:space="preserve"> of adop</w:t>
      </w:r>
      <w:r w:rsidRPr="0052063E">
        <w:rPr>
          <w:b/>
          <w:sz w:val="24"/>
          <w:lang w:val="en-IN" w:eastAsia="en-US"/>
        </w:rPr>
        <w:t xml:space="preserve">ting the general duty to act are: </w:t>
      </w:r>
    </w:p>
    <w:p w:rsidR="0052063E" w:rsidRPr="0052063E" w:rsidRDefault="005372AE" w:rsidP="0052063E">
      <w:pPr>
        <w:pStyle w:val="ListParagraph"/>
        <w:numPr>
          <w:ilvl w:val="0"/>
          <w:numId w:val="4"/>
        </w:numPr>
        <w:spacing w:line="360" w:lineRule="auto"/>
        <w:jc w:val="both"/>
        <w:rPr>
          <w:b/>
          <w:sz w:val="24"/>
          <w:lang w:val="en-IN" w:eastAsia="en-US"/>
        </w:rPr>
      </w:pPr>
      <w:r>
        <w:rPr>
          <w:sz w:val="24"/>
          <w:lang w:val="en-IN" w:eastAsia="en-US"/>
        </w:rPr>
        <w:t>This law will help the government to make a utopian and safe society.</w:t>
      </w:r>
    </w:p>
    <w:p w:rsidR="0052063E" w:rsidRPr="0052063E" w:rsidRDefault="005372AE" w:rsidP="0052063E">
      <w:pPr>
        <w:pStyle w:val="ListParagraph"/>
        <w:numPr>
          <w:ilvl w:val="0"/>
          <w:numId w:val="4"/>
        </w:numPr>
        <w:spacing w:line="360" w:lineRule="auto"/>
        <w:jc w:val="both"/>
        <w:rPr>
          <w:b/>
          <w:sz w:val="24"/>
          <w:lang w:val="en-IN" w:eastAsia="en-US"/>
        </w:rPr>
      </w:pPr>
      <w:r>
        <w:rPr>
          <w:sz w:val="24"/>
          <w:lang w:val="en-IN" w:eastAsia="en-US"/>
        </w:rPr>
        <w:t>This law will be morally right.</w:t>
      </w:r>
    </w:p>
    <w:p w:rsidR="0052063E" w:rsidRPr="001872F7" w:rsidRDefault="005372AE" w:rsidP="0052063E">
      <w:pPr>
        <w:pStyle w:val="ListParagraph"/>
        <w:numPr>
          <w:ilvl w:val="0"/>
          <w:numId w:val="4"/>
        </w:numPr>
        <w:spacing w:line="360" w:lineRule="auto"/>
        <w:jc w:val="both"/>
        <w:rPr>
          <w:b/>
          <w:sz w:val="24"/>
          <w:lang w:val="en-IN" w:eastAsia="en-US"/>
        </w:rPr>
      </w:pPr>
      <w:r>
        <w:rPr>
          <w:sz w:val="24"/>
          <w:lang w:val="en-IN" w:eastAsia="en-US"/>
        </w:rPr>
        <w:t xml:space="preserve">The person should be held liable when he has the option to save people without endangering his life. For example: If any person is drowning and the other person </w:t>
      </w:r>
      <w:r w:rsidR="001872F7">
        <w:rPr>
          <w:sz w:val="24"/>
          <w:lang w:val="en-IN" w:eastAsia="en-US"/>
        </w:rPr>
        <w:t>sees</w:t>
      </w:r>
      <w:r>
        <w:rPr>
          <w:sz w:val="24"/>
          <w:lang w:val="en-IN" w:eastAsia="en-US"/>
        </w:rPr>
        <w:t xml:space="preserve"> the victim drowning without </w:t>
      </w:r>
      <w:r w:rsidR="001872F7">
        <w:rPr>
          <w:sz w:val="24"/>
          <w:lang w:val="en-IN" w:eastAsia="en-US"/>
        </w:rPr>
        <w:t>making an effort to protect even though such a person knows swimming.</w:t>
      </w:r>
    </w:p>
    <w:p w:rsidR="001872F7" w:rsidRPr="001872F7" w:rsidRDefault="005372AE" w:rsidP="0052063E">
      <w:pPr>
        <w:pStyle w:val="ListParagraph"/>
        <w:numPr>
          <w:ilvl w:val="0"/>
          <w:numId w:val="4"/>
        </w:numPr>
        <w:spacing w:line="360" w:lineRule="auto"/>
        <w:jc w:val="both"/>
        <w:rPr>
          <w:sz w:val="24"/>
          <w:lang w:val="en-IN" w:eastAsia="en-US"/>
        </w:rPr>
      </w:pPr>
      <w:r w:rsidRPr="001872F7">
        <w:rPr>
          <w:sz w:val="24"/>
          <w:lang w:val="en-IN" w:eastAsia="en-US"/>
        </w:rPr>
        <w:t xml:space="preserve">This will promote </w:t>
      </w:r>
      <w:r>
        <w:rPr>
          <w:sz w:val="24"/>
          <w:lang w:val="en-IN" w:eastAsia="en-US"/>
        </w:rPr>
        <w:t>a sense of responsibility among the citizens and it will promote the citizens to do the right things. Also, the government cannot be available everywhere to protect the citizens but many times a common person is available in the t</w:t>
      </w:r>
      <w:r>
        <w:rPr>
          <w:sz w:val="24"/>
          <w:lang w:val="en-IN" w:eastAsia="en-US"/>
        </w:rPr>
        <w:t>ime of emergency.</w:t>
      </w:r>
    </w:p>
    <w:p w:rsidR="00813AF8" w:rsidRDefault="005372AE" w:rsidP="00813AF8">
      <w:pPr>
        <w:pStyle w:val="Heading1"/>
        <w:shd w:val="clear" w:color="auto" w:fill="FFFFFF"/>
        <w:spacing w:before="0" w:line="360" w:lineRule="auto"/>
        <w:jc w:val="both"/>
        <w:rPr>
          <w:rFonts w:ascii="Segoe UI" w:hAnsi="Segoe UI" w:cs="Segoe UI"/>
          <w:color w:val="212529"/>
          <w:sz w:val="38"/>
          <w:szCs w:val="38"/>
          <w:lang w:eastAsia="en-IN"/>
        </w:rPr>
      </w:pPr>
      <w:r>
        <w:rPr>
          <w:rFonts w:cs="Times New Roman"/>
          <w:bCs/>
          <w:color w:val="212529"/>
          <w:sz w:val="24"/>
          <w:szCs w:val="24"/>
        </w:rPr>
        <w:t xml:space="preserve">     </w:t>
      </w:r>
      <w:r>
        <w:rPr>
          <w:rFonts w:cs="Times New Roman"/>
          <w:b/>
          <w:bCs/>
          <w:color w:val="212529"/>
          <w:sz w:val="24"/>
          <w:szCs w:val="24"/>
        </w:rPr>
        <w:t xml:space="preserve"> </w:t>
      </w:r>
    </w:p>
    <w:p w:rsidR="00813AF8" w:rsidRPr="00813AF8" w:rsidRDefault="00813AF8" w:rsidP="00813AF8">
      <w:pPr>
        <w:pStyle w:val="ListParagraph"/>
        <w:spacing w:line="360" w:lineRule="auto"/>
        <w:jc w:val="both"/>
        <w:rPr>
          <w:sz w:val="24"/>
          <w:szCs w:val="24"/>
          <w:lang w:val="en-IN" w:eastAsia="en-US"/>
        </w:rPr>
      </w:pPr>
    </w:p>
    <w:p w:rsidR="009D3727" w:rsidRPr="009D3727" w:rsidRDefault="009D3727" w:rsidP="009D3727">
      <w:pPr>
        <w:pStyle w:val="ListParagraph"/>
        <w:spacing w:line="360" w:lineRule="auto"/>
        <w:jc w:val="both"/>
        <w:rPr>
          <w:b/>
          <w:sz w:val="24"/>
          <w:szCs w:val="24"/>
          <w:lang w:val="en-IN" w:eastAsia="en-US"/>
        </w:rPr>
      </w:pPr>
    </w:p>
    <w:p w:rsidR="007E086C" w:rsidRPr="00825CAD" w:rsidRDefault="007E086C" w:rsidP="00D21CD0">
      <w:pPr>
        <w:spacing w:line="360" w:lineRule="auto"/>
        <w:jc w:val="both"/>
        <w:rPr>
          <w:b/>
          <w:sz w:val="24"/>
          <w:szCs w:val="24"/>
          <w:lang w:val="en-IN" w:eastAsia="en-US"/>
        </w:rPr>
      </w:pPr>
    </w:p>
    <w:p w:rsidR="00AD56B0" w:rsidRDefault="00AD56B0" w:rsidP="00D21CD0">
      <w:pPr>
        <w:spacing w:line="360" w:lineRule="auto"/>
        <w:jc w:val="both"/>
        <w:rPr>
          <w:sz w:val="24"/>
          <w:szCs w:val="24"/>
          <w:lang w:val="en-IN" w:eastAsia="en-US"/>
        </w:rPr>
      </w:pPr>
    </w:p>
    <w:p w:rsidR="00825CAD" w:rsidRDefault="00825CAD" w:rsidP="00D21CD0">
      <w:pPr>
        <w:spacing w:line="360" w:lineRule="auto"/>
        <w:jc w:val="both"/>
        <w:rPr>
          <w:sz w:val="24"/>
          <w:szCs w:val="24"/>
          <w:lang w:val="en-IN" w:eastAsia="en-US"/>
        </w:rPr>
      </w:pPr>
    </w:p>
    <w:p w:rsidR="00825CAD" w:rsidRDefault="00825CAD" w:rsidP="00D21CD0">
      <w:pPr>
        <w:spacing w:line="360" w:lineRule="auto"/>
        <w:jc w:val="both"/>
        <w:rPr>
          <w:sz w:val="24"/>
          <w:szCs w:val="24"/>
          <w:lang w:val="en-IN" w:eastAsia="en-US"/>
        </w:rPr>
      </w:pPr>
    </w:p>
    <w:p w:rsidR="00825CAD" w:rsidRDefault="00825CAD" w:rsidP="00D21CD0">
      <w:pPr>
        <w:spacing w:line="360" w:lineRule="auto"/>
        <w:jc w:val="both"/>
        <w:rPr>
          <w:sz w:val="24"/>
          <w:szCs w:val="24"/>
          <w:lang w:val="en-IN" w:eastAsia="en-US"/>
        </w:rPr>
      </w:pPr>
    </w:p>
    <w:p w:rsidR="00825CAD" w:rsidRDefault="00825CAD" w:rsidP="00D21CD0">
      <w:pPr>
        <w:spacing w:line="360" w:lineRule="auto"/>
        <w:jc w:val="both"/>
        <w:rPr>
          <w:sz w:val="24"/>
          <w:szCs w:val="24"/>
          <w:lang w:val="en-IN" w:eastAsia="en-US"/>
        </w:rPr>
      </w:pPr>
    </w:p>
    <w:p w:rsidR="00825CAD" w:rsidRDefault="00825CAD" w:rsidP="00D21CD0">
      <w:pPr>
        <w:spacing w:line="360" w:lineRule="auto"/>
        <w:jc w:val="both"/>
        <w:rPr>
          <w:sz w:val="24"/>
          <w:szCs w:val="24"/>
          <w:lang w:val="en-IN" w:eastAsia="en-US"/>
        </w:rPr>
      </w:pPr>
    </w:p>
    <w:p w:rsidR="00825CAD" w:rsidRDefault="00825CAD" w:rsidP="00D21CD0">
      <w:pPr>
        <w:spacing w:line="360" w:lineRule="auto"/>
        <w:jc w:val="both"/>
        <w:rPr>
          <w:sz w:val="24"/>
          <w:szCs w:val="24"/>
          <w:lang w:val="en-IN" w:eastAsia="en-US"/>
        </w:rPr>
      </w:pPr>
    </w:p>
    <w:p w:rsidR="00825CAD" w:rsidRDefault="00825CAD" w:rsidP="00D21CD0">
      <w:pPr>
        <w:spacing w:line="360" w:lineRule="auto"/>
        <w:jc w:val="both"/>
        <w:rPr>
          <w:sz w:val="24"/>
          <w:szCs w:val="24"/>
          <w:lang w:val="en-IN" w:eastAsia="en-US"/>
        </w:rPr>
      </w:pPr>
    </w:p>
    <w:p w:rsidR="00825CAD" w:rsidRDefault="00825CAD" w:rsidP="00D21CD0">
      <w:pPr>
        <w:spacing w:line="360" w:lineRule="auto"/>
        <w:jc w:val="both"/>
        <w:rPr>
          <w:sz w:val="24"/>
          <w:szCs w:val="24"/>
          <w:lang w:val="en-IN" w:eastAsia="en-US"/>
        </w:rPr>
      </w:pPr>
    </w:p>
    <w:p w:rsidR="00825CAD" w:rsidRDefault="005372AE" w:rsidP="002C609B">
      <w:pPr>
        <w:pStyle w:val="Heading1"/>
        <w:spacing w:line="360" w:lineRule="auto"/>
        <w:jc w:val="both"/>
        <w:rPr>
          <w:b/>
        </w:rPr>
      </w:pPr>
      <w:bookmarkStart w:id="4" w:name="_Toc118725956"/>
      <w:r w:rsidRPr="002C609B">
        <w:rPr>
          <w:b/>
        </w:rPr>
        <w:lastRenderedPageBreak/>
        <w:t>Conclusion</w:t>
      </w:r>
      <w:bookmarkEnd w:id="4"/>
    </w:p>
    <w:p w:rsidR="002C609B" w:rsidRPr="002C609B" w:rsidRDefault="005372AE" w:rsidP="002C609B">
      <w:pPr>
        <w:spacing w:line="360" w:lineRule="auto"/>
        <w:jc w:val="both"/>
        <w:rPr>
          <w:sz w:val="24"/>
          <w:lang w:val="en-IN" w:eastAsia="en-US"/>
        </w:rPr>
      </w:pPr>
      <w:r w:rsidRPr="002C609B">
        <w:rPr>
          <w:sz w:val="24"/>
          <w:lang w:val="en-IN" w:eastAsia="en-US"/>
        </w:rPr>
        <w:t xml:space="preserve">The report has discussed the concept of omission. The general rule in criminal jurisprudence is that the person can be punished only when the person has violated the law and not for an offence which has not been defined in the statute. The law for general </w:t>
      </w:r>
      <w:r w:rsidRPr="002C609B">
        <w:rPr>
          <w:sz w:val="24"/>
          <w:lang w:val="en-IN" w:eastAsia="en-US"/>
        </w:rPr>
        <w:t xml:space="preserve">duty to act is morally right for the society but difficult to execute and punish the accused because in a democracy no person can be forced to endanger his life to protect the other life.    </w:t>
      </w:r>
    </w:p>
    <w:p w:rsidR="00825CAD" w:rsidRPr="002C609B" w:rsidRDefault="00825CAD" w:rsidP="002C609B">
      <w:pPr>
        <w:spacing w:line="360" w:lineRule="auto"/>
        <w:jc w:val="both"/>
        <w:rPr>
          <w:sz w:val="32"/>
          <w:szCs w:val="24"/>
          <w:lang w:val="en-IN" w:eastAsia="en-US"/>
        </w:rPr>
      </w:pPr>
    </w:p>
    <w:p w:rsidR="00825CAD" w:rsidRDefault="00825CAD" w:rsidP="00D21CD0">
      <w:pPr>
        <w:spacing w:line="360" w:lineRule="auto"/>
        <w:jc w:val="both"/>
        <w:rPr>
          <w:sz w:val="24"/>
          <w:szCs w:val="24"/>
          <w:lang w:val="en-IN" w:eastAsia="en-US"/>
        </w:rPr>
      </w:pPr>
    </w:p>
    <w:p w:rsidR="00825CAD" w:rsidRDefault="00825CAD" w:rsidP="00D21CD0">
      <w:pPr>
        <w:spacing w:line="360" w:lineRule="auto"/>
        <w:jc w:val="both"/>
        <w:rPr>
          <w:sz w:val="24"/>
          <w:szCs w:val="24"/>
          <w:lang w:val="en-IN" w:eastAsia="en-US"/>
        </w:rPr>
      </w:pPr>
    </w:p>
    <w:p w:rsidR="00825CAD" w:rsidRDefault="00825CAD" w:rsidP="00D21CD0">
      <w:pPr>
        <w:spacing w:line="360" w:lineRule="auto"/>
        <w:jc w:val="both"/>
        <w:rPr>
          <w:sz w:val="24"/>
          <w:szCs w:val="24"/>
          <w:lang w:val="en-IN" w:eastAsia="en-US"/>
        </w:rPr>
      </w:pPr>
    </w:p>
    <w:p w:rsidR="002C609B" w:rsidRDefault="002C609B" w:rsidP="00D21CD0">
      <w:pPr>
        <w:spacing w:line="360" w:lineRule="auto"/>
        <w:jc w:val="both"/>
        <w:rPr>
          <w:sz w:val="24"/>
          <w:szCs w:val="24"/>
          <w:lang w:val="en-IN" w:eastAsia="en-US"/>
        </w:rPr>
      </w:pPr>
    </w:p>
    <w:p w:rsidR="002C609B" w:rsidRDefault="002C609B" w:rsidP="00D21CD0">
      <w:pPr>
        <w:spacing w:line="360" w:lineRule="auto"/>
        <w:jc w:val="both"/>
        <w:rPr>
          <w:sz w:val="24"/>
          <w:szCs w:val="24"/>
          <w:lang w:val="en-IN" w:eastAsia="en-US"/>
        </w:rPr>
      </w:pPr>
    </w:p>
    <w:p w:rsidR="002C609B" w:rsidRDefault="002C609B" w:rsidP="00D21CD0">
      <w:pPr>
        <w:spacing w:line="360" w:lineRule="auto"/>
        <w:jc w:val="both"/>
        <w:rPr>
          <w:sz w:val="24"/>
          <w:szCs w:val="24"/>
          <w:lang w:val="en-IN" w:eastAsia="en-US"/>
        </w:rPr>
      </w:pPr>
    </w:p>
    <w:p w:rsidR="002C609B" w:rsidRDefault="002C609B" w:rsidP="00D21CD0">
      <w:pPr>
        <w:spacing w:line="360" w:lineRule="auto"/>
        <w:jc w:val="both"/>
        <w:rPr>
          <w:sz w:val="24"/>
          <w:szCs w:val="24"/>
          <w:lang w:val="en-IN" w:eastAsia="en-US"/>
        </w:rPr>
      </w:pPr>
    </w:p>
    <w:p w:rsidR="002C609B" w:rsidRDefault="002C609B" w:rsidP="00D21CD0">
      <w:pPr>
        <w:spacing w:line="360" w:lineRule="auto"/>
        <w:jc w:val="both"/>
        <w:rPr>
          <w:sz w:val="24"/>
          <w:szCs w:val="24"/>
          <w:lang w:val="en-IN" w:eastAsia="en-US"/>
        </w:rPr>
      </w:pPr>
    </w:p>
    <w:p w:rsidR="002C609B" w:rsidRDefault="002C609B" w:rsidP="00D21CD0">
      <w:pPr>
        <w:spacing w:line="360" w:lineRule="auto"/>
        <w:jc w:val="both"/>
        <w:rPr>
          <w:sz w:val="24"/>
          <w:szCs w:val="24"/>
          <w:lang w:val="en-IN" w:eastAsia="en-US"/>
        </w:rPr>
      </w:pPr>
    </w:p>
    <w:p w:rsidR="002C609B" w:rsidRDefault="002C609B" w:rsidP="00D21CD0">
      <w:pPr>
        <w:spacing w:line="360" w:lineRule="auto"/>
        <w:jc w:val="both"/>
        <w:rPr>
          <w:sz w:val="24"/>
          <w:szCs w:val="24"/>
          <w:lang w:val="en-IN" w:eastAsia="en-US"/>
        </w:rPr>
      </w:pPr>
    </w:p>
    <w:p w:rsidR="002C609B" w:rsidRDefault="002C609B" w:rsidP="00D21CD0">
      <w:pPr>
        <w:spacing w:line="360" w:lineRule="auto"/>
        <w:jc w:val="both"/>
        <w:rPr>
          <w:sz w:val="24"/>
          <w:szCs w:val="24"/>
          <w:lang w:val="en-IN" w:eastAsia="en-US"/>
        </w:rPr>
      </w:pPr>
    </w:p>
    <w:p w:rsidR="002C609B" w:rsidRDefault="002C609B" w:rsidP="00D21CD0">
      <w:pPr>
        <w:spacing w:line="360" w:lineRule="auto"/>
        <w:jc w:val="both"/>
        <w:rPr>
          <w:sz w:val="24"/>
          <w:szCs w:val="24"/>
          <w:lang w:val="en-IN" w:eastAsia="en-US"/>
        </w:rPr>
      </w:pPr>
    </w:p>
    <w:p w:rsidR="002C609B" w:rsidRDefault="002C609B" w:rsidP="00D21CD0">
      <w:pPr>
        <w:spacing w:line="360" w:lineRule="auto"/>
        <w:jc w:val="both"/>
        <w:rPr>
          <w:sz w:val="24"/>
          <w:szCs w:val="24"/>
          <w:lang w:val="en-IN" w:eastAsia="en-US"/>
        </w:rPr>
      </w:pPr>
    </w:p>
    <w:p w:rsidR="002C609B" w:rsidRDefault="002C609B" w:rsidP="00D21CD0">
      <w:pPr>
        <w:spacing w:line="360" w:lineRule="auto"/>
        <w:jc w:val="both"/>
        <w:rPr>
          <w:sz w:val="24"/>
          <w:szCs w:val="24"/>
          <w:lang w:val="en-IN" w:eastAsia="en-US"/>
        </w:rPr>
      </w:pPr>
    </w:p>
    <w:p w:rsidR="002C609B" w:rsidRDefault="002C609B" w:rsidP="00D21CD0">
      <w:pPr>
        <w:spacing w:line="360" w:lineRule="auto"/>
        <w:jc w:val="both"/>
        <w:rPr>
          <w:sz w:val="24"/>
          <w:szCs w:val="24"/>
          <w:lang w:val="en-IN" w:eastAsia="en-US"/>
        </w:rPr>
      </w:pPr>
    </w:p>
    <w:p w:rsidR="002C609B" w:rsidRDefault="002C609B" w:rsidP="00D21CD0">
      <w:pPr>
        <w:spacing w:line="360" w:lineRule="auto"/>
        <w:jc w:val="both"/>
        <w:rPr>
          <w:sz w:val="24"/>
          <w:szCs w:val="24"/>
          <w:lang w:val="en-IN" w:eastAsia="en-US"/>
        </w:rPr>
      </w:pPr>
    </w:p>
    <w:p w:rsidR="002C609B" w:rsidRDefault="002C609B" w:rsidP="00D21CD0">
      <w:pPr>
        <w:spacing w:line="360" w:lineRule="auto"/>
        <w:jc w:val="both"/>
        <w:rPr>
          <w:sz w:val="24"/>
          <w:szCs w:val="24"/>
          <w:lang w:val="en-IN" w:eastAsia="en-US"/>
        </w:rPr>
      </w:pPr>
    </w:p>
    <w:p w:rsidR="002C609B" w:rsidRDefault="002C609B" w:rsidP="00D21CD0">
      <w:pPr>
        <w:spacing w:line="360" w:lineRule="auto"/>
        <w:jc w:val="both"/>
        <w:rPr>
          <w:sz w:val="24"/>
          <w:szCs w:val="24"/>
          <w:lang w:val="en-IN" w:eastAsia="en-US"/>
        </w:rPr>
      </w:pPr>
    </w:p>
    <w:p w:rsidR="002C609B" w:rsidRDefault="002C609B" w:rsidP="00D21CD0">
      <w:pPr>
        <w:spacing w:line="360" w:lineRule="auto"/>
        <w:jc w:val="both"/>
        <w:rPr>
          <w:sz w:val="24"/>
          <w:szCs w:val="24"/>
          <w:lang w:val="en-IN" w:eastAsia="en-US"/>
        </w:rPr>
      </w:pPr>
    </w:p>
    <w:p w:rsidR="002C609B" w:rsidRDefault="002C609B" w:rsidP="00D21CD0">
      <w:pPr>
        <w:spacing w:line="360" w:lineRule="auto"/>
        <w:jc w:val="both"/>
        <w:rPr>
          <w:sz w:val="24"/>
          <w:szCs w:val="24"/>
          <w:lang w:val="en-IN" w:eastAsia="en-US"/>
        </w:rPr>
      </w:pPr>
    </w:p>
    <w:p w:rsidR="002C609B" w:rsidRDefault="002C609B" w:rsidP="00D21CD0">
      <w:pPr>
        <w:spacing w:line="360" w:lineRule="auto"/>
        <w:jc w:val="both"/>
        <w:rPr>
          <w:sz w:val="24"/>
          <w:szCs w:val="24"/>
          <w:lang w:val="en-IN" w:eastAsia="en-US"/>
        </w:rPr>
      </w:pPr>
    </w:p>
    <w:p w:rsidR="002C609B" w:rsidRDefault="002C609B" w:rsidP="00D21CD0">
      <w:pPr>
        <w:spacing w:line="360" w:lineRule="auto"/>
        <w:jc w:val="both"/>
        <w:rPr>
          <w:sz w:val="24"/>
          <w:szCs w:val="24"/>
          <w:lang w:val="en-IN" w:eastAsia="en-US"/>
        </w:rPr>
      </w:pPr>
    </w:p>
    <w:p w:rsidR="002C609B" w:rsidRDefault="002C609B" w:rsidP="00D21CD0">
      <w:pPr>
        <w:spacing w:line="360" w:lineRule="auto"/>
        <w:jc w:val="both"/>
        <w:rPr>
          <w:sz w:val="24"/>
          <w:szCs w:val="24"/>
          <w:lang w:val="en-IN" w:eastAsia="en-US"/>
        </w:rPr>
      </w:pPr>
    </w:p>
    <w:p w:rsidR="00825CAD" w:rsidRDefault="00825CAD" w:rsidP="00D21CD0">
      <w:pPr>
        <w:spacing w:line="360" w:lineRule="auto"/>
        <w:jc w:val="both"/>
        <w:rPr>
          <w:sz w:val="24"/>
          <w:szCs w:val="24"/>
          <w:lang w:val="en-IN" w:eastAsia="en-US"/>
        </w:rPr>
      </w:pPr>
    </w:p>
    <w:p w:rsidR="00286B15" w:rsidRPr="00286B15" w:rsidRDefault="005372AE" w:rsidP="00286B15">
      <w:pPr>
        <w:pStyle w:val="Heading1"/>
        <w:spacing w:line="360" w:lineRule="auto"/>
        <w:jc w:val="both"/>
        <w:rPr>
          <w:b/>
        </w:rPr>
      </w:pPr>
      <w:bookmarkStart w:id="5" w:name="_Toc118725957"/>
      <w:r w:rsidRPr="002C609B">
        <w:rPr>
          <w:b/>
        </w:rPr>
        <w:lastRenderedPageBreak/>
        <w:t>Reference</w:t>
      </w:r>
      <w:bookmarkEnd w:id="5"/>
    </w:p>
    <w:p w:rsidR="00286B15" w:rsidRPr="00627A55" w:rsidRDefault="005372AE" w:rsidP="00627A55">
      <w:pPr>
        <w:spacing w:line="360" w:lineRule="auto"/>
        <w:ind w:left="720" w:hanging="720"/>
        <w:jc w:val="both"/>
        <w:rPr>
          <w:sz w:val="24"/>
          <w:shd w:val="clear" w:color="auto" w:fill="FFFFFF"/>
        </w:rPr>
      </w:pPr>
      <w:r w:rsidRPr="00627A55">
        <w:rPr>
          <w:sz w:val="24"/>
          <w:shd w:val="clear" w:color="auto" w:fill="FFFFFF"/>
        </w:rPr>
        <w:t xml:space="preserve">Allen, M., Derry, C. and </w:t>
      </w:r>
      <w:r w:rsidRPr="00627A55">
        <w:rPr>
          <w:sz w:val="24"/>
          <w:shd w:val="clear" w:color="auto" w:fill="FFFFFF"/>
        </w:rPr>
        <w:t>Loveless, J., 2020. </w:t>
      </w:r>
      <w:r w:rsidRPr="00627A55">
        <w:rPr>
          <w:i/>
          <w:iCs/>
          <w:sz w:val="24"/>
          <w:shd w:val="clear" w:color="auto" w:fill="FFFFFF"/>
        </w:rPr>
        <w:t>Complete criminal law: text, cases, and materials</w:t>
      </w:r>
      <w:r w:rsidRPr="00627A55">
        <w:rPr>
          <w:sz w:val="24"/>
          <w:shd w:val="clear" w:color="auto" w:fill="FFFFFF"/>
        </w:rPr>
        <w:t>. Oxford University Press.</w:t>
      </w:r>
    </w:p>
    <w:p w:rsidR="00286B15" w:rsidRPr="00627A55" w:rsidRDefault="005372AE" w:rsidP="00627A55">
      <w:pPr>
        <w:spacing w:line="360" w:lineRule="auto"/>
        <w:ind w:left="720" w:hanging="720"/>
        <w:jc w:val="both"/>
        <w:rPr>
          <w:sz w:val="24"/>
          <w:shd w:val="clear" w:color="auto" w:fill="FFFFFF"/>
        </w:rPr>
      </w:pPr>
      <w:r w:rsidRPr="00627A55">
        <w:rPr>
          <w:sz w:val="24"/>
          <w:shd w:val="clear" w:color="auto" w:fill="FFFFFF"/>
        </w:rPr>
        <w:t>Ashworth, A., 2018. A new generation of omissions offences</w:t>
      </w:r>
      <w:proofErr w:type="gramStart"/>
      <w:r w:rsidRPr="00627A55">
        <w:rPr>
          <w:sz w:val="24"/>
          <w:shd w:val="clear" w:color="auto" w:fill="FFFFFF"/>
        </w:rPr>
        <w:t>?.</w:t>
      </w:r>
      <w:proofErr w:type="gramEnd"/>
      <w:r w:rsidRPr="00627A55">
        <w:rPr>
          <w:sz w:val="24"/>
          <w:shd w:val="clear" w:color="auto" w:fill="FFFFFF"/>
        </w:rPr>
        <w:t> </w:t>
      </w:r>
      <w:r w:rsidRPr="00627A55">
        <w:rPr>
          <w:i/>
          <w:iCs/>
          <w:sz w:val="24"/>
          <w:shd w:val="clear" w:color="auto" w:fill="FFFFFF"/>
        </w:rPr>
        <w:t>Criminal Law Review</w:t>
      </w:r>
      <w:r w:rsidRPr="00627A55">
        <w:rPr>
          <w:sz w:val="24"/>
          <w:shd w:val="clear" w:color="auto" w:fill="FFFFFF"/>
        </w:rPr>
        <w:t>, </w:t>
      </w:r>
      <w:r w:rsidRPr="00627A55">
        <w:rPr>
          <w:i/>
          <w:iCs/>
          <w:sz w:val="24"/>
          <w:shd w:val="clear" w:color="auto" w:fill="FFFFFF"/>
        </w:rPr>
        <w:t>2018</w:t>
      </w:r>
      <w:r w:rsidRPr="00627A55">
        <w:rPr>
          <w:sz w:val="24"/>
          <w:shd w:val="clear" w:color="auto" w:fill="FFFFFF"/>
        </w:rPr>
        <w:t>(5).</w:t>
      </w:r>
    </w:p>
    <w:p w:rsidR="00286B15" w:rsidRPr="00627A55" w:rsidRDefault="005372AE" w:rsidP="00627A55">
      <w:pPr>
        <w:spacing w:line="360" w:lineRule="auto"/>
        <w:ind w:left="720" w:hanging="720"/>
        <w:jc w:val="both"/>
        <w:rPr>
          <w:sz w:val="24"/>
          <w:shd w:val="clear" w:color="auto" w:fill="FFFFFF"/>
        </w:rPr>
      </w:pPr>
      <w:r w:rsidRPr="00627A55">
        <w:rPr>
          <w:sz w:val="24"/>
          <w:shd w:val="clear" w:color="auto" w:fill="FFFFFF"/>
        </w:rPr>
        <w:t>Dsouza, M., 2022. Against the act/omission distinction. </w:t>
      </w:r>
      <w:r w:rsidRPr="00627A55">
        <w:rPr>
          <w:i/>
          <w:iCs/>
          <w:sz w:val="24"/>
          <w:shd w:val="clear" w:color="auto" w:fill="FFFFFF"/>
        </w:rPr>
        <w:t>Northern Irel</w:t>
      </w:r>
      <w:r w:rsidRPr="00627A55">
        <w:rPr>
          <w:i/>
          <w:iCs/>
          <w:sz w:val="24"/>
          <w:shd w:val="clear" w:color="auto" w:fill="FFFFFF"/>
        </w:rPr>
        <w:t>and Legal Quarterly</w:t>
      </w:r>
      <w:r w:rsidRPr="00627A55">
        <w:rPr>
          <w:sz w:val="24"/>
          <w:shd w:val="clear" w:color="auto" w:fill="FFFFFF"/>
        </w:rPr>
        <w:t>, </w:t>
      </w:r>
      <w:r w:rsidRPr="00627A55">
        <w:rPr>
          <w:i/>
          <w:iCs/>
          <w:sz w:val="24"/>
          <w:shd w:val="clear" w:color="auto" w:fill="FFFFFF"/>
        </w:rPr>
        <w:t>73</w:t>
      </w:r>
      <w:r w:rsidRPr="00627A55">
        <w:rPr>
          <w:sz w:val="24"/>
          <w:shd w:val="clear" w:color="auto" w:fill="FFFFFF"/>
        </w:rPr>
        <w:t>(AD1), pp.103-129.</w:t>
      </w:r>
    </w:p>
    <w:p w:rsidR="00286B15" w:rsidRPr="00627A55" w:rsidRDefault="005372AE" w:rsidP="00627A55">
      <w:pPr>
        <w:spacing w:line="360" w:lineRule="auto"/>
        <w:ind w:left="720" w:hanging="720"/>
        <w:jc w:val="both"/>
        <w:rPr>
          <w:sz w:val="24"/>
          <w:lang w:val="en-IN" w:eastAsia="en-US"/>
        </w:rPr>
      </w:pPr>
      <w:r w:rsidRPr="00627A55">
        <w:rPr>
          <w:sz w:val="24"/>
          <w:shd w:val="clear" w:color="auto" w:fill="FFFFFF"/>
        </w:rPr>
        <w:t>Duff, R.A., 2018. </w:t>
      </w:r>
      <w:r w:rsidRPr="00627A55">
        <w:rPr>
          <w:i/>
          <w:iCs/>
          <w:sz w:val="24"/>
          <w:shd w:val="clear" w:color="auto" w:fill="FFFFFF"/>
        </w:rPr>
        <w:t>The realm of criminal law</w:t>
      </w:r>
      <w:r w:rsidRPr="00627A55">
        <w:rPr>
          <w:sz w:val="24"/>
          <w:shd w:val="clear" w:color="auto" w:fill="FFFFFF"/>
        </w:rPr>
        <w:t>. Oxford University Press.</w:t>
      </w:r>
    </w:p>
    <w:p w:rsidR="00286B15" w:rsidRPr="00627A55" w:rsidRDefault="005372AE" w:rsidP="00627A55">
      <w:pPr>
        <w:spacing w:line="360" w:lineRule="auto"/>
        <w:ind w:left="720" w:hanging="720"/>
        <w:jc w:val="both"/>
        <w:rPr>
          <w:sz w:val="24"/>
          <w:shd w:val="clear" w:color="auto" w:fill="FFFFFF"/>
        </w:rPr>
      </w:pPr>
      <w:r w:rsidRPr="00627A55">
        <w:rPr>
          <w:sz w:val="24"/>
          <w:shd w:val="clear" w:color="auto" w:fill="FFFFFF"/>
        </w:rPr>
        <w:t>Herring, J., 2020. </w:t>
      </w:r>
      <w:r w:rsidRPr="00627A55">
        <w:rPr>
          <w:i/>
          <w:iCs/>
          <w:sz w:val="24"/>
          <w:shd w:val="clear" w:color="auto" w:fill="FFFFFF"/>
        </w:rPr>
        <w:t>Great debates in criminal law</w:t>
      </w:r>
      <w:r w:rsidRPr="00627A55">
        <w:rPr>
          <w:sz w:val="24"/>
          <w:shd w:val="clear" w:color="auto" w:fill="FFFFFF"/>
        </w:rPr>
        <w:t>. Bloomsbury Publishing.</w:t>
      </w:r>
    </w:p>
    <w:p w:rsidR="00286B15" w:rsidRPr="00627A55" w:rsidRDefault="005372AE" w:rsidP="00627A55">
      <w:pPr>
        <w:spacing w:line="360" w:lineRule="auto"/>
        <w:ind w:left="720" w:hanging="720"/>
        <w:jc w:val="both"/>
        <w:rPr>
          <w:sz w:val="24"/>
          <w:lang w:val="en-IN" w:eastAsia="en-US"/>
        </w:rPr>
      </w:pPr>
      <w:r w:rsidRPr="00627A55">
        <w:rPr>
          <w:sz w:val="24"/>
          <w:lang w:val="en-IN" w:eastAsia="en-US"/>
        </w:rPr>
        <w:t xml:space="preserve">legislation.gov.uk, 2022. Rod Traffic Act, 1988 [Online] Available at: </w:t>
      </w:r>
      <w:r w:rsidRPr="00627A55">
        <w:rPr>
          <w:sz w:val="24"/>
          <w:lang w:val="en-IN" w:eastAsia="en-US"/>
        </w:rPr>
        <w:t>https://www.legislation.gov.uk/ukpga/1988/52/section/172 [Accessed on 7 November 2022]</w:t>
      </w:r>
    </w:p>
    <w:p w:rsidR="00286B15" w:rsidRPr="00627A55" w:rsidRDefault="005372AE" w:rsidP="00627A55">
      <w:pPr>
        <w:spacing w:line="360" w:lineRule="auto"/>
        <w:ind w:left="720" w:hanging="720"/>
        <w:jc w:val="both"/>
        <w:rPr>
          <w:sz w:val="24"/>
          <w:lang w:val="en-IN" w:eastAsia="en-US"/>
        </w:rPr>
      </w:pPr>
      <w:r w:rsidRPr="00627A55">
        <w:rPr>
          <w:sz w:val="24"/>
          <w:lang w:val="en-IN" w:eastAsia="en-US"/>
        </w:rPr>
        <w:t>legislation.gov.uk, 2022. Terrorism Act, 2006 [Online] Available at: https://www.legislation.gov.uk/ukpga/2000/11/section/19 [Accessed on 7 November 2022]</w:t>
      </w:r>
    </w:p>
    <w:sectPr w:rsidR="00286B15" w:rsidRPr="00627A5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372AE" w:rsidRDefault="005372AE">
      <w:r>
        <w:separator/>
      </w:r>
    </w:p>
  </w:endnote>
  <w:endnote w:type="continuationSeparator" w:id="0">
    <w:p w:rsidR="005372AE" w:rsidRDefault="005372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2093101"/>
      <w:docPartObj>
        <w:docPartGallery w:val="Page Numbers (Bottom of Page)"/>
        <w:docPartUnique/>
      </w:docPartObj>
    </w:sdtPr>
    <w:sdtEndPr>
      <w:rPr>
        <w:noProof/>
      </w:rPr>
    </w:sdtEndPr>
    <w:sdtContent>
      <w:p w:rsidR="00286B15" w:rsidRDefault="005372AE">
        <w:pPr>
          <w:pStyle w:val="Footer"/>
          <w:jc w:val="right"/>
        </w:pPr>
        <w:r>
          <w:fldChar w:fldCharType="begin"/>
        </w:r>
        <w:r>
          <w:instrText xml:space="preserve"> PAGE   \* MERGEFORMAT </w:instrText>
        </w:r>
        <w:r>
          <w:fldChar w:fldCharType="separate"/>
        </w:r>
        <w:r w:rsidR="00627A55">
          <w:rPr>
            <w:noProof/>
          </w:rPr>
          <w:t>2</w:t>
        </w:r>
        <w:r>
          <w:rPr>
            <w:noProof/>
          </w:rPr>
          <w:fldChar w:fldCharType="end"/>
        </w:r>
      </w:p>
    </w:sdtContent>
  </w:sdt>
  <w:p w:rsidR="00286B15" w:rsidRDefault="00286B1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372AE" w:rsidRDefault="005372AE">
      <w:r>
        <w:separator/>
      </w:r>
    </w:p>
  </w:footnote>
  <w:footnote w:type="continuationSeparator" w:id="0">
    <w:p w:rsidR="005372AE" w:rsidRDefault="005372A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A1A6B73"/>
    <w:multiLevelType w:val="hybridMultilevel"/>
    <w:tmpl w:val="EF669D2A"/>
    <w:lvl w:ilvl="0" w:tplc="67C2F63A">
      <w:start w:val="1"/>
      <w:numFmt w:val="decimal"/>
      <w:lvlText w:val="%1."/>
      <w:lvlJc w:val="left"/>
      <w:pPr>
        <w:ind w:left="720" w:hanging="360"/>
      </w:pPr>
    </w:lvl>
    <w:lvl w:ilvl="1" w:tplc="D8A4947C" w:tentative="1">
      <w:start w:val="1"/>
      <w:numFmt w:val="lowerLetter"/>
      <w:lvlText w:val="%2."/>
      <w:lvlJc w:val="left"/>
      <w:pPr>
        <w:ind w:left="1440" w:hanging="360"/>
      </w:pPr>
    </w:lvl>
    <w:lvl w:ilvl="2" w:tplc="C7B88842" w:tentative="1">
      <w:start w:val="1"/>
      <w:numFmt w:val="lowerRoman"/>
      <w:lvlText w:val="%3."/>
      <w:lvlJc w:val="right"/>
      <w:pPr>
        <w:ind w:left="2160" w:hanging="180"/>
      </w:pPr>
    </w:lvl>
    <w:lvl w:ilvl="3" w:tplc="AD5C306E" w:tentative="1">
      <w:start w:val="1"/>
      <w:numFmt w:val="decimal"/>
      <w:lvlText w:val="%4."/>
      <w:lvlJc w:val="left"/>
      <w:pPr>
        <w:ind w:left="2880" w:hanging="360"/>
      </w:pPr>
    </w:lvl>
    <w:lvl w:ilvl="4" w:tplc="64E654E4" w:tentative="1">
      <w:start w:val="1"/>
      <w:numFmt w:val="lowerLetter"/>
      <w:lvlText w:val="%5."/>
      <w:lvlJc w:val="left"/>
      <w:pPr>
        <w:ind w:left="3600" w:hanging="360"/>
      </w:pPr>
    </w:lvl>
    <w:lvl w:ilvl="5" w:tplc="262CEA06" w:tentative="1">
      <w:start w:val="1"/>
      <w:numFmt w:val="lowerRoman"/>
      <w:lvlText w:val="%6."/>
      <w:lvlJc w:val="right"/>
      <w:pPr>
        <w:ind w:left="4320" w:hanging="180"/>
      </w:pPr>
    </w:lvl>
    <w:lvl w:ilvl="6" w:tplc="AA1A424A" w:tentative="1">
      <w:start w:val="1"/>
      <w:numFmt w:val="decimal"/>
      <w:lvlText w:val="%7."/>
      <w:lvlJc w:val="left"/>
      <w:pPr>
        <w:ind w:left="5040" w:hanging="360"/>
      </w:pPr>
    </w:lvl>
    <w:lvl w:ilvl="7" w:tplc="7D5A4FFA" w:tentative="1">
      <w:start w:val="1"/>
      <w:numFmt w:val="lowerLetter"/>
      <w:lvlText w:val="%8."/>
      <w:lvlJc w:val="left"/>
      <w:pPr>
        <w:ind w:left="5760" w:hanging="360"/>
      </w:pPr>
    </w:lvl>
    <w:lvl w:ilvl="8" w:tplc="A218F1D0" w:tentative="1">
      <w:start w:val="1"/>
      <w:numFmt w:val="lowerRoman"/>
      <w:lvlText w:val="%9."/>
      <w:lvlJc w:val="right"/>
      <w:pPr>
        <w:ind w:left="6480" w:hanging="180"/>
      </w:pPr>
    </w:lvl>
  </w:abstractNum>
  <w:abstractNum w:abstractNumId="1">
    <w:nsid w:val="2C4875CD"/>
    <w:multiLevelType w:val="hybridMultilevel"/>
    <w:tmpl w:val="22A43B18"/>
    <w:lvl w:ilvl="0" w:tplc="93466586">
      <w:start w:val="1"/>
      <w:numFmt w:val="bullet"/>
      <w:lvlText w:val=""/>
      <w:lvlJc w:val="left"/>
      <w:pPr>
        <w:ind w:left="720" w:hanging="360"/>
      </w:pPr>
      <w:rPr>
        <w:rFonts w:ascii="Symbol" w:hAnsi="Symbol" w:hint="default"/>
      </w:rPr>
    </w:lvl>
    <w:lvl w:ilvl="1" w:tplc="215E7E0C" w:tentative="1">
      <w:start w:val="1"/>
      <w:numFmt w:val="bullet"/>
      <w:lvlText w:val="o"/>
      <w:lvlJc w:val="left"/>
      <w:pPr>
        <w:ind w:left="1440" w:hanging="360"/>
      </w:pPr>
      <w:rPr>
        <w:rFonts w:ascii="Courier New" w:hAnsi="Courier New" w:cs="Courier New" w:hint="default"/>
      </w:rPr>
    </w:lvl>
    <w:lvl w:ilvl="2" w:tplc="17FCA502" w:tentative="1">
      <w:start w:val="1"/>
      <w:numFmt w:val="bullet"/>
      <w:lvlText w:val=""/>
      <w:lvlJc w:val="left"/>
      <w:pPr>
        <w:ind w:left="2160" w:hanging="360"/>
      </w:pPr>
      <w:rPr>
        <w:rFonts w:ascii="Wingdings" w:hAnsi="Wingdings" w:hint="default"/>
      </w:rPr>
    </w:lvl>
    <w:lvl w:ilvl="3" w:tplc="C25CED3C" w:tentative="1">
      <w:start w:val="1"/>
      <w:numFmt w:val="bullet"/>
      <w:lvlText w:val=""/>
      <w:lvlJc w:val="left"/>
      <w:pPr>
        <w:ind w:left="2880" w:hanging="360"/>
      </w:pPr>
      <w:rPr>
        <w:rFonts w:ascii="Symbol" w:hAnsi="Symbol" w:hint="default"/>
      </w:rPr>
    </w:lvl>
    <w:lvl w:ilvl="4" w:tplc="A76A0596" w:tentative="1">
      <w:start w:val="1"/>
      <w:numFmt w:val="bullet"/>
      <w:lvlText w:val="o"/>
      <w:lvlJc w:val="left"/>
      <w:pPr>
        <w:ind w:left="3600" w:hanging="360"/>
      </w:pPr>
      <w:rPr>
        <w:rFonts w:ascii="Courier New" w:hAnsi="Courier New" w:cs="Courier New" w:hint="default"/>
      </w:rPr>
    </w:lvl>
    <w:lvl w:ilvl="5" w:tplc="9E2A55CC" w:tentative="1">
      <w:start w:val="1"/>
      <w:numFmt w:val="bullet"/>
      <w:lvlText w:val=""/>
      <w:lvlJc w:val="left"/>
      <w:pPr>
        <w:ind w:left="4320" w:hanging="360"/>
      </w:pPr>
      <w:rPr>
        <w:rFonts w:ascii="Wingdings" w:hAnsi="Wingdings" w:hint="default"/>
      </w:rPr>
    </w:lvl>
    <w:lvl w:ilvl="6" w:tplc="0C12492A" w:tentative="1">
      <w:start w:val="1"/>
      <w:numFmt w:val="bullet"/>
      <w:lvlText w:val=""/>
      <w:lvlJc w:val="left"/>
      <w:pPr>
        <w:ind w:left="5040" w:hanging="360"/>
      </w:pPr>
      <w:rPr>
        <w:rFonts w:ascii="Symbol" w:hAnsi="Symbol" w:hint="default"/>
      </w:rPr>
    </w:lvl>
    <w:lvl w:ilvl="7" w:tplc="67802BC2" w:tentative="1">
      <w:start w:val="1"/>
      <w:numFmt w:val="bullet"/>
      <w:lvlText w:val="o"/>
      <w:lvlJc w:val="left"/>
      <w:pPr>
        <w:ind w:left="5760" w:hanging="360"/>
      </w:pPr>
      <w:rPr>
        <w:rFonts w:ascii="Courier New" w:hAnsi="Courier New" w:cs="Courier New" w:hint="default"/>
      </w:rPr>
    </w:lvl>
    <w:lvl w:ilvl="8" w:tplc="2230DABE" w:tentative="1">
      <w:start w:val="1"/>
      <w:numFmt w:val="bullet"/>
      <w:lvlText w:val=""/>
      <w:lvlJc w:val="left"/>
      <w:pPr>
        <w:ind w:left="6480" w:hanging="360"/>
      </w:pPr>
      <w:rPr>
        <w:rFonts w:ascii="Wingdings" w:hAnsi="Wingdings" w:hint="default"/>
      </w:rPr>
    </w:lvl>
  </w:abstractNum>
  <w:abstractNum w:abstractNumId="2">
    <w:nsid w:val="34AB458B"/>
    <w:multiLevelType w:val="hybridMultilevel"/>
    <w:tmpl w:val="36525E36"/>
    <w:lvl w:ilvl="0" w:tplc="CE02D290">
      <w:start w:val="1"/>
      <w:numFmt w:val="bullet"/>
      <w:lvlText w:val=""/>
      <w:lvlJc w:val="left"/>
      <w:pPr>
        <w:ind w:left="904" w:hanging="360"/>
      </w:pPr>
      <w:rPr>
        <w:rFonts w:ascii="Symbol" w:hAnsi="Symbol" w:hint="default"/>
      </w:rPr>
    </w:lvl>
    <w:lvl w:ilvl="1" w:tplc="784C7748" w:tentative="1">
      <w:start w:val="1"/>
      <w:numFmt w:val="bullet"/>
      <w:lvlText w:val="o"/>
      <w:lvlJc w:val="left"/>
      <w:pPr>
        <w:ind w:left="1624" w:hanging="360"/>
      </w:pPr>
      <w:rPr>
        <w:rFonts w:ascii="Courier New" w:hAnsi="Courier New" w:cs="Courier New" w:hint="default"/>
      </w:rPr>
    </w:lvl>
    <w:lvl w:ilvl="2" w:tplc="7A5EE77E" w:tentative="1">
      <w:start w:val="1"/>
      <w:numFmt w:val="bullet"/>
      <w:lvlText w:val=""/>
      <w:lvlJc w:val="left"/>
      <w:pPr>
        <w:ind w:left="2344" w:hanging="360"/>
      </w:pPr>
      <w:rPr>
        <w:rFonts w:ascii="Wingdings" w:hAnsi="Wingdings" w:hint="default"/>
      </w:rPr>
    </w:lvl>
    <w:lvl w:ilvl="3" w:tplc="89200AC0" w:tentative="1">
      <w:start w:val="1"/>
      <w:numFmt w:val="bullet"/>
      <w:lvlText w:val=""/>
      <w:lvlJc w:val="left"/>
      <w:pPr>
        <w:ind w:left="3064" w:hanging="360"/>
      </w:pPr>
      <w:rPr>
        <w:rFonts w:ascii="Symbol" w:hAnsi="Symbol" w:hint="default"/>
      </w:rPr>
    </w:lvl>
    <w:lvl w:ilvl="4" w:tplc="D3E8FA08" w:tentative="1">
      <w:start w:val="1"/>
      <w:numFmt w:val="bullet"/>
      <w:lvlText w:val="o"/>
      <w:lvlJc w:val="left"/>
      <w:pPr>
        <w:ind w:left="3784" w:hanging="360"/>
      </w:pPr>
      <w:rPr>
        <w:rFonts w:ascii="Courier New" w:hAnsi="Courier New" w:cs="Courier New" w:hint="default"/>
      </w:rPr>
    </w:lvl>
    <w:lvl w:ilvl="5" w:tplc="8E0495A0" w:tentative="1">
      <w:start w:val="1"/>
      <w:numFmt w:val="bullet"/>
      <w:lvlText w:val=""/>
      <w:lvlJc w:val="left"/>
      <w:pPr>
        <w:ind w:left="4504" w:hanging="360"/>
      </w:pPr>
      <w:rPr>
        <w:rFonts w:ascii="Wingdings" w:hAnsi="Wingdings" w:hint="default"/>
      </w:rPr>
    </w:lvl>
    <w:lvl w:ilvl="6" w:tplc="ADC26CEA" w:tentative="1">
      <w:start w:val="1"/>
      <w:numFmt w:val="bullet"/>
      <w:lvlText w:val=""/>
      <w:lvlJc w:val="left"/>
      <w:pPr>
        <w:ind w:left="5224" w:hanging="360"/>
      </w:pPr>
      <w:rPr>
        <w:rFonts w:ascii="Symbol" w:hAnsi="Symbol" w:hint="default"/>
      </w:rPr>
    </w:lvl>
    <w:lvl w:ilvl="7" w:tplc="EB04B500" w:tentative="1">
      <w:start w:val="1"/>
      <w:numFmt w:val="bullet"/>
      <w:lvlText w:val="o"/>
      <w:lvlJc w:val="left"/>
      <w:pPr>
        <w:ind w:left="5944" w:hanging="360"/>
      </w:pPr>
      <w:rPr>
        <w:rFonts w:ascii="Courier New" w:hAnsi="Courier New" w:cs="Courier New" w:hint="default"/>
      </w:rPr>
    </w:lvl>
    <w:lvl w:ilvl="8" w:tplc="2EC6CE4A" w:tentative="1">
      <w:start w:val="1"/>
      <w:numFmt w:val="bullet"/>
      <w:lvlText w:val=""/>
      <w:lvlJc w:val="left"/>
      <w:pPr>
        <w:ind w:left="6664" w:hanging="360"/>
      </w:pPr>
      <w:rPr>
        <w:rFonts w:ascii="Wingdings" w:hAnsi="Wingdings" w:hint="default"/>
      </w:rPr>
    </w:lvl>
  </w:abstractNum>
  <w:abstractNum w:abstractNumId="3">
    <w:nsid w:val="7D086505"/>
    <w:multiLevelType w:val="hybridMultilevel"/>
    <w:tmpl w:val="865032C0"/>
    <w:lvl w:ilvl="0" w:tplc="288874C4">
      <w:start w:val="1"/>
      <w:numFmt w:val="bullet"/>
      <w:lvlText w:val=""/>
      <w:lvlJc w:val="left"/>
      <w:pPr>
        <w:ind w:left="1832" w:hanging="360"/>
      </w:pPr>
      <w:rPr>
        <w:rFonts w:ascii="Symbol" w:hAnsi="Symbol" w:hint="default"/>
      </w:rPr>
    </w:lvl>
    <w:lvl w:ilvl="1" w:tplc="ECFE6532" w:tentative="1">
      <w:start w:val="1"/>
      <w:numFmt w:val="bullet"/>
      <w:lvlText w:val="o"/>
      <w:lvlJc w:val="left"/>
      <w:pPr>
        <w:ind w:left="2552" w:hanging="360"/>
      </w:pPr>
      <w:rPr>
        <w:rFonts w:ascii="Courier New" w:hAnsi="Courier New" w:cs="Courier New" w:hint="default"/>
      </w:rPr>
    </w:lvl>
    <w:lvl w:ilvl="2" w:tplc="AE824556" w:tentative="1">
      <w:start w:val="1"/>
      <w:numFmt w:val="bullet"/>
      <w:lvlText w:val=""/>
      <w:lvlJc w:val="left"/>
      <w:pPr>
        <w:ind w:left="3272" w:hanging="360"/>
      </w:pPr>
      <w:rPr>
        <w:rFonts w:ascii="Wingdings" w:hAnsi="Wingdings" w:hint="default"/>
      </w:rPr>
    </w:lvl>
    <w:lvl w:ilvl="3" w:tplc="671AAA8E" w:tentative="1">
      <w:start w:val="1"/>
      <w:numFmt w:val="bullet"/>
      <w:lvlText w:val=""/>
      <w:lvlJc w:val="left"/>
      <w:pPr>
        <w:ind w:left="3992" w:hanging="360"/>
      </w:pPr>
      <w:rPr>
        <w:rFonts w:ascii="Symbol" w:hAnsi="Symbol" w:hint="default"/>
      </w:rPr>
    </w:lvl>
    <w:lvl w:ilvl="4" w:tplc="8B6C17DE" w:tentative="1">
      <w:start w:val="1"/>
      <w:numFmt w:val="bullet"/>
      <w:lvlText w:val="o"/>
      <w:lvlJc w:val="left"/>
      <w:pPr>
        <w:ind w:left="4712" w:hanging="360"/>
      </w:pPr>
      <w:rPr>
        <w:rFonts w:ascii="Courier New" w:hAnsi="Courier New" w:cs="Courier New" w:hint="default"/>
      </w:rPr>
    </w:lvl>
    <w:lvl w:ilvl="5" w:tplc="08004008" w:tentative="1">
      <w:start w:val="1"/>
      <w:numFmt w:val="bullet"/>
      <w:lvlText w:val=""/>
      <w:lvlJc w:val="left"/>
      <w:pPr>
        <w:ind w:left="5432" w:hanging="360"/>
      </w:pPr>
      <w:rPr>
        <w:rFonts w:ascii="Wingdings" w:hAnsi="Wingdings" w:hint="default"/>
      </w:rPr>
    </w:lvl>
    <w:lvl w:ilvl="6" w:tplc="F58A468C" w:tentative="1">
      <w:start w:val="1"/>
      <w:numFmt w:val="bullet"/>
      <w:lvlText w:val=""/>
      <w:lvlJc w:val="left"/>
      <w:pPr>
        <w:ind w:left="6152" w:hanging="360"/>
      </w:pPr>
      <w:rPr>
        <w:rFonts w:ascii="Symbol" w:hAnsi="Symbol" w:hint="default"/>
      </w:rPr>
    </w:lvl>
    <w:lvl w:ilvl="7" w:tplc="F1505104" w:tentative="1">
      <w:start w:val="1"/>
      <w:numFmt w:val="bullet"/>
      <w:lvlText w:val="o"/>
      <w:lvlJc w:val="left"/>
      <w:pPr>
        <w:ind w:left="6872" w:hanging="360"/>
      </w:pPr>
      <w:rPr>
        <w:rFonts w:ascii="Courier New" w:hAnsi="Courier New" w:cs="Courier New" w:hint="default"/>
      </w:rPr>
    </w:lvl>
    <w:lvl w:ilvl="8" w:tplc="6D7A3A9C" w:tentative="1">
      <w:start w:val="1"/>
      <w:numFmt w:val="bullet"/>
      <w:lvlText w:val=""/>
      <w:lvlJc w:val="left"/>
      <w:pPr>
        <w:ind w:left="7592"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56B0"/>
    <w:rsid w:val="000D1FC2"/>
    <w:rsid w:val="000F7CA3"/>
    <w:rsid w:val="001236F3"/>
    <w:rsid w:val="001872F7"/>
    <w:rsid w:val="00222973"/>
    <w:rsid w:val="0026504E"/>
    <w:rsid w:val="00286B15"/>
    <w:rsid w:val="002C609B"/>
    <w:rsid w:val="0049247A"/>
    <w:rsid w:val="0052063E"/>
    <w:rsid w:val="005250CC"/>
    <w:rsid w:val="005372AE"/>
    <w:rsid w:val="005B5C15"/>
    <w:rsid w:val="00627A55"/>
    <w:rsid w:val="007E086C"/>
    <w:rsid w:val="00813AF8"/>
    <w:rsid w:val="00825CAD"/>
    <w:rsid w:val="00845018"/>
    <w:rsid w:val="00886CAC"/>
    <w:rsid w:val="008E087D"/>
    <w:rsid w:val="00967607"/>
    <w:rsid w:val="009D3727"/>
    <w:rsid w:val="00AD0506"/>
    <w:rsid w:val="00AD56B0"/>
    <w:rsid w:val="00B04444"/>
    <w:rsid w:val="00C02E78"/>
    <w:rsid w:val="00D21CD0"/>
    <w:rsid w:val="00DD031B"/>
    <w:rsid w:val="00E0298A"/>
    <w:rsid w:val="00E36FE7"/>
    <w:rsid w:val="00E45C14"/>
    <w:rsid w:val="00F27D80"/>
    <w:rsid w:val="00F516A8"/>
    <w:rsid w:val="00FF4E2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B1C3EEA-2A53-4981-B8C7-DF3B108D7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56B0"/>
    <w:pPr>
      <w:spacing w:after="0" w:line="240" w:lineRule="auto"/>
    </w:pPr>
    <w:rPr>
      <w:rFonts w:ascii="Times New Roman" w:eastAsia="Times New Roman" w:hAnsi="Times New Roman" w:cs="Times New Roman"/>
      <w:sz w:val="20"/>
      <w:szCs w:val="20"/>
      <w:lang w:val="en-GB" w:eastAsia="zh-CN"/>
    </w:rPr>
  </w:style>
  <w:style w:type="paragraph" w:styleId="Heading1">
    <w:name w:val="heading 1"/>
    <w:basedOn w:val="Normal"/>
    <w:next w:val="Normal"/>
    <w:link w:val="Heading1Char"/>
    <w:uiPriority w:val="9"/>
    <w:qFormat/>
    <w:rsid w:val="00E36FE7"/>
    <w:pPr>
      <w:keepNext/>
      <w:keepLines/>
      <w:spacing w:before="240" w:line="259" w:lineRule="auto"/>
      <w:outlineLvl w:val="0"/>
    </w:pPr>
    <w:rPr>
      <w:rFonts w:eastAsiaTheme="majorEastAsia" w:cstheme="majorBidi"/>
      <w:color w:val="000000" w:themeColor="text1"/>
      <w:sz w:val="28"/>
      <w:szCs w:val="32"/>
      <w:lang w:val="en-IN" w:eastAsia="en-US"/>
    </w:rPr>
  </w:style>
  <w:style w:type="paragraph" w:styleId="Heading2">
    <w:name w:val="heading 2"/>
    <w:basedOn w:val="Normal"/>
    <w:next w:val="Normal"/>
    <w:link w:val="Heading2Char"/>
    <w:autoRedefine/>
    <w:uiPriority w:val="9"/>
    <w:unhideWhenUsed/>
    <w:qFormat/>
    <w:rsid w:val="00E36FE7"/>
    <w:pPr>
      <w:keepNext/>
      <w:keepLines/>
      <w:spacing w:before="40" w:line="259" w:lineRule="auto"/>
      <w:outlineLvl w:val="1"/>
    </w:pPr>
    <w:rPr>
      <w:rFonts w:eastAsiaTheme="majorEastAsia" w:cstheme="majorBidi"/>
      <w:b/>
      <w:color w:val="000000" w:themeColor="text1"/>
      <w:sz w:val="26"/>
      <w:szCs w:val="26"/>
      <w:lang w:val="en-IN" w:eastAsia="en-US"/>
    </w:rPr>
  </w:style>
  <w:style w:type="paragraph" w:styleId="Heading4">
    <w:name w:val="heading 4"/>
    <w:basedOn w:val="Normal"/>
    <w:next w:val="Normal"/>
    <w:link w:val="Heading4Char"/>
    <w:uiPriority w:val="9"/>
    <w:semiHidden/>
    <w:unhideWhenUsed/>
    <w:qFormat/>
    <w:rsid w:val="00AD56B0"/>
    <w:pPr>
      <w:keepNext/>
      <w:spacing w:before="120" w:after="120"/>
      <w:jc w:val="center"/>
      <w:outlineLvl w:val="3"/>
    </w:pPr>
    <w:rPr>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36FE7"/>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autoRedefine/>
    <w:uiPriority w:val="10"/>
    <w:qFormat/>
    <w:rsid w:val="00E36FE7"/>
    <w:pPr>
      <w:contextualSpacing/>
    </w:pPr>
    <w:rPr>
      <w:rFonts w:eastAsiaTheme="majorEastAsia" w:cstheme="majorBidi"/>
      <w:spacing w:val="-10"/>
      <w:kern w:val="28"/>
      <w:sz w:val="32"/>
      <w:szCs w:val="56"/>
      <w:lang w:val="en-IN" w:eastAsia="en-US"/>
    </w:rPr>
  </w:style>
  <w:style w:type="character" w:customStyle="1" w:styleId="TitleChar">
    <w:name w:val="Title Char"/>
    <w:basedOn w:val="DefaultParagraphFont"/>
    <w:link w:val="Title"/>
    <w:uiPriority w:val="10"/>
    <w:rsid w:val="00E36FE7"/>
    <w:rPr>
      <w:rFonts w:ascii="Times New Roman" w:eastAsiaTheme="majorEastAsia" w:hAnsi="Times New Roman" w:cstheme="majorBidi"/>
      <w:spacing w:val="-10"/>
      <w:kern w:val="28"/>
      <w:sz w:val="32"/>
      <w:szCs w:val="56"/>
    </w:rPr>
  </w:style>
  <w:style w:type="character" w:customStyle="1" w:styleId="Heading1Char">
    <w:name w:val="Heading 1 Char"/>
    <w:basedOn w:val="DefaultParagraphFont"/>
    <w:link w:val="Heading1"/>
    <w:uiPriority w:val="9"/>
    <w:rsid w:val="00E36FE7"/>
    <w:rPr>
      <w:rFonts w:ascii="Times New Roman" w:eastAsiaTheme="majorEastAsia" w:hAnsi="Times New Roman" w:cstheme="majorBidi"/>
      <w:color w:val="000000" w:themeColor="text1"/>
      <w:sz w:val="28"/>
      <w:szCs w:val="32"/>
    </w:rPr>
  </w:style>
  <w:style w:type="character" w:customStyle="1" w:styleId="Heading4Char">
    <w:name w:val="Heading 4 Char"/>
    <w:basedOn w:val="DefaultParagraphFont"/>
    <w:link w:val="Heading4"/>
    <w:uiPriority w:val="9"/>
    <w:semiHidden/>
    <w:rsid w:val="00AD56B0"/>
    <w:rPr>
      <w:rFonts w:ascii="Times New Roman" w:eastAsia="Times New Roman" w:hAnsi="Times New Roman" w:cs="Times New Roman"/>
      <w:sz w:val="40"/>
      <w:szCs w:val="40"/>
      <w:lang w:val="en-GB" w:eastAsia="zh-CN"/>
    </w:rPr>
  </w:style>
  <w:style w:type="paragraph" w:styleId="ListParagraph">
    <w:name w:val="List Paragraph"/>
    <w:basedOn w:val="Normal"/>
    <w:uiPriority w:val="34"/>
    <w:qFormat/>
    <w:rsid w:val="00B04444"/>
    <w:pPr>
      <w:ind w:left="720"/>
      <w:contextualSpacing/>
    </w:pPr>
  </w:style>
  <w:style w:type="character" w:styleId="Hyperlink">
    <w:name w:val="Hyperlink"/>
    <w:basedOn w:val="DefaultParagraphFont"/>
    <w:uiPriority w:val="99"/>
    <w:unhideWhenUsed/>
    <w:rsid w:val="00E0298A"/>
    <w:rPr>
      <w:color w:val="0563C1" w:themeColor="hyperlink"/>
      <w:u w:val="single"/>
    </w:rPr>
  </w:style>
  <w:style w:type="character" w:styleId="Strong">
    <w:name w:val="Strong"/>
    <w:basedOn w:val="DefaultParagraphFont"/>
    <w:uiPriority w:val="22"/>
    <w:qFormat/>
    <w:rsid w:val="008E087D"/>
    <w:rPr>
      <w:b/>
      <w:bCs/>
    </w:rPr>
  </w:style>
  <w:style w:type="character" w:styleId="Emphasis">
    <w:name w:val="Emphasis"/>
    <w:basedOn w:val="DefaultParagraphFont"/>
    <w:uiPriority w:val="20"/>
    <w:qFormat/>
    <w:rsid w:val="009D3727"/>
    <w:rPr>
      <w:i/>
      <w:iCs/>
    </w:rPr>
  </w:style>
  <w:style w:type="paragraph" w:styleId="NormalWeb">
    <w:name w:val="Normal (Web)"/>
    <w:basedOn w:val="Normal"/>
    <w:uiPriority w:val="99"/>
    <w:unhideWhenUsed/>
    <w:rsid w:val="00E45C14"/>
    <w:pPr>
      <w:spacing w:before="100" w:beforeAutospacing="1" w:after="100" w:afterAutospacing="1"/>
    </w:pPr>
    <w:rPr>
      <w:sz w:val="24"/>
      <w:szCs w:val="24"/>
      <w:lang w:val="en-IN" w:eastAsia="en-IN"/>
    </w:rPr>
  </w:style>
  <w:style w:type="paragraph" w:styleId="Header">
    <w:name w:val="header"/>
    <w:basedOn w:val="Normal"/>
    <w:link w:val="HeaderChar"/>
    <w:uiPriority w:val="99"/>
    <w:unhideWhenUsed/>
    <w:rsid w:val="00286B15"/>
    <w:pPr>
      <w:tabs>
        <w:tab w:val="center" w:pos="4513"/>
        <w:tab w:val="right" w:pos="9026"/>
      </w:tabs>
    </w:pPr>
  </w:style>
  <w:style w:type="character" w:customStyle="1" w:styleId="HeaderChar">
    <w:name w:val="Header Char"/>
    <w:basedOn w:val="DefaultParagraphFont"/>
    <w:link w:val="Header"/>
    <w:uiPriority w:val="99"/>
    <w:rsid w:val="00286B15"/>
    <w:rPr>
      <w:rFonts w:ascii="Times New Roman" w:eastAsia="Times New Roman" w:hAnsi="Times New Roman" w:cs="Times New Roman"/>
      <w:sz w:val="20"/>
      <w:szCs w:val="20"/>
      <w:lang w:val="en-GB" w:eastAsia="zh-CN"/>
    </w:rPr>
  </w:style>
  <w:style w:type="paragraph" w:styleId="Footer">
    <w:name w:val="footer"/>
    <w:basedOn w:val="Normal"/>
    <w:link w:val="FooterChar"/>
    <w:uiPriority w:val="99"/>
    <w:unhideWhenUsed/>
    <w:rsid w:val="00286B15"/>
    <w:pPr>
      <w:tabs>
        <w:tab w:val="center" w:pos="4513"/>
        <w:tab w:val="right" w:pos="9026"/>
      </w:tabs>
    </w:pPr>
  </w:style>
  <w:style w:type="character" w:customStyle="1" w:styleId="FooterChar">
    <w:name w:val="Footer Char"/>
    <w:basedOn w:val="DefaultParagraphFont"/>
    <w:link w:val="Footer"/>
    <w:uiPriority w:val="99"/>
    <w:rsid w:val="00286B15"/>
    <w:rPr>
      <w:rFonts w:ascii="Times New Roman" w:eastAsia="Times New Roman" w:hAnsi="Times New Roman" w:cs="Times New Roman"/>
      <w:sz w:val="20"/>
      <w:szCs w:val="20"/>
      <w:lang w:val="en-GB" w:eastAsia="zh-CN"/>
    </w:rPr>
  </w:style>
  <w:style w:type="paragraph" w:styleId="TOCHeading">
    <w:name w:val="TOC Heading"/>
    <w:basedOn w:val="Heading1"/>
    <w:next w:val="Normal"/>
    <w:uiPriority w:val="39"/>
    <w:unhideWhenUsed/>
    <w:qFormat/>
    <w:rsid w:val="00286B15"/>
    <w:pPr>
      <w:outlineLvl w:val="9"/>
    </w:pPr>
    <w:rPr>
      <w:rFonts w:asciiTheme="majorHAnsi" w:hAnsiTheme="majorHAnsi"/>
      <w:color w:val="2E74B5" w:themeColor="accent1" w:themeShade="BF"/>
      <w:sz w:val="32"/>
      <w:lang w:val="en-US"/>
    </w:rPr>
  </w:style>
  <w:style w:type="paragraph" w:styleId="TOC2">
    <w:name w:val="toc 2"/>
    <w:basedOn w:val="Normal"/>
    <w:next w:val="Normal"/>
    <w:autoRedefine/>
    <w:uiPriority w:val="39"/>
    <w:unhideWhenUsed/>
    <w:rsid w:val="00286B15"/>
    <w:pPr>
      <w:spacing w:after="100"/>
      <w:ind w:left="200"/>
    </w:pPr>
  </w:style>
  <w:style w:type="paragraph" w:styleId="TOC1">
    <w:name w:val="toc 1"/>
    <w:basedOn w:val="Normal"/>
    <w:next w:val="Normal"/>
    <w:autoRedefine/>
    <w:uiPriority w:val="39"/>
    <w:unhideWhenUsed/>
    <w:rsid w:val="00286B1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BBB022-96C2-4516-931E-911270DF7C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1713</Words>
  <Characters>9765</Characters>
  <DocSecurity>0</DocSecurity>
  <Lines>81</Lines>
  <Paragraphs>22</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Introduction</vt:lpstr>
      <vt:lpstr>Criminal liability will be upheld for failing to act</vt:lpstr>
      <vt:lpstr/>
      <vt:lpstr>Conclusion</vt:lpstr>
      <vt:lpstr>Reference</vt:lpstr>
    </vt:vector>
  </TitlesOfParts>
  <Company/>
  <LinksUpToDate>false</LinksUpToDate>
  <CharactersWithSpaces>11456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2022-11-07T08:36:00Z</dcterms:created>
  <dcterms:modified xsi:type="dcterms:W3CDTF">2022-11-07T09:35:00Z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0befeea8-af24-46af-94bc-566897705d97</vt:lpwstr>
  </property>
</Properties>
</file>