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3818" w:rsidRDefault="00D007FE" w:rsidP="00D007FE">
      <w:r>
        <w:t>PC 2172 George Coxell (DHEP)</w:t>
      </w:r>
    </w:p>
    <w:p w:rsidR="00D007FE" w:rsidRDefault="00D007FE" w:rsidP="00D007FE">
      <w:r>
        <w:t>1920842</w:t>
      </w:r>
    </w:p>
    <w:p w:rsidR="00D007FE" w:rsidRDefault="00D007FE" w:rsidP="00D007FE">
      <w:r>
        <w:t>Gwent Police</w:t>
      </w:r>
    </w:p>
    <w:p w:rsidR="00D007FE" w:rsidRDefault="00986CB7" w:rsidP="00D007FE">
      <w:pPr>
        <w:pStyle w:val="ListParagraph"/>
        <w:numPr>
          <w:ilvl w:val="0"/>
          <w:numId w:val="2"/>
        </w:numPr>
      </w:pPr>
      <w:r>
        <w:t>A person driving a mechanically propelled vehicle (or riding a cycle) on a road or other public place must stop the vehicle (or cycle) upon being required to do so by a constable in uniform or a traffic officer.</w:t>
      </w:r>
    </w:p>
    <w:p w:rsidR="00D007FE" w:rsidRDefault="00986CB7" w:rsidP="00D007FE">
      <w:pPr>
        <w:pStyle w:val="ListParagraph"/>
        <w:numPr>
          <w:ilvl w:val="0"/>
          <w:numId w:val="2"/>
        </w:numPr>
      </w:pPr>
      <w:r>
        <w:t>A constable in uniform has power to require a person reasonably suspected to have been driving, attempting to drive, or in charge of a motor vehicle at the time the vehicle was involved in a moving traffic offence to co-operate with one or more preliminary tests for drugs or alcohol.</w:t>
      </w:r>
    </w:p>
    <w:p w:rsidR="00D007FE" w:rsidRDefault="00986CB7" w:rsidP="00D007FE">
      <w:pPr>
        <w:pStyle w:val="ListParagraph"/>
        <w:numPr>
          <w:ilvl w:val="0"/>
          <w:numId w:val="2"/>
        </w:numPr>
      </w:pPr>
      <w:r>
        <w:t>It is an offence for a person to drive a mechanically propelled vehicle on a road or other public place without due care and attention, or without reasonable consideration for other persons using the road or place. The standard for driving with due care and atten</w:t>
      </w:r>
      <w:r w:rsidR="00833ACA">
        <w:t>tion is that of a hypothetical</w:t>
      </w:r>
      <w:r>
        <w:t xml:space="preserve"> careful and competent driver, under which the way one drives must fall merely below. For ‘driving without reasonable consideration’, other persons using the road or place have to actually be inconvenienced by the person’s driving.</w:t>
      </w:r>
    </w:p>
    <w:p w:rsidR="00D007FE" w:rsidRDefault="00E55265" w:rsidP="00D007FE">
      <w:pPr>
        <w:pStyle w:val="ListParagraph"/>
        <w:numPr>
          <w:ilvl w:val="0"/>
          <w:numId w:val="2"/>
        </w:numPr>
      </w:pPr>
      <w:r>
        <w:t>Often, persons occupied in crime are likely to also offend ag</w:t>
      </w:r>
      <w:r w:rsidR="00583D24">
        <w:t>ainst many road traffic laws, either by a general disposition of contempt toward the law, or because they are engaged</w:t>
      </w:r>
      <w:r w:rsidR="004F714D">
        <w:t xml:space="preserve"> in</w:t>
      </w:r>
      <w:r w:rsidR="00583D24">
        <w:t xml:space="preserve"> criminal activity specifically using the road (e.g. transport of drugs, driving a stolen vehicle, etc) and the legal requirements of a road user either cannot be met (e.g. not being insured for the stolen car they are driving) or are unlikely to matter to the individual (e.g. checking the tyres on a vehicle intended to be left at the end of the journey).</w:t>
      </w:r>
      <w:r w:rsidR="00694CC5">
        <w:t xml:space="preserve"> </w:t>
      </w:r>
      <w:r w:rsidR="00BF4D1B">
        <w:t xml:space="preserve">As a consequence, there is an increased possibility that a vehicle or person stopped for a moving traffic offence, or vehicle condition offence, may be linked to or in the </w:t>
      </w:r>
      <w:r w:rsidR="00C335A7">
        <w:t>act of other unlawful activity, of which officer</w:t>
      </w:r>
      <w:r w:rsidR="00C023D0">
        <w:t>s</w:t>
      </w:r>
      <w:r w:rsidR="00C335A7">
        <w:t xml:space="preserve"> should be mindful. All criminals use the roads. </w:t>
      </w:r>
      <w:r w:rsidR="0034458E">
        <w:t>Policing the roads effectively can therefore help reduce general crime.</w:t>
      </w:r>
    </w:p>
    <w:p w:rsidR="00D007FE" w:rsidRDefault="006769D0" w:rsidP="00D007FE">
      <w:pPr>
        <w:pStyle w:val="ListParagraph"/>
        <w:numPr>
          <w:ilvl w:val="0"/>
          <w:numId w:val="2"/>
        </w:numPr>
      </w:pPr>
      <w:r>
        <w:t>A constable may remove or seize, or enter any premises (other than a dwelling or attached garage or garden) in order to remove or seize, any motor vehicle, if: he has stopped a driver with reasonable suspicion that they are either driving not in accordance with a licence without insurance, and they have either failed to produce a licence or insurance when required, or not stopped the vehicle when required.</w:t>
      </w:r>
    </w:p>
    <w:p w:rsidR="00D007FE" w:rsidRDefault="006769D0" w:rsidP="00D007FE">
      <w:pPr>
        <w:pStyle w:val="ListParagraph"/>
        <w:numPr>
          <w:ilvl w:val="0"/>
          <w:numId w:val="2"/>
        </w:numPr>
      </w:pPr>
      <w:r>
        <w:t xml:space="preserve">Owing to the presence of a mechanically propelled vehicle on </w:t>
      </w:r>
      <w:r w:rsidR="00F046DC">
        <w:t xml:space="preserve">a road or other public place, an accident occurs whereby personal injury is caused to a person other than the driver of that mechanically propelled vehicle, or damage is caused to a vehicle other than that </w:t>
      </w:r>
      <w:r w:rsidR="00F046DC">
        <w:t>mechanically propelled vehicle</w:t>
      </w:r>
      <w:r w:rsidR="00F046DC">
        <w:t xml:space="preserve"> or any trailer drawn by it, to an animal other than one in or on that </w:t>
      </w:r>
      <w:r w:rsidR="00F046DC">
        <w:t>mechanically propelled vehicle</w:t>
      </w:r>
      <w:r w:rsidR="00F046DC">
        <w:t xml:space="preserve"> or any trailer drawn by it, or any other property constructed on, fixed to, growing in, or otherwise forming part of the land on which the road or other place in question is situated, or land adjacent to such land.</w:t>
      </w:r>
    </w:p>
    <w:p w:rsidR="00D007FE" w:rsidRDefault="006C2407" w:rsidP="00D007FE">
      <w:pPr>
        <w:pStyle w:val="ListParagraph"/>
        <w:numPr>
          <w:ilvl w:val="0"/>
          <w:numId w:val="2"/>
        </w:numPr>
      </w:pPr>
      <w:r>
        <w:t>A Family Liaison Officer p</w:t>
      </w:r>
      <w:r w:rsidR="00F046DC">
        <w:t>rovides a link between the family of the deceased and the investigation by: maintaining close liaison with the senior investigative officer; arranging for the return or disposal of property;</w:t>
      </w:r>
      <w:r w:rsidR="003D4F23">
        <w:t xml:space="preserve"> referral of/to support services;</w:t>
      </w:r>
      <w:r w:rsidR="00F046DC">
        <w:t xml:space="preserve"> obtaining statements from the family; facilitating scene visits; establishing the identity of the deceased; and notifying the family or next of kin of any updates in the case.</w:t>
      </w:r>
    </w:p>
    <w:p w:rsidR="00D007FE" w:rsidRDefault="00B80E2B" w:rsidP="00D007FE">
      <w:pPr>
        <w:pStyle w:val="ListParagraph"/>
        <w:numPr>
          <w:ilvl w:val="0"/>
          <w:numId w:val="2"/>
        </w:numPr>
      </w:pPr>
      <w:r>
        <w:t xml:space="preserve">Any driver involved in a reportable RTC must stop and remain at the scene long enough to allow any person having reasonable grounds to do so to require his name and address, the name and address of the vehicle’s owner, the registration number or other identification </w:t>
      </w:r>
      <w:r>
        <w:lastRenderedPageBreak/>
        <w:t>marks of the vehicle, and (in cases of personal injury) insurance details. If details are not required, the person must report to a police officer or a police station as soon as reasonably practicable, or in any case not more than 24 hours after the incident.</w:t>
      </w:r>
    </w:p>
    <w:p w:rsidR="00D007FE" w:rsidRDefault="00242666" w:rsidP="00D007FE">
      <w:pPr>
        <w:pStyle w:val="ListParagraph"/>
        <w:numPr>
          <w:ilvl w:val="0"/>
          <w:numId w:val="2"/>
        </w:numPr>
      </w:pPr>
      <w:r>
        <w:t>Following an accident which is reasonably suspected to have involved the injury of any person, a constable may enter and search any premises (where the person is believed to be) for a person reasonably believed to have been driving a motor vehicle at the time the accident occurred owing to its presence on a road, in order to: require that person to co-operate with one or more preliminary tests; or</w:t>
      </w:r>
      <w:r w:rsidR="00680042">
        <w:t>,</w:t>
      </w:r>
      <w:r>
        <w:t xml:space="preserve"> arres</w:t>
      </w:r>
      <w:r w:rsidR="00D62A8F">
        <w:t>t that person under 6D RTA 1988.</w:t>
      </w:r>
    </w:p>
    <w:p w:rsidR="00D007FE" w:rsidRDefault="0007342D" w:rsidP="00D007FE">
      <w:pPr>
        <w:pStyle w:val="ListParagraph"/>
        <w:numPr>
          <w:ilvl w:val="0"/>
          <w:numId w:val="2"/>
        </w:numPr>
      </w:pPr>
      <w:r>
        <w:t>Causing death by driving a mechanically propelled vehicle on a road or</w:t>
      </w:r>
      <w:r w:rsidR="00E900CF">
        <w:t xml:space="preserve"> other public place dangerously is an offence. The standard of dangerous driving is that of a hypothetical careful and competent driver, whose standard the driving must fall far below, and to whom it must be obvious that to drive the vehicle in that way would be dangerous. It is also sufficient that it would be obvious to a careful and competent driver that driving the vehicle in the state or condition in which it was driven would be dangerous.</w:t>
      </w:r>
    </w:p>
    <w:p w:rsidR="00D007FE" w:rsidRDefault="00481292" w:rsidP="00D007FE">
      <w:pPr>
        <w:pStyle w:val="ListParagraph"/>
        <w:numPr>
          <w:ilvl w:val="0"/>
          <w:numId w:val="2"/>
        </w:numPr>
      </w:pPr>
      <w:r>
        <w:t>For alcohol, if a person registers more than 35</w:t>
      </w:r>
      <w:r>
        <w:rPr>
          <w:rFonts w:cstheme="minorHAnsi"/>
        </w:rPr>
        <w:t>µ</w:t>
      </w:r>
      <w:r>
        <w:t>g per 100ml of breath, 80mg per 100ml of blood, or 107mg per 100ml of urine, they are over the prescribed limit to drive.</w:t>
      </w:r>
      <w:r w:rsidR="004A4EC1">
        <w:t xml:space="preserve"> For cocaine, if a person registers more than 10</w:t>
      </w:r>
      <w:r w:rsidR="004A4EC1">
        <w:rPr>
          <w:rFonts w:cstheme="minorHAnsi"/>
        </w:rPr>
        <w:t>µ</w:t>
      </w:r>
      <w:r w:rsidR="004A4EC1">
        <w:t>g</w:t>
      </w:r>
      <w:r w:rsidR="004A4EC1">
        <w:t xml:space="preserve"> per litre of blood, they ar</w:t>
      </w:r>
      <w:r w:rsidR="00057204">
        <w:t>e over the limit, and for THC (c</w:t>
      </w:r>
      <w:r w:rsidR="004A4EC1">
        <w:t>annabis), the limit is 2</w:t>
      </w:r>
      <w:r w:rsidR="004A4EC1">
        <w:rPr>
          <w:rFonts w:cstheme="minorHAnsi"/>
        </w:rPr>
        <w:t>µ</w:t>
      </w:r>
      <w:r w:rsidR="004A4EC1">
        <w:t>g</w:t>
      </w:r>
      <w:r w:rsidR="004A4EC1">
        <w:t xml:space="preserve"> per litre of blood.</w:t>
      </w:r>
      <w:r w:rsidR="00493E28">
        <w:t xml:space="preserve"> There are 15 othe</w:t>
      </w:r>
      <w:r w:rsidR="00EC371B">
        <w:t>r specified drugs in the RTA 1988.</w:t>
      </w:r>
    </w:p>
    <w:p w:rsidR="00D007FE" w:rsidRDefault="00910A06" w:rsidP="00D007FE">
      <w:pPr>
        <w:pStyle w:val="ListParagraph"/>
        <w:numPr>
          <w:ilvl w:val="0"/>
          <w:numId w:val="2"/>
        </w:numPr>
      </w:pPr>
      <w:r>
        <w:t>A solicitor may be present in a suspect interview, whose role it is to</w:t>
      </w:r>
      <w:r w:rsidR="002E002C">
        <w:t xml:space="preserve"> protect and advance the rights</w:t>
      </w:r>
      <w:r>
        <w:t xml:space="preserve"> of their client. They may not answer any questions for the suspect, or force them not to answer if they are happy to do so. The solicitor may advise the suspect, and lead them how they believe best with the suspect’s interests in mind. A suitable adult may also be present to provide emotional support. An interpreter/translator, or other intermediary, may also be present to aid communication if the suspect does not speak English or has a learning disability.</w:t>
      </w:r>
    </w:p>
    <w:p w:rsidR="00D007FE" w:rsidRPr="000B650E" w:rsidRDefault="00E94D57" w:rsidP="00D007FE">
      <w:pPr>
        <w:pStyle w:val="ListParagraph"/>
        <w:numPr>
          <w:ilvl w:val="0"/>
          <w:numId w:val="2"/>
        </w:numPr>
      </w:pPr>
      <w:r w:rsidRPr="000B650E">
        <w:t>The national police interviewing model is called the PEACE model. It delineates the stages and processes of a structured interview as such: P) planning and preparation – this is where a police agenda can be agreed upon and written up ahead of a suspect interview; E)</w:t>
      </w:r>
      <w:r w:rsidR="00F12A17" w:rsidRPr="000B650E">
        <w:t xml:space="preserve"> expla</w:t>
      </w:r>
      <w:r w:rsidR="009D24AD">
        <w:t>in</w:t>
      </w:r>
      <w:r w:rsidRPr="000B650E">
        <w:t xml:space="preserve">  – where the witness or suspect is greeted, rapport is built, they are made aware of their rights un</w:t>
      </w:r>
      <w:r w:rsidR="00554FE9" w:rsidRPr="000B650E">
        <w:t>der PACE,</w:t>
      </w:r>
      <w:r w:rsidRPr="000B650E">
        <w:t xml:space="preserve"> the reasons and routines and objectives of the interview will be laid out</w:t>
      </w:r>
      <w:r w:rsidR="00554FE9" w:rsidRPr="000B650E">
        <w:t>, and the witness will be made aware of the route map of the interview and asked if they would be willing to testify in court</w:t>
      </w:r>
      <w:r w:rsidRPr="000B650E">
        <w:t xml:space="preserve">; A) account, clarification, and challenge – here the interviewee’s account of events will be received and explored, with the interviewer(s) probing topics where appropriate and relevant to the investigation to open up lines of enquiry, the account is summarised and clarified and, in the case of a suspect interview, challenged with regards to inconsistencies and anomalies; C) closure – the interview is formally concluded; E) </w:t>
      </w:r>
      <w:r w:rsidR="00554FE9" w:rsidRPr="000B650E">
        <w:t>evaluation – the performance of the interviewer(s) and the information gathered will be evaluated, and decisions about further action will be made.</w:t>
      </w:r>
    </w:p>
    <w:p w:rsidR="00D007FE" w:rsidRDefault="00CA5420" w:rsidP="00D007FE">
      <w:pPr>
        <w:pStyle w:val="ListParagraph"/>
        <w:numPr>
          <w:ilvl w:val="0"/>
          <w:numId w:val="2"/>
        </w:numPr>
      </w:pPr>
      <w:r>
        <w:t>An incident or pattern of incidents of violence, abuse, or coercive, controlling, or threatening behaviour between those aged 16 or over who are or have been intimate partners or family members.</w:t>
      </w:r>
      <w:r w:rsidR="00F82049">
        <w:t xml:space="preserve"> Coercive control can also be defined as a range of acts designed to make a person subordinate or dependant by isolating them from sources of support, exploiting their resources or capacities for personal gain, depriving them of the means needed for independent resistance and escape, and regulating their everyday behaviour.</w:t>
      </w:r>
    </w:p>
    <w:p w:rsidR="00D007FE" w:rsidRDefault="00554FE9" w:rsidP="00D007FE">
      <w:pPr>
        <w:pStyle w:val="ListParagraph"/>
        <w:numPr>
          <w:ilvl w:val="0"/>
          <w:numId w:val="2"/>
        </w:numPr>
      </w:pPr>
      <w:r>
        <w:t>Because it allows for investigations to be opened and safeguarding measures to be implemented when a person is persistently victimised so incrementally that, whilst the effects of such victimisation may be significant harm</w:t>
      </w:r>
      <w:r w:rsidR="00D0562D">
        <w:t xml:space="preserve"> over an extended period of time</w:t>
      </w:r>
      <w:r>
        <w:t xml:space="preserve">, </w:t>
      </w:r>
      <w:r>
        <w:lastRenderedPageBreak/>
        <w:t>previous to the creation of the offence of coercive control such victimisation would not have been recognised as an offence, rendering the victim extremely vulnerable.</w:t>
      </w:r>
    </w:p>
    <w:p w:rsidR="00D007FE" w:rsidRDefault="00D838FA" w:rsidP="00D007FE">
      <w:pPr>
        <w:pStyle w:val="ListParagraph"/>
        <w:numPr>
          <w:ilvl w:val="0"/>
          <w:numId w:val="2"/>
        </w:numPr>
      </w:pPr>
      <w:r>
        <w:t>Section 46 of the Children Act 1989 provides police the power to, in cases where a constable believes a child is at risk of significant harm, remove that child and take them to appropriate accommodation (never a police station), or, if the child is being kept at a hospital or any other place of safety, keep them there or take them to a new place of safety. This is otherw</w:t>
      </w:r>
      <w:r w:rsidR="00E24E0B">
        <w:t>ise known as a PPO</w:t>
      </w:r>
      <w:r>
        <w:t xml:space="preserve">. </w:t>
      </w:r>
    </w:p>
    <w:p w:rsidR="00D007FE" w:rsidRDefault="002629CA" w:rsidP="00D007FE">
      <w:pPr>
        <w:pStyle w:val="ListParagraph"/>
        <w:numPr>
          <w:ilvl w:val="0"/>
          <w:numId w:val="2"/>
        </w:numPr>
      </w:pPr>
      <w:r>
        <w:t xml:space="preserve">Any person over 18 years of age who, having responsibility for a </w:t>
      </w:r>
      <w:r>
        <w:t>child under 16 years of age</w:t>
      </w:r>
      <w:r>
        <w:t>, wilfully harms, ill-treats, abandons, or exposes that child, commits</w:t>
      </w:r>
      <w:r w:rsidR="00721ABE">
        <w:t xml:space="preserve"> the</w:t>
      </w:r>
      <w:r>
        <w:t xml:space="preserve"> offence</w:t>
      </w:r>
      <w:r w:rsidR="00610529">
        <w:t xml:space="preserve"> of child cruelty.</w:t>
      </w:r>
    </w:p>
    <w:p w:rsidR="00D007FE" w:rsidRDefault="00C600F9" w:rsidP="00D007FE">
      <w:pPr>
        <w:pStyle w:val="ListParagraph"/>
        <w:numPr>
          <w:ilvl w:val="0"/>
          <w:numId w:val="2"/>
        </w:numPr>
      </w:pPr>
      <w:r>
        <w:t>In suspected cases of child abuse, signs of neglect, emotional abuse, physical abuse, or sexual abuse must be looked for and asked about</w:t>
      </w:r>
      <w:r w:rsidR="0028127B">
        <w:t xml:space="preserve">. </w:t>
      </w:r>
      <w:r w:rsidR="002D7DD8">
        <w:t>Information must be maximally gathered in full and in detail, as well as photographic evidence</w:t>
      </w:r>
      <w:r w:rsidR="00594AAB">
        <w:t xml:space="preserve"> of injuries or living conditions, etc</w:t>
      </w:r>
      <w:r w:rsidR="002D7DD8">
        <w:t>. The thoughts and feelings of the investigating off</w:t>
      </w:r>
      <w:r w:rsidR="00EF5A33">
        <w:t xml:space="preserve">icer must also be collected, as these provide a narrative that can highlight and establish particular concerns or observations. </w:t>
      </w:r>
      <w:r w:rsidR="00E42D0E">
        <w:t>It is essential that the welfare of the ch</w:t>
      </w:r>
      <w:r w:rsidR="00962C12">
        <w:t xml:space="preserve">ild is always the top priority. A Public Protection Notification (PPN) may be issued, and in serious cases where the child is believed to be at risk of significant harm a PPO (Order) may allow the officer to remove </w:t>
      </w:r>
      <w:r w:rsidR="006B5509">
        <w:t xml:space="preserve">the child to a place of safety. </w:t>
      </w:r>
    </w:p>
    <w:p w:rsidR="00D007FE" w:rsidRDefault="008272D4" w:rsidP="00D007FE">
      <w:pPr>
        <w:pStyle w:val="ListParagraph"/>
        <w:numPr>
          <w:ilvl w:val="0"/>
          <w:numId w:val="2"/>
        </w:numPr>
      </w:pPr>
      <w:r>
        <w:t>In cases of suspected</w:t>
      </w:r>
      <w:r w:rsidR="00610529">
        <w:t xml:space="preserve"> domestic abuse, stalking, harassment </w:t>
      </w:r>
      <w:r>
        <w:t>a PPN may be issued to update the PND, PNC, and other agencies about the relevant concerns</w:t>
      </w:r>
      <w:r w:rsidR="002D3B9F">
        <w:t>.</w:t>
      </w:r>
      <w:r w:rsidR="00962C12">
        <w:t xml:space="preserve"> These can be investigated further by the police or those agencies, and can result in further action being taken. </w:t>
      </w:r>
    </w:p>
    <w:p w:rsidR="00D007FE" w:rsidRDefault="00D007FE" w:rsidP="00D007FE">
      <w:pPr>
        <w:pStyle w:val="ListParagraph"/>
        <w:numPr>
          <w:ilvl w:val="0"/>
          <w:numId w:val="2"/>
        </w:numPr>
      </w:pPr>
      <w:r>
        <w:t>A</w:t>
      </w:r>
      <w:r w:rsidR="00B74CB5">
        <w:t xml:space="preserve"> DVPN is an emergency measure implemented by the police in cases of domestic abuse or violence. It is a short term dispersal/restraining order which can prohibit the perpetrator from molesting the victim in any way, attending the victim’s address, evicting the victim from the address, or coming within a specified distance of the address. It is </w:t>
      </w:r>
      <w:r w:rsidR="00A463CF">
        <w:t>a 48-hour safeguarding measure, and must be author</w:t>
      </w:r>
      <w:r w:rsidR="00413016">
        <w:t>ised by an inspector or higher, and placed before a magistrate’s court within 24 hours of being served on the perpetrator.</w:t>
      </w:r>
      <w:r w:rsidR="007D6FB0">
        <w:t xml:space="preserve"> This period of time allows space for reflection, recovery, and for decisions to be made by the police and the victim. A DVPO may be applied for from the court which may extend the protection measures for up to 14-28 days. </w:t>
      </w:r>
      <w:r w:rsidR="00C63D00">
        <w:t xml:space="preserve">The victim’s consent is not needed for either of these impositions to be authorised and put in place. </w:t>
      </w:r>
    </w:p>
    <w:p w:rsidR="00D007FE" w:rsidRDefault="009864A8" w:rsidP="00D007FE">
      <w:pPr>
        <w:pStyle w:val="ListParagraph"/>
        <w:numPr>
          <w:ilvl w:val="0"/>
          <w:numId w:val="2"/>
        </w:numPr>
      </w:pPr>
      <w:r>
        <w:t>Where an individual or group takes advantage of an imbalance of power to coerce, manipulate, or deceive a person under 18 years of age into sexual activity, in exchange for something the victim needs or wants, and/or for the financial advantage or increased status of the perpetrator or facilitator.</w:t>
      </w:r>
      <w:r w:rsidR="004C2FEA">
        <w:t xml:space="preserve"> </w:t>
      </w:r>
    </w:p>
    <w:p w:rsidR="009864A8" w:rsidRDefault="00987204" w:rsidP="00D007FE">
      <w:pPr>
        <w:pStyle w:val="ListParagraph"/>
        <w:numPr>
          <w:ilvl w:val="0"/>
          <w:numId w:val="2"/>
        </w:numPr>
      </w:pPr>
      <w:r>
        <w:t>The CSODS allows individuals to apply for disclosure regarding specific offences in a new intimate partner’s history</w:t>
      </w:r>
      <w:r w:rsidR="00484BEB">
        <w:t xml:space="preserve">. If they have concerns, a request for information can be made to allow that person to go ahead with a relationship or end it as they see fit, in possession of the relevant significant information that they otherwise may not be aware of. </w:t>
      </w:r>
      <w:r w:rsidR="00E42CD3">
        <w:t>It is another safeguarding measure.</w:t>
      </w:r>
    </w:p>
    <w:p w:rsidR="00D007FE" w:rsidRDefault="003A218B" w:rsidP="00D007FE">
      <w:pPr>
        <w:pStyle w:val="ListParagraph"/>
        <w:numPr>
          <w:ilvl w:val="0"/>
          <w:numId w:val="2"/>
        </w:numPr>
      </w:pPr>
      <w:r>
        <w:t>The court will presume that no consent was given by the victim in a sexual offence case if it can be proven that: the defendant did the relevant act; any of the specified circumstances existed; the defendant knew that any of the specified circumstances existed. These specified circumstances are: fear or use of violence; unconsciousness; unlawful detention; inability to communicate due to a physical disability; substances administered non-consensually capable of stupefying or overpowering. The onus will then be on the suspect to displace that presumption by presenting evidence.</w:t>
      </w:r>
    </w:p>
    <w:p w:rsidR="00D007FE" w:rsidRDefault="004C2FEA" w:rsidP="00D007FE">
      <w:pPr>
        <w:pStyle w:val="ListParagraph"/>
        <w:numPr>
          <w:ilvl w:val="0"/>
          <w:numId w:val="2"/>
        </w:numPr>
      </w:pPr>
      <w:r>
        <w:lastRenderedPageBreak/>
        <w:t>A defendant has a right to a fair tria</w:t>
      </w:r>
      <w:r w:rsidR="00770489">
        <w:t>l, and to legal representati</w:t>
      </w:r>
      <w:r w:rsidR="00EF116B">
        <w:t>on. Special measures may be applied for to maximise the quality of evidence given by vulnerable or intimidated witness</w:t>
      </w:r>
      <w:r w:rsidR="00183A0B">
        <w:t>es. A defendant i</w:t>
      </w:r>
      <w:r w:rsidR="009C4CD1">
        <w:t xml:space="preserve">s innocent until proven guilty. </w:t>
      </w:r>
      <w:r w:rsidR="00147B63">
        <w:t xml:space="preserve">The evidence presented must indicate guilt above and beyond the threshold of reasonable doubt </w:t>
      </w:r>
      <w:r w:rsidR="00D11269">
        <w:t xml:space="preserve">before conviction. </w:t>
      </w:r>
    </w:p>
    <w:p w:rsidR="00D007FE" w:rsidRDefault="00C4222C" w:rsidP="004C736F">
      <w:pPr>
        <w:pStyle w:val="ListParagraph"/>
        <w:numPr>
          <w:ilvl w:val="0"/>
          <w:numId w:val="2"/>
        </w:numPr>
      </w:pPr>
      <w:r>
        <w:t xml:space="preserve">The offence has been reported, the offence is alleged, and the investigation yields enough evidence to make a case in court. </w:t>
      </w:r>
      <w:bookmarkStart w:id="0" w:name="_GoBack"/>
      <w:bookmarkEnd w:id="0"/>
    </w:p>
    <w:sectPr w:rsidR="00D007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55132E"/>
    <w:multiLevelType w:val="hybridMultilevel"/>
    <w:tmpl w:val="E3889A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3E26BF"/>
    <w:multiLevelType w:val="hybridMultilevel"/>
    <w:tmpl w:val="E58A74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07FE"/>
    <w:rsid w:val="00057204"/>
    <w:rsid w:val="0007342D"/>
    <w:rsid w:val="000B650E"/>
    <w:rsid w:val="00147B63"/>
    <w:rsid w:val="00183A0B"/>
    <w:rsid w:val="00242666"/>
    <w:rsid w:val="00253818"/>
    <w:rsid w:val="002629CA"/>
    <w:rsid w:val="0028127B"/>
    <w:rsid w:val="002D3B9F"/>
    <w:rsid w:val="002D7DD8"/>
    <w:rsid w:val="002E002C"/>
    <w:rsid w:val="00325AB9"/>
    <w:rsid w:val="0034458E"/>
    <w:rsid w:val="003A218B"/>
    <w:rsid w:val="003D4F23"/>
    <w:rsid w:val="00413016"/>
    <w:rsid w:val="00414C8F"/>
    <w:rsid w:val="00481292"/>
    <w:rsid w:val="00484BEB"/>
    <w:rsid w:val="00493E28"/>
    <w:rsid w:val="004A4EC1"/>
    <w:rsid w:val="004C2FEA"/>
    <w:rsid w:val="004F714D"/>
    <w:rsid w:val="00554FE9"/>
    <w:rsid w:val="00583D24"/>
    <w:rsid w:val="00594AAB"/>
    <w:rsid w:val="00610529"/>
    <w:rsid w:val="00654B4A"/>
    <w:rsid w:val="006769D0"/>
    <w:rsid w:val="00680042"/>
    <w:rsid w:val="00694CC5"/>
    <w:rsid w:val="006B5509"/>
    <w:rsid w:val="006C2407"/>
    <w:rsid w:val="00721ABE"/>
    <w:rsid w:val="00770489"/>
    <w:rsid w:val="007D6FB0"/>
    <w:rsid w:val="008272D4"/>
    <w:rsid w:val="00833ACA"/>
    <w:rsid w:val="00910A06"/>
    <w:rsid w:val="00962C12"/>
    <w:rsid w:val="009864A8"/>
    <w:rsid w:val="00986CB7"/>
    <w:rsid w:val="00987204"/>
    <w:rsid w:val="009C4CD1"/>
    <w:rsid w:val="009D24AD"/>
    <w:rsid w:val="00A463CF"/>
    <w:rsid w:val="00B74CB5"/>
    <w:rsid w:val="00B80E2B"/>
    <w:rsid w:val="00BF4D1B"/>
    <w:rsid w:val="00C023D0"/>
    <w:rsid w:val="00C335A7"/>
    <w:rsid w:val="00C4222C"/>
    <w:rsid w:val="00C600F9"/>
    <w:rsid w:val="00C63B6E"/>
    <w:rsid w:val="00C63D00"/>
    <w:rsid w:val="00CA5420"/>
    <w:rsid w:val="00CC3FCA"/>
    <w:rsid w:val="00D007FE"/>
    <w:rsid w:val="00D0562D"/>
    <w:rsid w:val="00D11269"/>
    <w:rsid w:val="00D62A8F"/>
    <w:rsid w:val="00D838FA"/>
    <w:rsid w:val="00E24E0B"/>
    <w:rsid w:val="00E42CD3"/>
    <w:rsid w:val="00E42D0E"/>
    <w:rsid w:val="00E55265"/>
    <w:rsid w:val="00E829CD"/>
    <w:rsid w:val="00E900CF"/>
    <w:rsid w:val="00E94D57"/>
    <w:rsid w:val="00EC371B"/>
    <w:rsid w:val="00EF116B"/>
    <w:rsid w:val="00EF5A33"/>
    <w:rsid w:val="00F046DC"/>
    <w:rsid w:val="00F12A17"/>
    <w:rsid w:val="00F82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AD26F"/>
  <w15:chartTrackingRefBased/>
  <w15:docId w15:val="{3C5CE08D-9463-48AD-BBDC-FFF7F0BE4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07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4</Pages>
  <Words>1808</Words>
  <Characters>10312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Coxell, George</dc:creator>
  <cp:keywords/>
  <dc:description/>
  <cp:lastModifiedBy>Coxell, George</cp:lastModifiedBy>
  <cp:revision>69</cp:revision>
  <dcterms:created xsi:type="dcterms:W3CDTF">2020-08-17T11:58:00Z</dcterms:created>
  <dcterms:modified xsi:type="dcterms:W3CDTF">2020-08-17T14:05:00Z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