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1B140" w14:textId="7D895EA0" w:rsidR="007E2F01" w:rsidRDefault="00404412">
      <w:r>
        <w:rPr>
          <w:noProof/>
        </w:rPr>
        <w:drawing>
          <wp:anchor distT="0" distB="0" distL="114300" distR="114300" simplePos="0" relativeHeight="251659264" behindDoc="0" locked="0" layoutInCell="1" allowOverlap="1" wp14:anchorId="1A0019F6" wp14:editId="10F0B32F">
            <wp:simplePos x="0" y="0"/>
            <wp:positionH relativeFrom="column">
              <wp:posOffset>0</wp:posOffset>
            </wp:positionH>
            <wp:positionV relativeFrom="paragraph">
              <wp:posOffset>0</wp:posOffset>
            </wp:positionV>
            <wp:extent cx="5730875" cy="2292350"/>
            <wp:effectExtent l="0" t="0" r="0" b="6350"/>
            <wp:wrapNone/>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2292350"/>
                    </a:xfrm>
                    <a:prstGeom prst="rect">
                      <a:avLst/>
                    </a:prstGeom>
                    <a:noFill/>
                  </pic:spPr>
                </pic:pic>
              </a:graphicData>
            </a:graphic>
            <wp14:sizeRelH relativeFrom="page">
              <wp14:pctWidth>0</wp14:pctWidth>
            </wp14:sizeRelH>
            <wp14:sizeRelV relativeFrom="page">
              <wp14:pctHeight>0</wp14:pctHeight>
            </wp14:sizeRelV>
          </wp:anchor>
        </w:drawing>
      </w:r>
    </w:p>
    <w:p w14:paraId="6E54DC01" w14:textId="77777777" w:rsidR="00404412" w:rsidRPr="00404412" w:rsidRDefault="00404412" w:rsidP="00404412"/>
    <w:p w14:paraId="4A5E3BAB" w14:textId="77777777" w:rsidR="00404412" w:rsidRPr="00404412" w:rsidRDefault="00404412" w:rsidP="00404412"/>
    <w:p w14:paraId="294B0FEE" w14:textId="77777777" w:rsidR="00404412" w:rsidRPr="00404412" w:rsidRDefault="00404412" w:rsidP="00404412"/>
    <w:p w14:paraId="3108338F" w14:textId="77777777" w:rsidR="00404412" w:rsidRPr="00404412" w:rsidRDefault="00404412" w:rsidP="00404412"/>
    <w:p w14:paraId="24DBA89A" w14:textId="77777777" w:rsidR="00404412" w:rsidRPr="00404412" w:rsidRDefault="00404412" w:rsidP="00404412"/>
    <w:p w14:paraId="3F245A5B" w14:textId="77777777" w:rsidR="00404412" w:rsidRPr="00404412" w:rsidRDefault="00404412" w:rsidP="00404412"/>
    <w:p w14:paraId="734412F0" w14:textId="77777777" w:rsidR="00404412" w:rsidRPr="00404412" w:rsidRDefault="00404412" w:rsidP="00404412"/>
    <w:p w14:paraId="6F0F794C" w14:textId="77777777" w:rsidR="00404412" w:rsidRPr="00404412" w:rsidRDefault="00404412" w:rsidP="00404412"/>
    <w:p w14:paraId="7820D623" w14:textId="77777777" w:rsidR="00404412" w:rsidRPr="00404412" w:rsidRDefault="00404412" w:rsidP="00404412"/>
    <w:p w14:paraId="5E4C463E" w14:textId="77777777" w:rsidR="00404412" w:rsidRPr="00404412" w:rsidRDefault="00404412" w:rsidP="00404412"/>
    <w:p w14:paraId="50A41939" w14:textId="77777777" w:rsidR="00404412" w:rsidRPr="00404412" w:rsidRDefault="00404412" w:rsidP="00404412"/>
    <w:p w14:paraId="3C22EC02" w14:textId="77777777" w:rsidR="00404412" w:rsidRPr="00404412" w:rsidRDefault="00404412" w:rsidP="00404412"/>
    <w:p w14:paraId="746B9AE8" w14:textId="77777777" w:rsidR="00404412" w:rsidRPr="00404412" w:rsidRDefault="00404412" w:rsidP="00404412"/>
    <w:p w14:paraId="52242031" w14:textId="77777777" w:rsidR="00404412" w:rsidRDefault="00404412" w:rsidP="00404412"/>
    <w:p w14:paraId="4A59D8E3" w14:textId="77777777" w:rsidR="00404412" w:rsidRDefault="00404412" w:rsidP="00404412"/>
    <w:p w14:paraId="60F25DD0" w14:textId="77777777" w:rsidR="00404412" w:rsidRDefault="00404412" w:rsidP="00404412"/>
    <w:p w14:paraId="7C0EA31E" w14:textId="34718F57" w:rsidR="00404412" w:rsidRDefault="00404412" w:rsidP="00404412">
      <w:pPr>
        <w:pStyle w:val="Title"/>
        <w:jc w:val="center"/>
      </w:pPr>
      <w:r>
        <w:t>Contemporary Powertrain</w:t>
      </w:r>
    </w:p>
    <w:p w14:paraId="013B5659" w14:textId="1C3DF22D" w:rsidR="00404412" w:rsidRDefault="00404412" w:rsidP="00404412">
      <w:pPr>
        <w:pStyle w:val="Title"/>
        <w:jc w:val="center"/>
        <w:rPr>
          <w:rFonts w:ascii="Arial" w:hAnsi="Arial" w:cs="Arial"/>
          <w:b/>
          <w:sz w:val="44"/>
          <w:szCs w:val="44"/>
        </w:rPr>
      </w:pPr>
      <w:r w:rsidRPr="00404412">
        <w:rPr>
          <w:rFonts w:ascii="Arial" w:hAnsi="Arial" w:cs="Arial"/>
          <w:b/>
          <w:sz w:val="44"/>
          <w:szCs w:val="44"/>
        </w:rPr>
        <w:t xml:space="preserve">Analytical </w:t>
      </w:r>
      <w:r w:rsidR="003B7556">
        <w:rPr>
          <w:rFonts w:ascii="Arial" w:hAnsi="Arial" w:cs="Arial"/>
          <w:b/>
          <w:sz w:val="44"/>
          <w:szCs w:val="44"/>
        </w:rPr>
        <w:t>A</w:t>
      </w:r>
      <w:r w:rsidRPr="00404412">
        <w:rPr>
          <w:rFonts w:ascii="Arial" w:hAnsi="Arial" w:cs="Arial"/>
          <w:b/>
          <w:sz w:val="44"/>
          <w:szCs w:val="44"/>
        </w:rPr>
        <w:t xml:space="preserve">ssessment of </w:t>
      </w:r>
      <w:r w:rsidR="003B7556">
        <w:rPr>
          <w:rFonts w:ascii="Arial" w:hAnsi="Arial" w:cs="Arial"/>
          <w:b/>
          <w:sz w:val="44"/>
          <w:szCs w:val="44"/>
        </w:rPr>
        <w:t>E</w:t>
      </w:r>
      <w:r w:rsidRPr="00404412">
        <w:rPr>
          <w:rFonts w:ascii="Arial" w:hAnsi="Arial" w:cs="Arial"/>
          <w:b/>
          <w:sz w:val="44"/>
          <w:szCs w:val="44"/>
        </w:rPr>
        <w:t xml:space="preserve">ngine </w:t>
      </w:r>
      <w:r w:rsidR="003B7556">
        <w:rPr>
          <w:rFonts w:ascii="Arial" w:hAnsi="Arial" w:cs="Arial"/>
          <w:b/>
          <w:sz w:val="44"/>
          <w:szCs w:val="44"/>
        </w:rPr>
        <w:t>I</w:t>
      </w:r>
      <w:r w:rsidRPr="00404412">
        <w:rPr>
          <w:rFonts w:ascii="Arial" w:hAnsi="Arial" w:cs="Arial"/>
          <w:b/>
          <w:sz w:val="44"/>
          <w:szCs w:val="44"/>
        </w:rPr>
        <w:t xml:space="preserve">nternal </w:t>
      </w:r>
      <w:r w:rsidR="003B7556">
        <w:rPr>
          <w:rFonts w:ascii="Arial" w:hAnsi="Arial" w:cs="Arial"/>
          <w:b/>
          <w:sz w:val="44"/>
          <w:szCs w:val="44"/>
        </w:rPr>
        <w:t>C</w:t>
      </w:r>
      <w:r w:rsidRPr="00404412">
        <w:rPr>
          <w:rFonts w:ascii="Arial" w:hAnsi="Arial" w:cs="Arial"/>
          <w:b/>
          <w:sz w:val="44"/>
          <w:szCs w:val="44"/>
        </w:rPr>
        <w:t>omponents</w:t>
      </w:r>
    </w:p>
    <w:p w14:paraId="75A0767F" w14:textId="77777777" w:rsidR="00404412" w:rsidRDefault="00404412" w:rsidP="00404412"/>
    <w:p w14:paraId="128EAEC9" w14:textId="77777777" w:rsidR="00404412" w:rsidRDefault="00404412" w:rsidP="00404412"/>
    <w:p w14:paraId="12AAF4D9" w14:textId="77777777" w:rsidR="00404412" w:rsidRDefault="00404412" w:rsidP="00404412"/>
    <w:p w14:paraId="1EA04CEE" w14:textId="77777777" w:rsidR="00404412" w:rsidRDefault="00404412" w:rsidP="00404412"/>
    <w:p w14:paraId="42D2CEFD" w14:textId="77777777" w:rsidR="00404412" w:rsidRDefault="00404412" w:rsidP="00404412"/>
    <w:p w14:paraId="4F0CA49B" w14:textId="77777777" w:rsidR="00404412" w:rsidRDefault="00404412" w:rsidP="00404412"/>
    <w:p w14:paraId="1496A670" w14:textId="77777777" w:rsidR="00404412" w:rsidRDefault="00404412" w:rsidP="00404412"/>
    <w:p w14:paraId="10DF6C41" w14:textId="77777777" w:rsidR="00404412" w:rsidRDefault="00404412" w:rsidP="00404412"/>
    <w:p w14:paraId="0D759969" w14:textId="77777777" w:rsidR="00404412" w:rsidRDefault="00404412" w:rsidP="00404412"/>
    <w:p w14:paraId="37205ABA" w14:textId="77777777" w:rsidR="00404412" w:rsidRDefault="00404412" w:rsidP="00404412"/>
    <w:p w14:paraId="4558A217" w14:textId="77777777" w:rsidR="00404412" w:rsidRDefault="00404412" w:rsidP="00404412"/>
    <w:p w14:paraId="7F3CBC45" w14:textId="77777777" w:rsidR="00404412" w:rsidRDefault="00404412" w:rsidP="00404412"/>
    <w:p w14:paraId="6B369CF7" w14:textId="77777777" w:rsidR="00404412" w:rsidRDefault="00404412" w:rsidP="00404412"/>
    <w:p w14:paraId="1D0D5F32" w14:textId="77777777" w:rsidR="00404412" w:rsidRDefault="00404412" w:rsidP="00404412"/>
    <w:p w14:paraId="59455718" w14:textId="77777777" w:rsidR="00405F3F" w:rsidRDefault="00405F3F" w:rsidP="00404412"/>
    <w:p w14:paraId="6D04FD24" w14:textId="77777777" w:rsidR="00405F3F" w:rsidRDefault="00405F3F" w:rsidP="00404412"/>
    <w:p w14:paraId="559268AD" w14:textId="77777777" w:rsidR="00404412" w:rsidRDefault="00404412" w:rsidP="00404412"/>
    <w:p w14:paraId="1B876324" w14:textId="77777777" w:rsidR="00404412" w:rsidRDefault="00404412" w:rsidP="00404412"/>
    <w:p w14:paraId="02AB174C" w14:textId="77777777" w:rsidR="00404412" w:rsidRDefault="00404412" w:rsidP="00404412"/>
    <w:p w14:paraId="12A7DE39" w14:textId="77777777" w:rsidR="00404412" w:rsidRDefault="00404412" w:rsidP="00404412"/>
    <w:p w14:paraId="2E4B9642" w14:textId="77777777" w:rsidR="00404412" w:rsidRDefault="00404412" w:rsidP="00404412">
      <w:pPr>
        <w:jc w:val="center"/>
      </w:pPr>
      <w:r>
        <w:t>Sophie Reed</w:t>
      </w:r>
    </w:p>
    <w:p w14:paraId="24D03C44" w14:textId="77777777" w:rsidR="00404412" w:rsidRDefault="00404412" w:rsidP="00404412">
      <w:pPr>
        <w:jc w:val="center"/>
      </w:pPr>
      <w:r>
        <w:t>2000492</w:t>
      </w:r>
    </w:p>
    <w:p w14:paraId="63A4D1D2" w14:textId="498462EE" w:rsidR="00404412" w:rsidRDefault="00404412" w:rsidP="00404412">
      <w:pPr>
        <w:jc w:val="center"/>
      </w:pPr>
      <w:r>
        <w:t>Motorsport Engineering</w:t>
      </w:r>
    </w:p>
    <w:p w14:paraId="7B78DE53" w14:textId="3677F1F0" w:rsidR="00405F3F" w:rsidRDefault="00405F3F" w:rsidP="00405F3F">
      <w:pPr>
        <w:jc w:val="center"/>
      </w:pPr>
      <w:r>
        <w:t>Word count - 2523</w:t>
      </w:r>
    </w:p>
    <w:sdt>
      <w:sdtPr>
        <w:rPr>
          <w:rFonts w:asciiTheme="minorHAnsi" w:eastAsiaTheme="minorHAnsi" w:hAnsiTheme="minorHAnsi" w:cstheme="minorBidi"/>
          <w:b w:val="0"/>
          <w:bCs w:val="0"/>
          <w:color w:val="auto"/>
          <w:kern w:val="2"/>
          <w:sz w:val="24"/>
          <w:szCs w:val="24"/>
          <w:lang w:val="en-GB"/>
          <w14:ligatures w14:val="standardContextual"/>
        </w:rPr>
        <w:id w:val="-911772837"/>
        <w:docPartObj>
          <w:docPartGallery w:val="Table of Contents"/>
          <w:docPartUnique/>
        </w:docPartObj>
      </w:sdtPr>
      <w:sdtEndPr>
        <w:rPr>
          <w:noProof/>
        </w:rPr>
      </w:sdtEndPr>
      <w:sdtContent>
        <w:p w14:paraId="641FEC06" w14:textId="1FA3AA97" w:rsidR="00752E4F" w:rsidRDefault="00752E4F">
          <w:pPr>
            <w:pStyle w:val="TOCHeading"/>
          </w:pPr>
          <w:r>
            <w:t>Table of Contents</w:t>
          </w:r>
        </w:p>
        <w:p w14:paraId="780859E2" w14:textId="51C822A6" w:rsidR="00405F3F" w:rsidRDefault="00000000">
          <w:pPr>
            <w:pStyle w:val="TOC1"/>
            <w:tabs>
              <w:tab w:val="left" w:pos="720"/>
              <w:tab w:val="right" w:leader="dot" w:pos="9016"/>
            </w:tabs>
            <w:rPr>
              <w:rFonts w:eastAsiaTheme="minorEastAsia"/>
              <w:b w:val="0"/>
              <w:bCs w:val="0"/>
              <w:i w:val="0"/>
              <w:iCs w:val="0"/>
              <w:noProof/>
              <w:lang w:eastAsia="en-GB"/>
            </w:rPr>
          </w:pPr>
          <w:r>
            <w:fldChar w:fldCharType="begin"/>
          </w:r>
          <w:r>
            <w:instrText xml:space="preserve"> TOC \o "1-3" \h \z \u </w:instrText>
          </w:r>
          <w:r>
            <w:fldChar w:fldCharType="separate"/>
          </w:r>
          <w:hyperlink w:anchor="_Toc192861713" w:history="1">
            <w:r w:rsidR="00405F3F" w:rsidRPr="008166AC">
              <w:rPr>
                <w:rStyle w:val="Hyperlink"/>
                <w:noProof/>
              </w:rPr>
              <w:t>1.0</w:t>
            </w:r>
            <w:r w:rsidR="00405F3F">
              <w:rPr>
                <w:rFonts w:eastAsiaTheme="minorEastAsia"/>
                <w:b w:val="0"/>
                <w:bCs w:val="0"/>
                <w:i w:val="0"/>
                <w:iCs w:val="0"/>
                <w:noProof/>
                <w:lang w:eastAsia="en-GB"/>
              </w:rPr>
              <w:tab/>
            </w:r>
            <w:r w:rsidR="00405F3F" w:rsidRPr="008166AC">
              <w:rPr>
                <w:rStyle w:val="Hyperlink"/>
                <w:noProof/>
              </w:rPr>
              <w:t>Introduction</w:t>
            </w:r>
            <w:r w:rsidR="00405F3F">
              <w:rPr>
                <w:noProof/>
                <w:webHidden/>
              </w:rPr>
              <w:tab/>
            </w:r>
            <w:r w:rsidR="00405F3F">
              <w:rPr>
                <w:noProof/>
                <w:webHidden/>
              </w:rPr>
              <w:fldChar w:fldCharType="begin"/>
            </w:r>
            <w:r w:rsidR="00405F3F">
              <w:rPr>
                <w:noProof/>
                <w:webHidden/>
              </w:rPr>
              <w:instrText xml:space="preserve"> PAGEREF _Toc192861713 \h </w:instrText>
            </w:r>
            <w:r w:rsidR="00405F3F">
              <w:rPr>
                <w:noProof/>
                <w:webHidden/>
              </w:rPr>
            </w:r>
            <w:r w:rsidR="00405F3F">
              <w:rPr>
                <w:noProof/>
                <w:webHidden/>
              </w:rPr>
              <w:fldChar w:fldCharType="separate"/>
            </w:r>
            <w:r w:rsidR="00405F3F">
              <w:rPr>
                <w:noProof/>
                <w:webHidden/>
              </w:rPr>
              <w:t>2</w:t>
            </w:r>
            <w:r w:rsidR="00405F3F">
              <w:rPr>
                <w:noProof/>
                <w:webHidden/>
              </w:rPr>
              <w:fldChar w:fldCharType="end"/>
            </w:r>
          </w:hyperlink>
        </w:p>
        <w:p w14:paraId="736D3B65" w14:textId="3BF7690F" w:rsidR="00405F3F" w:rsidRDefault="00405F3F">
          <w:pPr>
            <w:pStyle w:val="TOC1"/>
            <w:tabs>
              <w:tab w:val="right" w:leader="dot" w:pos="9016"/>
            </w:tabs>
            <w:rPr>
              <w:rFonts w:eastAsiaTheme="minorEastAsia"/>
              <w:b w:val="0"/>
              <w:bCs w:val="0"/>
              <w:i w:val="0"/>
              <w:iCs w:val="0"/>
              <w:noProof/>
              <w:lang w:eastAsia="en-GB"/>
            </w:rPr>
          </w:pPr>
          <w:hyperlink w:anchor="_Toc192861714" w:history="1">
            <w:r w:rsidRPr="008166AC">
              <w:rPr>
                <w:rStyle w:val="Hyperlink"/>
                <w:noProof/>
              </w:rPr>
              <w:t>2.0 Force and Stress Analysis of Bottom-End Components</w:t>
            </w:r>
            <w:r>
              <w:rPr>
                <w:noProof/>
                <w:webHidden/>
              </w:rPr>
              <w:tab/>
            </w:r>
            <w:r>
              <w:rPr>
                <w:noProof/>
                <w:webHidden/>
              </w:rPr>
              <w:fldChar w:fldCharType="begin"/>
            </w:r>
            <w:r>
              <w:rPr>
                <w:noProof/>
                <w:webHidden/>
              </w:rPr>
              <w:instrText xml:space="preserve"> PAGEREF _Toc192861714 \h </w:instrText>
            </w:r>
            <w:r>
              <w:rPr>
                <w:noProof/>
                <w:webHidden/>
              </w:rPr>
            </w:r>
            <w:r>
              <w:rPr>
                <w:noProof/>
                <w:webHidden/>
              </w:rPr>
              <w:fldChar w:fldCharType="separate"/>
            </w:r>
            <w:r>
              <w:rPr>
                <w:noProof/>
                <w:webHidden/>
              </w:rPr>
              <w:t>4</w:t>
            </w:r>
            <w:r>
              <w:rPr>
                <w:noProof/>
                <w:webHidden/>
              </w:rPr>
              <w:fldChar w:fldCharType="end"/>
            </w:r>
          </w:hyperlink>
        </w:p>
        <w:p w14:paraId="408C7B1E" w14:textId="70320C8B" w:rsidR="00405F3F" w:rsidRDefault="00405F3F">
          <w:pPr>
            <w:pStyle w:val="TOC2"/>
            <w:tabs>
              <w:tab w:val="right" w:leader="dot" w:pos="9016"/>
            </w:tabs>
            <w:rPr>
              <w:rFonts w:eastAsiaTheme="minorEastAsia"/>
              <w:b w:val="0"/>
              <w:bCs w:val="0"/>
              <w:noProof/>
              <w:sz w:val="24"/>
              <w:szCs w:val="24"/>
              <w:lang w:eastAsia="en-GB"/>
            </w:rPr>
          </w:pPr>
          <w:hyperlink w:anchor="_Toc192861715" w:history="1">
            <w:r w:rsidRPr="008166AC">
              <w:rPr>
                <w:rStyle w:val="Hyperlink"/>
                <w:noProof/>
              </w:rPr>
              <w:t>2.1 Force Calculation Methodology</w:t>
            </w:r>
            <w:r>
              <w:rPr>
                <w:noProof/>
                <w:webHidden/>
              </w:rPr>
              <w:tab/>
            </w:r>
            <w:r>
              <w:rPr>
                <w:noProof/>
                <w:webHidden/>
              </w:rPr>
              <w:fldChar w:fldCharType="begin"/>
            </w:r>
            <w:r>
              <w:rPr>
                <w:noProof/>
                <w:webHidden/>
              </w:rPr>
              <w:instrText xml:space="preserve"> PAGEREF _Toc192861715 \h </w:instrText>
            </w:r>
            <w:r>
              <w:rPr>
                <w:noProof/>
                <w:webHidden/>
              </w:rPr>
            </w:r>
            <w:r>
              <w:rPr>
                <w:noProof/>
                <w:webHidden/>
              </w:rPr>
              <w:fldChar w:fldCharType="separate"/>
            </w:r>
            <w:r>
              <w:rPr>
                <w:noProof/>
                <w:webHidden/>
              </w:rPr>
              <w:t>4</w:t>
            </w:r>
            <w:r>
              <w:rPr>
                <w:noProof/>
                <w:webHidden/>
              </w:rPr>
              <w:fldChar w:fldCharType="end"/>
            </w:r>
          </w:hyperlink>
        </w:p>
        <w:p w14:paraId="685BF740" w14:textId="49300F21" w:rsidR="00405F3F" w:rsidRDefault="00405F3F">
          <w:pPr>
            <w:pStyle w:val="TOC2"/>
            <w:tabs>
              <w:tab w:val="right" w:leader="dot" w:pos="9016"/>
            </w:tabs>
            <w:rPr>
              <w:rFonts w:eastAsiaTheme="minorEastAsia"/>
              <w:b w:val="0"/>
              <w:bCs w:val="0"/>
              <w:noProof/>
              <w:sz w:val="24"/>
              <w:szCs w:val="24"/>
              <w:lang w:eastAsia="en-GB"/>
            </w:rPr>
          </w:pPr>
          <w:hyperlink w:anchor="_Toc192861716" w:history="1">
            <w:r w:rsidRPr="008166AC">
              <w:rPr>
                <w:rStyle w:val="Hyperlink"/>
                <w:noProof/>
              </w:rPr>
              <w:t>2.2 Stress and Fatigue Safety Factor Calculation</w:t>
            </w:r>
            <w:r>
              <w:rPr>
                <w:noProof/>
                <w:webHidden/>
              </w:rPr>
              <w:tab/>
            </w:r>
            <w:r>
              <w:rPr>
                <w:noProof/>
                <w:webHidden/>
              </w:rPr>
              <w:fldChar w:fldCharType="begin"/>
            </w:r>
            <w:r>
              <w:rPr>
                <w:noProof/>
                <w:webHidden/>
              </w:rPr>
              <w:instrText xml:space="preserve"> PAGEREF _Toc192861716 \h </w:instrText>
            </w:r>
            <w:r>
              <w:rPr>
                <w:noProof/>
                <w:webHidden/>
              </w:rPr>
            </w:r>
            <w:r>
              <w:rPr>
                <w:noProof/>
                <w:webHidden/>
              </w:rPr>
              <w:fldChar w:fldCharType="separate"/>
            </w:r>
            <w:r>
              <w:rPr>
                <w:noProof/>
                <w:webHidden/>
              </w:rPr>
              <w:t>6</w:t>
            </w:r>
            <w:r>
              <w:rPr>
                <w:noProof/>
                <w:webHidden/>
              </w:rPr>
              <w:fldChar w:fldCharType="end"/>
            </w:r>
          </w:hyperlink>
        </w:p>
        <w:p w14:paraId="2B294BC9" w14:textId="5F6C8A85" w:rsidR="00405F3F" w:rsidRDefault="00405F3F">
          <w:pPr>
            <w:pStyle w:val="TOC1"/>
            <w:tabs>
              <w:tab w:val="right" w:leader="dot" w:pos="9016"/>
            </w:tabs>
            <w:rPr>
              <w:rFonts w:eastAsiaTheme="minorEastAsia"/>
              <w:b w:val="0"/>
              <w:bCs w:val="0"/>
              <w:i w:val="0"/>
              <w:iCs w:val="0"/>
              <w:noProof/>
              <w:lang w:eastAsia="en-GB"/>
            </w:rPr>
          </w:pPr>
          <w:hyperlink w:anchor="_Toc192861717" w:history="1">
            <w:r w:rsidRPr="008166AC">
              <w:rPr>
                <w:rStyle w:val="Hyperlink"/>
                <w:noProof/>
              </w:rPr>
              <w:t>3.0 RPM Extension and Safety Factor Recalculation</w:t>
            </w:r>
            <w:r>
              <w:rPr>
                <w:noProof/>
                <w:webHidden/>
              </w:rPr>
              <w:tab/>
            </w:r>
            <w:r>
              <w:rPr>
                <w:noProof/>
                <w:webHidden/>
              </w:rPr>
              <w:fldChar w:fldCharType="begin"/>
            </w:r>
            <w:r>
              <w:rPr>
                <w:noProof/>
                <w:webHidden/>
              </w:rPr>
              <w:instrText xml:space="preserve"> PAGEREF _Toc192861717 \h </w:instrText>
            </w:r>
            <w:r>
              <w:rPr>
                <w:noProof/>
                <w:webHidden/>
              </w:rPr>
            </w:r>
            <w:r>
              <w:rPr>
                <w:noProof/>
                <w:webHidden/>
              </w:rPr>
              <w:fldChar w:fldCharType="separate"/>
            </w:r>
            <w:r>
              <w:rPr>
                <w:noProof/>
                <w:webHidden/>
              </w:rPr>
              <w:t>8</w:t>
            </w:r>
            <w:r>
              <w:rPr>
                <w:noProof/>
                <w:webHidden/>
              </w:rPr>
              <w:fldChar w:fldCharType="end"/>
            </w:r>
          </w:hyperlink>
        </w:p>
        <w:p w14:paraId="6A4D2952" w14:textId="7E33C32D" w:rsidR="00405F3F" w:rsidRDefault="00405F3F">
          <w:pPr>
            <w:pStyle w:val="TOC2"/>
            <w:tabs>
              <w:tab w:val="right" w:leader="dot" w:pos="9016"/>
            </w:tabs>
            <w:rPr>
              <w:rFonts w:eastAsiaTheme="minorEastAsia"/>
              <w:b w:val="0"/>
              <w:bCs w:val="0"/>
              <w:noProof/>
              <w:sz w:val="24"/>
              <w:szCs w:val="24"/>
              <w:lang w:eastAsia="en-GB"/>
            </w:rPr>
          </w:pPr>
          <w:hyperlink w:anchor="_Toc192861718" w:history="1">
            <w:r w:rsidRPr="008166AC">
              <w:rPr>
                <w:rStyle w:val="Hyperlink"/>
                <w:noProof/>
              </w:rPr>
              <w:t>3.1 Interpolation to extend RPM Range</w:t>
            </w:r>
            <w:r>
              <w:rPr>
                <w:noProof/>
                <w:webHidden/>
              </w:rPr>
              <w:tab/>
            </w:r>
            <w:r>
              <w:rPr>
                <w:noProof/>
                <w:webHidden/>
              </w:rPr>
              <w:fldChar w:fldCharType="begin"/>
            </w:r>
            <w:r>
              <w:rPr>
                <w:noProof/>
                <w:webHidden/>
              </w:rPr>
              <w:instrText xml:space="preserve"> PAGEREF _Toc192861718 \h </w:instrText>
            </w:r>
            <w:r>
              <w:rPr>
                <w:noProof/>
                <w:webHidden/>
              </w:rPr>
            </w:r>
            <w:r>
              <w:rPr>
                <w:noProof/>
                <w:webHidden/>
              </w:rPr>
              <w:fldChar w:fldCharType="separate"/>
            </w:r>
            <w:r>
              <w:rPr>
                <w:noProof/>
                <w:webHidden/>
              </w:rPr>
              <w:t>8</w:t>
            </w:r>
            <w:r>
              <w:rPr>
                <w:noProof/>
                <w:webHidden/>
              </w:rPr>
              <w:fldChar w:fldCharType="end"/>
            </w:r>
          </w:hyperlink>
        </w:p>
        <w:p w14:paraId="2D371DAF" w14:textId="09B76CDA" w:rsidR="00405F3F" w:rsidRDefault="00405F3F">
          <w:pPr>
            <w:pStyle w:val="TOC2"/>
            <w:tabs>
              <w:tab w:val="right" w:leader="dot" w:pos="9016"/>
            </w:tabs>
            <w:rPr>
              <w:rFonts w:eastAsiaTheme="minorEastAsia"/>
              <w:b w:val="0"/>
              <w:bCs w:val="0"/>
              <w:noProof/>
              <w:sz w:val="24"/>
              <w:szCs w:val="24"/>
              <w:lang w:eastAsia="en-GB"/>
            </w:rPr>
          </w:pPr>
          <w:hyperlink w:anchor="_Toc192861719" w:history="1">
            <w:r w:rsidRPr="008166AC">
              <w:rPr>
                <w:rStyle w:val="Hyperlink"/>
                <w:noProof/>
              </w:rPr>
              <w:t>3.2 Recalculation of Safety Factors</w:t>
            </w:r>
            <w:r>
              <w:rPr>
                <w:noProof/>
                <w:webHidden/>
              </w:rPr>
              <w:tab/>
            </w:r>
            <w:r>
              <w:rPr>
                <w:noProof/>
                <w:webHidden/>
              </w:rPr>
              <w:fldChar w:fldCharType="begin"/>
            </w:r>
            <w:r>
              <w:rPr>
                <w:noProof/>
                <w:webHidden/>
              </w:rPr>
              <w:instrText xml:space="preserve"> PAGEREF _Toc192861719 \h </w:instrText>
            </w:r>
            <w:r>
              <w:rPr>
                <w:noProof/>
                <w:webHidden/>
              </w:rPr>
            </w:r>
            <w:r>
              <w:rPr>
                <w:noProof/>
                <w:webHidden/>
              </w:rPr>
              <w:fldChar w:fldCharType="separate"/>
            </w:r>
            <w:r>
              <w:rPr>
                <w:noProof/>
                <w:webHidden/>
              </w:rPr>
              <w:t>9</w:t>
            </w:r>
            <w:r>
              <w:rPr>
                <w:noProof/>
                <w:webHidden/>
              </w:rPr>
              <w:fldChar w:fldCharType="end"/>
            </w:r>
          </w:hyperlink>
        </w:p>
        <w:p w14:paraId="367A95D2" w14:textId="710BDDEE" w:rsidR="00405F3F" w:rsidRDefault="00405F3F">
          <w:pPr>
            <w:pStyle w:val="TOC1"/>
            <w:tabs>
              <w:tab w:val="right" w:leader="dot" w:pos="9016"/>
            </w:tabs>
            <w:rPr>
              <w:rFonts w:eastAsiaTheme="minorEastAsia"/>
              <w:b w:val="0"/>
              <w:bCs w:val="0"/>
              <w:i w:val="0"/>
              <w:iCs w:val="0"/>
              <w:noProof/>
              <w:lang w:eastAsia="en-GB"/>
            </w:rPr>
          </w:pPr>
          <w:hyperlink w:anchor="_Toc192861720" w:history="1">
            <w:r w:rsidRPr="008166AC">
              <w:rPr>
                <w:rStyle w:val="Hyperlink"/>
                <w:noProof/>
              </w:rPr>
              <w:t>4.0 Connecting Rod Bolt Redesign</w:t>
            </w:r>
            <w:r>
              <w:rPr>
                <w:noProof/>
                <w:webHidden/>
              </w:rPr>
              <w:tab/>
            </w:r>
            <w:r>
              <w:rPr>
                <w:noProof/>
                <w:webHidden/>
              </w:rPr>
              <w:fldChar w:fldCharType="begin"/>
            </w:r>
            <w:r>
              <w:rPr>
                <w:noProof/>
                <w:webHidden/>
              </w:rPr>
              <w:instrText xml:space="preserve"> PAGEREF _Toc192861720 \h </w:instrText>
            </w:r>
            <w:r>
              <w:rPr>
                <w:noProof/>
                <w:webHidden/>
              </w:rPr>
            </w:r>
            <w:r>
              <w:rPr>
                <w:noProof/>
                <w:webHidden/>
              </w:rPr>
              <w:fldChar w:fldCharType="separate"/>
            </w:r>
            <w:r>
              <w:rPr>
                <w:noProof/>
                <w:webHidden/>
              </w:rPr>
              <w:t>11</w:t>
            </w:r>
            <w:r>
              <w:rPr>
                <w:noProof/>
                <w:webHidden/>
              </w:rPr>
              <w:fldChar w:fldCharType="end"/>
            </w:r>
          </w:hyperlink>
        </w:p>
        <w:p w14:paraId="17D26B90" w14:textId="59B75E5D" w:rsidR="00405F3F" w:rsidRDefault="00405F3F">
          <w:pPr>
            <w:pStyle w:val="TOC2"/>
            <w:tabs>
              <w:tab w:val="right" w:leader="dot" w:pos="9016"/>
            </w:tabs>
            <w:rPr>
              <w:rFonts w:eastAsiaTheme="minorEastAsia"/>
              <w:b w:val="0"/>
              <w:bCs w:val="0"/>
              <w:noProof/>
              <w:sz w:val="24"/>
              <w:szCs w:val="24"/>
              <w:lang w:eastAsia="en-GB"/>
            </w:rPr>
          </w:pPr>
          <w:hyperlink w:anchor="_Toc192861721" w:history="1">
            <w:r w:rsidRPr="008166AC">
              <w:rPr>
                <w:rStyle w:val="Hyperlink"/>
                <w:noProof/>
              </w:rPr>
              <w:t>4.1 Design Modification Possibilities</w:t>
            </w:r>
            <w:r>
              <w:rPr>
                <w:noProof/>
                <w:webHidden/>
              </w:rPr>
              <w:tab/>
            </w:r>
            <w:r>
              <w:rPr>
                <w:noProof/>
                <w:webHidden/>
              </w:rPr>
              <w:fldChar w:fldCharType="begin"/>
            </w:r>
            <w:r>
              <w:rPr>
                <w:noProof/>
                <w:webHidden/>
              </w:rPr>
              <w:instrText xml:space="preserve"> PAGEREF _Toc192861721 \h </w:instrText>
            </w:r>
            <w:r>
              <w:rPr>
                <w:noProof/>
                <w:webHidden/>
              </w:rPr>
            </w:r>
            <w:r>
              <w:rPr>
                <w:noProof/>
                <w:webHidden/>
              </w:rPr>
              <w:fldChar w:fldCharType="separate"/>
            </w:r>
            <w:r>
              <w:rPr>
                <w:noProof/>
                <w:webHidden/>
              </w:rPr>
              <w:t>11</w:t>
            </w:r>
            <w:r>
              <w:rPr>
                <w:noProof/>
                <w:webHidden/>
              </w:rPr>
              <w:fldChar w:fldCharType="end"/>
            </w:r>
          </w:hyperlink>
        </w:p>
        <w:p w14:paraId="7E7537B8" w14:textId="3622470B" w:rsidR="00405F3F" w:rsidRDefault="00405F3F">
          <w:pPr>
            <w:pStyle w:val="TOC1"/>
            <w:tabs>
              <w:tab w:val="right" w:leader="dot" w:pos="9016"/>
            </w:tabs>
            <w:rPr>
              <w:rFonts w:eastAsiaTheme="minorEastAsia"/>
              <w:b w:val="0"/>
              <w:bCs w:val="0"/>
              <w:i w:val="0"/>
              <w:iCs w:val="0"/>
              <w:noProof/>
              <w:lang w:eastAsia="en-GB"/>
            </w:rPr>
          </w:pPr>
          <w:hyperlink w:anchor="_Toc192861722" w:history="1">
            <w:r w:rsidRPr="008166AC">
              <w:rPr>
                <w:rStyle w:val="Hyperlink"/>
                <w:noProof/>
              </w:rPr>
              <w:t>5.0 Instantaneous Torque Comparison</w:t>
            </w:r>
            <w:r>
              <w:rPr>
                <w:noProof/>
                <w:webHidden/>
              </w:rPr>
              <w:tab/>
            </w:r>
            <w:r>
              <w:rPr>
                <w:noProof/>
                <w:webHidden/>
              </w:rPr>
              <w:fldChar w:fldCharType="begin"/>
            </w:r>
            <w:r>
              <w:rPr>
                <w:noProof/>
                <w:webHidden/>
              </w:rPr>
              <w:instrText xml:space="preserve"> PAGEREF _Toc192861722 \h </w:instrText>
            </w:r>
            <w:r>
              <w:rPr>
                <w:noProof/>
                <w:webHidden/>
              </w:rPr>
            </w:r>
            <w:r>
              <w:rPr>
                <w:noProof/>
                <w:webHidden/>
              </w:rPr>
              <w:fldChar w:fldCharType="separate"/>
            </w:r>
            <w:r>
              <w:rPr>
                <w:noProof/>
                <w:webHidden/>
              </w:rPr>
              <w:t>14</w:t>
            </w:r>
            <w:r>
              <w:rPr>
                <w:noProof/>
                <w:webHidden/>
              </w:rPr>
              <w:fldChar w:fldCharType="end"/>
            </w:r>
          </w:hyperlink>
        </w:p>
        <w:p w14:paraId="71E787D3" w14:textId="5DB24395" w:rsidR="00405F3F" w:rsidRDefault="00405F3F">
          <w:pPr>
            <w:pStyle w:val="TOC2"/>
            <w:tabs>
              <w:tab w:val="right" w:leader="dot" w:pos="9016"/>
            </w:tabs>
            <w:rPr>
              <w:rFonts w:eastAsiaTheme="minorEastAsia"/>
              <w:b w:val="0"/>
              <w:bCs w:val="0"/>
              <w:noProof/>
              <w:sz w:val="24"/>
              <w:szCs w:val="24"/>
              <w:lang w:eastAsia="en-GB"/>
            </w:rPr>
          </w:pPr>
          <w:hyperlink w:anchor="_Toc192861723" w:history="1">
            <w:r w:rsidRPr="008166AC">
              <w:rPr>
                <w:rStyle w:val="Hyperlink"/>
                <w:noProof/>
              </w:rPr>
              <w:t>5.1 Calculation of Instantaneous Torque</w:t>
            </w:r>
            <w:r>
              <w:rPr>
                <w:noProof/>
                <w:webHidden/>
              </w:rPr>
              <w:tab/>
            </w:r>
            <w:r>
              <w:rPr>
                <w:noProof/>
                <w:webHidden/>
              </w:rPr>
              <w:fldChar w:fldCharType="begin"/>
            </w:r>
            <w:r>
              <w:rPr>
                <w:noProof/>
                <w:webHidden/>
              </w:rPr>
              <w:instrText xml:space="preserve"> PAGEREF _Toc192861723 \h </w:instrText>
            </w:r>
            <w:r>
              <w:rPr>
                <w:noProof/>
                <w:webHidden/>
              </w:rPr>
            </w:r>
            <w:r>
              <w:rPr>
                <w:noProof/>
                <w:webHidden/>
              </w:rPr>
              <w:fldChar w:fldCharType="separate"/>
            </w:r>
            <w:r>
              <w:rPr>
                <w:noProof/>
                <w:webHidden/>
              </w:rPr>
              <w:t>14</w:t>
            </w:r>
            <w:r>
              <w:rPr>
                <w:noProof/>
                <w:webHidden/>
              </w:rPr>
              <w:fldChar w:fldCharType="end"/>
            </w:r>
          </w:hyperlink>
        </w:p>
        <w:p w14:paraId="5A529EC4" w14:textId="33F18800" w:rsidR="00405F3F" w:rsidRDefault="00405F3F">
          <w:pPr>
            <w:pStyle w:val="TOC2"/>
            <w:tabs>
              <w:tab w:val="right" w:leader="dot" w:pos="9016"/>
            </w:tabs>
            <w:rPr>
              <w:rFonts w:eastAsiaTheme="minorEastAsia"/>
              <w:b w:val="0"/>
              <w:bCs w:val="0"/>
              <w:noProof/>
              <w:sz w:val="24"/>
              <w:szCs w:val="24"/>
              <w:lang w:eastAsia="en-GB"/>
            </w:rPr>
          </w:pPr>
          <w:hyperlink w:anchor="_Toc192861724" w:history="1">
            <w:r w:rsidRPr="008166AC">
              <w:rPr>
                <w:rStyle w:val="Hyperlink"/>
                <w:noProof/>
              </w:rPr>
              <w:t>5.2 Comparative Analysis</w:t>
            </w:r>
            <w:r>
              <w:rPr>
                <w:noProof/>
                <w:webHidden/>
              </w:rPr>
              <w:tab/>
            </w:r>
            <w:r>
              <w:rPr>
                <w:noProof/>
                <w:webHidden/>
              </w:rPr>
              <w:fldChar w:fldCharType="begin"/>
            </w:r>
            <w:r>
              <w:rPr>
                <w:noProof/>
                <w:webHidden/>
              </w:rPr>
              <w:instrText xml:space="preserve"> PAGEREF _Toc192861724 \h </w:instrText>
            </w:r>
            <w:r>
              <w:rPr>
                <w:noProof/>
                <w:webHidden/>
              </w:rPr>
            </w:r>
            <w:r>
              <w:rPr>
                <w:noProof/>
                <w:webHidden/>
              </w:rPr>
              <w:fldChar w:fldCharType="separate"/>
            </w:r>
            <w:r>
              <w:rPr>
                <w:noProof/>
                <w:webHidden/>
              </w:rPr>
              <w:t>14</w:t>
            </w:r>
            <w:r>
              <w:rPr>
                <w:noProof/>
                <w:webHidden/>
              </w:rPr>
              <w:fldChar w:fldCharType="end"/>
            </w:r>
          </w:hyperlink>
        </w:p>
        <w:p w14:paraId="2EA19B72" w14:textId="43AB2A96" w:rsidR="00405F3F" w:rsidRDefault="00405F3F">
          <w:pPr>
            <w:pStyle w:val="TOC1"/>
            <w:tabs>
              <w:tab w:val="right" w:leader="dot" w:pos="9016"/>
            </w:tabs>
            <w:rPr>
              <w:rFonts w:eastAsiaTheme="minorEastAsia"/>
              <w:b w:val="0"/>
              <w:bCs w:val="0"/>
              <w:i w:val="0"/>
              <w:iCs w:val="0"/>
              <w:noProof/>
              <w:lang w:eastAsia="en-GB"/>
            </w:rPr>
          </w:pPr>
          <w:hyperlink w:anchor="_Toc192861725" w:history="1">
            <w:r w:rsidRPr="008166AC">
              <w:rPr>
                <w:rStyle w:val="Hyperlink"/>
                <w:noProof/>
              </w:rPr>
              <w:t>6.0 Conclusion</w:t>
            </w:r>
            <w:r>
              <w:rPr>
                <w:noProof/>
                <w:webHidden/>
              </w:rPr>
              <w:tab/>
            </w:r>
            <w:r>
              <w:rPr>
                <w:noProof/>
                <w:webHidden/>
              </w:rPr>
              <w:fldChar w:fldCharType="begin"/>
            </w:r>
            <w:r>
              <w:rPr>
                <w:noProof/>
                <w:webHidden/>
              </w:rPr>
              <w:instrText xml:space="preserve"> PAGEREF _Toc192861725 \h </w:instrText>
            </w:r>
            <w:r>
              <w:rPr>
                <w:noProof/>
                <w:webHidden/>
              </w:rPr>
            </w:r>
            <w:r>
              <w:rPr>
                <w:noProof/>
                <w:webHidden/>
              </w:rPr>
              <w:fldChar w:fldCharType="separate"/>
            </w:r>
            <w:r>
              <w:rPr>
                <w:noProof/>
                <w:webHidden/>
              </w:rPr>
              <w:t>17</w:t>
            </w:r>
            <w:r>
              <w:rPr>
                <w:noProof/>
                <w:webHidden/>
              </w:rPr>
              <w:fldChar w:fldCharType="end"/>
            </w:r>
          </w:hyperlink>
        </w:p>
        <w:p w14:paraId="08D540E1" w14:textId="1950F617" w:rsidR="00405F3F" w:rsidRDefault="00405F3F">
          <w:pPr>
            <w:pStyle w:val="TOC1"/>
            <w:tabs>
              <w:tab w:val="right" w:leader="dot" w:pos="9016"/>
            </w:tabs>
            <w:rPr>
              <w:rFonts w:eastAsiaTheme="minorEastAsia"/>
              <w:b w:val="0"/>
              <w:bCs w:val="0"/>
              <w:i w:val="0"/>
              <w:iCs w:val="0"/>
              <w:noProof/>
              <w:lang w:eastAsia="en-GB"/>
            </w:rPr>
          </w:pPr>
          <w:hyperlink w:anchor="_Toc192861726" w:history="1">
            <w:r w:rsidRPr="008166AC">
              <w:rPr>
                <w:rStyle w:val="Hyperlink"/>
                <w:noProof/>
              </w:rPr>
              <w:t>7.0 Reference List</w:t>
            </w:r>
            <w:r>
              <w:rPr>
                <w:noProof/>
                <w:webHidden/>
              </w:rPr>
              <w:tab/>
            </w:r>
            <w:r>
              <w:rPr>
                <w:noProof/>
                <w:webHidden/>
              </w:rPr>
              <w:fldChar w:fldCharType="begin"/>
            </w:r>
            <w:r>
              <w:rPr>
                <w:noProof/>
                <w:webHidden/>
              </w:rPr>
              <w:instrText xml:space="preserve"> PAGEREF _Toc192861726 \h </w:instrText>
            </w:r>
            <w:r>
              <w:rPr>
                <w:noProof/>
                <w:webHidden/>
              </w:rPr>
            </w:r>
            <w:r>
              <w:rPr>
                <w:noProof/>
                <w:webHidden/>
              </w:rPr>
              <w:fldChar w:fldCharType="separate"/>
            </w:r>
            <w:r>
              <w:rPr>
                <w:noProof/>
                <w:webHidden/>
              </w:rPr>
              <w:t>18</w:t>
            </w:r>
            <w:r>
              <w:rPr>
                <w:noProof/>
                <w:webHidden/>
              </w:rPr>
              <w:fldChar w:fldCharType="end"/>
            </w:r>
          </w:hyperlink>
        </w:p>
        <w:p w14:paraId="37AE9C8A" w14:textId="7826B0C1" w:rsidR="00752E4F" w:rsidRDefault="00000000">
          <w:pPr>
            <w:rPr>
              <w:noProof/>
            </w:rPr>
          </w:pPr>
          <w:r>
            <w:rPr>
              <w:b/>
              <w:bCs/>
              <w:noProof/>
            </w:rPr>
            <w:fldChar w:fldCharType="end"/>
          </w:r>
        </w:p>
      </w:sdtContent>
    </w:sdt>
    <w:p w14:paraId="15852DAC" w14:textId="77777777" w:rsidR="00D45DD9" w:rsidRDefault="00D45DD9">
      <w:pPr>
        <w:rPr>
          <w:noProof/>
        </w:rPr>
      </w:pPr>
    </w:p>
    <w:p w14:paraId="12040F64" w14:textId="77777777" w:rsidR="00D45DD9" w:rsidRDefault="00D45DD9">
      <w:pPr>
        <w:rPr>
          <w:noProof/>
        </w:rPr>
      </w:pPr>
    </w:p>
    <w:p w14:paraId="454B86AF" w14:textId="77777777" w:rsidR="00D45DD9" w:rsidRDefault="00D45DD9">
      <w:pPr>
        <w:rPr>
          <w:noProof/>
        </w:rPr>
      </w:pPr>
    </w:p>
    <w:p w14:paraId="31097C3D" w14:textId="77777777" w:rsidR="00D45DD9" w:rsidRDefault="00D45DD9">
      <w:pPr>
        <w:rPr>
          <w:noProof/>
        </w:rPr>
      </w:pPr>
    </w:p>
    <w:p w14:paraId="706DA454" w14:textId="77777777" w:rsidR="00D45DD9" w:rsidRDefault="00D45DD9">
      <w:pPr>
        <w:rPr>
          <w:noProof/>
        </w:rPr>
      </w:pPr>
    </w:p>
    <w:p w14:paraId="04B9F55E" w14:textId="77777777" w:rsidR="00D45DD9" w:rsidRDefault="00D45DD9">
      <w:pPr>
        <w:rPr>
          <w:noProof/>
        </w:rPr>
      </w:pPr>
    </w:p>
    <w:p w14:paraId="76060363" w14:textId="77777777" w:rsidR="00D45DD9" w:rsidRDefault="00D45DD9">
      <w:pPr>
        <w:rPr>
          <w:noProof/>
        </w:rPr>
      </w:pPr>
    </w:p>
    <w:p w14:paraId="377F5300" w14:textId="77777777" w:rsidR="00D45DD9" w:rsidRDefault="00D45DD9">
      <w:pPr>
        <w:rPr>
          <w:noProof/>
        </w:rPr>
      </w:pPr>
    </w:p>
    <w:p w14:paraId="4D21A69F" w14:textId="77777777" w:rsidR="00D45DD9" w:rsidRDefault="00D45DD9">
      <w:pPr>
        <w:rPr>
          <w:noProof/>
        </w:rPr>
      </w:pPr>
    </w:p>
    <w:p w14:paraId="44EAFF80" w14:textId="77777777" w:rsidR="00D45DD9" w:rsidRDefault="00D45DD9">
      <w:pPr>
        <w:rPr>
          <w:noProof/>
        </w:rPr>
      </w:pPr>
    </w:p>
    <w:p w14:paraId="4D2D160C" w14:textId="77777777" w:rsidR="00D45DD9" w:rsidRDefault="00D45DD9">
      <w:pPr>
        <w:rPr>
          <w:noProof/>
        </w:rPr>
      </w:pPr>
    </w:p>
    <w:p w14:paraId="1E6B3357" w14:textId="77777777" w:rsidR="00D45DD9" w:rsidRDefault="00D45DD9">
      <w:pPr>
        <w:rPr>
          <w:noProof/>
        </w:rPr>
      </w:pPr>
    </w:p>
    <w:p w14:paraId="6AF284B1" w14:textId="77777777" w:rsidR="00405F3F" w:rsidRDefault="00405F3F">
      <w:pPr>
        <w:rPr>
          <w:noProof/>
        </w:rPr>
      </w:pPr>
    </w:p>
    <w:p w14:paraId="7153267A" w14:textId="77777777" w:rsidR="00D45DD9" w:rsidRDefault="00D45DD9">
      <w:pPr>
        <w:rPr>
          <w:noProof/>
        </w:rPr>
      </w:pPr>
    </w:p>
    <w:p w14:paraId="257CAAFF" w14:textId="77777777" w:rsidR="00D45DD9" w:rsidRDefault="00D45DD9">
      <w:pPr>
        <w:rPr>
          <w:noProof/>
        </w:rPr>
      </w:pPr>
    </w:p>
    <w:p w14:paraId="0AB6AEBA" w14:textId="77777777" w:rsidR="00D45DD9" w:rsidRDefault="00D45DD9">
      <w:pPr>
        <w:rPr>
          <w:noProof/>
        </w:rPr>
      </w:pPr>
    </w:p>
    <w:p w14:paraId="73446625" w14:textId="77777777" w:rsidR="00D45DD9" w:rsidRDefault="00D45DD9">
      <w:pPr>
        <w:rPr>
          <w:noProof/>
        </w:rPr>
      </w:pPr>
    </w:p>
    <w:p w14:paraId="1CE97D55" w14:textId="77777777" w:rsidR="00D45DD9" w:rsidRDefault="00D45DD9">
      <w:pPr>
        <w:rPr>
          <w:noProof/>
        </w:rPr>
      </w:pPr>
    </w:p>
    <w:p w14:paraId="2DE8529D" w14:textId="77777777" w:rsidR="002C70C9" w:rsidRDefault="002C70C9">
      <w:pPr>
        <w:rPr>
          <w:noProof/>
        </w:rPr>
      </w:pPr>
    </w:p>
    <w:p w14:paraId="1BFC4086" w14:textId="47417617" w:rsidR="002C70C9" w:rsidRDefault="002C70C9">
      <w:pPr>
        <w:rPr>
          <w:noProof/>
        </w:rPr>
      </w:pPr>
    </w:p>
    <w:p w14:paraId="2B361890" w14:textId="77777777" w:rsidR="002C70C9" w:rsidRDefault="002C70C9">
      <w:pPr>
        <w:rPr>
          <w:noProof/>
        </w:rPr>
      </w:pPr>
    </w:p>
    <w:p w14:paraId="6F225EFD" w14:textId="77777777" w:rsidR="00D45DD9" w:rsidRDefault="00D45DD9"/>
    <w:p w14:paraId="4E3D018F" w14:textId="123FFCAC" w:rsidR="00404412" w:rsidRDefault="00391894" w:rsidP="00391894">
      <w:pPr>
        <w:pStyle w:val="Heading1"/>
        <w:numPr>
          <w:ilvl w:val="0"/>
          <w:numId w:val="1"/>
        </w:numPr>
      </w:pPr>
      <w:bookmarkStart w:id="0" w:name="_Toc192861713"/>
      <w:r>
        <w:lastRenderedPageBreak/>
        <w:t>Introduction</w:t>
      </w:r>
      <w:bookmarkEnd w:id="0"/>
    </w:p>
    <w:p w14:paraId="1496B5E4" w14:textId="77777777" w:rsidR="00D45DD9" w:rsidRDefault="00D45DD9" w:rsidP="00D45DD9"/>
    <w:p w14:paraId="0E4185C6" w14:textId="1FB81B3B" w:rsidR="00D45DD9" w:rsidRDefault="00D45DD9" w:rsidP="00F17609">
      <w:pPr>
        <w:spacing w:line="360" w:lineRule="auto"/>
      </w:pPr>
      <w:r>
        <w:t xml:space="preserve">Internal combustion engines </w:t>
      </w:r>
      <w:r w:rsidR="00E03E45">
        <w:t xml:space="preserve">(like the 1600 Sigma) </w:t>
      </w:r>
      <w:r>
        <w:t xml:space="preserve">operate under extreme mechanical and thermal stresses, necessitating the careful design and analysis of critical components to ensure durability and performance. Among these components, the connecting rod, Gudgeon pin, and connecting rod bolts are subjected to significant cyclic loading, making them susceptible to fatigue failure. </w:t>
      </w:r>
      <w:r w:rsidR="00721423">
        <w:t xml:space="preserve">This study aims to look at the forces and stresses acting on these components using data and equations and evaluating their fatigue safety factors. </w:t>
      </w:r>
    </w:p>
    <w:p w14:paraId="482AAC3B" w14:textId="014F8201" w:rsidR="00721423" w:rsidRDefault="00721423" w:rsidP="00F17609">
      <w:pPr>
        <w:spacing w:line="360" w:lineRule="auto"/>
      </w:pPr>
      <w:r>
        <w:t xml:space="preserve">A key aspect of this study is the extension of the RPM range to 9000 RPM through interpolation techniques and reassessing the connecting rod bolts’ safety factors under higher operating conditions. Based on this an optimised </w:t>
      </w:r>
      <w:r w:rsidR="00F17609">
        <w:t xml:space="preserve">redesign of the bolt geometry will be given to match/exceed the original safety factors. </w:t>
      </w:r>
    </w:p>
    <w:p w14:paraId="5AA6D479" w14:textId="71184B2A" w:rsidR="00F17609" w:rsidRDefault="00F17609" w:rsidP="00F17609">
      <w:pPr>
        <w:spacing w:line="360" w:lineRule="auto"/>
      </w:pPr>
      <w:r>
        <w:t xml:space="preserve">Furthermore, the study will explore the effects of the crankshaft configuration on instantaneous torque generation, comparing standard and cross-plane crankshaft designs. These </w:t>
      </w:r>
      <w:r w:rsidR="00B80091">
        <w:t xml:space="preserve">results will provide an insight into the suitability of these configurations for different applications. </w:t>
      </w:r>
    </w:p>
    <w:p w14:paraId="4B634E9B" w14:textId="77777777" w:rsidR="00E03E45" w:rsidRDefault="00E03E45" w:rsidP="00F17609">
      <w:pPr>
        <w:spacing w:line="360" w:lineRule="auto"/>
      </w:pPr>
    </w:p>
    <w:p w14:paraId="2BD9A2F1" w14:textId="77777777" w:rsidR="00E03E45" w:rsidRDefault="00E03E45" w:rsidP="00F17609">
      <w:pPr>
        <w:spacing w:line="360" w:lineRule="auto"/>
      </w:pPr>
    </w:p>
    <w:p w14:paraId="5CA16C26" w14:textId="77777777" w:rsidR="00E03E45" w:rsidRDefault="00E03E45" w:rsidP="00F17609">
      <w:pPr>
        <w:spacing w:line="360" w:lineRule="auto"/>
      </w:pPr>
    </w:p>
    <w:p w14:paraId="3F0C0CE2" w14:textId="77777777" w:rsidR="00E03E45" w:rsidRDefault="00E03E45" w:rsidP="00F17609">
      <w:pPr>
        <w:spacing w:line="360" w:lineRule="auto"/>
      </w:pPr>
    </w:p>
    <w:p w14:paraId="4915FA25" w14:textId="77777777" w:rsidR="00E03E45" w:rsidRDefault="00E03E45" w:rsidP="00F17609">
      <w:pPr>
        <w:spacing w:line="360" w:lineRule="auto"/>
      </w:pPr>
    </w:p>
    <w:p w14:paraId="127DB146" w14:textId="77777777" w:rsidR="00E03E45" w:rsidRDefault="00E03E45" w:rsidP="00F17609">
      <w:pPr>
        <w:spacing w:line="360" w:lineRule="auto"/>
      </w:pPr>
    </w:p>
    <w:p w14:paraId="43A699F0" w14:textId="77777777" w:rsidR="00E03E45" w:rsidRDefault="00E03E45" w:rsidP="00F17609">
      <w:pPr>
        <w:spacing w:line="360" w:lineRule="auto"/>
      </w:pPr>
    </w:p>
    <w:p w14:paraId="5AA172A6" w14:textId="77777777" w:rsidR="00E03E45" w:rsidRDefault="00E03E45" w:rsidP="00F17609">
      <w:pPr>
        <w:spacing w:line="360" w:lineRule="auto"/>
      </w:pPr>
    </w:p>
    <w:p w14:paraId="2F49DE0C" w14:textId="77777777" w:rsidR="00E03E45" w:rsidRDefault="00E03E45" w:rsidP="00F17609">
      <w:pPr>
        <w:spacing w:line="360" w:lineRule="auto"/>
      </w:pPr>
    </w:p>
    <w:p w14:paraId="1C2FBBD1" w14:textId="77777777" w:rsidR="00E03E45" w:rsidRDefault="00E03E45" w:rsidP="00F17609">
      <w:pPr>
        <w:spacing w:line="360" w:lineRule="auto"/>
      </w:pPr>
    </w:p>
    <w:p w14:paraId="49015570" w14:textId="77777777" w:rsidR="00E03E45" w:rsidRDefault="00E03E45" w:rsidP="00F17609">
      <w:pPr>
        <w:spacing w:line="360" w:lineRule="auto"/>
      </w:pPr>
    </w:p>
    <w:p w14:paraId="0EA8E7BF" w14:textId="77777777" w:rsidR="00E03E45" w:rsidRDefault="00E03E45" w:rsidP="00F17609">
      <w:pPr>
        <w:spacing w:line="360" w:lineRule="auto"/>
      </w:pPr>
    </w:p>
    <w:p w14:paraId="7B846638" w14:textId="77777777" w:rsidR="00E03E45" w:rsidRPr="00D45DD9" w:rsidRDefault="00E03E45" w:rsidP="00F17609">
      <w:pPr>
        <w:spacing w:line="360" w:lineRule="auto"/>
      </w:pPr>
    </w:p>
    <w:p w14:paraId="5A769506" w14:textId="2E3CF430" w:rsidR="00391894" w:rsidRDefault="00391894" w:rsidP="00405F3F">
      <w:pPr>
        <w:pStyle w:val="Heading1"/>
      </w:pPr>
      <w:bookmarkStart w:id="1" w:name="_Toc192861714"/>
      <w:r>
        <w:lastRenderedPageBreak/>
        <w:t xml:space="preserve">2.0 </w:t>
      </w:r>
      <w:r w:rsidR="003D01A4">
        <w:t>Force and Stress Analysis of Bottom-End Components</w:t>
      </w:r>
      <w:bookmarkEnd w:id="1"/>
      <w:r w:rsidR="003D01A4">
        <w:t xml:space="preserve"> </w:t>
      </w:r>
      <w:r>
        <w:t xml:space="preserve"> </w:t>
      </w:r>
    </w:p>
    <w:p w14:paraId="0B0181F4" w14:textId="44699E7E" w:rsidR="00E03E45" w:rsidRPr="00E03E45" w:rsidRDefault="00E03E45" w:rsidP="00D0158E">
      <w:pPr>
        <w:spacing w:line="360" w:lineRule="auto"/>
      </w:pPr>
      <w:r>
        <w:t xml:space="preserve">The structural integrity of the connecting rod, Gudgeon pin and connecting rod bolts are essential to engine reliability. This section details the calculations of the forces, </w:t>
      </w:r>
      <w:r w:rsidR="006A4E34">
        <w:t>stresses,</w:t>
      </w:r>
      <w:r>
        <w:t xml:space="preserve"> and fatigue safety factors for these components on given pressure data and kinematic equations. </w:t>
      </w:r>
    </w:p>
    <w:p w14:paraId="5FE9EA55" w14:textId="5D8CCB19" w:rsidR="00391894" w:rsidRDefault="00391894" w:rsidP="00D0158E">
      <w:pPr>
        <w:pStyle w:val="Heading2"/>
        <w:spacing w:line="360" w:lineRule="auto"/>
      </w:pPr>
      <w:bookmarkStart w:id="2" w:name="_Toc192861715"/>
      <w:r>
        <w:t xml:space="preserve">2.1 </w:t>
      </w:r>
      <w:r w:rsidR="003D01A4">
        <w:t>Force Calculation Methodology</w:t>
      </w:r>
      <w:bookmarkEnd w:id="2"/>
    </w:p>
    <w:p w14:paraId="442CDC79" w14:textId="3CFC93BE" w:rsidR="006A4E34" w:rsidRDefault="00435872" w:rsidP="00D0158E">
      <w:pPr>
        <w:spacing w:line="360" w:lineRule="auto"/>
      </w:pPr>
      <w:r>
        <w:t xml:space="preserve">To better understand the variation in cylinder pressure over the crankshaft cycle, the following graph illustrates the relationship between Sigma Cylinder Pressure vs Crank Angle vs RPM. This data is essential for calculating gas forces acting on the piston and connecting rod. </w:t>
      </w:r>
    </w:p>
    <w:p w14:paraId="6BBC0D6E" w14:textId="0F571C8A" w:rsidR="00435872" w:rsidRDefault="00CA0326" w:rsidP="00D0158E">
      <w:pPr>
        <w:spacing w:line="360" w:lineRule="auto"/>
      </w:pPr>
      <w:r>
        <w:rPr>
          <w:noProof/>
        </w:rPr>
        <mc:AlternateContent>
          <mc:Choice Requires="wps">
            <w:drawing>
              <wp:anchor distT="0" distB="0" distL="114300" distR="114300" simplePos="0" relativeHeight="251672576" behindDoc="0" locked="0" layoutInCell="1" allowOverlap="1" wp14:anchorId="26BE6517" wp14:editId="510E08B8">
                <wp:simplePos x="0" y="0"/>
                <wp:positionH relativeFrom="column">
                  <wp:posOffset>356235</wp:posOffset>
                </wp:positionH>
                <wp:positionV relativeFrom="paragraph">
                  <wp:posOffset>2216975</wp:posOffset>
                </wp:positionV>
                <wp:extent cx="1745672" cy="332509"/>
                <wp:effectExtent l="0" t="0" r="0" b="0"/>
                <wp:wrapNone/>
                <wp:docPr id="1511541074"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317EA289" w14:textId="781CD48D" w:rsidR="00CA0326" w:rsidRDefault="00CA0326">
                            <w:r>
                              <w:t xml:space="preserve">Figure 1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BE6517" id="_x0000_t202" coordsize="21600,21600" o:spt="202" path="m,l,21600r21600,l21600,xe">
                <v:stroke joinstyle="miter"/>
                <v:path gradientshapeok="t" o:connecttype="rect"/>
              </v:shapetype>
              <v:shape id="Text Box 4" o:spid="_x0000_s1026" type="#_x0000_t202" style="position:absolute;margin-left:28.05pt;margin-top:174.55pt;width:137.45pt;height:26.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06BnFgIAACw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" filled="f" stroked="f" strokeweight=".5pt">
                <v:textbox>
                  <w:txbxContent>
                    <w:p w14:paraId="317EA289" w14:textId="781CD48D" w:rsidR="00CA0326" w:rsidRDefault="00CA0326">
                      <w:r>
                        <w:t xml:space="preserve">Figure 1 (S. Reed, 2025) </w:t>
                      </w:r>
                    </w:p>
                  </w:txbxContent>
                </v:textbox>
              </v:shape>
            </w:pict>
          </mc:Fallback>
        </mc:AlternateContent>
      </w:r>
      <w:r w:rsidR="00435872" w:rsidRPr="00D0158E">
        <w:rPr>
          <w:noProof/>
        </w:rPr>
        <w:drawing>
          <wp:anchor distT="0" distB="0" distL="114300" distR="114300" simplePos="0" relativeHeight="251660288" behindDoc="1" locked="0" layoutInCell="1" allowOverlap="1" wp14:anchorId="01376000" wp14:editId="687E75DE">
            <wp:simplePos x="0" y="0"/>
            <wp:positionH relativeFrom="column">
              <wp:posOffset>25400</wp:posOffset>
            </wp:positionH>
            <wp:positionV relativeFrom="paragraph">
              <wp:posOffset>302895</wp:posOffset>
            </wp:positionV>
            <wp:extent cx="2506345" cy="1941195"/>
            <wp:effectExtent l="0" t="0" r="0" b="1905"/>
            <wp:wrapTight wrapText="bothSides">
              <wp:wrapPolygon edited="0">
                <wp:start x="0" y="0"/>
                <wp:lineTo x="0" y="21480"/>
                <wp:lineTo x="21452" y="21480"/>
                <wp:lineTo x="21452" y="0"/>
                <wp:lineTo x="0" y="0"/>
              </wp:wrapPolygon>
            </wp:wrapTight>
            <wp:docPr id="1664086010" name="Picture 1" descr="A graph of a pressure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086010" name="Picture 1" descr="A graph of a pressure gaug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6345" cy="1941195"/>
                    </a:xfrm>
                    <a:prstGeom prst="rect">
                      <a:avLst/>
                    </a:prstGeom>
                  </pic:spPr>
                </pic:pic>
              </a:graphicData>
            </a:graphic>
            <wp14:sizeRelH relativeFrom="page">
              <wp14:pctWidth>0</wp14:pctWidth>
            </wp14:sizeRelH>
            <wp14:sizeRelV relativeFrom="page">
              <wp14:pctHeight>0</wp14:pctHeight>
            </wp14:sizeRelV>
          </wp:anchor>
        </w:drawing>
      </w:r>
      <w:r w:rsidR="00435872">
        <w:t xml:space="preserve">This graph illustrates the relationship between cylinder pressure, crank angle, and RPM in an engine. It shows how the pressure increases during the compression stroke, peaking near the top dead centre then decreases during the exhaust stroke. The graph also highlights how engine speed (RPM) affects pressure distribution, with higher RPMs leading to more pronounced pressure variations. As RPM increases, the combustion dynamics become more complex, influencing the pressure profile across different crank angles. This visual representation provides valuable insights into the engine’s performance and efficiency at varying speeds. </w:t>
      </w:r>
    </w:p>
    <w:p w14:paraId="5E93FB24" w14:textId="23D0764D" w:rsidR="00F24BFA" w:rsidRDefault="00F24BFA" w:rsidP="00D0158E">
      <w:pPr>
        <w:spacing w:line="360" w:lineRule="auto"/>
      </w:pPr>
    </w:p>
    <w:p w14:paraId="1527E092" w14:textId="37EC8A73" w:rsidR="00435872" w:rsidRDefault="00435872" w:rsidP="00D0158E">
      <w:pPr>
        <w:spacing w:line="360" w:lineRule="auto"/>
      </w:pPr>
    </w:p>
    <w:p w14:paraId="38E9BAC8" w14:textId="73809DFC" w:rsidR="00435872" w:rsidRDefault="00435872" w:rsidP="00D0158E">
      <w:pPr>
        <w:spacing w:line="360" w:lineRule="auto"/>
      </w:pPr>
    </w:p>
    <w:p w14:paraId="79779CC5" w14:textId="77777777" w:rsidR="00F24BFA" w:rsidRDefault="00F24BFA" w:rsidP="00D0158E">
      <w:pPr>
        <w:spacing w:line="360" w:lineRule="auto"/>
      </w:pPr>
    </w:p>
    <w:p w14:paraId="5B89D7A3" w14:textId="392B39C3" w:rsidR="00F24BFA" w:rsidRDefault="00F24BFA" w:rsidP="00D0158E">
      <w:pPr>
        <w:spacing w:line="360" w:lineRule="auto"/>
      </w:pPr>
    </w:p>
    <w:p w14:paraId="0FCD1A15" w14:textId="4F67DA42" w:rsidR="00F24BFA" w:rsidRDefault="00F24BFA" w:rsidP="00D0158E">
      <w:pPr>
        <w:spacing w:line="360" w:lineRule="auto"/>
      </w:pPr>
    </w:p>
    <w:p w14:paraId="30C45DE1" w14:textId="4A53C3EF" w:rsidR="00435872" w:rsidRDefault="00CA0326" w:rsidP="00D0158E">
      <w:pPr>
        <w:spacing w:line="360" w:lineRule="auto"/>
      </w:pPr>
      <w:r>
        <w:rPr>
          <w:noProof/>
        </w:rPr>
        <w:lastRenderedPageBreak/>
        <mc:AlternateContent>
          <mc:Choice Requires="wps">
            <w:drawing>
              <wp:anchor distT="0" distB="0" distL="114300" distR="114300" simplePos="0" relativeHeight="251674624" behindDoc="0" locked="0" layoutInCell="1" allowOverlap="1" wp14:anchorId="42FA46D1" wp14:editId="45B44342">
                <wp:simplePos x="0" y="0"/>
                <wp:positionH relativeFrom="column">
                  <wp:posOffset>3241963</wp:posOffset>
                </wp:positionH>
                <wp:positionV relativeFrom="paragraph">
                  <wp:posOffset>2478388</wp:posOffset>
                </wp:positionV>
                <wp:extent cx="1745672" cy="332509"/>
                <wp:effectExtent l="0" t="0" r="0" b="0"/>
                <wp:wrapNone/>
                <wp:docPr id="2006847104"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22714D31" w14:textId="63191BF5" w:rsidR="00CA0326" w:rsidRDefault="00CA0326" w:rsidP="00CA0326">
                            <w:r>
                              <w:t xml:space="preserve">Figure </w:t>
                            </w:r>
                            <w:r>
                              <w:t>2</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A46D1" id="_x0000_s1027" type="#_x0000_t202" style="position:absolute;margin-left:255.25pt;margin-top:195.15pt;width:137.45pt;height:2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1GlzGQ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" filled="f" stroked="f" strokeweight=".5pt">
                <v:textbox>
                  <w:txbxContent>
                    <w:p w14:paraId="22714D31" w14:textId="63191BF5" w:rsidR="00CA0326" w:rsidRDefault="00CA0326" w:rsidP="00CA0326">
                      <w:r>
                        <w:t xml:space="preserve">Figure </w:t>
                      </w:r>
                      <w:r>
                        <w:t>2</w:t>
                      </w:r>
                      <w:r>
                        <w:t xml:space="preserve"> (S. Reed, 2025) </w:t>
                      </w:r>
                    </w:p>
                  </w:txbxContent>
                </v:textbox>
              </v:shape>
            </w:pict>
          </mc:Fallback>
        </mc:AlternateContent>
      </w:r>
      <w:r w:rsidR="00F24BFA" w:rsidRPr="00F24BFA">
        <w:rPr>
          <w:noProof/>
        </w:rPr>
        <w:drawing>
          <wp:anchor distT="0" distB="0" distL="114300" distR="114300" simplePos="0" relativeHeight="251664384" behindDoc="1" locked="0" layoutInCell="1" allowOverlap="1" wp14:anchorId="2A60EE0F" wp14:editId="34DC4921">
            <wp:simplePos x="0" y="0"/>
            <wp:positionH relativeFrom="column">
              <wp:posOffset>2537722</wp:posOffset>
            </wp:positionH>
            <wp:positionV relativeFrom="paragraph">
              <wp:posOffset>336</wp:posOffset>
            </wp:positionV>
            <wp:extent cx="3233420" cy="2529205"/>
            <wp:effectExtent l="0" t="0" r="5080" b="0"/>
            <wp:wrapTight wrapText="bothSides">
              <wp:wrapPolygon edited="0">
                <wp:start x="0" y="0"/>
                <wp:lineTo x="0" y="21475"/>
                <wp:lineTo x="21549" y="21475"/>
                <wp:lineTo x="21549" y="0"/>
                <wp:lineTo x="0" y="0"/>
              </wp:wrapPolygon>
            </wp:wrapTight>
            <wp:docPr id="6918331" name="Picture 1" descr="A graph of a graph showing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8331" name="Picture 1" descr="A graph of a graph showing a graph&#10;&#10;Description automatically generated with medium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3420" cy="2529205"/>
                    </a:xfrm>
                    <a:prstGeom prst="rect">
                      <a:avLst/>
                    </a:prstGeom>
                  </pic:spPr>
                </pic:pic>
              </a:graphicData>
            </a:graphic>
            <wp14:sizeRelH relativeFrom="page">
              <wp14:pctWidth>0</wp14:pctWidth>
            </wp14:sizeRelH>
            <wp14:sizeRelV relativeFrom="page">
              <wp14:pctHeight>0</wp14:pctHeight>
            </wp14:sizeRelV>
          </wp:anchor>
        </w:drawing>
      </w:r>
      <w:r w:rsidR="000C17CC">
        <w:t>Additionally</w:t>
      </w:r>
      <w:r w:rsidR="00F24BFA">
        <w:t xml:space="preserve">, the acceleration of the piston plays a crucial role in determining the inertial forces acting on the engine components. The following graph presents Piston Acceleration vs Crank Angle, which is necessary for computing the dynamic loads on the connecting rod and Gudgeon pin. </w:t>
      </w:r>
      <w:r w:rsidR="0085060B">
        <w:t xml:space="preserve">The graph shows typical behaviour of the piston in the engine with acceleration fluctuating from positive to negative as the crankshaft moves through its cycle. The acceleration magnitude increases with higher RPM, this is expected due to the greater velocity acting on the piston. </w:t>
      </w:r>
    </w:p>
    <w:p w14:paraId="0B60E652" w14:textId="77777777" w:rsidR="00435872" w:rsidRDefault="00435872" w:rsidP="00D0158E">
      <w:pPr>
        <w:spacing w:line="360" w:lineRule="auto"/>
      </w:pPr>
    </w:p>
    <w:p w14:paraId="3E4F0C2D" w14:textId="7CA3E1B7" w:rsidR="003D01A4" w:rsidRDefault="003D01A4" w:rsidP="00012483">
      <w:pPr>
        <w:pStyle w:val="ListParagraph"/>
        <w:numPr>
          <w:ilvl w:val="0"/>
          <w:numId w:val="2"/>
        </w:numPr>
        <w:spacing w:line="360" w:lineRule="auto"/>
        <w:ind w:left="360"/>
      </w:pPr>
      <w:r>
        <w:t>Gas Forces:</w:t>
      </w:r>
    </w:p>
    <w:p w14:paraId="1512869C" w14:textId="324FBECA" w:rsidR="003D01A4" w:rsidRDefault="003D01A4" w:rsidP="00012483">
      <w:pPr>
        <w:pStyle w:val="ListParagraph"/>
        <w:numPr>
          <w:ilvl w:val="0"/>
          <w:numId w:val="3"/>
        </w:numPr>
        <w:spacing w:line="360" w:lineRule="auto"/>
        <w:ind w:left="1080"/>
      </w:pPr>
      <w:r>
        <w:t xml:space="preserve">Derived from cylinder pressure data </w:t>
      </w:r>
    </w:p>
    <w:p w14:paraId="3650D7DD" w14:textId="515016A7" w:rsidR="00435872" w:rsidRPr="00302C30" w:rsidRDefault="003D01A4" w:rsidP="00012483">
      <w:pPr>
        <w:pStyle w:val="ListParagraph"/>
        <w:numPr>
          <w:ilvl w:val="0"/>
          <w:numId w:val="3"/>
        </w:numPr>
        <w:spacing w:line="360" w:lineRule="auto"/>
        <w:ind w:left="1080"/>
      </w:pPr>
      <w:r>
        <w:t>Calculated as:</w:t>
      </w:r>
      <m:oMath>
        <m:r>
          <w:rPr>
            <w:rFonts w:ascii="Cambria Math" w:hAnsi="Cambria Math"/>
          </w:rPr>
          <m:t xml:space="preserve">Fg= </m:t>
        </m:r>
        <m:f>
          <m:fPr>
            <m:ctrlPr>
              <w:rPr>
                <w:rFonts w:ascii="Cambria Math" w:hAnsi="Cambria Math"/>
                <w:i/>
              </w:rPr>
            </m:ctrlPr>
          </m:fPr>
          <m:num>
            <m:r>
              <w:rPr>
                <w:rFonts w:ascii="Cambria Math" w:hAnsi="Cambria Math"/>
              </w:rPr>
              <m:t>P A</m:t>
            </m:r>
          </m:num>
          <m:den>
            <m:r>
              <w:rPr>
                <w:rFonts w:ascii="Cambria Math" w:hAnsi="Cambria Math"/>
              </w:rPr>
              <m:t>n</m:t>
            </m:r>
          </m:den>
        </m:f>
      </m:oMath>
      <w:r>
        <w:rPr>
          <w:rFonts w:eastAsiaTheme="minorEastAsia"/>
        </w:rPr>
        <w:t xml:space="preserve"> where P is the instant</w:t>
      </w:r>
      <w:r w:rsidR="00302C30">
        <w:rPr>
          <w:rFonts w:eastAsiaTheme="minorEastAsia"/>
        </w:rPr>
        <w:t xml:space="preserve">aneous cylinder pressure, A is the piston crown area, and n is the number of cylinders sharing the load. </w:t>
      </w:r>
    </w:p>
    <w:p w14:paraId="22B1EBC4" w14:textId="4D621974" w:rsidR="00302C30" w:rsidRDefault="00302C30" w:rsidP="00012483">
      <w:pPr>
        <w:pStyle w:val="ListParagraph"/>
        <w:numPr>
          <w:ilvl w:val="0"/>
          <w:numId w:val="2"/>
        </w:numPr>
        <w:spacing w:line="360" w:lineRule="auto"/>
        <w:ind w:left="360"/>
      </w:pPr>
      <w:r>
        <w:t>Inertial Forces:</w:t>
      </w:r>
    </w:p>
    <w:p w14:paraId="475C1F80" w14:textId="0138AC1C" w:rsidR="00302C30" w:rsidRDefault="00302C30" w:rsidP="00012483">
      <w:pPr>
        <w:pStyle w:val="ListParagraph"/>
        <w:numPr>
          <w:ilvl w:val="0"/>
          <w:numId w:val="4"/>
        </w:numPr>
        <w:spacing w:line="360" w:lineRule="auto"/>
        <w:ind w:left="1080"/>
      </w:pPr>
      <w:r>
        <w:t>Account for the reciprocating motion of the piston and connecting rod.</w:t>
      </w:r>
    </w:p>
    <w:p w14:paraId="13126B5C" w14:textId="237B708D" w:rsidR="00302C30" w:rsidRPr="00302C30" w:rsidRDefault="00302C30" w:rsidP="00012483">
      <w:pPr>
        <w:pStyle w:val="ListParagraph"/>
        <w:numPr>
          <w:ilvl w:val="0"/>
          <w:numId w:val="4"/>
        </w:numPr>
        <w:spacing w:line="360" w:lineRule="auto"/>
        <w:ind w:left="1080"/>
      </w:pPr>
      <w:r>
        <w:t xml:space="preserve">Given by: </w:t>
      </w:r>
      <m:oMath>
        <m:r>
          <w:rPr>
            <w:rFonts w:ascii="Cambria Math" w:hAnsi="Cambria Math"/>
          </w:rPr>
          <m:t>Fi=</m:t>
        </m:r>
        <m:sSub>
          <m:sSubPr>
            <m:ctrlPr>
              <w:rPr>
                <w:rFonts w:ascii="Cambria Math" w:hAnsi="Cambria Math"/>
                <w:i/>
              </w:rPr>
            </m:ctrlPr>
          </m:sSubPr>
          <m:e>
            <m:r>
              <w:rPr>
                <w:rFonts w:ascii="Cambria Math" w:hAnsi="Cambria Math"/>
              </w:rPr>
              <m:t>m</m:t>
            </m:r>
          </m:e>
          <m:sub>
            <m:r>
              <w:rPr>
                <w:rFonts w:ascii="Cambria Math" w:hAnsi="Cambria Math"/>
              </w:rPr>
              <m:t>p</m:t>
            </m:r>
          </m:sub>
        </m:sSub>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cr</m:t>
            </m:r>
          </m:sub>
        </m:sSub>
        <m:sSub>
          <m:sSubPr>
            <m:ctrlPr>
              <w:rPr>
                <w:rFonts w:ascii="Cambria Math" w:hAnsi="Cambria Math"/>
                <w:i/>
              </w:rPr>
            </m:ctrlPr>
          </m:sSubPr>
          <m:e>
            <m:r>
              <w:rPr>
                <w:rFonts w:ascii="Cambria Math" w:hAnsi="Cambria Math"/>
              </w:rPr>
              <m:t>a</m:t>
            </m:r>
          </m:e>
          <m:sub>
            <m:r>
              <w:rPr>
                <w:rFonts w:ascii="Cambria Math" w:hAnsi="Cambria Math"/>
              </w:rPr>
              <m:t>cr</m:t>
            </m:r>
          </m:sub>
        </m:sSub>
      </m:oMath>
      <w:r>
        <w:rPr>
          <w:rFonts w:eastAsiaTheme="minorEastAsia"/>
        </w:rPr>
        <w:t xml:space="preserve"> where </w:t>
      </w:r>
      <m:oMath>
        <m:sSub>
          <m:sSubPr>
            <m:ctrlPr>
              <w:rPr>
                <w:rFonts w:ascii="Cambria Math" w:hAnsi="Cambria Math"/>
                <w:i/>
              </w:rPr>
            </m:ctrlPr>
          </m:sSubPr>
          <m:e>
            <m:r>
              <w:rPr>
                <w:rFonts w:ascii="Cambria Math" w:hAnsi="Cambria Math"/>
              </w:rPr>
              <m:t>m</m:t>
            </m:r>
          </m:e>
          <m:sub>
            <m:r>
              <w:rPr>
                <w:rFonts w:ascii="Cambria Math" w:hAnsi="Cambria Math"/>
              </w:rPr>
              <m:t>p</m:t>
            </m:r>
          </m:sub>
        </m:sSub>
      </m:oMath>
      <w:r>
        <w:rPr>
          <w:rFonts w:eastAsiaTheme="minorEastAsia"/>
        </w:rPr>
        <w:t xml:space="preserve"> is the piston mass, </w:t>
      </w:r>
      <m:oMath>
        <m:sSub>
          <m:sSubPr>
            <m:ctrlPr>
              <w:rPr>
                <w:rFonts w:ascii="Cambria Math" w:hAnsi="Cambria Math"/>
                <w:i/>
              </w:rPr>
            </m:ctrlPr>
          </m:sSubPr>
          <m:e>
            <m:r>
              <w:rPr>
                <w:rFonts w:ascii="Cambria Math" w:hAnsi="Cambria Math"/>
              </w:rPr>
              <m:t>a</m:t>
            </m:r>
          </m:e>
          <m:sub>
            <m:r>
              <w:rPr>
                <w:rFonts w:ascii="Cambria Math" w:hAnsi="Cambria Math"/>
              </w:rPr>
              <m:t>p</m:t>
            </m:r>
          </m:sub>
        </m:sSub>
      </m:oMath>
      <w:r>
        <w:rPr>
          <w:rFonts w:eastAsiaTheme="minorEastAsia"/>
        </w:rPr>
        <w:t xml:space="preserve">is piston acceleration, </w:t>
      </w:r>
      <m:oMath>
        <m:sSub>
          <m:sSubPr>
            <m:ctrlPr>
              <w:rPr>
                <w:rFonts w:ascii="Cambria Math" w:hAnsi="Cambria Math"/>
                <w:i/>
              </w:rPr>
            </m:ctrlPr>
          </m:sSubPr>
          <m:e>
            <m:r>
              <w:rPr>
                <w:rFonts w:ascii="Cambria Math" w:hAnsi="Cambria Math"/>
              </w:rPr>
              <m:t>m</m:t>
            </m:r>
          </m:e>
          <m:sub>
            <m:r>
              <w:rPr>
                <w:rFonts w:ascii="Cambria Math" w:hAnsi="Cambria Math"/>
              </w:rPr>
              <m:t>cr</m:t>
            </m:r>
          </m:sub>
        </m:sSub>
      </m:oMath>
      <w:r>
        <w:rPr>
          <w:rFonts w:eastAsiaTheme="minorEastAsia"/>
        </w:rPr>
        <w:t xml:space="preserve"> is the connecting rod mass, and </w:t>
      </w:r>
      <m:oMath>
        <m:sSub>
          <m:sSubPr>
            <m:ctrlPr>
              <w:rPr>
                <w:rFonts w:ascii="Cambria Math" w:hAnsi="Cambria Math"/>
                <w:i/>
              </w:rPr>
            </m:ctrlPr>
          </m:sSubPr>
          <m:e>
            <m:r>
              <w:rPr>
                <w:rFonts w:ascii="Cambria Math" w:hAnsi="Cambria Math"/>
              </w:rPr>
              <m:t>a</m:t>
            </m:r>
          </m:e>
          <m:sub>
            <m:r>
              <w:rPr>
                <w:rFonts w:ascii="Cambria Math" w:hAnsi="Cambria Math"/>
              </w:rPr>
              <m:t>cr</m:t>
            </m:r>
          </m:sub>
        </m:sSub>
      </m:oMath>
      <w:r>
        <w:rPr>
          <w:rFonts w:eastAsiaTheme="minorEastAsia"/>
        </w:rPr>
        <w:t xml:space="preserve"> is the acceleration at the centre of mass of the rod.</w:t>
      </w:r>
    </w:p>
    <w:p w14:paraId="263D9436" w14:textId="06255880" w:rsidR="00302C30" w:rsidRPr="00D0158E" w:rsidRDefault="00302C30" w:rsidP="00012483">
      <w:pPr>
        <w:pStyle w:val="ListParagraph"/>
        <w:numPr>
          <w:ilvl w:val="0"/>
          <w:numId w:val="4"/>
        </w:numPr>
        <w:spacing w:line="360" w:lineRule="auto"/>
        <w:ind w:left="1080"/>
      </w:pPr>
      <w:r>
        <w:rPr>
          <w:rFonts w:eastAsiaTheme="minorEastAsia"/>
        </w:rPr>
        <w:t xml:space="preserve">Piston acceleration is determined using kinematic equations: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p</m:t>
            </m:r>
          </m:sub>
        </m:sSub>
        <m:r>
          <w:rPr>
            <w:rFonts w:ascii="Cambria Math" w:eastAsiaTheme="minorEastAsia" w:hAnsi="Cambria Math"/>
          </w:rPr>
          <m:t>= -</m:t>
        </m:r>
        <m:sSup>
          <m:sSupPr>
            <m:ctrlPr>
              <w:rPr>
                <w:rFonts w:ascii="Cambria Math" w:eastAsiaTheme="minorEastAsia" w:hAnsi="Cambria Math"/>
                <w:i/>
              </w:rPr>
            </m:ctrlPr>
          </m:sSupPr>
          <m:e>
            <m:r>
              <w:rPr>
                <w:rFonts w:ascii="Cambria Math" w:eastAsiaTheme="minorEastAsia" w:hAnsi="Cambria Math"/>
              </w:rPr>
              <m:t>w</m:t>
            </m:r>
          </m:e>
          <m:sup>
            <m:r>
              <w:rPr>
                <w:rFonts w:ascii="Cambria Math" w:eastAsiaTheme="minorEastAsia" w:hAnsi="Cambria Math"/>
              </w:rPr>
              <m:t>2</m:t>
            </m:r>
          </m:sup>
        </m:sSup>
        <m:r>
          <w:rPr>
            <w:rFonts w:ascii="Cambria Math" w:eastAsiaTheme="minorEastAsia" w:hAnsi="Cambria Math"/>
          </w:rPr>
          <m:t xml:space="preserve">r(cosθ+ </m:t>
        </m:r>
        <m:f>
          <m:fPr>
            <m:ctrlPr>
              <w:rPr>
                <w:rFonts w:ascii="Cambria Math" w:eastAsiaTheme="minorEastAsia" w:hAnsi="Cambria Math"/>
                <w:i/>
              </w:rPr>
            </m:ctrlPr>
          </m:fPr>
          <m:num>
            <m:r>
              <w:rPr>
                <w:rFonts w:ascii="Cambria Math" w:eastAsiaTheme="minorEastAsia" w:hAnsi="Cambria Math"/>
              </w:rPr>
              <m:t>cos2θ</m:t>
            </m:r>
          </m:num>
          <m:den>
            <m:r>
              <w:rPr>
                <w:rFonts w:ascii="Cambria Math" w:eastAsiaTheme="minorEastAsia" w:hAnsi="Cambria Math"/>
              </w:rPr>
              <m:t>⋋</m:t>
            </m:r>
          </m:den>
        </m:f>
        <m:r>
          <w:rPr>
            <w:rFonts w:ascii="Cambria Math" w:eastAsiaTheme="minorEastAsia" w:hAnsi="Cambria Math"/>
          </w:rPr>
          <m:t>)</m:t>
        </m:r>
      </m:oMath>
      <w:r w:rsidR="00D0158E">
        <w:rPr>
          <w:rFonts w:eastAsiaTheme="minorEastAsia"/>
        </w:rPr>
        <w:t xml:space="preserve"> where </w:t>
      </w:r>
      <m:oMath>
        <m:r>
          <w:rPr>
            <w:rFonts w:ascii="Cambria Math" w:eastAsiaTheme="minorEastAsia" w:hAnsi="Cambria Math"/>
          </w:rPr>
          <m:t>w</m:t>
        </m:r>
      </m:oMath>
      <w:r w:rsidR="00D0158E">
        <w:rPr>
          <w:rFonts w:eastAsiaTheme="minorEastAsia"/>
        </w:rPr>
        <w:t xml:space="preserve"> is angular velocity, </w:t>
      </w:r>
      <m:oMath>
        <m:r>
          <w:rPr>
            <w:rFonts w:ascii="Cambria Math" w:eastAsiaTheme="minorEastAsia" w:hAnsi="Cambria Math"/>
          </w:rPr>
          <m:t>r</m:t>
        </m:r>
      </m:oMath>
      <w:r w:rsidR="00D0158E">
        <w:rPr>
          <w:rFonts w:eastAsiaTheme="minorEastAsia"/>
        </w:rPr>
        <w:t xml:space="preserve"> is crank radius, </w:t>
      </w:r>
      <w:r w:rsidR="00D0158E">
        <w:rPr>
          <w:rFonts w:eastAsiaTheme="minorEastAsia"/>
        </w:rPr>
        <w:sym w:font="Symbol" w:char="F071"/>
      </w:r>
      <w:r w:rsidR="00D0158E">
        <w:rPr>
          <w:rFonts w:eastAsiaTheme="minorEastAsia"/>
        </w:rPr>
        <w:t xml:space="preserve"> is crank angle, and </w:t>
      </w:r>
      <w:r w:rsidR="00D0158E">
        <w:rPr>
          <w:rFonts w:eastAsiaTheme="minorEastAsia"/>
        </w:rPr>
        <w:sym w:font="Symbol" w:char="F06C"/>
      </w:r>
      <w:r w:rsidR="00D0158E">
        <w:rPr>
          <w:rFonts w:eastAsiaTheme="minorEastAsia"/>
        </w:rPr>
        <w:t xml:space="preserve"> is the ratio of conrod length to crank radius. </w:t>
      </w:r>
    </w:p>
    <w:p w14:paraId="608FF442" w14:textId="363E23D2" w:rsidR="00D0158E" w:rsidRDefault="00D0158E" w:rsidP="00012483">
      <w:pPr>
        <w:pStyle w:val="ListParagraph"/>
        <w:numPr>
          <w:ilvl w:val="0"/>
          <w:numId w:val="2"/>
        </w:numPr>
        <w:spacing w:line="360" w:lineRule="auto"/>
        <w:ind w:left="360"/>
      </w:pPr>
      <w:r>
        <w:t>Resultant Forces on Components:</w:t>
      </w:r>
    </w:p>
    <w:p w14:paraId="4E36539A" w14:textId="539FC89B" w:rsidR="00D0158E" w:rsidRPr="00D0158E" w:rsidRDefault="00D0158E" w:rsidP="00012483">
      <w:pPr>
        <w:pStyle w:val="ListParagraph"/>
        <w:numPr>
          <w:ilvl w:val="0"/>
          <w:numId w:val="5"/>
        </w:numPr>
        <w:spacing w:line="360" w:lineRule="auto"/>
        <w:ind w:left="1080"/>
      </w:pPr>
      <w:r>
        <w:t xml:space="preserve">The net force transmitted through the connecting rod is: </w:t>
      </w:r>
      <m:oMath>
        <m:sSub>
          <m:sSubPr>
            <m:ctrlPr>
              <w:rPr>
                <w:rFonts w:ascii="Cambria Math" w:hAnsi="Cambria Math"/>
                <w:i/>
              </w:rPr>
            </m:ctrlPr>
          </m:sSubPr>
          <m:e>
            <m:r>
              <w:rPr>
                <w:rFonts w:ascii="Cambria Math" w:hAnsi="Cambria Math"/>
              </w:rPr>
              <m:t>F</m:t>
            </m:r>
          </m:e>
          <m:sub>
            <m:r>
              <w:rPr>
                <w:rFonts w:ascii="Cambria Math" w:hAnsi="Cambria Math"/>
              </w:rPr>
              <m:t>net</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g</m:t>
            </m:r>
          </m:sub>
        </m:sSub>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i</m:t>
            </m:r>
          </m:sub>
        </m:sSub>
      </m:oMath>
    </w:p>
    <w:p w14:paraId="30BEA2BC" w14:textId="5F107F59" w:rsidR="006A4E34" w:rsidRPr="006A4E34" w:rsidRDefault="00D0158E" w:rsidP="00012483">
      <w:pPr>
        <w:pStyle w:val="ListParagraph"/>
        <w:numPr>
          <w:ilvl w:val="0"/>
          <w:numId w:val="5"/>
        </w:numPr>
        <w:spacing w:line="360" w:lineRule="auto"/>
        <w:ind w:left="1080"/>
      </w:pPr>
      <w:r>
        <w:rPr>
          <w:rFonts w:eastAsiaTheme="minorEastAsia"/>
        </w:rPr>
        <w:t>The force is then used to evaluate the stress distributions on critical components.</w:t>
      </w:r>
    </w:p>
    <w:p w14:paraId="6DF8C4EF" w14:textId="55338454" w:rsidR="00391894" w:rsidRDefault="00391894" w:rsidP="00972D11">
      <w:pPr>
        <w:pStyle w:val="Heading2"/>
        <w:spacing w:line="360" w:lineRule="auto"/>
      </w:pPr>
      <w:bookmarkStart w:id="3" w:name="_Toc192861716"/>
      <w:r>
        <w:lastRenderedPageBreak/>
        <w:t xml:space="preserve">2.2 </w:t>
      </w:r>
      <w:r w:rsidR="003D01A4">
        <w:t>Stress and Fatigue Safety Factor Calculation</w:t>
      </w:r>
      <w:bookmarkEnd w:id="3"/>
      <w:r>
        <w:t xml:space="preserve"> </w:t>
      </w:r>
    </w:p>
    <w:p w14:paraId="77C579A0" w14:textId="3F210DD5" w:rsidR="00435872" w:rsidRDefault="005D1632" w:rsidP="00012483">
      <w:pPr>
        <w:pStyle w:val="ListParagraph"/>
        <w:numPr>
          <w:ilvl w:val="0"/>
          <w:numId w:val="6"/>
        </w:numPr>
        <w:spacing w:line="360" w:lineRule="auto"/>
      </w:pPr>
      <w:r w:rsidRPr="005D1632">
        <w:rPr>
          <w:noProof/>
        </w:rPr>
        <w:drawing>
          <wp:anchor distT="0" distB="0" distL="114300" distR="114300" simplePos="0" relativeHeight="251661312" behindDoc="1" locked="0" layoutInCell="1" allowOverlap="1" wp14:anchorId="167E2741" wp14:editId="7D631745">
            <wp:simplePos x="0" y="0"/>
            <wp:positionH relativeFrom="column">
              <wp:posOffset>3184115</wp:posOffset>
            </wp:positionH>
            <wp:positionV relativeFrom="paragraph">
              <wp:posOffset>73025</wp:posOffset>
            </wp:positionV>
            <wp:extent cx="2506345" cy="1953895"/>
            <wp:effectExtent l="0" t="0" r="0" b="1905"/>
            <wp:wrapTight wrapText="bothSides">
              <wp:wrapPolygon edited="0">
                <wp:start x="0" y="0"/>
                <wp:lineTo x="0" y="21481"/>
                <wp:lineTo x="21452" y="21481"/>
                <wp:lineTo x="21452" y="0"/>
                <wp:lineTo x="0" y="0"/>
              </wp:wrapPolygon>
            </wp:wrapTight>
            <wp:docPr id="1551149298"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149298" name="Picture 1" descr="A graph with a red l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6345" cy="1953895"/>
                    </a:xfrm>
                    <a:prstGeom prst="rect">
                      <a:avLst/>
                    </a:prstGeom>
                  </pic:spPr>
                </pic:pic>
              </a:graphicData>
            </a:graphic>
            <wp14:sizeRelH relativeFrom="page">
              <wp14:pctWidth>0</wp14:pctWidth>
            </wp14:sizeRelH>
            <wp14:sizeRelV relativeFrom="page">
              <wp14:pctHeight>0</wp14:pctHeight>
            </wp14:sizeRelV>
          </wp:anchor>
        </w:drawing>
      </w:r>
      <w:r w:rsidR="00435872">
        <w:t>Midpoint of Connecting Rod:</w:t>
      </w:r>
    </w:p>
    <w:p w14:paraId="5BB59ECD" w14:textId="4D8D74E6" w:rsidR="00435872" w:rsidRDefault="00435872" w:rsidP="00012483">
      <w:pPr>
        <w:pStyle w:val="ListParagraph"/>
        <w:numPr>
          <w:ilvl w:val="1"/>
          <w:numId w:val="6"/>
        </w:numPr>
        <w:spacing w:line="360" w:lineRule="auto"/>
      </w:pPr>
      <w:r>
        <w:t>Subject to axial and bending stresses</w:t>
      </w:r>
    </w:p>
    <w:p w14:paraId="05DEFB6E" w14:textId="0E58FA05" w:rsidR="00435872" w:rsidRPr="00C80EA2" w:rsidRDefault="00435872" w:rsidP="00012483">
      <w:pPr>
        <w:pStyle w:val="ListParagraph"/>
        <w:numPr>
          <w:ilvl w:val="1"/>
          <w:numId w:val="6"/>
        </w:numPr>
        <w:spacing w:line="360" w:lineRule="auto"/>
      </w:pPr>
      <w:r>
        <w:t xml:space="preserve">Axial stress: </w:t>
      </w:r>
      <m:oMath>
        <m:sSub>
          <m:sSubPr>
            <m:ctrlPr>
              <w:rPr>
                <w:rFonts w:ascii="Cambria Math" w:hAnsi="Cambria Math"/>
                <w:i/>
              </w:rPr>
            </m:ctrlPr>
          </m:sSubPr>
          <m:e>
            <m:r>
              <w:rPr>
                <w:rFonts w:ascii="Cambria Math" w:hAnsi="Cambria Math"/>
              </w:rPr>
              <m:t>σ</m:t>
            </m:r>
          </m:e>
          <m:sub>
            <m:r>
              <w:rPr>
                <w:rFonts w:ascii="Cambria Math" w:hAnsi="Cambria Math"/>
              </w:rPr>
              <m:t>a</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net</m:t>
                </m:r>
              </m:sub>
            </m:sSub>
          </m:num>
          <m:den>
            <m:r>
              <w:rPr>
                <w:rFonts w:ascii="Cambria Math" w:hAnsi="Cambria Math"/>
              </w:rPr>
              <m:t>A</m:t>
            </m:r>
          </m:den>
        </m:f>
      </m:oMath>
      <w:r w:rsidR="00C80EA2">
        <w:rPr>
          <w:rFonts w:eastAsiaTheme="minorEastAsia"/>
        </w:rPr>
        <w:t xml:space="preserve">  where A is the cross-sectional area</w:t>
      </w:r>
    </w:p>
    <w:p w14:paraId="7E0A10C0" w14:textId="1FCACFC6" w:rsidR="00C80EA2" w:rsidRPr="005D1632" w:rsidRDefault="00CA0326" w:rsidP="00012483">
      <w:pPr>
        <w:pStyle w:val="ListParagraph"/>
        <w:numPr>
          <w:ilvl w:val="1"/>
          <w:numId w:val="6"/>
        </w:numPr>
        <w:spacing w:line="360" w:lineRule="auto"/>
      </w:pPr>
      <w:r>
        <w:rPr>
          <w:noProof/>
        </w:rPr>
        <mc:AlternateContent>
          <mc:Choice Requires="wps">
            <w:drawing>
              <wp:anchor distT="0" distB="0" distL="114300" distR="114300" simplePos="0" relativeHeight="251676672" behindDoc="0" locked="0" layoutInCell="1" allowOverlap="1" wp14:anchorId="5B976083" wp14:editId="209C6C79">
                <wp:simplePos x="0" y="0"/>
                <wp:positionH relativeFrom="column">
                  <wp:posOffset>3597869</wp:posOffset>
                </wp:positionH>
                <wp:positionV relativeFrom="paragraph">
                  <wp:posOffset>536955</wp:posOffset>
                </wp:positionV>
                <wp:extent cx="1745672" cy="332509"/>
                <wp:effectExtent l="0" t="0" r="0" b="0"/>
                <wp:wrapNone/>
                <wp:docPr id="263837305"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555267DC" w14:textId="0FBB979F" w:rsidR="00CA0326" w:rsidRDefault="00CA0326" w:rsidP="00CA0326">
                            <w:r>
                              <w:t xml:space="preserve">Figure </w:t>
                            </w:r>
                            <w:r>
                              <w:t>3</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976083" id="_x0000_s1028" type="#_x0000_t202" style="position:absolute;left:0;text-align:left;margin-left:283.3pt;margin-top:42.3pt;width:137.45pt;height:26.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" filled="f" stroked="f" strokeweight=".5pt">
                <v:textbox>
                  <w:txbxContent>
                    <w:p w14:paraId="555267DC" w14:textId="0FBB979F" w:rsidR="00CA0326" w:rsidRDefault="00CA0326" w:rsidP="00CA0326">
                      <w:r>
                        <w:t xml:space="preserve">Figure </w:t>
                      </w:r>
                      <w:r>
                        <w:t>3</w:t>
                      </w:r>
                      <w:r>
                        <w:t xml:space="preserve"> (S. Reed, 2025) </w:t>
                      </w:r>
                    </w:p>
                  </w:txbxContent>
                </v:textbox>
              </v:shape>
            </w:pict>
          </mc:Fallback>
        </mc:AlternateContent>
      </w:r>
      <w:r w:rsidR="00C80EA2">
        <w:rPr>
          <w:rFonts w:eastAsiaTheme="minorEastAsia"/>
        </w:rPr>
        <w:t xml:space="preserve">Bending stress: </w:t>
      </w:r>
      <m:oMath>
        <m:sSub>
          <m:sSubPr>
            <m:ctrlPr>
              <w:rPr>
                <w:rFonts w:ascii="Cambria Math" w:hAnsi="Cambria Math"/>
                <w:i/>
              </w:rPr>
            </m:ctrlPr>
          </m:sSubPr>
          <m:e>
            <m:r>
              <w:rPr>
                <w:rFonts w:ascii="Cambria Math" w:hAnsi="Cambria Math"/>
              </w:rPr>
              <m:t>σ</m:t>
            </m:r>
          </m:e>
          <m:sub>
            <m:r>
              <w:rPr>
                <w:rFonts w:ascii="Cambria Math" w:hAnsi="Cambria Math"/>
              </w:rPr>
              <m:t>b</m:t>
            </m:r>
          </m:sub>
        </m:sSub>
        <m:r>
          <w:rPr>
            <w:rFonts w:ascii="Cambria Math" w:hAnsi="Cambria Math"/>
          </w:rPr>
          <m:t xml:space="preserve">= </m:t>
        </m:r>
        <m:f>
          <m:fPr>
            <m:ctrlPr>
              <w:rPr>
                <w:rFonts w:ascii="Cambria Math" w:hAnsi="Cambria Math"/>
                <w:i/>
              </w:rPr>
            </m:ctrlPr>
          </m:fPr>
          <m:num>
            <m:r>
              <w:rPr>
                <w:rFonts w:ascii="Cambria Math" w:hAnsi="Cambria Math"/>
              </w:rPr>
              <m:t>M</m:t>
            </m:r>
          </m:num>
          <m:den>
            <m:r>
              <w:rPr>
                <w:rFonts w:ascii="Cambria Math" w:hAnsi="Cambria Math"/>
              </w:rPr>
              <m:t>S</m:t>
            </m:r>
          </m:den>
        </m:f>
      </m:oMath>
      <w:r w:rsidR="00C80EA2">
        <w:rPr>
          <w:rFonts w:eastAsiaTheme="minorEastAsia"/>
        </w:rPr>
        <w:t xml:space="preserve"> where M is the bending moment, and S is the section modulus. </w:t>
      </w:r>
    </w:p>
    <w:p w14:paraId="645DFE05" w14:textId="2A9FD0EB" w:rsidR="005D1632" w:rsidRPr="005D1632" w:rsidRDefault="005D1632" w:rsidP="00012483">
      <w:pPr>
        <w:pStyle w:val="ListParagraph"/>
        <w:numPr>
          <w:ilvl w:val="1"/>
          <w:numId w:val="6"/>
        </w:numPr>
        <w:spacing w:line="360" w:lineRule="auto"/>
      </w:pPr>
      <w:r w:rsidRPr="005B1AFD">
        <w:rPr>
          <w:rFonts w:eastAsiaTheme="minorEastAsia"/>
        </w:rPr>
        <w:t xml:space="preserve">A goodman diagram is used to assess the fatigue life and safety of mechanical components that experience fluctuating or cyclic loading. This graph represents a Goodman diagram for the midpoint of the connecting rod. The x-axis shows the mean </w:t>
      </w:r>
      <w:proofErr w:type="gramStart"/>
      <w:r w:rsidRPr="005B1AFD">
        <w:rPr>
          <w:rFonts w:eastAsiaTheme="minorEastAsia"/>
        </w:rPr>
        <w:t>stress</w:t>
      </w:r>
      <w:proofErr w:type="gramEnd"/>
      <w:r w:rsidRPr="005B1AFD">
        <w:rPr>
          <w:rFonts w:eastAsiaTheme="minorEastAsia"/>
        </w:rPr>
        <w:t xml:space="preserve"> and the y-axis shows the alternating stress in MPa. </w:t>
      </w:r>
    </w:p>
    <w:p w14:paraId="3FBE43A8" w14:textId="472E6F99" w:rsidR="005D1632" w:rsidRPr="00C80EA2" w:rsidRDefault="005D1632" w:rsidP="00012483">
      <w:pPr>
        <w:spacing w:line="360" w:lineRule="auto"/>
      </w:pPr>
    </w:p>
    <w:p w14:paraId="6664432C" w14:textId="7BA31BF4" w:rsidR="00C80EA2" w:rsidRPr="00C80EA2" w:rsidRDefault="00C80EA2" w:rsidP="00012483">
      <w:pPr>
        <w:pStyle w:val="ListParagraph"/>
        <w:numPr>
          <w:ilvl w:val="0"/>
          <w:numId w:val="6"/>
        </w:numPr>
        <w:spacing w:line="360" w:lineRule="auto"/>
      </w:pPr>
      <w:r>
        <w:rPr>
          <w:rFonts w:eastAsiaTheme="minorEastAsia"/>
        </w:rPr>
        <w:t>Gudgeon Pin (Point A):</w:t>
      </w:r>
    </w:p>
    <w:p w14:paraId="20CF9804" w14:textId="2280573A" w:rsidR="00C80EA2" w:rsidRPr="00C80EA2" w:rsidRDefault="00C80EA2" w:rsidP="00012483">
      <w:pPr>
        <w:pStyle w:val="ListParagraph"/>
        <w:numPr>
          <w:ilvl w:val="1"/>
          <w:numId w:val="6"/>
        </w:numPr>
        <w:spacing w:line="360" w:lineRule="auto"/>
      </w:pPr>
      <w:r>
        <w:rPr>
          <w:rFonts w:eastAsiaTheme="minorEastAsia"/>
        </w:rPr>
        <w:t>Experiences contact and bending stresses.</w:t>
      </w:r>
    </w:p>
    <w:p w14:paraId="5DBC4CAE" w14:textId="6DF655D8" w:rsidR="005D1632" w:rsidRPr="005D1632" w:rsidRDefault="00972D11" w:rsidP="00012483">
      <w:pPr>
        <w:pStyle w:val="ListParagraph"/>
        <w:numPr>
          <w:ilvl w:val="1"/>
          <w:numId w:val="6"/>
        </w:numPr>
        <w:spacing w:line="360" w:lineRule="auto"/>
      </w:pPr>
      <w:r w:rsidRPr="005D1632">
        <w:rPr>
          <w:rFonts w:eastAsiaTheme="minorEastAsia"/>
          <w:noProof/>
        </w:rPr>
        <w:drawing>
          <wp:anchor distT="0" distB="0" distL="114300" distR="114300" simplePos="0" relativeHeight="251662336" behindDoc="1" locked="0" layoutInCell="1" allowOverlap="1" wp14:anchorId="2BF66B8C" wp14:editId="537D89B7">
            <wp:simplePos x="0" y="0"/>
            <wp:positionH relativeFrom="column">
              <wp:posOffset>3183890</wp:posOffset>
            </wp:positionH>
            <wp:positionV relativeFrom="paragraph">
              <wp:posOffset>72353</wp:posOffset>
            </wp:positionV>
            <wp:extent cx="2506345" cy="1988185"/>
            <wp:effectExtent l="0" t="0" r="0" b="5715"/>
            <wp:wrapTight wrapText="bothSides">
              <wp:wrapPolygon edited="0">
                <wp:start x="0" y="0"/>
                <wp:lineTo x="0" y="21524"/>
                <wp:lineTo x="21452" y="21524"/>
                <wp:lineTo x="21452" y="0"/>
                <wp:lineTo x="0" y="0"/>
              </wp:wrapPolygon>
            </wp:wrapTight>
            <wp:docPr id="1524210467"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10467" name="Picture 1" descr="A graph with a red li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06345" cy="1988185"/>
                    </a:xfrm>
                    <a:prstGeom prst="rect">
                      <a:avLst/>
                    </a:prstGeom>
                  </pic:spPr>
                </pic:pic>
              </a:graphicData>
            </a:graphic>
            <wp14:sizeRelH relativeFrom="page">
              <wp14:pctWidth>0</wp14:pctWidth>
            </wp14:sizeRelH>
            <wp14:sizeRelV relativeFrom="page">
              <wp14:pctHeight>0</wp14:pctHeight>
            </wp14:sizeRelV>
          </wp:anchor>
        </w:drawing>
      </w:r>
      <w:r w:rsidR="00C80EA2">
        <w:rPr>
          <w:rFonts w:eastAsiaTheme="minorEastAsia"/>
        </w:rPr>
        <w:t xml:space="preserve">Contact stress: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t</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F</m:t>
            </m:r>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den>
        </m:f>
      </m:oMath>
      <w:r w:rsidR="005D1632">
        <w:rPr>
          <w:rFonts w:eastAsiaTheme="minorEastAsia"/>
        </w:rPr>
        <w:t xml:space="preserve"> where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c</m:t>
            </m:r>
          </m:sub>
        </m:sSub>
        <m:r>
          <w:rPr>
            <w:rFonts w:ascii="Cambria Math" w:eastAsiaTheme="minorEastAsia" w:hAnsi="Cambria Math"/>
          </w:rPr>
          <m:t xml:space="preserve"> </m:t>
        </m:r>
      </m:oMath>
      <w:r w:rsidR="005D1632">
        <w:rPr>
          <w:rFonts w:eastAsiaTheme="minorEastAsia"/>
        </w:rPr>
        <w:t>is the contact area between pin and piston</w:t>
      </w:r>
    </w:p>
    <w:p w14:paraId="534E0058" w14:textId="42919FD1" w:rsidR="00C80EA2" w:rsidRPr="00CA3D28" w:rsidRDefault="00CA0326" w:rsidP="00012483">
      <w:pPr>
        <w:pStyle w:val="ListParagraph"/>
        <w:numPr>
          <w:ilvl w:val="1"/>
          <w:numId w:val="6"/>
        </w:numPr>
        <w:spacing w:line="360" w:lineRule="auto"/>
      </w:pPr>
      <w:r>
        <w:rPr>
          <w:noProof/>
        </w:rPr>
        <mc:AlternateContent>
          <mc:Choice Requires="wps">
            <w:drawing>
              <wp:anchor distT="0" distB="0" distL="114300" distR="114300" simplePos="0" relativeHeight="251678720" behindDoc="0" locked="0" layoutInCell="1" allowOverlap="1" wp14:anchorId="4182138A" wp14:editId="0083CD38">
                <wp:simplePos x="0" y="0"/>
                <wp:positionH relativeFrom="column">
                  <wp:posOffset>3595930</wp:posOffset>
                </wp:positionH>
                <wp:positionV relativeFrom="paragraph">
                  <wp:posOffset>1122919</wp:posOffset>
                </wp:positionV>
                <wp:extent cx="1745672" cy="332509"/>
                <wp:effectExtent l="0" t="0" r="0" b="0"/>
                <wp:wrapNone/>
                <wp:docPr id="1000905320"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6E117A93" w14:textId="720B52F5" w:rsidR="00CA0326" w:rsidRDefault="00CA0326" w:rsidP="00CA0326">
                            <w:r>
                              <w:t xml:space="preserve">Figure </w:t>
                            </w:r>
                            <w:r>
                              <w:t>4</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82138A" id="_x0000_s1029" type="#_x0000_t202" style="position:absolute;left:0;text-align:left;margin-left:283.15pt;margin-top:88.4pt;width:137.45pt;height:26.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tocCGg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" filled="f" stroked="f" strokeweight=".5pt">
                <v:textbox>
                  <w:txbxContent>
                    <w:p w14:paraId="6E117A93" w14:textId="720B52F5" w:rsidR="00CA0326" w:rsidRDefault="00CA0326" w:rsidP="00CA0326">
                      <w:r>
                        <w:t xml:space="preserve">Figure </w:t>
                      </w:r>
                      <w:r>
                        <w:t>4</w:t>
                      </w:r>
                      <w:r>
                        <w:t xml:space="preserve"> (S. Reed, 2025) </w:t>
                      </w:r>
                    </w:p>
                  </w:txbxContent>
                </v:textbox>
              </v:shape>
            </w:pict>
          </mc:Fallback>
        </mc:AlternateContent>
      </w:r>
      <w:r w:rsidR="005B1AFD">
        <w:rPr>
          <w:rFonts w:eastAsiaTheme="minorEastAsia"/>
        </w:rPr>
        <w:t xml:space="preserve">This graph represents the Goodman diagram for the Gudgeon pin. </w:t>
      </w:r>
      <w:r w:rsidR="00C80EA2">
        <w:rPr>
          <w:rFonts w:eastAsiaTheme="minorEastAsia"/>
        </w:rPr>
        <w:t xml:space="preserve"> </w:t>
      </w:r>
      <w:r w:rsidR="005B1AFD">
        <w:rPr>
          <w:rFonts w:eastAsiaTheme="minorEastAsia"/>
        </w:rPr>
        <w:t xml:space="preserve">The x-axis shows the mean stress while the y-axis shows the alternating stress. As the mean stress increases, the alternating stress decreases, which is a characteristic of the Goodman relationship. If the operating stresses are below this </w:t>
      </w:r>
      <w:proofErr w:type="gramStart"/>
      <w:r w:rsidR="005B1AFD">
        <w:rPr>
          <w:rFonts w:eastAsiaTheme="minorEastAsia"/>
        </w:rPr>
        <w:t>line</w:t>
      </w:r>
      <w:proofErr w:type="gramEnd"/>
      <w:r w:rsidR="005B1AFD">
        <w:rPr>
          <w:rFonts w:eastAsiaTheme="minorEastAsia"/>
        </w:rPr>
        <w:t xml:space="preserve"> the component can endure the loading without the risk of failure. </w:t>
      </w:r>
    </w:p>
    <w:p w14:paraId="31B4CCE0" w14:textId="77777777" w:rsidR="00CA3D28" w:rsidRDefault="00CA3D28" w:rsidP="00012483">
      <w:pPr>
        <w:pStyle w:val="ListParagraph"/>
        <w:spacing w:line="360" w:lineRule="auto"/>
        <w:ind w:left="1440"/>
      </w:pPr>
    </w:p>
    <w:p w14:paraId="6CC5F4A0" w14:textId="77777777" w:rsidR="00012483" w:rsidRPr="00972D11" w:rsidRDefault="00012483" w:rsidP="00012483">
      <w:pPr>
        <w:pStyle w:val="ListParagraph"/>
        <w:spacing w:line="360" w:lineRule="auto"/>
        <w:ind w:left="1440"/>
      </w:pPr>
    </w:p>
    <w:p w14:paraId="323CE342" w14:textId="71209CD7" w:rsidR="00972D11" w:rsidRPr="00972D11" w:rsidRDefault="00972D11" w:rsidP="00012483">
      <w:pPr>
        <w:pStyle w:val="ListParagraph"/>
        <w:numPr>
          <w:ilvl w:val="0"/>
          <w:numId w:val="6"/>
        </w:numPr>
        <w:spacing w:line="360" w:lineRule="auto"/>
      </w:pPr>
      <w:r>
        <w:rPr>
          <w:rFonts w:eastAsiaTheme="minorEastAsia"/>
        </w:rPr>
        <w:lastRenderedPageBreak/>
        <w:t>Connecting Rod Bolt:</w:t>
      </w:r>
    </w:p>
    <w:p w14:paraId="21BC4D72" w14:textId="7205E19C" w:rsidR="00972D11" w:rsidRPr="00972D11" w:rsidRDefault="00972D11" w:rsidP="00012483">
      <w:pPr>
        <w:pStyle w:val="ListParagraph"/>
        <w:numPr>
          <w:ilvl w:val="1"/>
          <w:numId w:val="6"/>
        </w:numPr>
        <w:spacing w:line="360" w:lineRule="auto"/>
        <w:ind w:left="720"/>
      </w:pPr>
      <w:r>
        <w:rPr>
          <w:rFonts w:eastAsiaTheme="minorEastAsia"/>
        </w:rPr>
        <w:t>Evaluated for tensile, shear, and preload stresses.</w:t>
      </w:r>
    </w:p>
    <w:p w14:paraId="6579EDF6" w14:textId="1421B695" w:rsidR="00972D11" w:rsidRPr="00972D11" w:rsidRDefault="00972D11" w:rsidP="00012483">
      <w:pPr>
        <w:pStyle w:val="ListParagraph"/>
        <w:numPr>
          <w:ilvl w:val="1"/>
          <w:numId w:val="6"/>
        </w:numPr>
        <w:spacing w:line="360" w:lineRule="auto"/>
        <w:ind w:left="720"/>
      </w:pPr>
      <w:r w:rsidRPr="00972D11">
        <w:rPr>
          <w:noProof/>
        </w:rPr>
        <w:drawing>
          <wp:anchor distT="0" distB="0" distL="114300" distR="114300" simplePos="0" relativeHeight="251663360" behindDoc="1" locked="0" layoutInCell="1" allowOverlap="1" wp14:anchorId="0E631554" wp14:editId="1CB7C2B9">
            <wp:simplePos x="0" y="0"/>
            <wp:positionH relativeFrom="column">
              <wp:posOffset>3172087</wp:posOffset>
            </wp:positionH>
            <wp:positionV relativeFrom="paragraph">
              <wp:posOffset>70747</wp:posOffset>
            </wp:positionV>
            <wp:extent cx="2513965" cy="2054225"/>
            <wp:effectExtent l="0" t="0" r="635" b="3175"/>
            <wp:wrapTight wrapText="bothSides">
              <wp:wrapPolygon edited="0">
                <wp:start x="0" y="0"/>
                <wp:lineTo x="0" y="21500"/>
                <wp:lineTo x="21496" y="21500"/>
                <wp:lineTo x="21496" y="0"/>
                <wp:lineTo x="0" y="0"/>
              </wp:wrapPolygon>
            </wp:wrapTight>
            <wp:docPr id="438070411" name="Picture 1"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070411" name="Picture 1" descr="A graph with a red lin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13965" cy="205422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rPr>
        <w:t xml:space="preserve">Contact stress: </w:t>
      </w: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t</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den>
        </m:f>
      </m:oMath>
      <w:r>
        <w:rPr>
          <w:rFonts w:eastAsiaTheme="minorEastAsia"/>
        </w:rPr>
        <w:t xml:space="preserve"> where </w:t>
      </w:r>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b</m:t>
            </m:r>
          </m:sub>
        </m:sSub>
      </m:oMath>
      <w:r>
        <w:rPr>
          <w:rFonts w:eastAsiaTheme="minorEastAsia"/>
        </w:rPr>
        <w:t xml:space="preserve">is the bolt cross-section. </w:t>
      </w:r>
    </w:p>
    <w:p w14:paraId="2BA2F355" w14:textId="19E96CE0" w:rsidR="00972D11" w:rsidRDefault="00CA0326" w:rsidP="00012483">
      <w:pPr>
        <w:pStyle w:val="ListParagraph"/>
        <w:numPr>
          <w:ilvl w:val="1"/>
          <w:numId w:val="6"/>
        </w:numPr>
        <w:spacing w:line="360" w:lineRule="auto"/>
        <w:ind w:left="720"/>
      </w:pPr>
      <w:r>
        <w:rPr>
          <w:noProof/>
        </w:rPr>
        <mc:AlternateContent>
          <mc:Choice Requires="wps">
            <w:drawing>
              <wp:anchor distT="0" distB="0" distL="114300" distR="114300" simplePos="0" relativeHeight="251680768" behindDoc="0" locked="0" layoutInCell="1" allowOverlap="1" wp14:anchorId="655AFCD4" wp14:editId="1521FFA9">
                <wp:simplePos x="0" y="0"/>
                <wp:positionH relativeFrom="column">
                  <wp:posOffset>3633849</wp:posOffset>
                </wp:positionH>
                <wp:positionV relativeFrom="paragraph">
                  <wp:posOffset>1478041</wp:posOffset>
                </wp:positionV>
                <wp:extent cx="1745672" cy="332509"/>
                <wp:effectExtent l="0" t="0" r="0" b="0"/>
                <wp:wrapNone/>
                <wp:docPr id="466217622"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00DA4544" w14:textId="1E714AB1" w:rsidR="00CA0326" w:rsidRDefault="00CA0326" w:rsidP="00CA0326">
                            <w:r>
                              <w:t xml:space="preserve">Figure </w:t>
                            </w:r>
                            <w:r>
                              <w:t>5</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AFCD4" id="_x0000_s1030" type="#_x0000_t202" style="position:absolute;left:0;text-align:left;margin-left:286.15pt;margin-top:116.4pt;width:137.45pt;height:26.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o/pFGw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" filled="f" stroked="f" strokeweight=".5pt">
                <v:textbox>
                  <w:txbxContent>
                    <w:p w14:paraId="00DA4544" w14:textId="1E714AB1" w:rsidR="00CA0326" w:rsidRDefault="00CA0326" w:rsidP="00CA0326">
                      <w:r>
                        <w:t xml:space="preserve">Figure </w:t>
                      </w:r>
                      <w:r>
                        <w:t>5</w:t>
                      </w:r>
                      <w:r>
                        <w:t xml:space="preserve"> (S. Reed, 2025) </w:t>
                      </w:r>
                    </w:p>
                  </w:txbxContent>
                </v:textbox>
              </v:shape>
            </w:pict>
          </mc:Fallback>
        </mc:AlternateContent>
      </w:r>
      <w:r w:rsidR="00972D11">
        <w:t xml:space="preserve">This graph represents the Goodman diagram for the </w:t>
      </w:r>
      <w:proofErr w:type="spellStart"/>
      <w:r w:rsidR="00972D11">
        <w:t>ConRod</w:t>
      </w:r>
      <w:proofErr w:type="spellEnd"/>
      <w:r w:rsidR="00972D11">
        <w:t xml:space="preserve"> Bolt. The x-axis shows the mean stress while the y-axis shows the alternating stress, the max alternating stress is showing as 500 MPa and mean is around 1100 </w:t>
      </w:r>
      <w:proofErr w:type="spellStart"/>
      <w:r w:rsidR="00972D11">
        <w:t>Mpa</w:t>
      </w:r>
      <w:proofErr w:type="spellEnd"/>
      <w:r w:rsidR="00972D11">
        <w:t xml:space="preserve">. </w:t>
      </w:r>
    </w:p>
    <w:p w14:paraId="3FFC055A" w14:textId="50BB632D" w:rsidR="0085060B" w:rsidRDefault="0085060B" w:rsidP="00012483">
      <w:pPr>
        <w:spacing w:line="360" w:lineRule="auto"/>
      </w:pPr>
    </w:p>
    <w:p w14:paraId="3F63FCEE" w14:textId="6A7B5E9C" w:rsidR="0085060B" w:rsidRDefault="0085060B" w:rsidP="0085060B">
      <w:pPr>
        <w:spacing w:line="360" w:lineRule="auto"/>
      </w:pPr>
    </w:p>
    <w:p w14:paraId="695CF23F" w14:textId="77777777" w:rsidR="0085060B" w:rsidRDefault="0085060B" w:rsidP="0085060B">
      <w:pPr>
        <w:spacing w:line="360" w:lineRule="auto"/>
      </w:pPr>
    </w:p>
    <w:p w14:paraId="76DB1173" w14:textId="77777777" w:rsidR="0085060B" w:rsidRDefault="0085060B" w:rsidP="0085060B">
      <w:pPr>
        <w:spacing w:line="360" w:lineRule="auto"/>
      </w:pPr>
    </w:p>
    <w:p w14:paraId="7CE02497" w14:textId="77777777" w:rsidR="0085060B" w:rsidRDefault="0085060B" w:rsidP="0085060B">
      <w:pPr>
        <w:spacing w:line="360" w:lineRule="auto"/>
      </w:pPr>
    </w:p>
    <w:p w14:paraId="70194CEB" w14:textId="77777777" w:rsidR="0085060B" w:rsidRDefault="0085060B" w:rsidP="0085060B">
      <w:pPr>
        <w:spacing w:line="360" w:lineRule="auto"/>
      </w:pPr>
    </w:p>
    <w:p w14:paraId="52B9529C" w14:textId="77777777" w:rsidR="0085060B" w:rsidRDefault="0085060B" w:rsidP="0085060B">
      <w:pPr>
        <w:spacing w:line="360" w:lineRule="auto"/>
      </w:pPr>
    </w:p>
    <w:p w14:paraId="0BEC5629" w14:textId="77777777" w:rsidR="0085060B" w:rsidRDefault="0085060B" w:rsidP="0085060B">
      <w:pPr>
        <w:spacing w:line="360" w:lineRule="auto"/>
      </w:pPr>
    </w:p>
    <w:p w14:paraId="4634668B" w14:textId="77777777" w:rsidR="0085060B" w:rsidRDefault="0085060B" w:rsidP="0085060B">
      <w:pPr>
        <w:spacing w:line="360" w:lineRule="auto"/>
      </w:pPr>
    </w:p>
    <w:p w14:paraId="5727C714" w14:textId="77777777" w:rsidR="0085060B" w:rsidRDefault="0085060B" w:rsidP="0085060B">
      <w:pPr>
        <w:spacing w:line="360" w:lineRule="auto"/>
      </w:pPr>
    </w:p>
    <w:p w14:paraId="1B7B7164" w14:textId="77777777" w:rsidR="0085060B" w:rsidRDefault="0085060B" w:rsidP="0085060B">
      <w:pPr>
        <w:spacing w:line="360" w:lineRule="auto"/>
      </w:pPr>
    </w:p>
    <w:p w14:paraId="1545A363" w14:textId="77777777" w:rsidR="0085060B" w:rsidRDefault="0085060B" w:rsidP="0085060B">
      <w:pPr>
        <w:spacing w:line="360" w:lineRule="auto"/>
      </w:pPr>
    </w:p>
    <w:p w14:paraId="2C510319" w14:textId="77777777" w:rsidR="0085060B" w:rsidRDefault="0085060B" w:rsidP="0085060B">
      <w:pPr>
        <w:spacing w:line="360" w:lineRule="auto"/>
      </w:pPr>
    </w:p>
    <w:p w14:paraId="5A029558" w14:textId="77777777" w:rsidR="0085060B" w:rsidRDefault="0085060B" w:rsidP="0085060B">
      <w:pPr>
        <w:spacing w:line="360" w:lineRule="auto"/>
      </w:pPr>
    </w:p>
    <w:p w14:paraId="5BBB18C7" w14:textId="77777777" w:rsidR="0085060B" w:rsidRDefault="0085060B" w:rsidP="0085060B">
      <w:pPr>
        <w:spacing w:line="360" w:lineRule="auto"/>
      </w:pPr>
    </w:p>
    <w:p w14:paraId="2D3E2F1D" w14:textId="77777777" w:rsidR="0085060B" w:rsidRDefault="0085060B" w:rsidP="0085060B">
      <w:pPr>
        <w:spacing w:line="360" w:lineRule="auto"/>
      </w:pPr>
    </w:p>
    <w:p w14:paraId="6BB23688" w14:textId="77777777" w:rsidR="0085060B" w:rsidRDefault="0085060B" w:rsidP="0085060B">
      <w:pPr>
        <w:spacing w:line="360" w:lineRule="auto"/>
      </w:pPr>
    </w:p>
    <w:p w14:paraId="3498D6F2" w14:textId="77777777" w:rsidR="0085060B" w:rsidRDefault="0085060B" w:rsidP="0085060B">
      <w:pPr>
        <w:spacing w:line="360" w:lineRule="auto"/>
      </w:pPr>
    </w:p>
    <w:p w14:paraId="30F653C5" w14:textId="77777777" w:rsidR="0085060B" w:rsidRPr="00435872" w:rsidRDefault="0085060B" w:rsidP="0085060B">
      <w:pPr>
        <w:spacing w:line="360" w:lineRule="auto"/>
      </w:pPr>
    </w:p>
    <w:p w14:paraId="6DB95454" w14:textId="41129E83" w:rsidR="00391894" w:rsidRDefault="00391894" w:rsidP="00E402C1">
      <w:pPr>
        <w:pStyle w:val="Heading1"/>
        <w:spacing w:line="360" w:lineRule="auto"/>
      </w:pPr>
      <w:bookmarkStart w:id="4" w:name="_Toc192861717"/>
      <w:r>
        <w:lastRenderedPageBreak/>
        <w:t>3.0 RPM Extension and Safety Factor Recalculation</w:t>
      </w:r>
      <w:bookmarkEnd w:id="4"/>
    </w:p>
    <w:p w14:paraId="6C9D27F5" w14:textId="16CF41EF" w:rsidR="0085060B" w:rsidRPr="0085060B" w:rsidRDefault="0085060B" w:rsidP="00E402C1">
      <w:pPr>
        <w:spacing w:line="360" w:lineRule="auto"/>
      </w:pPr>
      <w:r>
        <w:t xml:space="preserve">As the RPM increases, the forces and stresses acting on critical components change significantly. Extending the RPM range to 9000 RPM requires </w:t>
      </w:r>
      <w:r w:rsidR="003C7DC8">
        <w:t xml:space="preserve">using the pressure data and recalculating the forces acting on the connecting rod and bolts. </w:t>
      </w:r>
    </w:p>
    <w:p w14:paraId="57F1A924" w14:textId="0A6B2CCB" w:rsidR="00391894" w:rsidRDefault="00391894" w:rsidP="00E402C1">
      <w:pPr>
        <w:pStyle w:val="Heading2"/>
        <w:spacing w:line="360" w:lineRule="auto"/>
      </w:pPr>
      <w:bookmarkStart w:id="5" w:name="_Toc192861718"/>
      <w:r>
        <w:t>3.1 Interpolation to</w:t>
      </w:r>
      <w:r w:rsidR="003D01A4">
        <w:t xml:space="preserve"> extend</w:t>
      </w:r>
      <w:r>
        <w:t xml:space="preserve"> RPM</w:t>
      </w:r>
      <w:r w:rsidR="003D01A4">
        <w:t xml:space="preserve"> </w:t>
      </w:r>
      <w:r w:rsidR="00E402C1">
        <w:t>R</w:t>
      </w:r>
      <w:r w:rsidR="003D01A4">
        <w:t>ange</w:t>
      </w:r>
      <w:bookmarkEnd w:id="5"/>
      <w:r>
        <w:t xml:space="preserve"> </w:t>
      </w:r>
    </w:p>
    <w:p w14:paraId="69FDDAAB" w14:textId="77777777" w:rsidR="00EC73C7" w:rsidRDefault="003C7DC8" w:rsidP="00E402C1">
      <w:pPr>
        <w:spacing w:line="360" w:lineRule="auto"/>
      </w:pPr>
      <w:r>
        <w:t>To see how the engine operates at 9000 RPM, the existing cylinder pressure data needs to be extended using interpolation techniques. The chosen method ensures smooth transitions between data points while maintaining physical accuracy. T</w:t>
      </w:r>
      <w:r w:rsidR="00EC73C7">
        <w:t>he main interpolation methods considered are:</w:t>
      </w:r>
    </w:p>
    <w:p w14:paraId="0203AEB0" w14:textId="0897169F" w:rsidR="003C7DC8" w:rsidRDefault="00EC73C7" w:rsidP="00E402C1">
      <w:pPr>
        <w:pStyle w:val="ListParagraph"/>
        <w:numPr>
          <w:ilvl w:val="0"/>
          <w:numId w:val="7"/>
        </w:numPr>
        <w:spacing w:line="360" w:lineRule="auto"/>
      </w:pPr>
      <w:r>
        <w:t>Polynomial Interpolation: Used to fit a continuous curve to the pressure data points, capturing the non-linear variations in pressure (Pressley, 2013)</w:t>
      </w:r>
    </w:p>
    <w:p w14:paraId="1620F3E6" w14:textId="01DBCA6E" w:rsidR="00EC73C7" w:rsidRDefault="00EC73C7" w:rsidP="00E402C1">
      <w:pPr>
        <w:pStyle w:val="ListParagraph"/>
        <w:numPr>
          <w:ilvl w:val="0"/>
          <w:numId w:val="7"/>
        </w:numPr>
        <w:spacing w:line="360" w:lineRule="auto"/>
      </w:pPr>
      <w:r>
        <w:t>Spline Interpolation: Provides smooth transitions between pressure data at different RPM levels, reducing errors introduced by higher-order polynomial fitting (</w:t>
      </w:r>
      <w:proofErr w:type="spellStart"/>
      <w:r>
        <w:t>Fornberg</w:t>
      </w:r>
      <w:proofErr w:type="spellEnd"/>
      <w:r>
        <w:t>, 1998)</w:t>
      </w:r>
    </w:p>
    <w:p w14:paraId="501B186F" w14:textId="0E65B187" w:rsidR="003C7DC8" w:rsidRDefault="003C7DC8" w:rsidP="00E402C1">
      <w:pPr>
        <w:pStyle w:val="ListParagraph"/>
        <w:numPr>
          <w:ilvl w:val="0"/>
          <w:numId w:val="7"/>
        </w:numPr>
        <w:spacing w:line="360" w:lineRule="auto"/>
      </w:pPr>
      <w:r>
        <w:t>Linear Interpolation: A simpler approach to estimate pressure values at missing RPM points, though it may not capture the complex variations in combustion pressure accurately (</w:t>
      </w:r>
      <w:proofErr w:type="spellStart"/>
      <w:r>
        <w:t>Berrut</w:t>
      </w:r>
      <w:proofErr w:type="spellEnd"/>
      <w:r>
        <w:t xml:space="preserve"> &amp; Trefethen, 2004)</w:t>
      </w:r>
    </w:p>
    <w:p w14:paraId="03B8A350" w14:textId="5A9CD8D0" w:rsidR="00EC73C7" w:rsidRDefault="00EC73C7" w:rsidP="00E402C1">
      <w:pPr>
        <w:spacing w:line="360" w:lineRule="auto"/>
      </w:pPr>
      <w:r w:rsidRPr="00EC73C7">
        <w:rPr>
          <w:noProof/>
        </w:rPr>
        <w:drawing>
          <wp:anchor distT="0" distB="0" distL="114300" distR="114300" simplePos="0" relativeHeight="251665408" behindDoc="1" locked="0" layoutInCell="1" allowOverlap="1" wp14:anchorId="5C26D758" wp14:editId="783BD592">
            <wp:simplePos x="0" y="0"/>
            <wp:positionH relativeFrom="column">
              <wp:posOffset>2654935</wp:posOffset>
            </wp:positionH>
            <wp:positionV relativeFrom="paragraph">
              <wp:posOffset>355822</wp:posOffset>
            </wp:positionV>
            <wp:extent cx="3098479" cy="2451046"/>
            <wp:effectExtent l="0" t="0" r="635" b="635"/>
            <wp:wrapTight wrapText="bothSides">
              <wp:wrapPolygon edited="0">
                <wp:start x="0" y="0"/>
                <wp:lineTo x="0" y="21494"/>
                <wp:lineTo x="21516" y="21494"/>
                <wp:lineTo x="21516" y="0"/>
                <wp:lineTo x="0" y="0"/>
              </wp:wrapPolygon>
            </wp:wrapTight>
            <wp:docPr id="880242946" name="Picture 1" descr="A graph of a graph showing the pressure of a eng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42946" name="Picture 1" descr="A graph of a graph showing the pressure of a engin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98479" cy="2451046"/>
                    </a:xfrm>
                    <a:prstGeom prst="rect">
                      <a:avLst/>
                    </a:prstGeom>
                  </pic:spPr>
                </pic:pic>
              </a:graphicData>
            </a:graphic>
            <wp14:sizeRelH relativeFrom="page">
              <wp14:pctWidth>0</wp14:pctWidth>
            </wp14:sizeRelH>
            <wp14:sizeRelV relativeFrom="page">
              <wp14:pctHeight>0</wp14:pctHeight>
            </wp14:sizeRelV>
          </wp:anchor>
        </w:drawing>
      </w:r>
      <w:r>
        <w:t xml:space="preserve">The interpolated pressure values allow for recalculating gas forces, inertial forces, and the resulting stresses on the bottom end components at 9000 RPM. The graph shows these forces at 9000 RPM. </w:t>
      </w:r>
    </w:p>
    <w:p w14:paraId="4D1ACA85" w14:textId="0C50C180" w:rsidR="003C7DC8" w:rsidRPr="003C7DC8" w:rsidRDefault="00CA0326" w:rsidP="00102B1D">
      <w:pPr>
        <w:spacing w:line="360" w:lineRule="auto"/>
      </w:pPr>
      <w:r>
        <w:rPr>
          <w:noProof/>
        </w:rPr>
        <mc:AlternateContent>
          <mc:Choice Requires="wps">
            <w:drawing>
              <wp:anchor distT="0" distB="0" distL="114300" distR="114300" simplePos="0" relativeHeight="251682816" behindDoc="0" locked="0" layoutInCell="1" allowOverlap="1" wp14:anchorId="2E76BE86" wp14:editId="4BF78860">
                <wp:simplePos x="0" y="0"/>
                <wp:positionH relativeFrom="column">
                  <wp:posOffset>3348841</wp:posOffset>
                </wp:positionH>
                <wp:positionV relativeFrom="paragraph">
                  <wp:posOffset>1405437</wp:posOffset>
                </wp:positionV>
                <wp:extent cx="1745672" cy="332509"/>
                <wp:effectExtent l="0" t="0" r="0" b="0"/>
                <wp:wrapNone/>
                <wp:docPr id="1571493995"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7B4B279D" w14:textId="5DA53BE8" w:rsidR="00CA0326" w:rsidRDefault="00CA0326" w:rsidP="00CA0326">
                            <w:r>
                              <w:t xml:space="preserve">Figure </w:t>
                            </w:r>
                            <w:r>
                              <w:t>6</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76BE86" id="_x0000_s1031" type="#_x0000_t202" style="position:absolute;margin-left:263.7pt;margin-top:110.65pt;width:137.45pt;height:2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EbWQGw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" filled="f" stroked="f" strokeweight=".5pt">
                <v:textbox>
                  <w:txbxContent>
                    <w:p w14:paraId="7B4B279D" w14:textId="5DA53BE8" w:rsidR="00CA0326" w:rsidRDefault="00CA0326" w:rsidP="00CA0326">
                      <w:r>
                        <w:t xml:space="preserve">Figure </w:t>
                      </w:r>
                      <w:r>
                        <w:t>6</w:t>
                      </w:r>
                      <w:r>
                        <w:t xml:space="preserve"> (S. Reed, 2025) </w:t>
                      </w:r>
                    </w:p>
                  </w:txbxContent>
                </v:textbox>
              </v:shape>
            </w:pict>
          </mc:Fallback>
        </mc:AlternateContent>
      </w:r>
      <w:r w:rsidR="00EC73C7">
        <w:t xml:space="preserve">The </w:t>
      </w:r>
      <w:r w:rsidR="00A6720E">
        <w:t xml:space="preserve">x-axis shows the crank angle in degrees, ranging from -400 to 400 degrees, while the y-axis shows pressure in Pascals. The 9000 RPM, shown as the black dash line, represents the calculated data and shows a higher peak pressure with a steeper decline compared to the other RPMS, reflecting the high-speed dynamics of the engine. The graph also shows that </w:t>
      </w:r>
      <w:r w:rsidR="00E402C1">
        <w:t xml:space="preserve">the average </w:t>
      </w:r>
      <w:r w:rsidR="00E402C1">
        <w:lastRenderedPageBreak/>
        <w:t xml:space="preserve">peak pressure across the RPMs happens around the same crank angle. The graph illustrates that as RPM increases, the cylinder pressure profiles </w:t>
      </w:r>
      <w:r w:rsidR="00405F3F">
        <w:t>sharpen</w:t>
      </w:r>
      <w:r w:rsidR="00E402C1">
        <w:t xml:space="preserve">, reflecting quicker combustion events. </w:t>
      </w:r>
    </w:p>
    <w:p w14:paraId="45FD3A8D" w14:textId="43595563" w:rsidR="00391894" w:rsidRDefault="00391894" w:rsidP="00102B1D">
      <w:pPr>
        <w:pStyle w:val="Heading2"/>
        <w:spacing w:line="360" w:lineRule="auto"/>
      </w:pPr>
      <w:bookmarkStart w:id="6" w:name="_Toc192861719"/>
      <w:r>
        <w:t xml:space="preserve">3.2 Recalculation </w:t>
      </w:r>
      <w:r w:rsidR="003D01A4">
        <w:t>of Safety Factors</w:t>
      </w:r>
      <w:bookmarkEnd w:id="6"/>
    </w:p>
    <w:p w14:paraId="5EC87901" w14:textId="6527D95A" w:rsidR="00E402C1" w:rsidRDefault="00E402C1" w:rsidP="00102B1D">
      <w:pPr>
        <w:spacing w:line="360" w:lineRule="auto"/>
      </w:pPr>
      <w:r>
        <w:t>Using the pressure data, the forces and stresses on the connecting rod bo</w:t>
      </w:r>
      <w:r w:rsidR="002809EE">
        <w:t>lt</w:t>
      </w:r>
      <w:r>
        <w:t>s are calculated at 9000 RPM. The increase in rotational speed results in:</w:t>
      </w:r>
    </w:p>
    <w:p w14:paraId="09F2417E" w14:textId="599C9D88" w:rsidR="00E402C1" w:rsidRDefault="00E402C1" w:rsidP="00102B1D">
      <w:pPr>
        <w:pStyle w:val="ListParagraph"/>
        <w:numPr>
          <w:ilvl w:val="0"/>
          <w:numId w:val="8"/>
        </w:numPr>
        <w:spacing w:line="360" w:lineRule="auto"/>
      </w:pPr>
      <w:r>
        <w:t>Higher inertial forces due to increased piston acceleration</w:t>
      </w:r>
    </w:p>
    <w:p w14:paraId="5896B6C4" w14:textId="67B65FDE" w:rsidR="00E402C1" w:rsidRDefault="00E402C1" w:rsidP="00102B1D">
      <w:pPr>
        <w:pStyle w:val="ListParagraph"/>
        <w:numPr>
          <w:ilvl w:val="0"/>
          <w:numId w:val="8"/>
        </w:numPr>
        <w:spacing w:line="360" w:lineRule="auto"/>
      </w:pPr>
      <w:r>
        <w:t>Greater peak pressures acting on the connecting rod and bolts</w:t>
      </w:r>
    </w:p>
    <w:p w14:paraId="3E32A032" w14:textId="5FB39854" w:rsidR="00E402C1" w:rsidRDefault="00E402C1" w:rsidP="00102B1D">
      <w:pPr>
        <w:pStyle w:val="ListParagraph"/>
        <w:numPr>
          <w:ilvl w:val="0"/>
          <w:numId w:val="8"/>
        </w:numPr>
        <w:spacing w:line="360" w:lineRule="auto"/>
      </w:pPr>
      <w:r>
        <w:t xml:space="preserve">Increased fatigue loading on the bolts due to higher stresses. </w:t>
      </w:r>
    </w:p>
    <w:p w14:paraId="5EB68B45" w14:textId="4CCD55B9" w:rsidR="00E402C1" w:rsidRDefault="00E402C1" w:rsidP="00102B1D">
      <w:pPr>
        <w:spacing w:line="360" w:lineRule="auto"/>
      </w:pPr>
      <w:r>
        <w:t>The fatigue safety factor (FSF) is reassessed, considering the increased mean and alternating stresses:</w:t>
      </w:r>
    </w:p>
    <w:p w14:paraId="4EECFE27" w14:textId="1400885D" w:rsidR="00E402C1" w:rsidRPr="00E402C1" w:rsidRDefault="00E402C1" w:rsidP="00102B1D">
      <w:pPr>
        <w:spacing w:line="360" w:lineRule="auto"/>
        <w:rPr>
          <w:rFonts w:eastAsiaTheme="minorEastAsia"/>
        </w:rPr>
      </w:pPr>
      <m:oMathPara>
        <m:oMath>
          <m:r>
            <w:rPr>
              <w:rFonts w:ascii="Cambria Math" w:hAnsi="Cambria Math"/>
            </w:rPr>
            <m:t xml:space="preserve">FSF= </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alternating</m:t>
                  </m:r>
                </m:sub>
              </m:sSub>
            </m:num>
            <m:den>
              <m:sSub>
                <m:sSubPr>
                  <m:ctrlPr>
                    <w:rPr>
                      <w:rFonts w:ascii="Cambria Math" w:hAnsi="Cambria Math"/>
                      <w:i/>
                    </w:rPr>
                  </m:ctrlPr>
                </m:sSubPr>
                <m:e>
                  <m:r>
                    <w:rPr>
                      <w:rFonts w:ascii="Cambria Math" w:hAnsi="Cambria Math"/>
                    </w:rPr>
                    <m:t>σ</m:t>
                  </m:r>
                </m:e>
                <m:sub>
                  <m:r>
                    <w:rPr>
                      <w:rFonts w:ascii="Cambria Math" w:hAnsi="Cambria Math"/>
                    </w:rPr>
                    <m:t>endurance</m:t>
                  </m:r>
                </m:sub>
              </m:sSub>
            </m:den>
          </m:f>
          <m:r>
            <w:rPr>
              <w:rFonts w:ascii="Cambria Math" w:hAnsi="Cambria Math"/>
            </w:rPr>
            <m:t>+</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mean</m:t>
                      </m:r>
                    </m:sub>
                  </m:sSub>
                </m:num>
                <m:den>
                  <m:sSub>
                    <m:sSubPr>
                      <m:ctrlPr>
                        <w:rPr>
                          <w:rFonts w:ascii="Cambria Math" w:hAnsi="Cambria Math"/>
                          <w:i/>
                        </w:rPr>
                      </m:ctrlPr>
                    </m:sSubPr>
                    <m:e>
                      <m:r>
                        <w:rPr>
                          <w:rFonts w:ascii="Cambria Math" w:hAnsi="Cambria Math"/>
                        </w:rPr>
                        <m:t>σ</m:t>
                      </m:r>
                    </m:e>
                    <m:sub>
                      <m:r>
                        <w:rPr>
                          <w:rFonts w:ascii="Cambria Math" w:hAnsi="Cambria Math"/>
                        </w:rPr>
                        <m:t>ultimate</m:t>
                      </m:r>
                    </m:sub>
                  </m:sSub>
                </m:den>
              </m:f>
            </m:e>
          </m:d>
          <m:r>
            <w:rPr>
              <w:rFonts w:ascii="Cambria Math" w:hAnsi="Cambria Math"/>
            </w:rPr>
            <m:t xml:space="preserve">* </m:t>
          </m:r>
          <m:sSub>
            <m:sSubPr>
              <m:ctrlPr>
                <w:rPr>
                  <w:rFonts w:ascii="Cambria Math" w:hAnsi="Cambria Math"/>
                  <w:i/>
                </w:rPr>
              </m:ctrlPr>
            </m:sSubPr>
            <m:e>
              <m:r>
                <w:rPr>
                  <w:rFonts w:ascii="Cambria Math" w:hAnsi="Cambria Math"/>
                </w:rPr>
                <m:t>σ</m:t>
              </m:r>
            </m:e>
            <m:sub>
              <m:r>
                <w:rPr>
                  <w:rFonts w:ascii="Cambria Math" w:hAnsi="Cambria Math"/>
                </w:rPr>
                <m:t>alternating</m:t>
              </m:r>
            </m:sub>
          </m:sSub>
        </m:oMath>
      </m:oMathPara>
    </w:p>
    <w:p w14:paraId="0F555960" w14:textId="5CF98C3E" w:rsidR="00E402C1" w:rsidRDefault="00E402C1" w:rsidP="00102B1D">
      <w:pPr>
        <w:spacing w:line="360" w:lineRule="auto"/>
        <w:rPr>
          <w:rFonts w:eastAsiaTheme="minorEastAsia"/>
        </w:rPr>
      </w:pPr>
      <w:r>
        <w:rPr>
          <w:rFonts w:eastAsiaTheme="minorEastAsia"/>
        </w:rPr>
        <w:t>Where:</w:t>
      </w:r>
      <w:r w:rsidR="009F4051">
        <w:rPr>
          <w:rFonts w:eastAsiaTheme="minorEastAsia"/>
        </w:rPr>
        <w:tab/>
        <w:t xml:space="preserve"> </w:t>
      </w:r>
    </w:p>
    <w:p w14:paraId="13955CF1" w14:textId="3472084C" w:rsidR="00E402C1" w:rsidRPr="00E402C1" w:rsidRDefault="00000000" w:rsidP="00102B1D">
      <w:pPr>
        <w:pStyle w:val="ListParagraph"/>
        <w:numPr>
          <w:ilvl w:val="0"/>
          <w:numId w:val="9"/>
        </w:numPr>
        <w:spacing w:line="360" w:lineRule="auto"/>
      </w:pPr>
      <m:oMath>
        <m:sSub>
          <m:sSubPr>
            <m:ctrlPr>
              <w:rPr>
                <w:rFonts w:ascii="Cambria Math" w:hAnsi="Cambria Math"/>
                <w:i/>
              </w:rPr>
            </m:ctrlPr>
          </m:sSubPr>
          <m:e>
            <m:r>
              <w:rPr>
                <w:rFonts w:ascii="Cambria Math" w:hAnsi="Cambria Math"/>
              </w:rPr>
              <m:t>σ</m:t>
            </m:r>
          </m:e>
          <m:sub>
            <m:r>
              <w:rPr>
                <w:rFonts w:ascii="Cambria Math" w:hAnsi="Cambria Math"/>
              </w:rPr>
              <m:t>endurance</m:t>
            </m:r>
          </m:sub>
        </m:sSub>
      </m:oMath>
      <w:r w:rsidR="00E402C1">
        <w:rPr>
          <w:rFonts w:eastAsiaTheme="minorEastAsia"/>
        </w:rPr>
        <w:t xml:space="preserve"> is the endurance limit of the material</w:t>
      </w:r>
    </w:p>
    <w:p w14:paraId="5E34636F" w14:textId="0F78E02E" w:rsidR="00E402C1" w:rsidRPr="00E402C1" w:rsidRDefault="00000000" w:rsidP="00102B1D">
      <w:pPr>
        <w:pStyle w:val="ListParagraph"/>
        <w:numPr>
          <w:ilvl w:val="0"/>
          <w:numId w:val="9"/>
        </w:numPr>
        <w:spacing w:line="360" w:lineRule="auto"/>
      </w:pPr>
      <m:oMath>
        <m:sSub>
          <m:sSubPr>
            <m:ctrlPr>
              <w:rPr>
                <w:rFonts w:ascii="Cambria Math" w:hAnsi="Cambria Math"/>
                <w:i/>
              </w:rPr>
            </m:ctrlPr>
          </m:sSubPr>
          <m:e>
            <m:r>
              <w:rPr>
                <w:rFonts w:ascii="Cambria Math" w:hAnsi="Cambria Math"/>
              </w:rPr>
              <m:t>σ</m:t>
            </m:r>
          </m:e>
          <m:sub>
            <m:r>
              <w:rPr>
                <w:rFonts w:ascii="Cambria Math" w:hAnsi="Cambria Math"/>
              </w:rPr>
              <m:t>alternating</m:t>
            </m:r>
          </m:sub>
        </m:sSub>
      </m:oMath>
      <w:r w:rsidR="00E402C1">
        <w:rPr>
          <w:rFonts w:eastAsiaTheme="minorEastAsia"/>
        </w:rPr>
        <w:t xml:space="preserve"> is the alternating stress</w:t>
      </w:r>
    </w:p>
    <w:p w14:paraId="5CED5C67" w14:textId="42D8B6FE" w:rsidR="00E402C1" w:rsidRPr="00E402C1" w:rsidRDefault="00000000" w:rsidP="00102B1D">
      <w:pPr>
        <w:pStyle w:val="ListParagraph"/>
        <w:numPr>
          <w:ilvl w:val="0"/>
          <w:numId w:val="9"/>
        </w:numPr>
        <w:spacing w:line="360" w:lineRule="auto"/>
      </w:pPr>
      <m:oMath>
        <m:sSub>
          <m:sSubPr>
            <m:ctrlPr>
              <w:rPr>
                <w:rFonts w:ascii="Cambria Math" w:hAnsi="Cambria Math"/>
                <w:i/>
              </w:rPr>
            </m:ctrlPr>
          </m:sSubPr>
          <m:e>
            <m:r>
              <w:rPr>
                <w:rFonts w:ascii="Cambria Math" w:hAnsi="Cambria Math"/>
              </w:rPr>
              <m:t>σ</m:t>
            </m:r>
          </m:e>
          <m:sub>
            <m:r>
              <w:rPr>
                <w:rFonts w:ascii="Cambria Math" w:hAnsi="Cambria Math"/>
              </w:rPr>
              <m:t>mean</m:t>
            </m:r>
          </m:sub>
        </m:sSub>
      </m:oMath>
      <w:r w:rsidR="00E402C1">
        <w:rPr>
          <w:rFonts w:eastAsiaTheme="minorEastAsia"/>
        </w:rPr>
        <w:t xml:space="preserve"> is the mean stress</w:t>
      </w:r>
    </w:p>
    <w:p w14:paraId="52213791" w14:textId="779B0C73" w:rsidR="00E402C1" w:rsidRPr="002E7B05" w:rsidRDefault="00000000" w:rsidP="00102B1D">
      <w:pPr>
        <w:pStyle w:val="ListParagraph"/>
        <w:numPr>
          <w:ilvl w:val="0"/>
          <w:numId w:val="9"/>
        </w:numPr>
        <w:spacing w:line="360" w:lineRule="auto"/>
      </w:pPr>
      <m:oMath>
        <m:sSub>
          <m:sSubPr>
            <m:ctrlPr>
              <w:rPr>
                <w:rFonts w:ascii="Cambria Math" w:hAnsi="Cambria Math"/>
                <w:i/>
              </w:rPr>
            </m:ctrlPr>
          </m:sSubPr>
          <m:e>
            <m:r>
              <w:rPr>
                <w:rFonts w:ascii="Cambria Math" w:hAnsi="Cambria Math"/>
              </w:rPr>
              <m:t>σ</m:t>
            </m:r>
          </m:e>
          <m:sub>
            <m:r>
              <w:rPr>
                <w:rFonts w:ascii="Cambria Math" w:hAnsi="Cambria Math"/>
              </w:rPr>
              <m:t>ultimate</m:t>
            </m:r>
          </m:sub>
        </m:sSub>
      </m:oMath>
      <w:r w:rsidR="00E402C1">
        <w:rPr>
          <w:rFonts w:eastAsiaTheme="minorEastAsia"/>
        </w:rPr>
        <w:t xml:space="preserve"> is the ultimate tensile strength of the material. </w:t>
      </w:r>
    </w:p>
    <w:p w14:paraId="74E56462" w14:textId="685E8241" w:rsidR="002E7B05" w:rsidRDefault="00DC4C3B" w:rsidP="002E7B05">
      <w:pPr>
        <w:spacing w:line="360" w:lineRule="auto"/>
      </w:pPr>
      <w:r w:rsidRPr="00DC4C3B">
        <w:drawing>
          <wp:anchor distT="0" distB="0" distL="114300" distR="114300" simplePos="0" relativeHeight="251666432" behindDoc="0" locked="0" layoutInCell="1" allowOverlap="1" wp14:anchorId="171A4990" wp14:editId="07A26A80">
            <wp:simplePos x="0" y="0"/>
            <wp:positionH relativeFrom="column">
              <wp:posOffset>2844800</wp:posOffset>
            </wp:positionH>
            <wp:positionV relativeFrom="paragraph">
              <wp:posOffset>218440</wp:posOffset>
            </wp:positionV>
            <wp:extent cx="2682240" cy="2124075"/>
            <wp:effectExtent l="0" t="0" r="0" b="0"/>
            <wp:wrapThrough wrapText="bothSides">
              <wp:wrapPolygon edited="0">
                <wp:start x="0" y="0"/>
                <wp:lineTo x="0" y="21439"/>
                <wp:lineTo x="21477" y="21439"/>
                <wp:lineTo x="21477" y="0"/>
                <wp:lineTo x="0" y="0"/>
              </wp:wrapPolygon>
            </wp:wrapThrough>
            <wp:docPr id="1857312225" name="Picture 1" descr="A graph of a number of bo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312225" name="Picture 1" descr="A graph of a number of bolts&#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82240" cy="2124075"/>
                    </a:xfrm>
                    <a:prstGeom prst="rect">
                      <a:avLst/>
                    </a:prstGeom>
                  </pic:spPr>
                </pic:pic>
              </a:graphicData>
            </a:graphic>
            <wp14:sizeRelH relativeFrom="page">
              <wp14:pctWidth>0</wp14:pctWidth>
            </wp14:sizeRelH>
            <wp14:sizeRelV relativeFrom="page">
              <wp14:pctHeight>0</wp14:pctHeight>
            </wp14:sizeRelV>
          </wp:anchor>
        </w:drawing>
      </w:r>
    </w:p>
    <w:p w14:paraId="158CDD00" w14:textId="0CB7F0ED" w:rsidR="002C70C9" w:rsidRDefault="00CA0326" w:rsidP="002E7B05">
      <w:pPr>
        <w:spacing w:line="360" w:lineRule="auto"/>
      </w:pPr>
      <w:r>
        <w:rPr>
          <w:noProof/>
        </w:rPr>
        <mc:AlternateContent>
          <mc:Choice Requires="wps">
            <w:drawing>
              <wp:anchor distT="0" distB="0" distL="114300" distR="114300" simplePos="0" relativeHeight="251684864" behindDoc="0" locked="0" layoutInCell="1" allowOverlap="1" wp14:anchorId="07ECCA56" wp14:editId="63D10859">
                <wp:simplePos x="0" y="0"/>
                <wp:positionH relativeFrom="column">
                  <wp:posOffset>3383915</wp:posOffset>
                </wp:positionH>
                <wp:positionV relativeFrom="paragraph">
                  <wp:posOffset>2005140</wp:posOffset>
                </wp:positionV>
                <wp:extent cx="1745672" cy="332509"/>
                <wp:effectExtent l="0" t="0" r="0" b="0"/>
                <wp:wrapNone/>
                <wp:docPr id="242503380"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26F820C1" w14:textId="03BABF42" w:rsidR="00CA0326" w:rsidRDefault="00CA0326" w:rsidP="00CA0326">
                            <w:r>
                              <w:t xml:space="preserve">Figure </w:t>
                            </w:r>
                            <w:r>
                              <w:t>7</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ECCA56" id="_x0000_s1032" type="#_x0000_t202" style="position:absolute;margin-left:266.45pt;margin-top:157.9pt;width:137.45pt;height:2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wRQ0Gg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" filled="f" stroked="f" strokeweight=".5pt">
                <v:textbox>
                  <w:txbxContent>
                    <w:p w14:paraId="26F820C1" w14:textId="03BABF42" w:rsidR="00CA0326" w:rsidRDefault="00CA0326" w:rsidP="00CA0326">
                      <w:r>
                        <w:t xml:space="preserve">Figure </w:t>
                      </w:r>
                      <w:r>
                        <w:t>7</w:t>
                      </w:r>
                      <w:r>
                        <w:t xml:space="preserve"> (S. Reed, 2025) </w:t>
                      </w:r>
                    </w:p>
                  </w:txbxContent>
                </v:textbox>
              </v:shape>
            </w:pict>
          </mc:Fallback>
        </mc:AlternateContent>
      </w:r>
      <w:r w:rsidR="00DC4C3B">
        <w:t xml:space="preserve">The graph illustrates the variation in safety factor with the increasing RPM, it does this for different Connecting Rod diameters, ranging from 10 – 15mm. The </w:t>
      </w:r>
      <w:r w:rsidR="00426A6B">
        <w:t>original</w:t>
      </w:r>
      <w:r w:rsidR="00DC4C3B">
        <w:t xml:space="preserve"> diameter of the Con Rod bolt is 12.9mm showing </w:t>
      </w:r>
      <w:r w:rsidR="00CA3D28">
        <w:t xml:space="preserve">the closest to this is the purple line at 13mm. This line shows one of the most moderate </w:t>
      </w:r>
      <w:r w:rsidR="00426A6B">
        <w:t>declines</w:t>
      </w:r>
      <w:r w:rsidR="00CA3D28">
        <w:t xml:space="preserve"> and is the smoothest within this. The strongest decline is 15mm (light blue line), it peaks very high but also has the lowest safety factor at 9000RPM with it being -20.  Paying close attention to the graph to consider modifications to the bolt it needs to consistently have a higher safety factor than the </w:t>
      </w:r>
      <w:r w:rsidR="00426A6B">
        <w:t>original</w:t>
      </w:r>
      <w:r w:rsidR="00CA3D28">
        <w:t xml:space="preserve"> bolt size (12.9mm (13mm)). The only diameter to </w:t>
      </w:r>
      <w:r w:rsidR="00CA3D28">
        <w:lastRenderedPageBreak/>
        <w:t xml:space="preserve">perform better is 12mm (yellow), at 1000 RPM it has a safety factor of 10 and then at 9000RPM it has a safety factor of -2 (estimate). It is only marginally ahead of 13mm, but it is still an improvement. </w:t>
      </w:r>
    </w:p>
    <w:p w14:paraId="55A6D408" w14:textId="300DFE15" w:rsidR="002C70C9" w:rsidRDefault="002C70C9" w:rsidP="002C70C9"/>
    <w:p w14:paraId="0755F183" w14:textId="23D92A7F" w:rsidR="002E7B05" w:rsidRPr="00E402C1" w:rsidRDefault="002C70C9" w:rsidP="002C70C9">
      <w:r>
        <w:br w:type="page"/>
      </w:r>
    </w:p>
    <w:p w14:paraId="43105BCF" w14:textId="4DD7CC78" w:rsidR="00391894" w:rsidRDefault="00391894" w:rsidP="00234BB5">
      <w:pPr>
        <w:pStyle w:val="Heading1"/>
        <w:spacing w:line="360" w:lineRule="auto"/>
      </w:pPr>
      <w:bookmarkStart w:id="7" w:name="_Toc192861720"/>
      <w:r>
        <w:lastRenderedPageBreak/>
        <w:t>4.0 Connecting Rod Bolt Redesign</w:t>
      </w:r>
      <w:bookmarkEnd w:id="7"/>
    </w:p>
    <w:p w14:paraId="4F0CFCCC" w14:textId="5FCE431C" w:rsidR="00B00D19" w:rsidRPr="00234BB5" w:rsidRDefault="00B00D19" w:rsidP="00234BB5">
      <w:pPr>
        <w:spacing w:line="360" w:lineRule="auto"/>
      </w:pPr>
      <w:r w:rsidRPr="00234BB5">
        <w:t xml:space="preserve">Now the diameter has been chosen the change in material now needs to be considered to see if this will make a positive difference to the redesign. The bolts </w:t>
      </w:r>
      <w:r w:rsidR="00234BB5" w:rsidRPr="00234BB5">
        <w:t>original</w:t>
      </w:r>
      <w:r w:rsidRPr="00234BB5">
        <w:t xml:space="preserve"> specifications suggest it is a stainless steel, this is based </w:t>
      </w:r>
      <w:r w:rsidR="00234BB5" w:rsidRPr="00234BB5">
        <w:t>off</w:t>
      </w:r>
      <w:r w:rsidRPr="00234BB5">
        <w:t xml:space="preserve"> the ultimate tensile strength, and yield strength of the material. It may more specifically be </w:t>
      </w:r>
      <w:proofErr w:type="spellStart"/>
      <w:r w:rsidRPr="00234BB5">
        <w:t>Nitronic</w:t>
      </w:r>
      <w:proofErr w:type="spellEnd"/>
      <w:r w:rsidRPr="00234BB5">
        <w:t xml:space="preserve"> 60. This is a high-performance stainless steel known for its mechanical properties and its adaptability across different environments. ‘</w:t>
      </w:r>
      <w:r w:rsidRPr="00234BB5">
        <w:rPr>
          <w:rStyle w:val="relative"/>
          <w:color w:val="000000"/>
        </w:rPr>
        <w:t xml:space="preserve">Additionally, </w:t>
      </w:r>
      <w:proofErr w:type="spellStart"/>
      <w:r w:rsidRPr="00234BB5">
        <w:rPr>
          <w:rStyle w:val="relative"/>
          <w:color w:val="000000"/>
        </w:rPr>
        <w:t>Nitronic</w:t>
      </w:r>
      <w:proofErr w:type="spellEnd"/>
      <w:r w:rsidRPr="00234BB5">
        <w:rPr>
          <w:rStyle w:val="relative"/>
          <w:color w:val="000000"/>
        </w:rPr>
        <w:t xml:space="preserve"> 60 maintains high mechanical strength and corrosion resistance, even at elevated temperatures, outperforming standard stainless steels like 304 and 316</w:t>
      </w:r>
      <w:r w:rsidRPr="00234BB5">
        <w:rPr>
          <w:rStyle w:val="relative"/>
          <w:color w:val="000000"/>
        </w:rPr>
        <w:t xml:space="preserve">’ </w:t>
      </w:r>
      <w:r w:rsidR="00234BB5" w:rsidRPr="00234BB5">
        <w:rPr>
          <w:color w:val="000000"/>
        </w:rPr>
        <w:t>(Machine MFG, 2025)</w:t>
      </w:r>
      <w:r w:rsidR="00234BB5">
        <w:rPr>
          <w:color w:val="000000"/>
        </w:rPr>
        <w:t xml:space="preserve">. </w:t>
      </w:r>
    </w:p>
    <w:p w14:paraId="2BAC9000" w14:textId="098EE77A" w:rsidR="00391894" w:rsidRDefault="00012483" w:rsidP="008C6F9C">
      <w:pPr>
        <w:pStyle w:val="Heading2"/>
        <w:spacing w:line="360" w:lineRule="auto"/>
      </w:pPr>
      <w:bookmarkStart w:id="8" w:name="_Toc192861721"/>
      <w:r w:rsidRPr="002C70C9">
        <w:drawing>
          <wp:anchor distT="0" distB="0" distL="114300" distR="114300" simplePos="0" relativeHeight="251667456" behindDoc="1" locked="0" layoutInCell="1" allowOverlap="1" wp14:anchorId="4D79205E" wp14:editId="317D4A8F">
            <wp:simplePos x="0" y="0"/>
            <wp:positionH relativeFrom="column">
              <wp:posOffset>2910840</wp:posOffset>
            </wp:positionH>
            <wp:positionV relativeFrom="paragraph">
              <wp:posOffset>471805</wp:posOffset>
            </wp:positionV>
            <wp:extent cx="2701159" cy="2018837"/>
            <wp:effectExtent l="0" t="0" r="4445" b="635"/>
            <wp:wrapTight wrapText="bothSides">
              <wp:wrapPolygon edited="0">
                <wp:start x="0" y="0"/>
                <wp:lineTo x="0" y="21471"/>
                <wp:lineTo x="21534" y="21471"/>
                <wp:lineTo x="21534" y="0"/>
                <wp:lineTo x="0" y="0"/>
              </wp:wrapPolygon>
            </wp:wrapTight>
            <wp:docPr id="1841434805"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34805" name="Picture 1" descr="A graph of different colored bar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01159" cy="2018837"/>
                    </a:xfrm>
                    <a:prstGeom prst="rect">
                      <a:avLst/>
                    </a:prstGeom>
                  </pic:spPr>
                </pic:pic>
              </a:graphicData>
            </a:graphic>
            <wp14:sizeRelH relativeFrom="page">
              <wp14:pctWidth>0</wp14:pctWidth>
            </wp14:sizeRelH>
            <wp14:sizeRelV relativeFrom="page">
              <wp14:pctHeight>0</wp14:pctHeight>
            </wp14:sizeRelV>
          </wp:anchor>
        </w:drawing>
      </w:r>
      <w:r w:rsidR="00391894">
        <w:t>4.1 Design</w:t>
      </w:r>
      <w:r w:rsidR="003D01A4">
        <w:t xml:space="preserve"> Modification</w:t>
      </w:r>
      <w:r w:rsidR="008C6F9C">
        <w:t xml:space="preserve"> Possibilities</w:t>
      </w:r>
      <w:bookmarkEnd w:id="8"/>
      <w:r w:rsidR="008C6F9C">
        <w:t xml:space="preserve"> </w:t>
      </w:r>
    </w:p>
    <w:p w14:paraId="054B57A5" w14:textId="431B86C6" w:rsidR="00234BB5" w:rsidRDefault="00CA0326" w:rsidP="008C6F9C">
      <w:pPr>
        <w:spacing w:line="360" w:lineRule="auto"/>
      </w:pPr>
      <w:r>
        <w:rPr>
          <w:noProof/>
        </w:rPr>
        <mc:AlternateContent>
          <mc:Choice Requires="wps">
            <w:drawing>
              <wp:anchor distT="0" distB="0" distL="114300" distR="114300" simplePos="0" relativeHeight="251686912" behindDoc="0" locked="0" layoutInCell="1" allowOverlap="1" wp14:anchorId="120E2ADB" wp14:editId="4A287D1B">
                <wp:simplePos x="0" y="0"/>
                <wp:positionH relativeFrom="column">
                  <wp:posOffset>3360420</wp:posOffset>
                </wp:positionH>
                <wp:positionV relativeFrom="paragraph">
                  <wp:posOffset>1933765</wp:posOffset>
                </wp:positionV>
                <wp:extent cx="1745672" cy="332509"/>
                <wp:effectExtent l="0" t="0" r="0" b="0"/>
                <wp:wrapNone/>
                <wp:docPr id="2050166318"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2E480A57" w14:textId="52CA4E71" w:rsidR="00CA0326" w:rsidRDefault="00CA0326" w:rsidP="00CA0326">
                            <w:r>
                              <w:t xml:space="preserve">Figure </w:t>
                            </w:r>
                            <w:r>
                              <w:t>8</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E2ADB" id="_x0000_s1033" type="#_x0000_t202" style="position:absolute;margin-left:264.6pt;margin-top:152.25pt;width:137.45pt;height:26.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c1vhGw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" filled="f" stroked="f" strokeweight=".5pt">
                <v:textbox>
                  <w:txbxContent>
                    <w:p w14:paraId="2E480A57" w14:textId="52CA4E71" w:rsidR="00CA0326" w:rsidRDefault="00CA0326" w:rsidP="00CA0326">
                      <w:r>
                        <w:t xml:space="preserve">Figure </w:t>
                      </w:r>
                      <w:r>
                        <w:t>8</w:t>
                      </w:r>
                      <w:r>
                        <w:t xml:space="preserve"> (S. Reed, 2025) </w:t>
                      </w:r>
                    </w:p>
                  </w:txbxContent>
                </v:textbox>
              </v:shape>
            </w:pict>
          </mc:Fallback>
        </mc:AlternateContent>
      </w:r>
      <w:r w:rsidR="002C70C9">
        <w:t xml:space="preserve">A few metals (4340 Steel, Titanium and Maraging Steel) were chosen which have somewhat similar characteristics to the original, this allows a small modification to be made. The Yield strength, Fatigue strength and Ultimate Tensile Strength was then put into a chart to directly compare these properties against each other. It is clear looking at the graph that </w:t>
      </w:r>
      <w:r w:rsidR="008C6F9C">
        <w:t xml:space="preserve">the materials have a large variation in behaviour. However, the original is the weakest out of the three. To directly compare their behaviour against each other as replacement for a conrod bolt, goodman diagram was used to see how they behave in this environment as other factors need to be considered. </w:t>
      </w:r>
    </w:p>
    <w:p w14:paraId="216E58EF" w14:textId="20CCE4B3" w:rsidR="00BE6391" w:rsidRDefault="00BE6391" w:rsidP="008C6F9C">
      <w:pPr>
        <w:spacing w:line="360" w:lineRule="auto"/>
      </w:pPr>
    </w:p>
    <w:p w14:paraId="10DC85C4" w14:textId="5DC3CA2A" w:rsidR="00BE6391" w:rsidRDefault="00BE6391" w:rsidP="008C6F9C">
      <w:pPr>
        <w:spacing w:line="360" w:lineRule="auto"/>
      </w:pPr>
    </w:p>
    <w:p w14:paraId="5FB40DDA" w14:textId="2B233DC6" w:rsidR="00BE6391" w:rsidRDefault="00CA0326" w:rsidP="008C6F9C">
      <w:pPr>
        <w:spacing w:line="360" w:lineRule="auto"/>
      </w:pPr>
      <w:r>
        <w:rPr>
          <w:noProof/>
        </w:rPr>
        <w:lastRenderedPageBreak/>
        <mc:AlternateContent>
          <mc:Choice Requires="wps">
            <w:drawing>
              <wp:anchor distT="0" distB="0" distL="114300" distR="114300" simplePos="0" relativeHeight="251688960" behindDoc="0" locked="0" layoutInCell="1" allowOverlap="1" wp14:anchorId="02059B71" wp14:editId="458D63F1">
                <wp:simplePos x="0" y="0"/>
                <wp:positionH relativeFrom="column">
                  <wp:posOffset>1935678</wp:posOffset>
                </wp:positionH>
                <wp:positionV relativeFrom="paragraph">
                  <wp:posOffset>1512644</wp:posOffset>
                </wp:positionV>
                <wp:extent cx="1745672" cy="332509"/>
                <wp:effectExtent l="0" t="0" r="0" b="0"/>
                <wp:wrapNone/>
                <wp:docPr id="1680788997" name="Text Box 4"/>
                <wp:cNvGraphicFramePr/>
                <a:graphic xmlns:a="http://schemas.openxmlformats.org/drawingml/2006/main">
                  <a:graphicData uri="http://schemas.microsoft.com/office/word/2010/wordprocessingShape">
                    <wps:wsp>
                      <wps:cNvSpPr txBox="1"/>
                      <wps:spPr>
                        <a:xfrm>
                          <a:off x="0" y="0"/>
                          <a:ext cx="1745672" cy="332509"/>
                        </a:xfrm>
                        <a:prstGeom prst="rect">
                          <a:avLst/>
                        </a:prstGeom>
                        <a:noFill/>
                        <a:ln w="6350">
                          <a:noFill/>
                        </a:ln>
                      </wps:spPr>
                      <wps:txbx>
                        <w:txbxContent>
                          <w:p w14:paraId="36302CAD" w14:textId="1E4CC59C" w:rsidR="00CA0326" w:rsidRDefault="00CA0326" w:rsidP="00CA0326">
                            <w:r>
                              <w:t xml:space="preserve">Figure </w:t>
                            </w:r>
                            <w:r>
                              <w:t>9</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59B71" id="_x0000_s1034" type="#_x0000_t202" style="position:absolute;margin-left:152.4pt;margin-top:119.1pt;width:137.45pt;height:26.2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" filled="f" stroked="f" strokeweight=".5pt">
                <v:textbox>
                  <w:txbxContent>
                    <w:p w14:paraId="36302CAD" w14:textId="1E4CC59C" w:rsidR="00CA0326" w:rsidRDefault="00CA0326" w:rsidP="00CA0326">
                      <w:r>
                        <w:t xml:space="preserve">Figure </w:t>
                      </w:r>
                      <w:r>
                        <w:t>9</w:t>
                      </w:r>
                      <w:r>
                        <w:t xml:space="preserve"> (S. Reed, 2025) </w:t>
                      </w:r>
                    </w:p>
                  </w:txbxContent>
                </v:textbox>
              </v:shape>
            </w:pict>
          </mc:Fallback>
        </mc:AlternateContent>
      </w:r>
      <w:r w:rsidR="00BE6391" w:rsidRPr="00D62609">
        <w:drawing>
          <wp:anchor distT="0" distB="0" distL="114300" distR="114300" simplePos="0" relativeHeight="251668480" behindDoc="1" locked="0" layoutInCell="1" allowOverlap="1" wp14:anchorId="3CCB60F2" wp14:editId="269B4C9A">
            <wp:simplePos x="0" y="0"/>
            <wp:positionH relativeFrom="column">
              <wp:posOffset>0</wp:posOffset>
            </wp:positionH>
            <wp:positionV relativeFrom="paragraph">
              <wp:posOffset>-404</wp:posOffset>
            </wp:positionV>
            <wp:extent cx="5731510" cy="1513205"/>
            <wp:effectExtent l="0" t="0" r="0" b="0"/>
            <wp:wrapTight wrapText="bothSides">
              <wp:wrapPolygon edited="0">
                <wp:start x="0" y="0"/>
                <wp:lineTo x="0" y="21392"/>
                <wp:lineTo x="21538" y="21392"/>
                <wp:lineTo x="21538" y="0"/>
                <wp:lineTo x="0" y="0"/>
              </wp:wrapPolygon>
            </wp:wrapTight>
            <wp:docPr id="1479859024"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859024" name="Picture 1" descr="A graph with a red lin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1513205"/>
                    </a:xfrm>
                    <a:prstGeom prst="rect">
                      <a:avLst/>
                    </a:prstGeom>
                  </pic:spPr>
                </pic:pic>
              </a:graphicData>
            </a:graphic>
            <wp14:sizeRelH relativeFrom="page">
              <wp14:pctWidth>0</wp14:pctWidth>
            </wp14:sizeRelH>
            <wp14:sizeRelV relativeFrom="page">
              <wp14:pctHeight>0</wp14:pctHeight>
            </wp14:sizeRelV>
          </wp:anchor>
        </w:drawing>
      </w:r>
    </w:p>
    <w:p w14:paraId="6A2A3E37" w14:textId="57560324" w:rsidR="00D62609" w:rsidRDefault="0044626A" w:rsidP="008C6F9C">
      <w:pPr>
        <w:spacing w:line="360" w:lineRule="auto"/>
        <w:rPr>
          <w:color w:val="000000"/>
        </w:rPr>
      </w:pPr>
      <w:r w:rsidRPr="0044626A">
        <w:drawing>
          <wp:anchor distT="0" distB="0" distL="114300" distR="114300" simplePos="0" relativeHeight="251669504" behindDoc="1" locked="0" layoutInCell="1" allowOverlap="1" wp14:anchorId="0D9E2F87" wp14:editId="56D2DF95">
            <wp:simplePos x="0" y="0"/>
            <wp:positionH relativeFrom="column">
              <wp:posOffset>-52705</wp:posOffset>
            </wp:positionH>
            <wp:positionV relativeFrom="paragraph">
              <wp:posOffset>2882075</wp:posOffset>
            </wp:positionV>
            <wp:extent cx="3082925" cy="2155825"/>
            <wp:effectExtent l="0" t="0" r="3175" b="3175"/>
            <wp:wrapTight wrapText="bothSides">
              <wp:wrapPolygon edited="0">
                <wp:start x="0" y="0"/>
                <wp:lineTo x="0" y="21505"/>
                <wp:lineTo x="21533" y="21505"/>
                <wp:lineTo x="21533" y="0"/>
                <wp:lineTo x="0" y="0"/>
              </wp:wrapPolygon>
            </wp:wrapTight>
            <wp:docPr id="714293483"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293483" name="Picture 1" descr="A graph with a lin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82925" cy="2155825"/>
                    </a:xfrm>
                    <a:prstGeom prst="rect">
                      <a:avLst/>
                    </a:prstGeom>
                  </pic:spPr>
                </pic:pic>
              </a:graphicData>
            </a:graphic>
            <wp14:sizeRelH relativeFrom="page">
              <wp14:pctWidth>0</wp14:pctWidth>
            </wp14:sizeRelH>
            <wp14:sizeRelV relativeFrom="page">
              <wp14:pctHeight>0</wp14:pctHeight>
            </wp14:sizeRelV>
          </wp:anchor>
        </w:drawing>
      </w:r>
      <w:r w:rsidR="00AB5620">
        <w:t xml:space="preserve">The Goodman diagrams illustrate the fatigue performance of 4340 Steel, Ti-6AI-4V Titanium Alloy, and Maraging Steel (C300) for the connecting rod bolts. This shows the relationship between mean and alternating stresses. 4340 Steel shows a moderate fatigue strength, with an alternating stress limit of 500 MPa and a failure mean stress of 1400 MPa, this shows a balanced but lower-performance option </w:t>
      </w:r>
      <w:r w:rsidR="00AB5620">
        <w:rPr>
          <w:color w:val="000000"/>
        </w:rPr>
        <w:t xml:space="preserve">(Callister and </w:t>
      </w:r>
      <w:proofErr w:type="spellStart"/>
      <w:r w:rsidR="00AB5620">
        <w:rPr>
          <w:color w:val="000000"/>
        </w:rPr>
        <w:t>Rethwisch</w:t>
      </w:r>
      <w:proofErr w:type="spellEnd"/>
      <w:r w:rsidR="00AB5620">
        <w:rPr>
          <w:color w:val="000000"/>
        </w:rPr>
        <w:t>, 2018)</w:t>
      </w:r>
      <w:r w:rsidR="00AB5620">
        <w:rPr>
          <w:color w:val="000000"/>
        </w:rPr>
        <w:t xml:space="preserve">. </w:t>
      </w:r>
      <w:r>
        <w:rPr>
          <w:color w:val="000000"/>
        </w:rPr>
        <w:t xml:space="preserve">Ti-6AI-4V has the weakest fatigue resistance, with a 350 MPa alternating stress limit and 900 MPa failure mean stress, making it the least suitable for this high-stress application, despite it being lightweight. Maraging steel (C300) outperforms both materials with its significantly higher alternating stress limit of 700 MPa and a failure mean stress of 2000 MPa. This shows a superior endurance and strength under the load. Due to these </w:t>
      </w:r>
      <w:proofErr w:type="gramStart"/>
      <w:r>
        <w:rPr>
          <w:color w:val="000000"/>
        </w:rPr>
        <w:t>graphs</w:t>
      </w:r>
      <w:proofErr w:type="gramEnd"/>
      <w:r>
        <w:rPr>
          <w:color w:val="000000"/>
        </w:rPr>
        <w:t xml:space="preserve"> it is the best choice out of these three to replace the material for the connecting rod bolt. </w:t>
      </w:r>
    </w:p>
    <w:p w14:paraId="6F4B5D90" w14:textId="0027BB9B" w:rsidR="00BE6391" w:rsidRDefault="00CA0326" w:rsidP="00987440">
      <w:pPr>
        <w:spacing w:line="360" w:lineRule="auto"/>
      </w:pPr>
      <w:r>
        <w:rPr>
          <w:noProof/>
        </w:rPr>
        <mc:AlternateContent>
          <mc:Choice Requires="wps">
            <w:drawing>
              <wp:anchor distT="0" distB="0" distL="114300" distR="114300" simplePos="0" relativeHeight="251691008" behindDoc="0" locked="0" layoutInCell="1" allowOverlap="1" wp14:anchorId="6BED6FE3" wp14:editId="4C50B631">
                <wp:simplePos x="0" y="0"/>
                <wp:positionH relativeFrom="column">
                  <wp:posOffset>651065</wp:posOffset>
                </wp:positionH>
                <wp:positionV relativeFrom="paragraph">
                  <wp:posOffset>1134110</wp:posOffset>
                </wp:positionV>
                <wp:extent cx="2018805" cy="332509"/>
                <wp:effectExtent l="0" t="0" r="0" b="0"/>
                <wp:wrapNone/>
                <wp:docPr id="828669947" name="Text Box 4"/>
                <wp:cNvGraphicFramePr/>
                <a:graphic xmlns:a="http://schemas.openxmlformats.org/drawingml/2006/main">
                  <a:graphicData uri="http://schemas.microsoft.com/office/word/2010/wordprocessingShape">
                    <wps:wsp>
                      <wps:cNvSpPr txBox="1"/>
                      <wps:spPr>
                        <a:xfrm>
                          <a:off x="0" y="0"/>
                          <a:ext cx="2018805" cy="332509"/>
                        </a:xfrm>
                        <a:prstGeom prst="rect">
                          <a:avLst/>
                        </a:prstGeom>
                        <a:noFill/>
                        <a:ln w="6350">
                          <a:noFill/>
                        </a:ln>
                      </wps:spPr>
                      <wps:txbx>
                        <w:txbxContent>
                          <w:p w14:paraId="72D82AE5" w14:textId="298CC73D" w:rsidR="00CA0326" w:rsidRDefault="00CA0326" w:rsidP="00CA0326">
                            <w:r>
                              <w:t xml:space="preserve">Figure </w:t>
                            </w:r>
                            <w:r>
                              <w:t>10</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D6FE3" id="_x0000_s1035" type="#_x0000_t202" style="position:absolute;margin-left:51.25pt;margin-top:89.3pt;width:158.95pt;height:26.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" filled="f" stroked="f" strokeweight=".5pt">
                <v:textbox>
                  <w:txbxContent>
                    <w:p w14:paraId="72D82AE5" w14:textId="298CC73D" w:rsidR="00CA0326" w:rsidRDefault="00CA0326" w:rsidP="00CA0326">
                      <w:r>
                        <w:t xml:space="preserve">Figure </w:t>
                      </w:r>
                      <w:r>
                        <w:t>10</w:t>
                      </w:r>
                      <w:r>
                        <w:t xml:space="preserve"> (S. Reed, 2025) </w:t>
                      </w:r>
                    </w:p>
                  </w:txbxContent>
                </v:textbox>
              </v:shape>
            </w:pict>
          </mc:Fallback>
        </mc:AlternateContent>
      </w:r>
      <w:r w:rsidR="0044626A">
        <w:t xml:space="preserve">The graph on the left (figure </w:t>
      </w:r>
      <w:r>
        <w:t>10</w:t>
      </w:r>
      <w:r w:rsidR="0044626A">
        <w:t xml:space="preserve">) shows a Goodman diagram directly comparing the original material (Stainless Steel) against the tested Maraging Steel (C300). This graph shows a big improvement in fatigue performance. It shows both the mean and alternating stress will be improved massively by using Maraging steel (C300). From a design perspective this shows that using the Maraging Steel will greatly improve the safety factor and lifespan of the </w:t>
      </w:r>
      <w:proofErr w:type="spellStart"/>
      <w:r w:rsidR="0044626A">
        <w:t>ConRod</w:t>
      </w:r>
      <w:proofErr w:type="spellEnd"/>
      <w:r w:rsidR="0044626A">
        <w:t xml:space="preserve"> bolt, especially in high-performance (9000 RPM). </w:t>
      </w:r>
      <w:r w:rsidR="00DB5753">
        <w:t xml:space="preserve">It will therefore be less susceptible to fatigue failures over long operation periods. However, whilst it has its </w:t>
      </w:r>
      <w:r w:rsidR="00DB5753">
        <w:lastRenderedPageBreak/>
        <w:t xml:space="preserve">positives it also has some negatives, it is heavier and more expensive </w:t>
      </w:r>
      <w:r w:rsidR="00DB5753">
        <w:rPr>
          <w:color w:val="000000"/>
        </w:rPr>
        <w:t>(Smiths, 2023)</w:t>
      </w:r>
      <w:r w:rsidR="00DB5753">
        <w:t xml:space="preserve">, so this needs to be considered before making a direct swap. </w:t>
      </w:r>
      <w:r w:rsidR="00BE52F0">
        <w:t xml:space="preserve"> </w:t>
      </w:r>
    </w:p>
    <w:p w14:paraId="4DAB5208" w14:textId="77777777" w:rsidR="00987440" w:rsidRDefault="00987440" w:rsidP="00987440">
      <w:pPr>
        <w:spacing w:line="360" w:lineRule="auto"/>
      </w:pPr>
    </w:p>
    <w:p w14:paraId="4B330BB5" w14:textId="77777777" w:rsidR="00987440" w:rsidRDefault="00987440" w:rsidP="00987440">
      <w:pPr>
        <w:spacing w:line="360" w:lineRule="auto"/>
      </w:pPr>
    </w:p>
    <w:p w14:paraId="79E65D82" w14:textId="77777777" w:rsidR="00987440" w:rsidRDefault="00987440" w:rsidP="00987440">
      <w:pPr>
        <w:spacing w:line="360" w:lineRule="auto"/>
      </w:pPr>
    </w:p>
    <w:p w14:paraId="39952C75" w14:textId="77777777" w:rsidR="00987440" w:rsidRDefault="00987440" w:rsidP="00987440">
      <w:pPr>
        <w:spacing w:line="360" w:lineRule="auto"/>
      </w:pPr>
    </w:p>
    <w:p w14:paraId="1F71FD5B" w14:textId="77777777" w:rsidR="00987440" w:rsidRDefault="00987440" w:rsidP="00987440">
      <w:pPr>
        <w:spacing w:line="360" w:lineRule="auto"/>
      </w:pPr>
    </w:p>
    <w:p w14:paraId="06B766B0" w14:textId="77777777" w:rsidR="00987440" w:rsidRDefault="00987440" w:rsidP="00987440">
      <w:pPr>
        <w:spacing w:line="360" w:lineRule="auto"/>
      </w:pPr>
    </w:p>
    <w:p w14:paraId="06E48DFF" w14:textId="77777777" w:rsidR="00987440" w:rsidRDefault="00987440" w:rsidP="00987440">
      <w:pPr>
        <w:spacing w:line="360" w:lineRule="auto"/>
      </w:pPr>
    </w:p>
    <w:p w14:paraId="6EEA77C0" w14:textId="77777777" w:rsidR="00987440" w:rsidRDefault="00987440" w:rsidP="00987440">
      <w:pPr>
        <w:spacing w:line="360" w:lineRule="auto"/>
      </w:pPr>
    </w:p>
    <w:p w14:paraId="1FA8D2FE" w14:textId="77777777" w:rsidR="00987440" w:rsidRDefault="00987440" w:rsidP="00987440">
      <w:pPr>
        <w:spacing w:line="360" w:lineRule="auto"/>
      </w:pPr>
    </w:p>
    <w:p w14:paraId="58C64BCC" w14:textId="77777777" w:rsidR="00987440" w:rsidRDefault="00987440" w:rsidP="00987440">
      <w:pPr>
        <w:spacing w:line="360" w:lineRule="auto"/>
      </w:pPr>
    </w:p>
    <w:p w14:paraId="33511783" w14:textId="77777777" w:rsidR="00987440" w:rsidRDefault="00987440" w:rsidP="00987440">
      <w:pPr>
        <w:spacing w:line="360" w:lineRule="auto"/>
      </w:pPr>
    </w:p>
    <w:p w14:paraId="76E49F83" w14:textId="77777777" w:rsidR="00987440" w:rsidRDefault="00987440" w:rsidP="00987440">
      <w:pPr>
        <w:spacing w:line="360" w:lineRule="auto"/>
      </w:pPr>
    </w:p>
    <w:p w14:paraId="75381095" w14:textId="77777777" w:rsidR="00987440" w:rsidRDefault="00987440" w:rsidP="00987440">
      <w:pPr>
        <w:spacing w:line="360" w:lineRule="auto"/>
      </w:pPr>
    </w:p>
    <w:p w14:paraId="4E3CDDEB" w14:textId="77777777" w:rsidR="00987440" w:rsidRDefault="00987440" w:rsidP="00987440">
      <w:pPr>
        <w:spacing w:line="360" w:lineRule="auto"/>
      </w:pPr>
    </w:p>
    <w:p w14:paraId="3B3382E8" w14:textId="77777777" w:rsidR="00987440" w:rsidRDefault="00987440" w:rsidP="00987440">
      <w:pPr>
        <w:spacing w:line="360" w:lineRule="auto"/>
      </w:pPr>
    </w:p>
    <w:p w14:paraId="05D06068" w14:textId="77777777" w:rsidR="00987440" w:rsidRDefault="00987440" w:rsidP="00987440">
      <w:pPr>
        <w:spacing w:line="360" w:lineRule="auto"/>
      </w:pPr>
    </w:p>
    <w:p w14:paraId="1D0BDD96" w14:textId="77777777" w:rsidR="00987440" w:rsidRDefault="00987440" w:rsidP="00987440">
      <w:pPr>
        <w:spacing w:line="360" w:lineRule="auto"/>
      </w:pPr>
    </w:p>
    <w:p w14:paraId="5EE906CD" w14:textId="77777777" w:rsidR="00987440" w:rsidRDefault="00987440" w:rsidP="00987440">
      <w:pPr>
        <w:spacing w:line="360" w:lineRule="auto"/>
      </w:pPr>
    </w:p>
    <w:p w14:paraId="2B772443" w14:textId="77777777" w:rsidR="00987440" w:rsidRDefault="00987440" w:rsidP="00987440">
      <w:pPr>
        <w:spacing w:line="360" w:lineRule="auto"/>
      </w:pPr>
    </w:p>
    <w:p w14:paraId="0B2DC77F" w14:textId="77777777" w:rsidR="00987440" w:rsidRDefault="00987440" w:rsidP="00987440">
      <w:pPr>
        <w:spacing w:line="360" w:lineRule="auto"/>
      </w:pPr>
    </w:p>
    <w:p w14:paraId="4D394A03" w14:textId="77777777" w:rsidR="00987440" w:rsidRDefault="00987440" w:rsidP="00987440">
      <w:pPr>
        <w:spacing w:line="360" w:lineRule="auto"/>
      </w:pPr>
    </w:p>
    <w:p w14:paraId="4E53C636" w14:textId="77777777" w:rsidR="00987440" w:rsidRDefault="00987440" w:rsidP="00987440">
      <w:pPr>
        <w:spacing w:line="360" w:lineRule="auto"/>
      </w:pPr>
    </w:p>
    <w:p w14:paraId="5CF355F9" w14:textId="77777777" w:rsidR="00987440" w:rsidRDefault="00987440" w:rsidP="00987440">
      <w:pPr>
        <w:spacing w:line="360" w:lineRule="auto"/>
      </w:pPr>
    </w:p>
    <w:p w14:paraId="5E45B782" w14:textId="77777777" w:rsidR="00987440" w:rsidRDefault="00987440" w:rsidP="00987440">
      <w:pPr>
        <w:spacing w:line="360" w:lineRule="auto"/>
      </w:pPr>
    </w:p>
    <w:p w14:paraId="3E2DC2C4" w14:textId="77777777" w:rsidR="00987440" w:rsidRDefault="00987440" w:rsidP="00987440">
      <w:pPr>
        <w:spacing w:line="360" w:lineRule="auto"/>
      </w:pPr>
    </w:p>
    <w:p w14:paraId="131DF797" w14:textId="77777777" w:rsidR="00987440" w:rsidRDefault="00987440" w:rsidP="00987440">
      <w:pPr>
        <w:spacing w:line="360" w:lineRule="auto"/>
      </w:pPr>
    </w:p>
    <w:p w14:paraId="2CA65D07" w14:textId="77777777" w:rsidR="00987440" w:rsidRDefault="00987440" w:rsidP="00987440">
      <w:pPr>
        <w:spacing w:line="360" w:lineRule="auto"/>
      </w:pPr>
    </w:p>
    <w:p w14:paraId="7DE612D1" w14:textId="7C444B45" w:rsidR="00391894" w:rsidRDefault="00391894" w:rsidP="00391894">
      <w:pPr>
        <w:pStyle w:val="Heading1"/>
      </w:pPr>
      <w:bookmarkStart w:id="9" w:name="_Toc192861722"/>
      <w:r>
        <w:lastRenderedPageBreak/>
        <w:t xml:space="preserve">5.0 Instantaneous Torque </w:t>
      </w:r>
      <w:r w:rsidR="003D01A4">
        <w:t>Comparison</w:t>
      </w:r>
      <w:bookmarkEnd w:id="9"/>
    </w:p>
    <w:p w14:paraId="776C0B91" w14:textId="75A3ECEA" w:rsidR="00D45DD9" w:rsidRDefault="00D45DD9" w:rsidP="00D45DD9">
      <w:pPr>
        <w:pStyle w:val="Heading2"/>
      </w:pPr>
      <w:bookmarkStart w:id="10" w:name="_Toc192861723"/>
      <w:r>
        <w:t xml:space="preserve">5.1 </w:t>
      </w:r>
      <w:r w:rsidR="003D01A4">
        <w:t>Calculation of Instantaneous Torque</w:t>
      </w:r>
      <w:bookmarkEnd w:id="10"/>
      <w:r w:rsidR="003D01A4">
        <w:t xml:space="preserve"> </w:t>
      </w:r>
    </w:p>
    <w:p w14:paraId="2405F272" w14:textId="53BA35FD" w:rsidR="00987440" w:rsidRDefault="00987440" w:rsidP="004D6425">
      <w:pPr>
        <w:spacing w:line="360" w:lineRule="auto"/>
      </w:pPr>
      <w:r>
        <w:t xml:space="preserve">The torque generated by the crankshaft depends on the force exerted by the piston which is derived from the cylinder pressure. </w:t>
      </w:r>
    </w:p>
    <w:p w14:paraId="1332C7F3" w14:textId="1E5B9EAA" w:rsidR="00987440" w:rsidRDefault="00987440" w:rsidP="004D6425">
      <w:pPr>
        <w:spacing w:line="360" w:lineRule="auto"/>
      </w:pPr>
      <w:r>
        <w:t>Step 1</w:t>
      </w:r>
      <w:r>
        <w:t xml:space="preserve"> </w:t>
      </w:r>
      <w:r w:rsidR="004D6425">
        <w:t>–</w:t>
      </w:r>
      <w:r>
        <w:t xml:space="preserve"> </w:t>
      </w:r>
      <w:r w:rsidR="004D6425">
        <w:t xml:space="preserve">Calculate force on the piston </w:t>
      </w:r>
    </w:p>
    <w:p w14:paraId="7E3A1656" w14:textId="25D06D4B" w:rsidR="004D6425" w:rsidRPr="00987440" w:rsidRDefault="004D6425" w:rsidP="004D6425">
      <w:pPr>
        <w:spacing w:line="360" w:lineRule="auto"/>
      </w:pPr>
      <m:oMathPara>
        <m:oMath>
          <m:sSub>
            <m:sSubPr>
              <m:ctrlPr>
                <w:rPr>
                  <w:rFonts w:ascii="Cambria Math" w:hAnsi="Cambria Math"/>
                  <w:i/>
                </w:rPr>
              </m:ctrlPr>
            </m:sSubPr>
            <m:e>
              <m:r>
                <w:rPr>
                  <w:rFonts w:ascii="Cambria Math" w:hAnsi="Cambria Math"/>
                </w:rPr>
                <m:t>F</m:t>
              </m:r>
            </m:e>
            <m:sub>
              <m:r>
                <w:rPr>
                  <w:rFonts w:ascii="Cambria Math" w:hAnsi="Cambria Math"/>
                </w:rPr>
                <m:t>p</m:t>
              </m:r>
            </m:sub>
          </m:sSub>
          <m:r>
            <w:rPr>
              <w:rFonts w:ascii="Cambria Math" w:hAnsi="Cambria Math"/>
            </w:rPr>
            <m:t>=P*A</m:t>
          </m:r>
        </m:oMath>
      </m:oMathPara>
    </w:p>
    <w:p w14:paraId="3FE08974" w14:textId="0662604C" w:rsidR="00987440" w:rsidRDefault="004D6425" w:rsidP="004D6425">
      <w:pPr>
        <w:spacing w:line="360" w:lineRule="auto"/>
      </w:pPr>
      <w:r>
        <w:tab/>
        <w:t>Where:</w:t>
      </w:r>
    </w:p>
    <w:p w14:paraId="44678E3A" w14:textId="50C4B3C2" w:rsidR="004D6425" w:rsidRPr="004D6425" w:rsidRDefault="004D6425" w:rsidP="004D6425">
      <w:pPr>
        <w:pStyle w:val="ListParagraph"/>
        <w:numPr>
          <w:ilvl w:val="0"/>
          <w:numId w:val="11"/>
        </w:numPr>
        <w:spacing w:line="360" w:lineRule="auto"/>
      </w:pPr>
      <m:oMath>
        <m:sSub>
          <m:sSubPr>
            <m:ctrlPr>
              <w:rPr>
                <w:rFonts w:ascii="Cambria Math" w:hAnsi="Cambria Math"/>
                <w:i/>
              </w:rPr>
            </m:ctrlPr>
          </m:sSubPr>
          <m:e>
            <m:r>
              <w:rPr>
                <w:rFonts w:ascii="Cambria Math" w:hAnsi="Cambria Math"/>
              </w:rPr>
              <m:t>F</m:t>
            </m:r>
          </m:e>
          <m:sub>
            <m:r>
              <w:rPr>
                <w:rFonts w:ascii="Cambria Math" w:hAnsi="Cambria Math"/>
              </w:rPr>
              <m:t>p</m:t>
            </m:r>
          </m:sub>
        </m:sSub>
      </m:oMath>
      <w:r>
        <w:rPr>
          <w:rFonts w:eastAsiaTheme="minorEastAsia"/>
        </w:rPr>
        <w:t xml:space="preserve"> – Force on Piston (N)</w:t>
      </w:r>
    </w:p>
    <w:p w14:paraId="608ECC22" w14:textId="3AF2CFA9" w:rsidR="004D6425" w:rsidRDefault="004D6425" w:rsidP="004D6425">
      <w:pPr>
        <w:pStyle w:val="ListParagraph"/>
        <w:numPr>
          <w:ilvl w:val="0"/>
          <w:numId w:val="11"/>
        </w:numPr>
        <w:spacing w:line="360" w:lineRule="auto"/>
      </w:pPr>
      <m:oMath>
        <m:r>
          <w:rPr>
            <w:rFonts w:ascii="Cambria Math" w:hAnsi="Cambria Math"/>
          </w:rPr>
          <m:t>P</m:t>
        </m:r>
      </m:oMath>
      <w:r>
        <w:rPr>
          <w:rFonts w:eastAsiaTheme="minorEastAsia"/>
        </w:rPr>
        <w:t xml:space="preserve"> </w:t>
      </w:r>
      <w:r>
        <w:t>– Cylinder Pressure (Pa)</w:t>
      </w:r>
    </w:p>
    <w:p w14:paraId="1CCDFB46" w14:textId="430432D0" w:rsidR="004D6425" w:rsidRPr="004D6425" w:rsidRDefault="004D6425" w:rsidP="004D6425">
      <w:pPr>
        <w:pStyle w:val="ListParagraph"/>
        <w:numPr>
          <w:ilvl w:val="0"/>
          <w:numId w:val="11"/>
        </w:numPr>
        <w:spacing w:line="360" w:lineRule="auto"/>
      </w:pPr>
      <m:oMath>
        <m:r>
          <w:rPr>
            <w:rFonts w:ascii="Cambria Math" w:hAnsi="Cambria Math"/>
          </w:rPr>
          <m:t>A</m:t>
        </m:r>
      </m:oMath>
      <w:r>
        <w:rPr>
          <w:rFonts w:eastAsiaTheme="minorEastAsia"/>
        </w:rPr>
        <w:t xml:space="preserve"> </w:t>
      </w:r>
      <w:r>
        <w:t>– Piston Face area (</w:t>
      </w:r>
      <m:oMath>
        <m:sSup>
          <m:sSupPr>
            <m:ctrlPr>
              <w:rPr>
                <w:rFonts w:ascii="Cambria Math" w:hAnsi="Cambria Math"/>
                <w:i/>
              </w:rPr>
            </m:ctrlPr>
          </m:sSupPr>
          <m:e>
            <m:r>
              <w:rPr>
                <w:rFonts w:ascii="Cambria Math" w:hAnsi="Cambria Math"/>
              </w:rPr>
              <m:t>m</m:t>
            </m:r>
          </m:e>
          <m:sup>
            <m:r>
              <w:rPr>
                <w:rFonts w:ascii="Cambria Math" w:hAnsi="Cambria Math"/>
              </w:rPr>
              <m:t>2</m:t>
            </m:r>
          </m:sup>
        </m:sSup>
      </m:oMath>
      <w:r>
        <w:rPr>
          <w:rFonts w:eastAsiaTheme="minorEastAsia"/>
        </w:rPr>
        <w:t>)</w:t>
      </w:r>
    </w:p>
    <w:p w14:paraId="7BAF27B4" w14:textId="0D6693C6" w:rsidR="004D6425" w:rsidRDefault="004D6425" w:rsidP="004D6425">
      <w:pPr>
        <w:spacing w:line="360" w:lineRule="auto"/>
      </w:pPr>
      <w:r>
        <w:t>Step 2 – Crank Force on the Connecting Rod</w:t>
      </w:r>
    </w:p>
    <w:p w14:paraId="4D158096" w14:textId="6B85DBF5" w:rsidR="004D6425" w:rsidRPr="004D6425" w:rsidRDefault="004D6425" w:rsidP="004D6425">
      <w:pPr>
        <w:spacing w:line="360" w:lineRule="auto"/>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p</m:t>
              </m:r>
            </m:sub>
          </m:sSub>
          <m:r>
            <w:rPr>
              <w:rFonts w:ascii="Cambria Math" w:hAnsi="Cambria Math"/>
            </w:rPr>
            <m:t>*</m:t>
          </m:r>
          <m:r>
            <m:rPr>
              <m:sty m:val="p"/>
            </m:rPr>
            <w:rPr>
              <w:rFonts w:ascii="Cambria Math" w:hAnsi="Cambria Math"/>
            </w:rPr>
            <m:t>sin⁡</m:t>
          </m:r>
          <m:r>
            <w:rPr>
              <w:rFonts w:ascii="Cambria Math" w:hAnsi="Cambria Math"/>
            </w:rPr>
            <m:t>(θ)</m:t>
          </m:r>
        </m:oMath>
      </m:oMathPara>
    </w:p>
    <w:p w14:paraId="74FA9E89" w14:textId="49061D9E" w:rsidR="004D6425" w:rsidRDefault="004D6425" w:rsidP="004D6425">
      <w:pPr>
        <w:spacing w:line="360" w:lineRule="auto"/>
        <w:rPr>
          <w:rFonts w:eastAsiaTheme="minorEastAsia"/>
        </w:rPr>
      </w:pPr>
      <w:r>
        <w:rPr>
          <w:rFonts w:eastAsiaTheme="minorEastAsia"/>
        </w:rPr>
        <w:tab/>
        <w:t>Where:</w:t>
      </w:r>
    </w:p>
    <w:p w14:paraId="6ABC1A72" w14:textId="42112EB2" w:rsidR="004D6425" w:rsidRPr="004D6425" w:rsidRDefault="004D6425" w:rsidP="004D6425">
      <w:pPr>
        <w:pStyle w:val="ListParagraph"/>
        <w:numPr>
          <w:ilvl w:val="0"/>
          <w:numId w:val="12"/>
        </w:numPr>
        <w:spacing w:line="360" w:lineRule="auto"/>
      </w:pPr>
      <m:oMath>
        <m:sSub>
          <m:sSubPr>
            <m:ctrlPr>
              <w:rPr>
                <w:rFonts w:ascii="Cambria Math" w:hAnsi="Cambria Math"/>
                <w:i/>
              </w:rPr>
            </m:ctrlPr>
          </m:sSubPr>
          <m:e>
            <m:r>
              <w:rPr>
                <w:rFonts w:ascii="Cambria Math" w:hAnsi="Cambria Math"/>
              </w:rPr>
              <m:t>F</m:t>
            </m:r>
          </m:e>
          <m:sub>
            <m:r>
              <w:rPr>
                <w:rFonts w:ascii="Cambria Math" w:hAnsi="Cambria Math"/>
              </w:rPr>
              <m:t>c</m:t>
            </m:r>
          </m:sub>
        </m:sSub>
      </m:oMath>
      <w:r>
        <w:rPr>
          <w:rFonts w:eastAsiaTheme="minorEastAsia"/>
        </w:rPr>
        <w:t xml:space="preserve"> = Force transmitted to the crankshaft (N)</w:t>
      </w:r>
    </w:p>
    <w:p w14:paraId="33DF0B8D" w14:textId="3DC78B3D" w:rsidR="004D6425" w:rsidRPr="004D6425" w:rsidRDefault="004D6425" w:rsidP="004D6425">
      <w:pPr>
        <w:pStyle w:val="ListParagraph"/>
        <w:numPr>
          <w:ilvl w:val="0"/>
          <w:numId w:val="12"/>
        </w:numPr>
        <w:spacing w:line="360" w:lineRule="auto"/>
      </w:pPr>
      <m:oMath>
        <m:r>
          <w:rPr>
            <w:rFonts w:ascii="Cambria Math" w:hAnsi="Cambria Math"/>
            <w:i/>
          </w:rPr>
          <w:sym w:font="Symbol" w:char="F071"/>
        </m:r>
      </m:oMath>
      <w:r>
        <w:rPr>
          <w:rFonts w:eastAsiaTheme="minorEastAsia"/>
        </w:rPr>
        <w:t xml:space="preserve"> = Crank angle (degrees)</w:t>
      </w:r>
    </w:p>
    <w:p w14:paraId="3E231982" w14:textId="5E005D4C" w:rsidR="004D6425" w:rsidRDefault="004D6425" w:rsidP="004D6425">
      <w:r>
        <w:t>Step 3 – Torque Calculation</w:t>
      </w:r>
    </w:p>
    <w:p w14:paraId="536F1530" w14:textId="72DF8740" w:rsidR="004D6425" w:rsidRPr="004D6425" w:rsidRDefault="004D6425" w:rsidP="004D6425">
      <w:pPr>
        <w:rPr>
          <w:rFonts w:eastAsiaTheme="minorEastAsia"/>
        </w:rPr>
      </w:pPr>
      <m:oMathPara>
        <m:oMath>
          <m:r>
            <w:rPr>
              <w:rFonts w:ascii="Cambria Math" w:hAnsi="Cambria Math"/>
            </w:rPr>
            <m:t xml:space="preserve">T= </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*r</m:t>
          </m:r>
        </m:oMath>
      </m:oMathPara>
    </w:p>
    <w:p w14:paraId="5FCB26B1" w14:textId="04AE8B81" w:rsidR="004D6425" w:rsidRDefault="004D6425" w:rsidP="004D6425">
      <w:pPr>
        <w:rPr>
          <w:rFonts w:eastAsiaTheme="minorEastAsia"/>
        </w:rPr>
      </w:pPr>
    </w:p>
    <w:p w14:paraId="1F889F3C" w14:textId="15E82397" w:rsidR="004D6425" w:rsidRDefault="004D6425" w:rsidP="004D6425">
      <w:pPr>
        <w:rPr>
          <w:rFonts w:eastAsiaTheme="minorEastAsia"/>
        </w:rPr>
      </w:pPr>
      <w:r>
        <w:rPr>
          <w:rFonts w:eastAsiaTheme="minorEastAsia"/>
        </w:rPr>
        <w:tab/>
        <w:t>Where:</w:t>
      </w:r>
    </w:p>
    <w:p w14:paraId="1E2BAAAE" w14:textId="6376F2A1" w:rsidR="004D6425" w:rsidRDefault="004D6425" w:rsidP="004D6425">
      <w:pPr>
        <w:pStyle w:val="ListParagraph"/>
        <w:numPr>
          <w:ilvl w:val="0"/>
          <w:numId w:val="14"/>
        </w:numPr>
        <w:rPr>
          <w:rFonts w:eastAsiaTheme="minorEastAsia"/>
        </w:rPr>
      </w:pPr>
      <w:r>
        <w:rPr>
          <w:rFonts w:eastAsiaTheme="minorEastAsia"/>
        </w:rPr>
        <w:t>T = Instantaneous torque (Nm)</w:t>
      </w:r>
    </w:p>
    <w:p w14:paraId="39C540AA" w14:textId="6EA2679B" w:rsidR="004D6425" w:rsidRPr="00ED7BFF" w:rsidRDefault="004D6425" w:rsidP="00D45DD9">
      <w:pPr>
        <w:pStyle w:val="ListParagraph"/>
        <w:numPr>
          <w:ilvl w:val="0"/>
          <w:numId w:val="14"/>
        </w:numPr>
        <w:rPr>
          <w:rFonts w:eastAsiaTheme="minorEastAsia"/>
        </w:rPr>
      </w:pPr>
      <w:r>
        <w:rPr>
          <w:rFonts w:eastAsiaTheme="minorEastAsia"/>
        </w:rPr>
        <w:t>r = Crank radius (m)</w:t>
      </w:r>
    </w:p>
    <w:p w14:paraId="7259DC71" w14:textId="77777777" w:rsidR="00ED7BFF" w:rsidRDefault="00ED7BFF" w:rsidP="00D45DD9">
      <w:pPr>
        <w:pStyle w:val="Heading2"/>
      </w:pPr>
    </w:p>
    <w:p w14:paraId="55A73AA3" w14:textId="676D977F" w:rsidR="00D45DD9" w:rsidRDefault="00D45DD9" w:rsidP="00D45DD9">
      <w:pPr>
        <w:pStyle w:val="Heading2"/>
      </w:pPr>
      <w:bookmarkStart w:id="11" w:name="_Toc192861724"/>
      <w:r>
        <w:t xml:space="preserve">5.2 </w:t>
      </w:r>
      <w:r w:rsidR="003C7DC8">
        <w:t>Comparative</w:t>
      </w:r>
      <w:r w:rsidR="003D01A4">
        <w:t xml:space="preserve"> Analysis</w:t>
      </w:r>
      <w:bookmarkEnd w:id="11"/>
      <w:r w:rsidR="003D01A4">
        <w:t xml:space="preserve"> </w:t>
      </w:r>
      <w:r>
        <w:t xml:space="preserve"> </w:t>
      </w:r>
    </w:p>
    <w:p w14:paraId="7261E1D2" w14:textId="0F54DB24" w:rsidR="00ED7BFF" w:rsidRDefault="00ED7BFF" w:rsidP="00426A6B">
      <w:pPr>
        <w:spacing w:line="360" w:lineRule="auto"/>
        <w:rPr>
          <w:rFonts w:eastAsiaTheme="minorEastAsia"/>
        </w:rPr>
      </w:pPr>
      <w:r>
        <w:rPr>
          <w:rFonts w:eastAsiaTheme="minorEastAsia"/>
        </w:rPr>
        <w:t xml:space="preserve">Figure </w:t>
      </w:r>
      <w:r w:rsidR="00CA0326">
        <w:rPr>
          <w:rFonts w:eastAsiaTheme="minorEastAsia"/>
        </w:rPr>
        <w:t>11</w:t>
      </w:r>
      <w:r>
        <w:rPr>
          <w:rFonts w:eastAsiaTheme="minorEastAsia"/>
        </w:rPr>
        <w:t xml:space="preserve"> </w:t>
      </w:r>
      <w:r>
        <w:rPr>
          <w:rFonts w:eastAsiaTheme="minorEastAsia"/>
        </w:rPr>
        <w:t xml:space="preserve">shows a comparison of instantaneous torque for a standard crankshaft configuration Vs a cross-plane configuration at various RPMs. This ranges from 2000 to 9000 RPM. Th torque curves for both configurations follow a sine curve pattern, but there are a few distinct differences between them. The standard </w:t>
      </w:r>
      <w:r>
        <w:rPr>
          <w:rFonts w:eastAsiaTheme="minorEastAsia"/>
        </w:rPr>
        <w:t>crankshaft configuration, represented by so</w:t>
      </w:r>
      <w:r w:rsidR="00530E96">
        <w:rPr>
          <w:rFonts w:eastAsiaTheme="minorEastAsia"/>
        </w:rPr>
        <w:t>li</w:t>
      </w:r>
      <w:r>
        <w:rPr>
          <w:rFonts w:eastAsiaTheme="minorEastAsia"/>
        </w:rPr>
        <w:t xml:space="preserve">d lines, displays high peak torque at each RPM compared to the cross-plane configuration. This results in bigger fluctuations in torque delivery, with a bigger difference between peak positive and negative torque values. This suggests that the standard configuration has a higher torsional vibration, which could </w:t>
      </w:r>
      <w:r>
        <w:rPr>
          <w:rFonts w:eastAsiaTheme="minorEastAsia"/>
        </w:rPr>
        <w:lastRenderedPageBreak/>
        <w:t xml:space="preserve">impact drivetrain smoothness and necessitate additional damping solutions (Heywood, </w:t>
      </w:r>
      <w:r w:rsidR="00530E96">
        <w:rPr>
          <w:rFonts w:eastAsiaTheme="minorEastAsia"/>
        </w:rPr>
        <w:t>2018</w:t>
      </w:r>
      <w:r>
        <w:rPr>
          <w:rFonts w:eastAsiaTheme="minorEastAsia"/>
        </w:rPr>
        <w:t xml:space="preserve">). </w:t>
      </w:r>
    </w:p>
    <w:p w14:paraId="6BB63AC5" w14:textId="269EA3EE" w:rsidR="00ED7BFF" w:rsidRDefault="00CA0326" w:rsidP="00426A6B">
      <w:pPr>
        <w:spacing w:line="360" w:lineRule="auto"/>
        <w:rPr>
          <w:rFonts w:eastAsiaTheme="minorEastAsia"/>
        </w:rPr>
      </w:pPr>
      <w:r>
        <w:rPr>
          <w:noProof/>
        </w:rPr>
        <mc:AlternateContent>
          <mc:Choice Requires="wps">
            <w:drawing>
              <wp:anchor distT="0" distB="0" distL="114300" distR="114300" simplePos="0" relativeHeight="251693056" behindDoc="0" locked="0" layoutInCell="1" allowOverlap="1" wp14:anchorId="2F03B7A1" wp14:editId="54D697C8">
                <wp:simplePos x="0" y="0"/>
                <wp:positionH relativeFrom="column">
                  <wp:posOffset>1128156</wp:posOffset>
                </wp:positionH>
                <wp:positionV relativeFrom="paragraph">
                  <wp:posOffset>3301316</wp:posOffset>
                </wp:positionV>
                <wp:extent cx="1900052" cy="332509"/>
                <wp:effectExtent l="0" t="0" r="0" b="0"/>
                <wp:wrapNone/>
                <wp:docPr id="1535216668" name="Text Box 4"/>
                <wp:cNvGraphicFramePr/>
                <a:graphic xmlns:a="http://schemas.openxmlformats.org/drawingml/2006/main">
                  <a:graphicData uri="http://schemas.microsoft.com/office/word/2010/wordprocessingShape">
                    <wps:wsp>
                      <wps:cNvSpPr txBox="1"/>
                      <wps:spPr>
                        <a:xfrm>
                          <a:off x="0" y="0"/>
                          <a:ext cx="1900052" cy="332509"/>
                        </a:xfrm>
                        <a:prstGeom prst="rect">
                          <a:avLst/>
                        </a:prstGeom>
                        <a:noFill/>
                        <a:ln w="6350">
                          <a:noFill/>
                        </a:ln>
                      </wps:spPr>
                      <wps:txbx>
                        <w:txbxContent>
                          <w:p w14:paraId="4F6A6093" w14:textId="341D9A5F" w:rsidR="00CA0326" w:rsidRDefault="00CA0326" w:rsidP="00CA0326">
                            <w:r>
                              <w:t xml:space="preserve">Figure </w:t>
                            </w:r>
                            <w:r>
                              <w:t>11</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3B7A1" id="_x0000_s1036" type="#_x0000_t202" style="position:absolute;margin-left:88.85pt;margin-top:259.95pt;width:149.6pt;height:26.2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" filled="f" stroked="f" strokeweight=".5pt">
                <v:textbox>
                  <w:txbxContent>
                    <w:p w14:paraId="4F6A6093" w14:textId="341D9A5F" w:rsidR="00CA0326" w:rsidRDefault="00CA0326" w:rsidP="00CA0326">
                      <w:r>
                        <w:t xml:space="preserve">Figure </w:t>
                      </w:r>
                      <w:r>
                        <w:t>11</w:t>
                      </w:r>
                      <w:r>
                        <w:t xml:space="preserve"> (S. Reed, 2025) </w:t>
                      </w:r>
                    </w:p>
                  </w:txbxContent>
                </v:textbox>
              </v:shape>
            </w:pict>
          </mc:Fallback>
        </mc:AlternateContent>
      </w:r>
      <w:r w:rsidR="00426A6B">
        <w:rPr>
          <w:rFonts w:eastAsiaTheme="minorEastAsia"/>
          <w:noProof/>
        </w:rPr>
        <w:drawing>
          <wp:anchor distT="0" distB="0" distL="114300" distR="114300" simplePos="0" relativeHeight="251670528" behindDoc="1" locked="0" layoutInCell="1" allowOverlap="1" wp14:anchorId="6656D575" wp14:editId="3F16CC49">
            <wp:simplePos x="0" y="0"/>
            <wp:positionH relativeFrom="column">
              <wp:posOffset>0</wp:posOffset>
            </wp:positionH>
            <wp:positionV relativeFrom="paragraph">
              <wp:posOffset>691515</wp:posOffset>
            </wp:positionV>
            <wp:extent cx="4041140" cy="2678430"/>
            <wp:effectExtent l="0" t="0" r="0" b="1270"/>
            <wp:wrapThrough wrapText="bothSides">
              <wp:wrapPolygon edited="0">
                <wp:start x="0" y="0"/>
                <wp:lineTo x="0" y="21508"/>
                <wp:lineTo x="21519" y="21508"/>
                <wp:lineTo x="21519" y="0"/>
                <wp:lineTo x="0" y="0"/>
              </wp:wrapPolygon>
            </wp:wrapThrough>
            <wp:docPr id="198913995"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13995" name="Picture 1" descr="A graph of different colored lin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41140" cy="2678430"/>
                    </a:xfrm>
                    <a:prstGeom prst="rect">
                      <a:avLst/>
                    </a:prstGeom>
                  </pic:spPr>
                </pic:pic>
              </a:graphicData>
            </a:graphic>
            <wp14:sizeRelH relativeFrom="page">
              <wp14:pctWidth>0</wp14:pctWidth>
            </wp14:sizeRelH>
            <wp14:sizeRelV relativeFrom="page">
              <wp14:pctHeight>0</wp14:pctHeight>
            </wp14:sizeRelV>
          </wp:anchor>
        </w:drawing>
      </w:r>
      <w:r w:rsidR="00ED7BFF">
        <w:rPr>
          <w:rFonts w:eastAsiaTheme="minorEastAsia"/>
        </w:rPr>
        <w:t xml:space="preserve">However, </w:t>
      </w:r>
      <w:r w:rsidR="003B2E9D">
        <w:rPr>
          <w:rFonts w:eastAsiaTheme="minorEastAsia"/>
        </w:rPr>
        <w:t xml:space="preserve">the cross-plane crankshaft configuration, shown by dashed lines, exhibits a more evenly distributed torque delivery with lower peak fluctuations. This reduced amplitude implies improve torque smoothness, leading to reduced vibrations and enhanced driving experience. This gives the cross-plane design an advantage when it comes to a situation where smoother power delivery is crucial, this involves high-performance road vehicles (Stone, 2012).  As the RPM increases, the torque remains relatively similar across both configurations. Although, the standard crankshaft configuration shows increasingly higher fluctuations at elevated RPMs, while the cross-plane is more consistent. </w:t>
      </w:r>
    </w:p>
    <w:p w14:paraId="06E0EE1B" w14:textId="22327B62" w:rsidR="003B2E9D" w:rsidRDefault="003B2E9D" w:rsidP="00426A6B">
      <w:pPr>
        <w:spacing w:line="360" w:lineRule="auto"/>
        <w:rPr>
          <w:rFonts w:eastAsiaTheme="minorEastAsia"/>
        </w:rPr>
      </w:pPr>
      <w:r>
        <w:rPr>
          <w:rFonts w:eastAsiaTheme="minorEastAsia"/>
        </w:rPr>
        <w:t xml:space="preserve">Overall, the suitability of each configuration depends on the intended application. </w:t>
      </w:r>
      <w:r w:rsidR="00530E96">
        <w:rPr>
          <w:rFonts w:eastAsiaTheme="minorEastAsia"/>
        </w:rPr>
        <w:t>The standard configuration</w:t>
      </w:r>
      <w:r>
        <w:rPr>
          <w:rFonts w:eastAsiaTheme="minorEastAsia"/>
        </w:rPr>
        <w:t xml:space="preserve"> may be preferable in applications prioritising maximum power output, such as racing engines. </w:t>
      </w:r>
      <w:r w:rsidR="00530E96">
        <w:rPr>
          <w:rFonts w:eastAsiaTheme="minorEastAsia"/>
        </w:rPr>
        <w:t xml:space="preserve">The cross-plane configuration, with its smoother torque characteristics, is better suited for applicated where reduced drivetrain stress, and enhanced smoothness is essential, such as high-performance street vehicles (Martyr &amp; Plint, 2012) like the Ford Sigma 1600. </w:t>
      </w:r>
    </w:p>
    <w:p w14:paraId="1563B590" w14:textId="2E5775EA" w:rsidR="00530E96" w:rsidRDefault="00405F3F" w:rsidP="00426A6B">
      <w:pPr>
        <w:spacing w:line="360" w:lineRule="auto"/>
        <w:rPr>
          <w:rFonts w:eastAsiaTheme="minorEastAsia"/>
        </w:rPr>
      </w:pPr>
      <w:r>
        <w:rPr>
          <w:noProof/>
        </w:rPr>
        <w:lastRenderedPageBreak/>
        <mc:AlternateContent>
          <mc:Choice Requires="wps">
            <w:drawing>
              <wp:anchor distT="0" distB="0" distL="114300" distR="114300" simplePos="0" relativeHeight="251695104" behindDoc="0" locked="0" layoutInCell="1" allowOverlap="1" wp14:anchorId="2EFB39AF" wp14:editId="79493E75">
                <wp:simplePos x="0" y="0"/>
                <wp:positionH relativeFrom="column">
                  <wp:posOffset>3154680</wp:posOffset>
                </wp:positionH>
                <wp:positionV relativeFrom="paragraph">
                  <wp:posOffset>2794083</wp:posOffset>
                </wp:positionV>
                <wp:extent cx="1900052" cy="332509"/>
                <wp:effectExtent l="0" t="0" r="0" b="0"/>
                <wp:wrapNone/>
                <wp:docPr id="1396341318" name="Text Box 4"/>
                <wp:cNvGraphicFramePr/>
                <a:graphic xmlns:a="http://schemas.openxmlformats.org/drawingml/2006/main">
                  <a:graphicData uri="http://schemas.microsoft.com/office/word/2010/wordprocessingShape">
                    <wps:wsp>
                      <wps:cNvSpPr txBox="1"/>
                      <wps:spPr>
                        <a:xfrm>
                          <a:off x="0" y="0"/>
                          <a:ext cx="1900052" cy="332509"/>
                        </a:xfrm>
                        <a:prstGeom prst="rect">
                          <a:avLst/>
                        </a:prstGeom>
                        <a:noFill/>
                        <a:ln w="6350">
                          <a:noFill/>
                        </a:ln>
                      </wps:spPr>
                      <wps:txbx>
                        <w:txbxContent>
                          <w:p w14:paraId="68B31EFE" w14:textId="4C552418" w:rsidR="00CA0326" w:rsidRDefault="00CA0326" w:rsidP="00CA0326">
                            <w:r>
                              <w:t xml:space="preserve">Figure </w:t>
                            </w:r>
                            <w:r>
                              <w:t>12</w:t>
                            </w:r>
                            <w:r>
                              <w:t xml:space="preserve"> (S. Reed,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B39AF" id="_x0000_s1037" type="#_x0000_t202" style="position:absolute;margin-left:248.4pt;margin-top:220pt;width:149.6pt;height:26.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" filled="f" stroked="f" strokeweight=".5pt">
                <v:textbox>
                  <w:txbxContent>
                    <w:p w14:paraId="68B31EFE" w14:textId="4C552418" w:rsidR="00CA0326" w:rsidRDefault="00CA0326" w:rsidP="00CA0326">
                      <w:r>
                        <w:t xml:space="preserve">Figure </w:t>
                      </w:r>
                      <w:r>
                        <w:t>12</w:t>
                      </w:r>
                      <w:r>
                        <w:t xml:space="preserve"> (S. Reed, 2025) </w:t>
                      </w:r>
                    </w:p>
                  </w:txbxContent>
                </v:textbox>
              </v:shape>
            </w:pict>
          </mc:Fallback>
        </mc:AlternateContent>
      </w:r>
      <w:r w:rsidR="00426A6B">
        <w:rPr>
          <w:rFonts w:eastAsiaTheme="minorEastAsia"/>
          <w:noProof/>
        </w:rPr>
        <w:drawing>
          <wp:anchor distT="0" distB="0" distL="114300" distR="114300" simplePos="0" relativeHeight="251671552" behindDoc="0" locked="0" layoutInCell="1" allowOverlap="1" wp14:anchorId="6D603AA4" wp14:editId="21CCFC33">
            <wp:simplePos x="0" y="0"/>
            <wp:positionH relativeFrom="column">
              <wp:posOffset>2278380</wp:posOffset>
            </wp:positionH>
            <wp:positionV relativeFrom="paragraph">
              <wp:posOffset>79919</wp:posOffset>
            </wp:positionV>
            <wp:extent cx="3342640" cy="2728595"/>
            <wp:effectExtent l="0" t="0" r="0" b="1905"/>
            <wp:wrapThrough wrapText="bothSides">
              <wp:wrapPolygon edited="0">
                <wp:start x="0" y="0"/>
                <wp:lineTo x="0" y="21515"/>
                <wp:lineTo x="21502" y="21515"/>
                <wp:lineTo x="21502" y="0"/>
                <wp:lineTo x="0" y="0"/>
              </wp:wrapPolygon>
            </wp:wrapThrough>
            <wp:docPr id="1378491256" name="Picture 2" descr="A graph of stress due to torque on conundrum bol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491256" name="Picture 2" descr="A graph of stress due to torque on conundrum bol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42640" cy="2728595"/>
                    </a:xfrm>
                    <a:prstGeom prst="rect">
                      <a:avLst/>
                    </a:prstGeom>
                  </pic:spPr>
                </pic:pic>
              </a:graphicData>
            </a:graphic>
            <wp14:sizeRelH relativeFrom="page">
              <wp14:pctWidth>0</wp14:pctWidth>
            </wp14:sizeRelH>
            <wp14:sizeRelV relativeFrom="page">
              <wp14:pctHeight>0</wp14:pctHeight>
            </wp14:sizeRelV>
          </wp:anchor>
        </w:drawing>
      </w:r>
      <w:r w:rsidR="00530E96">
        <w:rPr>
          <w:rFonts w:eastAsiaTheme="minorEastAsia"/>
        </w:rPr>
        <w:t xml:space="preserve">Figure </w:t>
      </w:r>
      <w:r w:rsidR="00CA0326">
        <w:rPr>
          <w:rFonts w:eastAsiaTheme="minorEastAsia"/>
        </w:rPr>
        <w:t>12</w:t>
      </w:r>
      <w:r w:rsidR="00530E96">
        <w:rPr>
          <w:rFonts w:eastAsiaTheme="minorEastAsia"/>
        </w:rPr>
        <w:t xml:space="preserve"> shows the variation of stress due to torque on a </w:t>
      </w:r>
      <w:proofErr w:type="spellStart"/>
      <w:r w:rsidR="00530E96">
        <w:rPr>
          <w:rFonts w:eastAsiaTheme="minorEastAsia"/>
        </w:rPr>
        <w:t>ConRod</w:t>
      </w:r>
      <w:proofErr w:type="spellEnd"/>
      <w:r w:rsidR="00530E96">
        <w:rPr>
          <w:rFonts w:eastAsiaTheme="minorEastAsia"/>
        </w:rPr>
        <w:t xml:space="preserve"> bolt over a complete </w:t>
      </w:r>
      <w:r w:rsidR="00EF2A33">
        <w:rPr>
          <w:rFonts w:eastAsiaTheme="minorEastAsia"/>
        </w:rPr>
        <w:t xml:space="preserve">720-degree crankshaft cycle, comparing the redesign to the original. The data presents 4 cases: a standard crankshaft with the original material, a cross-plane crankshaft with the original material, a standard crankshaft with Maraging Steel C300 and a cross-plane crankshaft with Maraging Steel C300. </w:t>
      </w:r>
    </w:p>
    <w:p w14:paraId="40ED6CD3" w14:textId="5DAE68E1" w:rsidR="00EF2A33" w:rsidRDefault="00EF2A33" w:rsidP="00426A6B">
      <w:pPr>
        <w:spacing w:line="360" w:lineRule="auto"/>
        <w:rPr>
          <w:rFonts w:eastAsiaTheme="minorEastAsia"/>
        </w:rPr>
      </w:pPr>
      <w:r>
        <w:rPr>
          <w:rFonts w:eastAsiaTheme="minorEastAsia"/>
        </w:rPr>
        <w:t>A key observation is that Maraging Steel C300 exhibits higher peak stress values than the original (</w:t>
      </w:r>
      <w:proofErr w:type="spellStart"/>
      <w:r>
        <w:rPr>
          <w:rFonts w:eastAsiaTheme="minorEastAsia"/>
        </w:rPr>
        <w:t>Nitronic</w:t>
      </w:r>
      <w:proofErr w:type="spellEnd"/>
      <w:r>
        <w:rPr>
          <w:rFonts w:eastAsiaTheme="minorEastAsia"/>
        </w:rPr>
        <w:t xml:space="preserve"> 60), this indicated it has greater stiffness but </w:t>
      </w:r>
      <w:proofErr w:type="spellStart"/>
      <w:r>
        <w:rPr>
          <w:rFonts w:eastAsiaTheme="minorEastAsia"/>
        </w:rPr>
        <w:t>its</w:t>
      </w:r>
      <w:proofErr w:type="spellEnd"/>
      <w:r>
        <w:rPr>
          <w:rFonts w:eastAsiaTheme="minorEastAsia"/>
        </w:rPr>
        <w:t xml:space="preserve"> also susceptible to high cyclic loading. The maximum stress reaches around 3.5 x 10^7 Pa for Maraging steel, whilst the other experiences relatively low stress levels. Als0, the cross-plane crankshaft configuration gives a slightly higher peak stress compared to the standard crankshaft, this suggests it introduces more significant torque fluctuations in the conrod bolts. This increase in cyclic stress could have implications on the fatigue life, making the cross-plane crankshaft more demanding of durability requirements.</w:t>
      </w:r>
    </w:p>
    <w:p w14:paraId="22675CDA" w14:textId="421B994C" w:rsidR="00ED7BFF" w:rsidRDefault="00EF2A33" w:rsidP="00426A6B">
      <w:pPr>
        <w:spacing w:line="360" w:lineRule="auto"/>
        <w:rPr>
          <w:rFonts w:eastAsiaTheme="minorEastAsia"/>
        </w:rPr>
      </w:pPr>
      <w:r>
        <w:rPr>
          <w:rFonts w:eastAsiaTheme="minorEastAsia"/>
        </w:rPr>
        <w:t>Studies on high-performance engine components indicate that materials with lower stress amplitudes tend to exhibit longer fatigue life under repeated loading cycles (</w:t>
      </w:r>
      <w:proofErr w:type="spellStart"/>
      <w:r>
        <w:rPr>
          <w:rFonts w:eastAsiaTheme="minorEastAsia"/>
        </w:rPr>
        <w:t>Shigley</w:t>
      </w:r>
      <w:proofErr w:type="spellEnd"/>
      <w:r>
        <w:rPr>
          <w:rFonts w:eastAsiaTheme="minorEastAsia"/>
        </w:rPr>
        <w:t xml:space="preserve"> &amp; Mischke, 2015). Since the original demonstrates lower peak stress across both configurations, it may offer a better fatigue resistance, making it the more reliable choice for long-term durability. </w:t>
      </w:r>
      <w:r w:rsidR="00426A6B">
        <w:rPr>
          <w:rFonts w:eastAsiaTheme="minorEastAsia"/>
        </w:rPr>
        <w:t>Furthermor</w:t>
      </w:r>
      <w:r w:rsidR="00CA0326">
        <w:rPr>
          <w:rFonts w:eastAsiaTheme="minorEastAsia"/>
        </w:rPr>
        <w:t>e</w:t>
      </w:r>
      <w:r w:rsidR="00426A6B">
        <w:rPr>
          <w:rFonts w:eastAsiaTheme="minorEastAsia"/>
        </w:rPr>
        <w:t xml:space="preserve">, the standard crankshaft </w:t>
      </w:r>
      <w:r w:rsidR="00CA0326">
        <w:rPr>
          <w:rFonts w:eastAsiaTheme="minorEastAsia"/>
        </w:rPr>
        <w:t>configuration</w:t>
      </w:r>
      <w:r w:rsidR="00426A6B">
        <w:rPr>
          <w:rFonts w:eastAsiaTheme="minorEastAsia"/>
        </w:rPr>
        <w:t xml:space="preserve"> appears to generate lower stresses than the cross-plane setup, supporting its use when fatigue life is a big concern. </w:t>
      </w:r>
    </w:p>
    <w:p w14:paraId="64AF6434" w14:textId="77777777" w:rsidR="00426A6B" w:rsidRDefault="00426A6B" w:rsidP="00ED7BFF">
      <w:pPr>
        <w:rPr>
          <w:rFonts w:eastAsiaTheme="minorEastAsia"/>
        </w:rPr>
      </w:pPr>
    </w:p>
    <w:p w14:paraId="6587C2BC" w14:textId="77777777" w:rsidR="00426A6B" w:rsidRDefault="00426A6B" w:rsidP="00ED7BFF">
      <w:pPr>
        <w:rPr>
          <w:rFonts w:eastAsiaTheme="minorEastAsia"/>
        </w:rPr>
      </w:pPr>
    </w:p>
    <w:p w14:paraId="5F3E6E32" w14:textId="77777777" w:rsidR="00426A6B" w:rsidRDefault="00426A6B" w:rsidP="00ED7BFF">
      <w:pPr>
        <w:rPr>
          <w:rFonts w:eastAsiaTheme="minorEastAsia"/>
        </w:rPr>
      </w:pPr>
    </w:p>
    <w:p w14:paraId="307E9881" w14:textId="77777777" w:rsidR="00426A6B" w:rsidRPr="00426A6B" w:rsidRDefault="00426A6B" w:rsidP="00ED7BFF">
      <w:pPr>
        <w:rPr>
          <w:rFonts w:eastAsiaTheme="minorEastAsia"/>
        </w:rPr>
      </w:pPr>
    </w:p>
    <w:p w14:paraId="3D0551B2" w14:textId="6A755411" w:rsidR="00D45DD9" w:rsidRDefault="00D45DD9" w:rsidP="00426A6B">
      <w:pPr>
        <w:pStyle w:val="Heading1"/>
        <w:spacing w:line="360" w:lineRule="auto"/>
      </w:pPr>
      <w:bookmarkStart w:id="12" w:name="_Toc192861725"/>
      <w:r>
        <w:lastRenderedPageBreak/>
        <w:t>6.0 Conclusion</w:t>
      </w:r>
      <w:bookmarkEnd w:id="12"/>
    </w:p>
    <w:p w14:paraId="6B27CEEE" w14:textId="28DC2074" w:rsidR="00426A6B" w:rsidRDefault="00426A6B" w:rsidP="00426A6B">
      <w:pPr>
        <w:spacing w:line="360" w:lineRule="auto"/>
      </w:pPr>
      <w:r>
        <w:t xml:space="preserve">The original material of the </w:t>
      </w:r>
      <w:proofErr w:type="spellStart"/>
      <w:r>
        <w:t>ConRod</w:t>
      </w:r>
      <w:proofErr w:type="spellEnd"/>
      <w:r>
        <w:t xml:space="preserve"> bolt is favourable due to its lower cyclic stress, enhancing fatigue resistance and reduces likelihood of failure. Maraging Steel C300 may offer its advantages in stiffness, its higher stress levels make it less optimal in terms of fatigue performance, especially when paired with a cross-plane crankshaft. These findings align with research indicating that reduced cyclic stress is key in preventing fatigue-related failures in high-load components </w:t>
      </w:r>
      <w:r>
        <w:rPr>
          <w:color w:val="000000"/>
        </w:rPr>
        <w:t>(Ralph Ivan Stephens and Al, 2001)</w:t>
      </w:r>
      <w:r>
        <w:rPr>
          <w:color w:val="000000"/>
        </w:rPr>
        <w:t xml:space="preserve">. </w:t>
      </w:r>
      <w:r>
        <w:t>However, if the bolt diameter is 12mm rather than 12.9mm this may improve it more</w:t>
      </w:r>
      <w:r>
        <w:t xml:space="preserve">, as it improves the safety factor, especially at the higher RPMs. So, this is something that would be worth further experimenting if given the chance. </w:t>
      </w:r>
    </w:p>
    <w:p w14:paraId="068B1706" w14:textId="77777777" w:rsidR="00426A6B" w:rsidRDefault="00426A6B" w:rsidP="00426A6B"/>
    <w:p w14:paraId="70C5D9A6" w14:textId="77777777" w:rsidR="00426A6B" w:rsidRDefault="00426A6B" w:rsidP="00426A6B"/>
    <w:p w14:paraId="2008B18F" w14:textId="77777777" w:rsidR="00426A6B" w:rsidRDefault="00426A6B" w:rsidP="00426A6B"/>
    <w:p w14:paraId="16047691" w14:textId="77777777" w:rsidR="00426A6B" w:rsidRDefault="00426A6B" w:rsidP="00426A6B"/>
    <w:p w14:paraId="188CF236" w14:textId="77777777" w:rsidR="00426A6B" w:rsidRDefault="00426A6B" w:rsidP="00426A6B"/>
    <w:p w14:paraId="1192EDB7" w14:textId="77777777" w:rsidR="00426A6B" w:rsidRDefault="00426A6B" w:rsidP="00426A6B"/>
    <w:p w14:paraId="50CBA384" w14:textId="77777777" w:rsidR="00426A6B" w:rsidRDefault="00426A6B" w:rsidP="00426A6B"/>
    <w:p w14:paraId="0FE85B64" w14:textId="77777777" w:rsidR="00426A6B" w:rsidRDefault="00426A6B" w:rsidP="00426A6B"/>
    <w:p w14:paraId="0FA64071" w14:textId="77777777" w:rsidR="00426A6B" w:rsidRDefault="00426A6B" w:rsidP="00426A6B"/>
    <w:p w14:paraId="1FB88C2C" w14:textId="77777777" w:rsidR="00426A6B" w:rsidRDefault="00426A6B" w:rsidP="00426A6B"/>
    <w:p w14:paraId="2A7B9794" w14:textId="77777777" w:rsidR="00426A6B" w:rsidRDefault="00426A6B" w:rsidP="00426A6B"/>
    <w:p w14:paraId="0061262B" w14:textId="77777777" w:rsidR="00426A6B" w:rsidRDefault="00426A6B" w:rsidP="00426A6B"/>
    <w:p w14:paraId="41F44D6E" w14:textId="77777777" w:rsidR="00426A6B" w:rsidRDefault="00426A6B" w:rsidP="00426A6B"/>
    <w:p w14:paraId="67EFD078" w14:textId="77777777" w:rsidR="00426A6B" w:rsidRDefault="00426A6B" w:rsidP="00426A6B"/>
    <w:p w14:paraId="6383A591" w14:textId="77777777" w:rsidR="00426A6B" w:rsidRDefault="00426A6B" w:rsidP="00426A6B"/>
    <w:p w14:paraId="0BEEEFEA" w14:textId="77777777" w:rsidR="00426A6B" w:rsidRDefault="00426A6B" w:rsidP="00426A6B"/>
    <w:p w14:paraId="29E0333C" w14:textId="77777777" w:rsidR="00426A6B" w:rsidRDefault="00426A6B" w:rsidP="00426A6B"/>
    <w:p w14:paraId="236E27BC" w14:textId="77777777" w:rsidR="00426A6B" w:rsidRDefault="00426A6B" w:rsidP="00426A6B"/>
    <w:p w14:paraId="496A8853" w14:textId="77777777" w:rsidR="00426A6B" w:rsidRDefault="00426A6B" w:rsidP="00426A6B"/>
    <w:p w14:paraId="754585F6" w14:textId="77777777" w:rsidR="00426A6B" w:rsidRDefault="00426A6B" w:rsidP="00426A6B"/>
    <w:p w14:paraId="0575618C" w14:textId="77777777" w:rsidR="00426A6B" w:rsidRDefault="00426A6B" w:rsidP="00426A6B"/>
    <w:p w14:paraId="47D329B2" w14:textId="77777777" w:rsidR="00426A6B" w:rsidRDefault="00426A6B" w:rsidP="00426A6B"/>
    <w:p w14:paraId="3A52DB4D" w14:textId="77777777" w:rsidR="00426A6B" w:rsidRDefault="00426A6B" w:rsidP="00426A6B"/>
    <w:p w14:paraId="6E4B9DA9" w14:textId="77777777" w:rsidR="00426A6B" w:rsidRDefault="00426A6B" w:rsidP="00426A6B"/>
    <w:p w14:paraId="7792B1C8" w14:textId="77777777" w:rsidR="00426A6B" w:rsidRDefault="00426A6B" w:rsidP="00426A6B"/>
    <w:p w14:paraId="0EF333CF" w14:textId="77777777" w:rsidR="00426A6B" w:rsidRDefault="00426A6B" w:rsidP="00426A6B"/>
    <w:p w14:paraId="15E0283B" w14:textId="77777777" w:rsidR="00426A6B" w:rsidRDefault="00426A6B" w:rsidP="00426A6B"/>
    <w:p w14:paraId="51FD5E80" w14:textId="77777777" w:rsidR="00426A6B" w:rsidRPr="00426A6B" w:rsidRDefault="00426A6B" w:rsidP="00426A6B"/>
    <w:p w14:paraId="5951D931" w14:textId="7D88C1DA" w:rsidR="00D45DD9" w:rsidRPr="00D45DD9" w:rsidRDefault="00D45DD9" w:rsidP="00D45DD9">
      <w:pPr>
        <w:pStyle w:val="Heading1"/>
      </w:pPr>
      <w:bookmarkStart w:id="13" w:name="_Toc192861726"/>
      <w:r>
        <w:lastRenderedPageBreak/>
        <w:t>7.0 Reference</w:t>
      </w:r>
      <w:r w:rsidR="00720824">
        <w:t xml:space="preserve"> List</w:t>
      </w:r>
      <w:bookmarkEnd w:id="13"/>
    </w:p>
    <w:p w14:paraId="4891BC8A" w14:textId="77777777" w:rsidR="00391894" w:rsidRPr="00391894" w:rsidRDefault="00391894" w:rsidP="00391894"/>
    <w:p w14:paraId="163D210F" w14:textId="77777777" w:rsidR="00720824" w:rsidRPr="00720824" w:rsidRDefault="00720824" w:rsidP="00720824">
      <w:pPr>
        <w:pStyle w:val="NormalWeb"/>
        <w:spacing w:before="0" w:beforeAutospacing="0" w:after="240" w:afterAutospacing="0" w:line="360" w:lineRule="atLeast"/>
        <w:rPr>
          <w:rFonts w:asciiTheme="minorHAnsi" w:hAnsiTheme="minorHAnsi"/>
          <w:color w:val="000000"/>
        </w:rPr>
      </w:pPr>
      <w:proofErr w:type="spellStart"/>
      <w:r w:rsidRPr="00720824">
        <w:rPr>
          <w:rFonts w:asciiTheme="minorHAnsi" w:hAnsiTheme="minorHAnsi"/>
          <w:color w:val="000000"/>
        </w:rPr>
        <w:t>Berrut</w:t>
      </w:r>
      <w:proofErr w:type="spellEnd"/>
      <w:r w:rsidRPr="00720824">
        <w:rPr>
          <w:rFonts w:asciiTheme="minorHAnsi" w:hAnsiTheme="minorHAnsi"/>
          <w:color w:val="000000"/>
        </w:rPr>
        <w:t>, J.-P. and Trefethen, L.N. (2004). Barycentric Lagrange Interpolation.</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SIAM Review</w:t>
      </w:r>
      <w:r w:rsidRPr="00720824">
        <w:rPr>
          <w:rFonts w:asciiTheme="minorHAnsi" w:hAnsiTheme="minorHAnsi"/>
          <w:color w:val="000000"/>
        </w:rPr>
        <w:t xml:space="preserve">, 46(3), pp.501–517. </w:t>
      </w:r>
      <w:proofErr w:type="spellStart"/>
      <w:proofErr w:type="gramStart"/>
      <w:r w:rsidRPr="00720824">
        <w:rPr>
          <w:rFonts w:asciiTheme="minorHAnsi" w:hAnsiTheme="minorHAnsi"/>
          <w:color w:val="000000"/>
        </w:rPr>
        <w:t>doi:https</w:t>
      </w:r>
      <w:proofErr w:type="spellEnd"/>
      <w:r w:rsidRPr="00720824">
        <w:rPr>
          <w:rFonts w:asciiTheme="minorHAnsi" w:hAnsiTheme="minorHAnsi"/>
          <w:color w:val="000000"/>
        </w:rPr>
        <w:t>://doi.org/10.1137/s0036144502417715</w:t>
      </w:r>
      <w:proofErr w:type="gramEnd"/>
      <w:r w:rsidRPr="00720824">
        <w:rPr>
          <w:rFonts w:asciiTheme="minorHAnsi" w:hAnsiTheme="minorHAnsi"/>
          <w:color w:val="000000"/>
        </w:rPr>
        <w:t>.</w:t>
      </w:r>
    </w:p>
    <w:p w14:paraId="4229ED14" w14:textId="77777777" w:rsidR="00720824" w:rsidRPr="00720824" w:rsidRDefault="00720824" w:rsidP="00720824">
      <w:pPr>
        <w:pStyle w:val="NormalWeb"/>
        <w:spacing w:before="0" w:beforeAutospacing="0" w:after="240" w:afterAutospacing="0" w:line="360" w:lineRule="atLeast"/>
        <w:rPr>
          <w:rFonts w:asciiTheme="minorHAnsi" w:hAnsiTheme="minorHAnsi"/>
          <w:color w:val="000000"/>
        </w:rPr>
      </w:pPr>
      <w:r w:rsidRPr="00720824">
        <w:rPr>
          <w:rFonts w:asciiTheme="minorHAnsi" w:hAnsiTheme="minorHAnsi"/>
          <w:color w:val="000000"/>
        </w:rPr>
        <w:t xml:space="preserve">Callister, W.D. and </w:t>
      </w:r>
      <w:proofErr w:type="spellStart"/>
      <w:r w:rsidRPr="00720824">
        <w:rPr>
          <w:rFonts w:asciiTheme="minorHAnsi" w:hAnsiTheme="minorHAnsi"/>
          <w:color w:val="000000"/>
        </w:rPr>
        <w:t>Rethwisch</w:t>
      </w:r>
      <w:proofErr w:type="spellEnd"/>
      <w:r w:rsidRPr="00720824">
        <w:rPr>
          <w:rFonts w:asciiTheme="minorHAnsi" w:hAnsiTheme="minorHAnsi"/>
          <w:color w:val="000000"/>
        </w:rPr>
        <w:t>, D.G. (2018).</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Materials Science and Engineering: An Introduction</w:t>
      </w:r>
      <w:r w:rsidRPr="00720824">
        <w:rPr>
          <w:rFonts w:asciiTheme="minorHAnsi" w:hAnsiTheme="minorHAnsi"/>
          <w:color w:val="000000"/>
        </w:rPr>
        <w:t>. 9th ed. Hoboken, Nj: Wiley.</w:t>
      </w:r>
    </w:p>
    <w:p w14:paraId="5D78EDAF" w14:textId="77777777" w:rsidR="00720824" w:rsidRPr="00720824" w:rsidRDefault="00720824" w:rsidP="00720824">
      <w:pPr>
        <w:pStyle w:val="NormalWeb"/>
        <w:spacing w:before="0" w:beforeAutospacing="0" w:after="240" w:afterAutospacing="0" w:line="360" w:lineRule="atLeast"/>
        <w:rPr>
          <w:rFonts w:asciiTheme="minorHAnsi" w:hAnsiTheme="minorHAnsi"/>
          <w:color w:val="000000"/>
        </w:rPr>
      </w:pPr>
      <w:proofErr w:type="spellStart"/>
      <w:r w:rsidRPr="00720824">
        <w:rPr>
          <w:rFonts w:asciiTheme="minorHAnsi" w:hAnsiTheme="minorHAnsi"/>
          <w:color w:val="000000"/>
        </w:rPr>
        <w:t>Fornberg</w:t>
      </w:r>
      <w:proofErr w:type="spellEnd"/>
      <w:r w:rsidRPr="00720824">
        <w:rPr>
          <w:rFonts w:asciiTheme="minorHAnsi" w:hAnsiTheme="minorHAnsi"/>
          <w:color w:val="000000"/>
        </w:rPr>
        <w:t>, B. (1998). CALCULATION OF WEIGHTS IN FINITE DIFFERENCE FORMULAS.</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CALCULATION OF WEIGHTS IN FINITE DIFFERENCE FORMULAS</w:t>
      </w:r>
      <w:r w:rsidRPr="00720824">
        <w:rPr>
          <w:rFonts w:ascii="Cambria Math" w:hAnsi="Cambria Math" w:cs="Cambria Math"/>
          <w:i/>
          <w:iCs/>
          <w:color w:val="000000"/>
        </w:rPr>
        <w:t>∗</w:t>
      </w:r>
      <w:r w:rsidRPr="00720824">
        <w:rPr>
          <w:rFonts w:asciiTheme="minorHAnsi" w:hAnsiTheme="minorHAnsi"/>
          <w:color w:val="000000"/>
        </w:rPr>
        <w:t>, [online] 40(3), p.12. Available at: https://www.colorado.edu/amath/sites/default/files/attached-files/sirev_cl.pdf [Accessed 11 Mar. 2025].</w:t>
      </w:r>
    </w:p>
    <w:p w14:paraId="03432F1D" w14:textId="77777777" w:rsidR="00720824" w:rsidRPr="00720824" w:rsidRDefault="00720824" w:rsidP="00720824">
      <w:pPr>
        <w:pStyle w:val="NormalWeb"/>
        <w:spacing w:before="0" w:beforeAutospacing="0" w:after="240" w:afterAutospacing="0" w:line="360" w:lineRule="atLeast"/>
        <w:rPr>
          <w:rFonts w:asciiTheme="minorHAnsi" w:hAnsiTheme="minorHAnsi"/>
          <w:color w:val="000000"/>
        </w:rPr>
      </w:pPr>
      <w:r w:rsidRPr="00720824">
        <w:rPr>
          <w:rFonts w:asciiTheme="minorHAnsi" w:hAnsiTheme="minorHAnsi"/>
          <w:color w:val="000000"/>
        </w:rPr>
        <w:t>Heywood, J.B. (2018).</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Internal Combustion Engine Fundamentals</w:t>
      </w:r>
      <w:r w:rsidRPr="00720824">
        <w:rPr>
          <w:rFonts w:asciiTheme="minorHAnsi" w:hAnsiTheme="minorHAnsi"/>
          <w:color w:val="000000"/>
        </w:rPr>
        <w:t xml:space="preserve">. 2nd ed. New York: </w:t>
      </w:r>
      <w:proofErr w:type="spellStart"/>
      <w:r w:rsidRPr="00720824">
        <w:rPr>
          <w:rFonts w:asciiTheme="minorHAnsi" w:hAnsiTheme="minorHAnsi"/>
          <w:color w:val="000000"/>
        </w:rPr>
        <w:t>Mcgraw-Hill</w:t>
      </w:r>
      <w:proofErr w:type="spellEnd"/>
      <w:r w:rsidRPr="00720824">
        <w:rPr>
          <w:rFonts w:asciiTheme="minorHAnsi" w:hAnsiTheme="minorHAnsi"/>
          <w:color w:val="000000"/>
        </w:rPr>
        <w:t xml:space="preserve"> Education.</w:t>
      </w:r>
    </w:p>
    <w:p w14:paraId="43732B86" w14:textId="77777777" w:rsidR="00720824" w:rsidRPr="00720824" w:rsidRDefault="00720824" w:rsidP="00720824">
      <w:pPr>
        <w:pStyle w:val="NormalWeb"/>
        <w:spacing w:before="0" w:beforeAutospacing="0" w:after="240" w:afterAutospacing="0" w:line="360" w:lineRule="atLeast"/>
        <w:rPr>
          <w:rFonts w:asciiTheme="minorHAnsi" w:hAnsiTheme="minorHAnsi"/>
          <w:color w:val="000000"/>
        </w:rPr>
      </w:pPr>
      <w:r w:rsidRPr="00720824">
        <w:rPr>
          <w:rFonts w:asciiTheme="minorHAnsi" w:hAnsiTheme="minorHAnsi"/>
          <w:color w:val="000000"/>
        </w:rPr>
        <w:t>Machine MFG (2025).</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 xml:space="preserve">Comprehensive Guide to </w:t>
      </w:r>
      <w:proofErr w:type="spellStart"/>
      <w:r w:rsidRPr="00720824">
        <w:rPr>
          <w:rFonts w:asciiTheme="minorHAnsi" w:hAnsiTheme="minorHAnsi"/>
          <w:i/>
          <w:iCs/>
          <w:color w:val="000000"/>
        </w:rPr>
        <w:t>Nitronic</w:t>
      </w:r>
      <w:proofErr w:type="spellEnd"/>
      <w:r w:rsidRPr="00720824">
        <w:rPr>
          <w:rFonts w:asciiTheme="minorHAnsi" w:hAnsiTheme="minorHAnsi"/>
          <w:i/>
          <w:iCs/>
          <w:color w:val="000000"/>
        </w:rPr>
        <w:t xml:space="preserve"> Austenitic Stainless Steel - MFG Shop</w:t>
      </w:r>
      <w:r w:rsidRPr="00720824">
        <w:rPr>
          <w:rFonts w:asciiTheme="minorHAnsi" w:hAnsiTheme="minorHAnsi"/>
          <w:color w:val="000000"/>
        </w:rPr>
        <w:t>. [online] MFG Shop. Available at: https://shop.machinemfg.com/comprehensive-guide-to-nitronic-austenitic-stainless-steel/ [Accessed 11 Mar. 2025].</w:t>
      </w:r>
    </w:p>
    <w:p w14:paraId="3459922B" w14:textId="77777777" w:rsidR="00720824" w:rsidRPr="00720824" w:rsidRDefault="00720824" w:rsidP="00720824">
      <w:pPr>
        <w:pStyle w:val="NormalWeb"/>
        <w:spacing w:before="0" w:beforeAutospacing="0" w:after="240" w:afterAutospacing="0" w:line="360" w:lineRule="atLeast"/>
        <w:rPr>
          <w:rFonts w:asciiTheme="minorHAnsi" w:hAnsiTheme="minorHAnsi"/>
          <w:color w:val="000000"/>
        </w:rPr>
      </w:pPr>
      <w:r w:rsidRPr="00720824">
        <w:rPr>
          <w:rFonts w:asciiTheme="minorHAnsi" w:hAnsiTheme="minorHAnsi"/>
          <w:color w:val="000000"/>
        </w:rPr>
        <w:t>Plint, M.A. and Martyr, A. (1995).</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Engine testing</w:t>
      </w:r>
      <w:r w:rsidRPr="00720824">
        <w:rPr>
          <w:rFonts w:asciiTheme="minorHAnsi" w:hAnsiTheme="minorHAnsi"/>
          <w:color w:val="000000"/>
        </w:rPr>
        <w:t>. Oxford: Butterworth-Heinemann.</w:t>
      </w:r>
    </w:p>
    <w:p w14:paraId="6B4947F9" w14:textId="77777777" w:rsidR="00720824" w:rsidRDefault="00720824" w:rsidP="00720824">
      <w:pPr>
        <w:pStyle w:val="NormalWeb"/>
        <w:spacing w:before="0" w:beforeAutospacing="0" w:after="240" w:afterAutospacing="0" w:line="360" w:lineRule="atLeast"/>
        <w:rPr>
          <w:rFonts w:asciiTheme="minorHAnsi" w:hAnsiTheme="minorHAnsi"/>
          <w:color w:val="000000"/>
        </w:rPr>
      </w:pPr>
      <w:r w:rsidRPr="00720824">
        <w:rPr>
          <w:rFonts w:asciiTheme="minorHAnsi" w:hAnsiTheme="minorHAnsi"/>
          <w:color w:val="000000"/>
        </w:rPr>
        <w:t>Ralph Ivan Stephens and Al, E. (2001).</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Metal fatigue in engineering</w:t>
      </w:r>
      <w:r w:rsidRPr="00720824">
        <w:rPr>
          <w:rFonts w:asciiTheme="minorHAnsi" w:hAnsiTheme="minorHAnsi"/>
          <w:color w:val="000000"/>
        </w:rPr>
        <w:t>. New York: Wiley, Cop.</w:t>
      </w:r>
    </w:p>
    <w:p w14:paraId="0A24C50C" w14:textId="0CB925FC" w:rsidR="00405F3F" w:rsidRPr="00720824" w:rsidRDefault="00405F3F" w:rsidP="00720824">
      <w:pPr>
        <w:pStyle w:val="NormalWeb"/>
        <w:spacing w:before="0" w:beforeAutospacing="0" w:after="240" w:afterAutospacing="0" w:line="360" w:lineRule="atLeast"/>
        <w:rPr>
          <w:rFonts w:asciiTheme="minorHAnsi" w:hAnsiTheme="minorHAnsi"/>
          <w:color w:val="000000"/>
        </w:rPr>
      </w:pPr>
      <w:r>
        <w:rPr>
          <w:rFonts w:asciiTheme="minorHAnsi" w:hAnsiTheme="minorHAnsi"/>
          <w:color w:val="000000"/>
        </w:rPr>
        <w:t>Reed</w:t>
      </w:r>
      <w:r w:rsidR="009B3981">
        <w:rPr>
          <w:rFonts w:asciiTheme="minorHAnsi" w:hAnsiTheme="minorHAnsi"/>
          <w:color w:val="000000"/>
        </w:rPr>
        <w:t>, S. (2025)</w:t>
      </w:r>
    </w:p>
    <w:p w14:paraId="755AF8D1" w14:textId="77777777" w:rsidR="00720824" w:rsidRPr="00720824" w:rsidRDefault="00720824" w:rsidP="00720824">
      <w:pPr>
        <w:pStyle w:val="NormalWeb"/>
        <w:spacing w:before="0" w:beforeAutospacing="0" w:after="240" w:afterAutospacing="0" w:line="360" w:lineRule="atLeast"/>
        <w:rPr>
          <w:rFonts w:asciiTheme="minorHAnsi" w:hAnsiTheme="minorHAnsi"/>
          <w:color w:val="000000"/>
        </w:rPr>
      </w:pPr>
      <w:r w:rsidRPr="00720824">
        <w:rPr>
          <w:rFonts w:asciiTheme="minorHAnsi" w:hAnsiTheme="minorHAnsi"/>
          <w:color w:val="000000"/>
        </w:rPr>
        <w:t>Smiths (2023).</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C300 Typical Applications Machining &amp; Welding Product Description Chemical Composition (weight %)</w:t>
      </w:r>
      <w:r w:rsidRPr="00720824">
        <w:rPr>
          <w:rFonts w:asciiTheme="minorHAnsi" w:hAnsiTheme="minorHAnsi"/>
          <w:color w:val="000000"/>
        </w:rPr>
        <w:t>. [online] Available at: https://www.smithmetal.com/pdf/steel/maraging/grade-c300.pdf [Accessed 11 Mar. 2025].</w:t>
      </w:r>
    </w:p>
    <w:p w14:paraId="3E085034" w14:textId="77777777" w:rsidR="00720824" w:rsidRPr="00720824" w:rsidRDefault="00720824" w:rsidP="00720824">
      <w:pPr>
        <w:pStyle w:val="NormalWeb"/>
        <w:spacing w:before="0" w:beforeAutospacing="0" w:after="240" w:afterAutospacing="0" w:line="360" w:lineRule="atLeast"/>
        <w:rPr>
          <w:rFonts w:asciiTheme="minorHAnsi" w:hAnsiTheme="minorHAnsi"/>
          <w:color w:val="000000"/>
        </w:rPr>
      </w:pPr>
      <w:r w:rsidRPr="00720824">
        <w:rPr>
          <w:rFonts w:asciiTheme="minorHAnsi" w:hAnsiTheme="minorHAnsi"/>
          <w:color w:val="000000"/>
        </w:rPr>
        <w:t>Stone, R. (2012).</w:t>
      </w:r>
      <w:r w:rsidRPr="00720824">
        <w:rPr>
          <w:rStyle w:val="apple-converted-space"/>
          <w:rFonts w:asciiTheme="minorHAnsi" w:eastAsiaTheme="majorEastAsia" w:hAnsiTheme="minorHAnsi"/>
          <w:color w:val="000000"/>
        </w:rPr>
        <w:t> </w:t>
      </w:r>
      <w:r w:rsidRPr="00720824">
        <w:rPr>
          <w:rFonts w:asciiTheme="minorHAnsi" w:hAnsiTheme="minorHAnsi"/>
          <w:i/>
          <w:iCs/>
          <w:color w:val="000000"/>
        </w:rPr>
        <w:t>Introduction to internal combustion engines</w:t>
      </w:r>
      <w:r w:rsidRPr="00720824">
        <w:rPr>
          <w:rFonts w:asciiTheme="minorHAnsi" w:hAnsiTheme="minorHAnsi"/>
          <w:color w:val="000000"/>
        </w:rPr>
        <w:t>. Basingstoke Palgrave Macmillan.</w:t>
      </w:r>
    </w:p>
    <w:p w14:paraId="6117327E" w14:textId="77777777" w:rsidR="00391894" w:rsidRPr="00391894" w:rsidRDefault="00391894" w:rsidP="00391894"/>
    <w:sectPr w:rsidR="00391894" w:rsidRPr="003918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2523C"/>
    <w:multiLevelType w:val="hybridMultilevel"/>
    <w:tmpl w:val="F86258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8B270AA"/>
    <w:multiLevelType w:val="hybridMultilevel"/>
    <w:tmpl w:val="F8D48D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AE12694"/>
    <w:multiLevelType w:val="hybridMultilevel"/>
    <w:tmpl w:val="F25899D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EFE12D4"/>
    <w:multiLevelType w:val="hybridMultilevel"/>
    <w:tmpl w:val="E1BEC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1604F"/>
    <w:multiLevelType w:val="hybridMultilevel"/>
    <w:tmpl w:val="0FBABE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BCC4256"/>
    <w:multiLevelType w:val="multilevel"/>
    <w:tmpl w:val="1AAEC5F2"/>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3DD70F3C"/>
    <w:multiLevelType w:val="hybridMultilevel"/>
    <w:tmpl w:val="4F8E54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7DA3521"/>
    <w:multiLevelType w:val="hybridMultilevel"/>
    <w:tmpl w:val="C2DA9E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4D1F4A"/>
    <w:multiLevelType w:val="hybridMultilevel"/>
    <w:tmpl w:val="4970B11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0400C2"/>
    <w:multiLevelType w:val="hybridMultilevel"/>
    <w:tmpl w:val="A2DEA5AE"/>
    <w:lvl w:ilvl="0" w:tplc="08090001">
      <w:start w:val="1"/>
      <w:numFmt w:val="bullet"/>
      <w:lvlText w:val=""/>
      <w:lvlJc w:val="left"/>
      <w:pPr>
        <w:ind w:left="1448" w:hanging="360"/>
      </w:pPr>
      <w:rPr>
        <w:rFonts w:ascii="Symbol" w:hAnsi="Symbol" w:hint="default"/>
      </w:rPr>
    </w:lvl>
    <w:lvl w:ilvl="1" w:tplc="08090003" w:tentative="1">
      <w:start w:val="1"/>
      <w:numFmt w:val="bullet"/>
      <w:lvlText w:val="o"/>
      <w:lvlJc w:val="left"/>
      <w:pPr>
        <w:ind w:left="2168" w:hanging="360"/>
      </w:pPr>
      <w:rPr>
        <w:rFonts w:ascii="Courier New" w:hAnsi="Courier New" w:cs="Courier New" w:hint="default"/>
      </w:rPr>
    </w:lvl>
    <w:lvl w:ilvl="2" w:tplc="08090005" w:tentative="1">
      <w:start w:val="1"/>
      <w:numFmt w:val="bullet"/>
      <w:lvlText w:val=""/>
      <w:lvlJc w:val="left"/>
      <w:pPr>
        <w:ind w:left="2888" w:hanging="360"/>
      </w:pPr>
      <w:rPr>
        <w:rFonts w:ascii="Wingdings" w:hAnsi="Wingdings" w:hint="default"/>
      </w:rPr>
    </w:lvl>
    <w:lvl w:ilvl="3" w:tplc="08090001" w:tentative="1">
      <w:start w:val="1"/>
      <w:numFmt w:val="bullet"/>
      <w:lvlText w:val=""/>
      <w:lvlJc w:val="left"/>
      <w:pPr>
        <w:ind w:left="3608" w:hanging="360"/>
      </w:pPr>
      <w:rPr>
        <w:rFonts w:ascii="Symbol" w:hAnsi="Symbol" w:hint="default"/>
      </w:rPr>
    </w:lvl>
    <w:lvl w:ilvl="4" w:tplc="08090003" w:tentative="1">
      <w:start w:val="1"/>
      <w:numFmt w:val="bullet"/>
      <w:lvlText w:val="o"/>
      <w:lvlJc w:val="left"/>
      <w:pPr>
        <w:ind w:left="4328" w:hanging="360"/>
      </w:pPr>
      <w:rPr>
        <w:rFonts w:ascii="Courier New" w:hAnsi="Courier New" w:cs="Courier New" w:hint="default"/>
      </w:rPr>
    </w:lvl>
    <w:lvl w:ilvl="5" w:tplc="08090005" w:tentative="1">
      <w:start w:val="1"/>
      <w:numFmt w:val="bullet"/>
      <w:lvlText w:val=""/>
      <w:lvlJc w:val="left"/>
      <w:pPr>
        <w:ind w:left="5048" w:hanging="360"/>
      </w:pPr>
      <w:rPr>
        <w:rFonts w:ascii="Wingdings" w:hAnsi="Wingdings" w:hint="default"/>
      </w:rPr>
    </w:lvl>
    <w:lvl w:ilvl="6" w:tplc="08090001" w:tentative="1">
      <w:start w:val="1"/>
      <w:numFmt w:val="bullet"/>
      <w:lvlText w:val=""/>
      <w:lvlJc w:val="left"/>
      <w:pPr>
        <w:ind w:left="5768" w:hanging="360"/>
      </w:pPr>
      <w:rPr>
        <w:rFonts w:ascii="Symbol" w:hAnsi="Symbol" w:hint="default"/>
      </w:rPr>
    </w:lvl>
    <w:lvl w:ilvl="7" w:tplc="08090003" w:tentative="1">
      <w:start w:val="1"/>
      <w:numFmt w:val="bullet"/>
      <w:lvlText w:val="o"/>
      <w:lvlJc w:val="left"/>
      <w:pPr>
        <w:ind w:left="6488" w:hanging="360"/>
      </w:pPr>
      <w:rPr>
        <w:rFonts w:ascii="Courier New" w:hAnsi="Courier New" w:cs="Courier New" w:hint="default"/>
      </w:rPr>
    </w:lvl>
    <w:lvl w:ilvl="8" w:tplc="08090005" w:tentative="1">
      <w:start w:val="1"/>
      <w:numFmt w:val="bullet"/>
      <w:lvlText w:val=""/>
      <w:lvlJc w:val="left"/>
      <w:pPr>
        <w:ind w:left="7208" w:hanging="360"/>
      </w:pPr>
      <w:rPr>
        <w:rFonts w:ascii="Wingdings" w:hAnsi="Wingdings" w:hint="default"/>
      </w:rPr>
    </w:lvl>
  </w:abstractNum>
  <w:abstractNum w:abstractNumId="10" w15:restartNumberingAfterBreak="0">
    <w:nsid w:val="5BFF7DFC"/>
    <w:multiLevelType w:val="hybridMultilevel"/>
    <w:tmpl w:val="FA7C0F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CF85DCD"/>
    <w:multiLevelType w:val="hybridMultilevel"/>
    <w:tmpl w:val="F300CBA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5D61544"/>
    <w:multiLevelType w:val="hybridMultilevel"/>
    <w:tmpl w:val="11AC4F2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AF2B87"/>
    <w:multiLevelType w:val="hybridMultilevel"/>
    <w:tmpl w:val="3DAC6D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2464229">
    <w:abstractNumId w:val="5"/>
  </w:num>
  <w:num w:numId="2" w16cid:durableId="669479521">
    <w:abstractNumId w:val="8"/>
  </w:num>
  <w:num w:numId="3" w16cid:durableId="438261015">
    <w:abstractNumId w:val="0"/>
  </w:num>
  <w:num w:numId="4" w16cid:durableId="440104825">
    <w:abstractNumId w:val="1"/>
  </w:num>
  <w:num w:numId="5" w16cid:durableId="753479117">
    <w:abstractNumId w:val="10"/>
  </w:num>
  <w:num w:numId="6" w16cid:durableId="662440585">
    <w:abstractNumId w:val="11"/>
  </w:num>
  <w:num w:numId="7" w16cid:durableId="1946107108">
    <w:abstractNumId w:val="2"/>
  </w:num>
  <w:num w:numId="8" w16cid:durableId="1014916572">
    <w:abstractNumId w:val="13"/>
  </w:num>
  <w:num w:numId="9" w16cid:durableId="656884949">
    <w:abstractNumId w:val="12"/>
  </w:num>
  <w:num w:numId="10" w16cid:durableId="1258054373">
    <w:abstractNumId w:val="3"/>
  </w:num>
  <w:num w:numId="11" w16cid:durableId="25453526">
    <w:abstractNumId w:val="7"/>
  </w:num>
  <w:num w:numId="12" w16cid:durableId="328220640">
    <w:abstractNumId w:val="6"/>
  </w:num>
  <w:num w:numId="13" w16cid:durableId="1879781524">
    <w:abstractNumId w:val="9"/>
  </w:num>
  <w:num w:numId="14" w16cid:durableId="14303912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412"/>
    <w:rsid w:val="00012483"/>
    <w:rsid w:val="000C17CC"/>
    <w:rsid w:val="00102B1D"/>
    <w:rsid w:val="00234BB5"/>
    <w:rsid w:val="002809EE"/>
    <w:rsid w:val="002C70C9"/>
    <w:rsid w:val="002E7B05"/>
    <w:rsid w:val="00302C30"/>
    <w:rsid w:val="00391894"/>
    <w:rsid w:val="003B2E9D"/>
    <w:rsid w:val="003B7556"/>
    <w:rsid w:val="003C5E95"/>
    <w:rsid w:val="003C7DC8"/>
    <w:rsid w:val="003D01A4"/>
    <w:rsid w:val="00404412"/>
    <w:rsid w:val="00405F3F"/>
    <w:rsid w:val="00426A6B"/>
    <w:rsid w:val="00435872"/>
    <w:rsid w:val="0044626A"/>
    <w:rsid w:val="004D6425"/>
    <w:rsid w:val="00530E96"/>
    <w:rsid w:val="005B1AFD"/>
    <w:rsid w:val="005D1632"/>
    <w:rsid w:val="00662CFA"/>
    <w:rsid w:val="006A4E34"/>
    <w:rsid w:val="00720824"/>
    <w:rsid w:val="00721423"/>
    <w:rsid w:val="00752E4F"/>
    <w:rsid w:val="007E2F01"/>
    <w:rsid w:val="0085060B"/>
    <w:rsid w:val="008C6F9C"/>
    <w:rsid w:val="00972D11"/>
    <w:rsid w:val="00987440"/>
    <w:rsid w:val="009B3981"/>
    <w:rsid w:val="009F4051"/>
    <w:rsid w:val="00A6720E"/>
    <w:rsid w:val="00AB5620"/>
    <w:rsid w:val="00B00D19"/>
    <w:rsid w:val="00B80091"/>
    <w:rsid w:val="00B87067"/>
    <w:rsid w:val="00BC68ED"/>
    <w:rsid w:val="00BE52F0"/>
    <w:rsid w:val="00BE6391"/>
    <w:rsid w:val="00C07BC1"/>
    <w:rsid w:val="00C80EA2"/>
    <w:rsid w:val="00CA0326"/>
    <w:rsid w:val="00CA3D28"/>
    <w:rsid w:val="00D0158E"/>
    <w:rsid w:val="00D45DD9"/>
    <w:rsid w:val="00D62609"/>
    <w:rsid w:val="00DB5753"/>
    <w:rsid w:val="00DC4C3B"/>
    <w:rsid w:val="00E03E45"/>
    <w:rsid w:val="00E402C1"/>
    <w:rsid w:val="00E77233"/>
    <w:rsid w:val="00EC73C7"/>
    <w:rsid w:val="00ED7BFF"/>
    <w:rsid w:val="00EF2A33"/>
    <w:rsid w:val="00F17609"/>
    <w:rsid w:val="00F24B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674E"/>
  <w15:chartTrackingRefBased/>
  <w15:docId w15:val="{A9196C13-36E0-1D44-9BC8-15455CDAC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44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44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44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44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44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441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41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41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41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4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44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44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44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44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44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4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4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412"/>
    <w:rPr>
      <w:rFonts w:eastAsiaTheme="majorEastAsia" w:cstheme="majorBidi"/>
      <w:color w:val="272727" w:themeColor="text1" w:themeTint="D8"/>
    </w:rPr>
  </w:style>
  <w:style w:type="paragraph" w:styleId="Title">
    <w:name w:val="Title"/>
    <w:basedOn w:val="Normal"/>
    <w:next w:val="Normal"/>
    <w:link w:val="TitleChar"/>
    <w:uiPriority w:val="10"/>
    <w:qFormat/>
    <w:rsid w:val="004044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4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41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4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41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04412"/>
    <w:rPr>
      <w:i/>
      <w:iCs/>
      <w:color w:val="404040" w:themeColor="text1" w:themeTint="BF"/>
    </w:rPr>
  </w:style>
  <w:style w:type="paragraph" w:styleId="ListParagraph">
    <w:name w:val="List Paragraph"/>
    <w:basedOn w:val="Normal"/>
    <w:uiPriority w:val="34"/>
    <w:qFormat/>
    <w:rsid w:val="00404412"/>
    <w:pPr>
      <w:ind w:left="720"/>
      <w:contextualSpacing/>
    </w:pPr>
  </w:style>
  <w:style w:type="character" w:styleId="IntenseEmphasis">
    <w:name w:val="Intense Emphasis"/>
    <w:basedOn w:val="DefaultParagraphFont"/>
    <w:uiPriority w:val="21"/>
    <w:qFormat/>
    <w:rsid w:val="00404412"/>
    <w:rPr>
      <w:i/>
      <w:iCs/>
      <w:color w:val="0F4761" w:themeColor="accent1" w:themeShade="BF"/>
    </w:rPr>
  </w:style>
  <w:style w:type="paragraph" w:styleId="IntenseQuote">
    <w:name w:val="Intense Quote"/>
    <w:basedOn w:val="Normal"/>
    <w:next w:val="Normal"/>
    <w:link w:val="IntenseQuoteChar"/>
    <w:uiPriority w:val="30"/>
    <w:qFormat/>
    <w:rsid w:val="004044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4412"/>
    <w:rPr>
      <w:i/>
      <w:iCs/>
      <w:color w:val="0F4761" w:themeColor="accent1" w:themeShade="BF"/>
    </w:rPr>
  </w:style>
  <w:style w:type="character" w:styleId="IntenseReference">
    <w:name w:val="Intense Reference"/>
    <w:basedOn w:val="DefaultParagraphFont"/>
    <w:uiPriority w:val="32"/>
    <w:qFormat/>
    <w:rsid w:val="00404412"/>
    <w:rPr>
      <w:b/>
      <w:bCs/>
      <w:smallCaps/>
      <w:color w:val="0F4761" w:themeColor="accent1" w:themeShade="BF"/>
      <w:spacing w:val="5"/>
    </w:rPr>
  </w:style>
  <w:style w:type="paragraph" w:styleId="TOCHeading">
    <w:name w:val="TOC Heading"/>
    <w:basedOn w:val="Heading1"/>
    <w:next w:val="Normal"/>
    <w:uiPriority w:val="39"/>
    <w:unhideWhenUsed/>
    <w:qFormat/>
    <w:rsid w:val="00752E4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52E4F"/>
    <w:pPr>
      <w:spacing w:before="120"/>
    </w:pPr>
    <w:rPr>
      <w:b/>
      <w:bCs/>
      <w:i/>
      <w:iCs/>
    </w:rPr>
  </w:style>
  <w:style w:type="paragraph" w:styleId="TOC2">
    <w:name w:val="toc 2"/>
    <w:basedOn w:val="Normal"/>
    <w:next w:val="Normal"/>
    <w:autoRedefine/>
    <w:uiPriority w:val="39"/>
    <w:unhideWhenUsed/>
    <w:rsid w:val="00752E4F"/>
    <w:pPr>
      <w:spacing w:before="120"/>
      <w:ind w:left="240"/>
    </w:pPr>
    <w:rPr>
      <w:b/>
      <w:bCs/>
      <w:sz w:val="22"/>
      <w:szCs w:val="22"/>
    </w:rPr>
  </w:style>
  <w:style w:type="paragraph" w:styleId="TOC3">
    <w:name w:val="toc 3"/>
    <w:basedOn w:val="Normal"/>
    <w:next w:val="Normal"/>
    <w:autoRedefine/>
    <w:uiPriority w:val="39"/>
    <w:semiHidden/>
    <w:unhideWhenUsed/>
    <w:rsid w:val="00752E4F"/>
    <w:pPr>
      <w:ind w:left="480"/>
    </w:pPr>
    <w:rPr>
      <w:sz w:val="20"/>
      <w:szCs w:val="20"/>
    </w:rPr>
  </w:style>
  <w:style w:type="paragraph" w:styleId="TOC4">
    <w:name w:val="toc 4"/>
    <w:basedOn w:val="Normal"/>
    <w:next w:val="Normal"/>
    <w:autoRedefine/>
    <w:uiPriority w:val="39"/>
    <w:semiHidden/>
    <w:unhideWhenUsed/>
    <w:rsid w:val="00752E4F"/>
    <w:pPr>
      <w:ind w:left="720"/>
    </w:pPr>
    <w:rPr>
      <w:sz w:val="20"/>
      <w:szCs w:val="20"/>
    </w:rPr>
  </w:style>
  <w:style w:type="paragraph" w:styleId="TOC5">
    <w:name w:val="toc 5"/>
    <w:basedOn w:val="Normal"/>
    <w:next w:val="Normal"/>
    <w:autoRedefine/>
    <w:uiPriority w:val="39"/>
    <w:semiHidden/>
    <w:unhideWhenUsed/>
    <w:rsid w:val="00752E4F"/>
    <w:pPr>
      <w:ind w:left="960"/>
    </w:pPr>
    <w:rPr>
      <w:sz w:val="20"/>
      <w:szCs w:val="20"/>
    </w:rPr>
  </w:style>
  <w:style w:type="paragraph" w:styleId="TOC6">
    <w:name w:val="toc 6"/>
    <w:basedOn w:val="Normal"/>
    <w:next w:val="Normal"/>
    <w:autoRedefine/>
    <w:uiPriority w:val="39"/>
    <w:semiHidden/>
    <w:unhideWhenUsed/>
    <w:rsid w:val="00752E4F"/>
    <w:pPr>
      <w:ind w:left="1200"/>
    </w:pPr>
    <w:rPr>
      <w:sz w:val="20"/>
      <w:szCs w:val="20"/>
    </w:rPr>
  </w:style>
  <w:style w:type="paragraph" w:styleId="TOC7">
    <w:name w:val="toc 7"/>
    <w:basedOn w:val="Normal"/>
    <w:next w:val="Normal"/>
    <w:autoRedefine/>
    <w:uiPriority w:val="39"/>
    <w:semiHidden/>
    <w:unhideWhenUsed/>
    <w:rsid w:val="00752E4F"/>
    <w:pPr>
      <w:ind w:left="1440"/>
    </w:pPr>
    <w:rPr>
      <w:sz w:val="20"/>
      <w:szCs w:val="20"/>
    </w:rPr>
  </w:style>
  <w:style w:type="paragraph" w:styleId="TOC8">
    <w:name w:val="toc 8"/>
    <w:basedOn w:val="Normal"/>
    <w:next w:val="Normal"/>
    <w:autoRedefine/>
    <w:uiPriority w:val="39"/>
    <w:semiHidden/>
    <w:unhideWhenUsed/>
    <w:rsid w:val="00752E4F"/>
    <w:pPr>
      <w:ind w:left="1680"/>
    </w:pPr>
    <w:rPr>
      <w:sz w:val="20"/>
      <w:szCs w:val="20"/>
    </w:rPr>
  </w:style>
  <w:style w:type="paragraph" w:styleId="TOC9">
    <w:name w:val="toc 9"/>
    <w:basedOn w:val="Normal"/>
    <w:next w:val="Normal"/>
    <w:autoRedefine/>
    <w:uiPriority w:val="39"/>
    <w:semiHidden/>
    <w:unhideWhenUsed/>
    <w:rsid w:val="00752E4F"/>
    <w:pPr>
      <w:ind w:left="1920"/>
    </w:pPr>
    <w:rPr>
      <w:sz w:val="20"/>
      <w:szCs w:val="20"/>
    </w:rPr>
  </w:style>
  <w:style w:type="character" w:styleId="Hyperlink">
    <w:name w:val="Hyperlink"/>
    <w:basedOn w:val="DefaultParagraphFont"/>
    <w:uiPriority w:val="99"/>
    <w:unhideWhenUsed/>
    <w:rsid w:val="00D45DD9"/>
    <w:rPr>
      <w:color w:val="467886" w:themeColor="hyperlink"/>
      <w:u w:val="single"/>
    </w:rPr>
  </w:style>
  <w:style w:type="character" w:styleId="PlaceholderText">
    <w:name w:val="Placeholder Text"/>
    <w:basedOn w:val="DefaultParagraphFont"/>
    <w:uiPriority w:val="99"/>
    <w:semiHidden/>
    <w:rsid w:val="003D01A4"/>
    <w:rPr>
      <w:color w:val="666666"/>
    </w:rPr>
  </w:style>
  <w:style w:type="character" w:customStyle="1" w:styleId="relative">
    <w:name w:val="relative"/>
    <w:basedOn w:val="DefaultParagraphFont"/>
    <w:rsid w:val="00B00D19"/>
  </w:style>
  <w:style w:type="paragraph" w:styleId="NormalWeb">
    <w:name w:val="Normal (Web)"/>
    <w:basedOn w:val="Normal"/>
    <w:uiPriority w:val="99"/>
    <w:semiHidden/>
    <w:unhideWhenUsed/>
    <w:rsid w:val="0072082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20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5312536">
      <w:bodyDiv w:val="1"/>
      <w:marLeft w:val="0"/>
      <w:marRight w:val="0"/>
      <w:marTop w:val="0"/>
      <w:marBottom w:val="0"/>
      <w:divBdr>
        <w:top w:val="none" w:sz="0" w:space="0" w:color="auto"/>
        <w:left w:val="none" w:sz="0" w:space="0" w:color="auto"/>
        <w:bottom w:val="none" w:sz="0" w:space="0" w:color="auto"/>
        <w:right w:val="none" w:sz="0" w:space="0" w:color="auto"/>
      </w:divBdr>
      <w:divsChild>
        <w:div w:id="12484633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4C54B-C56E-6A41-9EEE-2749F6A98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3043</Words>
  <Characters>17347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Reed (2000492)</dc:creator>
  <cp:keywords/>
  <dc:description/>
  <cp:lastModifiedBy>Sophie Reed (2000492)</cp:lastModifiedBy>
  <cp:revision>2</cp:revision>
  <dcterms:created xsi:type="dcterms:W3CDTF">2025-03-14T16:25:00Z</dcterms:created>
  <dcterms:modified xsi:type="dcterms:W3CDTF">2025-03-14T16:25:00Z</dcterms:modified>
</cp:coreProperties>
</file>