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659C" w:rsidRPr="002C659C" w:rsidRDefault="002C659C" w:rsidP="002C659C">
      <w:pPr>
        <w:spacing w:after="0" w:line="240" w:lineRule="auto"/>
        <w:jc w:val="center"/>
        <w:textAlignment w:val="baseline"/>
        <w:rPr>
          <w:rFonts w:ascii="Segoe UI" w:eastAsia="Times New Roman" w:hAnsi="Segoe UI" w:cs="Segoe UI"/>
          <w:sz w:val="18"/>
          <w:szCs w:val="18"/>
          <w:lang w:val="en-US" w:eastAsia="en-GB"/>
        </w:rPr>
      </w:pPr>
      <w:r w:rsidRPr="00A31EAF">
        <w:rPr>
          <w:rFonts w:ascii="Calibri" w:eastAsia="Times New Roman" w:hAnsi="Calibri" w:cs="Calibri"/>
          <w:i/>
          <w:iCs/>
          <w:sz w:val="36"/>
          <w:szCs w:val="36"/>
          <w:lang w:val="en-US" w:eastAsia="en-GB"/>
        </w:rPr>
        <w:t>Is there a relationship between collaboration and job satisfaction, perception of professional improvement and consideration of leaving teaching for teachers in the United Kingdom?</w:t>
      </w:r>
      <w:r w:rsidRPr="00A31EAF">
        <w:rPr>
          <w:rFonts w:ascii="Calibri" w:eastAsia="Times New Roman" w:hAnsi="Calibri" w:cs="Calibri"/>
          <w:sz w:val="36"/>
          <w:szCs w:val="36"/>
          <w:lang w:val="en-US" w:eastAsia="en-GB"/>
        </w:rPr>
        <w:t> </w:t>
      </w:r>
    </w:p>
    <w:p w:rsidR="002C659C" w:rsidRPr="002C659C" w:rsidRDefault="002C659C" w:rsidP="002C659C">
      <w:pPr>
        <w:spacing w:after="0" w:line="240" w:lineRule="auto"/>
        <w:jc w:val="center"/>
        <w:textAlignment w:val="baseline"/>
        <w:rPr>
          <w:rFonts w:ascii="Segoe UI" w:eastAsia="Times New Roman" w:hAnsi="Segoe UI" w:cs="Segoe UI"/>
          <w:sz w:val="18"/>
          <w:szCs w:val="18"/>
          <w:lang w:val="en-US" w:eastAsia="en-GB"/>
        </w:rPr>
      </w:pPr>
      <w:r w:rsidRPr="00A31EAF">
        <w:rPr>
          <w:rFonts w:ascii="Calibri" w:eastAsia="Times New Roman" w:hAnsi="Calibri" w:cs="Calibri"/>
          <w:sz w:val="36"/>
          <w:szCs w:val="36"/>
          <w:lang w:val="en-US" w:eastAsia="en-GB"/>
        </w:rPr>
        <w:t> </w:t>
      </w:r>
    </w:p>
    <w:p w:rsidR="002C659C" w:rsidRPr="002C659C" w:rsidRDefault="002C659C" w:rsidP="002C659C">
      <w:pPr>
        <w:spacing w:after="0" w:line="240" w:lineRule="auto"/>
        <w:jc w:val="center"/>
        <w:textAlignment w:val="baseline"/>
        <w:rPr>
          <w:rFonts w:ascii="Segoe UI" w:eastAsia="Times New Roman" w:hAnsi="Segoe UI" w:cs="Segoe UI"/>
          <w:sz w:val="18"/>
          <w:szCs w:val="18"/>
          <w:lang w:val="en-US" w:eastAsia="en-GB"/>
        </w:rPr>
      </w:pPr>
      <w:r w:rsidRPr="00A31EAF">
        <w:rPr>
          <w:rFonts w:ascii="Calibri" w:eastAsia="Times New Roman" w:hAnsi="Calibri" w:cs="Calibri"/>
          <w:sz w:val="36"/>
          <w:szCs w:val="36"/>
          <w:lang w:val="en-US" w:eastAsia="en-GB"/>
        </w:rPr>
        <w:t> </w:t>
      </w:r>
    </w:p>
    <w:p w:rsidR="002C659C" w:rsidRPr="002C659C" w:rsidRDefault="002C659C" w:rsidP="002C659C">
      <w:pPr>
        <w:spacing w:after="0" w:line="240" w:lineRule="auto"/>
        <w:jc w:val="center"/>
        <w:textAlignment w:val="baseline"/>
        <w:rPr>
          <w:rFonts w:ascii="Segoe UI" w:eastAsia="Times New Roman" w:hAnsi="Segoe UI" w:cs="Segoe UI"/>
          <w:sz w:val="18"/>
          <w:szCs w:val="18"/>
          <w:lang w:val="en-US" w:eastAsia="en-GB"/>
        </w:rPr>
      </w:pPr>
      <w:r w:rsidRPr="00A31EAF">
        <w:rPr>
          <w:rFonts w:ascii="Calibri" w:eastAsia="Times New Roman" w:hAnsi="Calibri" w:cs="Calibri"/>
          <w:sz w:val="36"/>
          <w:szCs w:val="36"/>
          <w:lang w:val="en-US" w:eastAsia="en-GB"/>
        </w:rPr>
        <w:t> </w:t>
      </w:r>
    </w:p>
    <w:p w:rsidR="002C659C" w:rsidRPr="002C659C" w:rsidRDefault="002C659C" w:rsidP="002C659C">
      <w:pPr>
        <w:spacing w:after="0" w:line="240" w:lineRule="auto"/>
        <w:jc w:val="center"/>
        <w:textAlignment w:val="baseline"/>
        <w:rPr>
          <w:rFonts w:ascii="Segoe UI" w:eastAsia="Times New Roman" w:hAnsi="Segoe UI" w:cs="Segoe UI"/>
          <w:sz w:val="18"/>
          <w:szCs w:val="18"/>
          <w:lang w:val="en-US" w:eastAsia="en-GB"/>
        </w:rPr>
      </w:pPr>
      <w:r w:rsidRPr="00A31EAF">
        <w:rPr>
          <w:rFonts w:ascii="Calibri" w:eastAsia="Times New Roman" w:hAnsi="Calibri" w:cs="Calibri"/>
          <w:sz w:val="36"/>
          <w:szCs w:val="36"/>
          <w:lang w:val="en-US" w:eastAsia="en-GB"/>
        </w:rPr>
        <w:t> </w:t>
      </w:r>
    </w:p>
    <w:p w:rsidR="002C659C" w:rsidRPr="002C659C" w:rsidRDefault="002C659C" w:rsidP="002C659C">
      <w:pPr>
        <w:spacing w:after="0" w:line="240" w:lineRule="auto"/>
        <w:jc w:val="center"/>
        <w:textAlignment w:val="baseline"/>
        <w:rPr>
          <w:rFonts w:ascii="Segoe UI" w:eastAsia="Times New Roman" w:hAnsi="Segoe UI" w:cs="Segoe UI"/>
          <w:sz w:val="18"/>
          <w:szCs w:val="18"/>
          <w:lang w:val="en-US" w:eastAsia="en-GB"/>
        </w:rPr>
      </w:pPr>
      <w:r w:rsidRPr="00A31EAF">
        <w:rPr>
          <w:rFonts w:ascii="Calibri" w:eastAsia="Times New Roman" w:hAnsi="Calibri" w:cs="Calibri"/>
          <w:sz w:val="36"/>
          <w:szCs w:val="36"/>
          <w:lang w:val="en-US" w:eastAsia="en-GB"/>
        </w:rPr>
        <w:t> </w:t>
      </w:r>
    </w:p>
    <w:p w:rsidR="002C659C" w:rsidRPr="002C659C" w:rsidRDefault="002C659C" w:rsidP="002C659C">
      <w:pPr>
        <w:spacing w:after="0" w:line="240" w:lineRule="auto"/>
        <w:jc w:val="center"/>
        <w:textAlignment w:val="baseline"/>
        <w:rPr>
          <w:rFonts w:ascii="Segoe UI" w:eastAsia="Times New Roman" w:hAnsi="Segoe UI" w:cs="Segoe UI"/>
          <w:sz w:val="18"/>
          <w:szCs w:val="18"/>
          <w:lang w:val="en-US" w:eastAsia="en-GB"/>
        </w:rPr>
      </w:pPr>
      <w:r w:rsidRPr="00A31EAF">
        <w:rPr>
          <w:rFonts w:ascii="Calibri" w:eastAsia="Times New Roman" w:hAnsi="Calibri" w:cs="Calibri"/>
          <w:sz w:val="36"/>
          <w:szCs w:val="36"/>
          <w:lang w:val="en-US" w:eastAsia="en-GB"/>
        </w:rPr>
        <w:t> </w:t>
      </w:r>
    </w:p>
    <w:p w:rsidR="002C659C" w:rsidRPr="002C659C" w:rsidRDefault="002C659C" w:rsidP="002C659C">
      <w:pPr>
        <w:spacing w:after="0" w:line="240" w:lineRule="auto"/>
        <w:jc w:val="center"/>
        <w:textAlignment w:val="baseline"/>
        <w:rPr>
          <w:rFonts w:ascii="Segoe UI" w:eastAsia="Times New Roman" w:hAnsi="Segoe UI" w:cs="Segoe UI"/>
          <w:sz w:val="18"/>
          <w:szCs w:val="18"/>
          <w:lang w:val="en-US" w:eastAsia="en-GB"/>
        </w:rPr>
      </w:pPr>
      <w:r w:rsidRPr="00A31EAF">
        <w:rPr>
          <w:rFonts w:ascii="Calibri" w:eastAsia="Times New Roman" w:hAnsi="Calibri" w:cs="Calibri"/>
          <w:sz w:val="36"/>
          <w:szCs w:val="36"/>
          <w:lang w:val="en-US" w:eastAsia="en-GB"/>
        </w:rPr>
        <w:t> </w:t>
      </w:r>
    </w:p>
    <w:p w:rsidR="002C659C" w:rsidRPr="002C659C" w:rsidRDefault="002C659C" w:rsidP="002C659C">
      <w:pPr>
        <w:spacing w:after="0" w:line="240" w:lineRule="auto"/>
        <w:jc w:val="center"/>
        <w:textAlignment w:val="baseline"/>
        <w:rPr>
          <w:rFonts w:ascii="Segoe UI" w:eastAsia="Times New Roman" w:hAnsi="Segoe UI" w:cs="Segoe UI"/>
          <w:sz w:val="18"/>
          <w:szCs w:val="18"/>
          <w:lang w:val="en-US" w:eastAsia="en-GB"/>
        </w:rPr>
      </w:pPr>
      <w:r w:rsidRPr="00A31EAF">
        <w:rPr>
          <w:rFonts w:ascii="Calibri" w:eastAsia="Times New Roman" w:hAnsi="Calibri" w:cs="Calibri"/>
          <w:sz w:val="36"/>
          <w:szCs w:val="36"/>
          <w:lang w:val="en-US" w:eastAsia="en-GB"/>
        </w:rPr>
        <w:t> </w:t>
      </w:r>
    </w:p>
    <w:p w:rsidR="002C659C" w:rsidRPr="002C659C" w:rsidRDefault="002C659C" w:rsidP="002C659C">
      <w:pPr>
        <w:spacing w:after="0" w:line="240" w:lineRule="auto"/>
        <w:jc w:val="center"/>
        <w:textAlignment w:val="baseline"/>
        <w:rPr>
          <w:rFonts w:ascii="Segoe UI" w:eastAsia="Times New Roman" w:hAnsi="Segoe UI" w:cs="Segoe UI"/>
          <w:sz w:val="18"/>
          <w:szCs w:val="18"/>
          <w:lang w:val="en-US" w:eastAsia="en-GB"/>
        </w:rPr>
      </w:pPr>
      <w:r w:rsidRPr="00A31EAF">
        <w:rPr>
          <w:rFonts w:ascii="Calibri" w:eastAsia="Times New Roman" w:hAnsi="Calibri" w:cs="Calibri"/>
          <w:sz w:val="36"/>
          <w:szCs w:val="36"/>
          <w:lang w:val="en-US" w:eastAsia="en-GB"/>
        </w:rPr>
        <w:t> </w:t>
      </w:r>
    </w:p>
    <w:p w:rsidR="002C659C" w:rsidRPr="002C659C" w:rsidRDefault="002C659C" w:rsidP="002C659C">
      <w:pPr>
        <w:spacing w:after="0" w:line="240" w:lineRule="auto"/>
        <w:ind w:right="525"/>
        <w:jc w:val="center"/>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BMDP7009 Quantitative Research Methods </w:t>
      </w:r>
    </w:p>
    <w:p w:rsidR="002C659C" w:rsidRPr="002C659C" w:rsidRDefault="002C659C" w:rsidP="002C659C">
      <w:pPr>
        <w:spacing w:after="0" w:line="240" w:lineRule="auto"/>
        <w:ind w:right="525"/>
        <w:jc w:val="center"/>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jc w:val="center"/>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Laura Morris (2317309), University of Wales, Trinity St David </w:t>
      </w:r>
    </w:p>
    <w:p w:rsidR="002C659C" w:rsidRPr="002C659C" w:rsidRDefault="002C659C" w:rsidP="002C659C">
      <w:pPr>
        <w:spacing w:after="0" w:line="240" w:lineRule="auto"/>
        <w:ind w:right="525"/>
        <w:jc w:val="center"/>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B03395" w:rsidP="002C659C">
      <w:pPr>
        <w:spacing w:after="0" w:line="240" w:lineRule="auto"/>
        <w:ind w:right="525"/>
        <w:jc w:val="center"/>
        <w:textAlignment w:val="baseline"/>
        <w:rPr>
          <w:rFonts w:ascii="Segoe UI" w:eastAsia="Times New Roman" w:hAnsi="Segoe UI" w:cs="Segoe UI"/>
          <w:sz w:val="18"/>
          <w:szCs w:val="18"/>
          <w:lang w:eastAsia="en-GB"/>
        </w:rPr>
      </w:pPr>
      <w:r>
        <w:rPr>
          <w:rFonts w:ascii="Calibri" w:eastAsia="Times New Roman" w:hAnsi="Calibri" w:cs="Calibri"/>
          <w:sz w:val="24"/>
          <w:szCs w:val="24"/>
          <w:lang w:val="en-US" w:eastAsia="en-GB"/>
        </w:rPr>
        <w:t>7226</w:t>
      </w:r>
      <w:bookmarkStart w:id="0" w:name="_GoBack"/>
      <w:bookmarkEnd w:id="0"/>
      <w:r w:rsidR="002C659C" w:rsidRPr="00A31EAF">
        <w:rPr>
          <w:rFonts w:ascii="Calibri" w:eastAsia="Times New Roman" w:hAnsi="Calibri" w:cs="Calibri"/>
          <w:sz w:val="24"/>
          <w:szCs w:val="24"/>
          <w:lang w:val="en-US" w:eastAsia="en-GB"/>
        </w:rPr>
        <w:t xml:space="preserve"> words (excluding appendices)</w:t>
      </w:r>
      <w:r w:rsidR="002C659C" w:rsidRPr="00A31EAF">
        <w:rPr>
          <w:rFonts w:ascii="Calibri" w:eastAsia="Times New Roman" w:hAnsi="Calibri" w:cs="Calibri"/>
          <w:sz w:val="24"/>
          <w:szCs w:val="24"/>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4"/>
          <w:szCs w:val="24"/>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textAlignment w:val="baseline"/>
        <w:rPr>
          <w:rFonts w:ascii="Segoe UI" w:eastAsia="Times New Roman" w:hAnsi="Segoe UI" w:cs="Segoe UI"/>
          <w:sz w:val="18"/>
          <w:szCs w:val="18"/>
          <w:lang w:val="en-US" w:eastAsia="en-GB"/>
        </w:rPr>
      </w:pPr>
      <w:r w:rsidRPr="00A31EAF">
        <w:rPr>
          <w:rFonts w:ascii="Arial" w:eastAsia="Times New Roman" w:hAnsi="Arial" w:cs="Arial"/>
          <w:sz w:val="24"/>
          <w:szCs w:val="24"/>
          <w:lang w:val="en-US" w:eastAsia="en-GB"/>
        </w:rPr>
        <w:t> </w:t>
      </w:r>
    </w:p>
    <w:p w:rsidR="002C659C" w:rsidRPr="002C659C" w:rsidRDefault="002C659C" w:rsidP="002C659C">
      <w:pPr>
        <w:spacing w:after="0" w:line="240" w:lineRule="auto"/>
        <w:textAlignment w:val="baseline"/>
        <w:rPr>
          <w:rFonts w:ascii="Segoe UI" w:eastAsia="Times New Roman" w:hAnsi="Segoe UI" w:cs="Segoe UI"/>
          <w:sz w:val="18"/>
          <w:szCs w:val="18"/>
          <w:lang w:val="en-US" w:eastAsia="en-GB"/>
        </w:rPr>
      </w:pPr>
      <w:r w:rsidRPr="00A31EAF">
        <w:rPr>
          <w:rFonts w:ascii="Arial" w:eastAsia="Times New Roman" w:hAnsi="Arial" w:cs="Arial"/>
          <w:sz w:val="24"/>
          <w:szCs w:val="24"/>
          <w:lang w:val="en-US" w:eastAsia="en-GB"/>
        </w:rPr>
        <w:t> </w:t>
      </w:r>
    </w:p>
    <w:p w:rsidR="00C400AD" w:rsidRDefault="00C400AD">
      <w:pPr>
        <w:rPr>
          <w:rFonts w:ascii="Calibri" w:eastAsia="Times New Roman" w:hAnsi="Calibri" w:cs="Calibri"/>
          <w:b/>
          <w:bCs/>
          <w:sz w:val="26"/>
          <w:szCs w:val="26"/>
          <w:lang w:val="en-US" w:eastAsia="en-GB"/>
        </w:rPr>
      </w:pPr>
      <w:r>
        <w:rPr>
          <w:rFonts w:ascii="Calibri" w:eastAsia="Times New Roman" w:hAnsi="Calibri" w:cs="Calibri"/>
          <w:b/>
          <w:bCs/>
          <w:sz w:val="26"/>
          <w:szCs w:val="26"/>
          <w:lang w:val="en-US" w:eastAsia="en-GB"/>
        </w:rPr>
        <w:br w:type="page"/>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b/>
          <w:bCs/>
          <w:sz w:val="26"/>
          <w:szCs w:val="26"/>
          <w:lang w:val="en-US" w:eastAsia="en-GB"/>
        </w:rPr>
        <w:lastRenderedPageBreak/>
        <w:t xml:space="preserve">Contents </w:t>
      </w:r>
      <w:r w:rsidRPr="00A31EAF">
        <w:rPr>
          <w:rFonts w:ascii="Calibri" w:eastAsia="Times New Roman" w:hAnsi="Calibri" w:cs="Calibri"/>
          <w:sz w:val="26"/>
          <w:szCs w:val="26"/>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left="1440"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xml:space="preserve">Abstract </w:t>
      </w:r>
      <w:r w:rsidR="00C400AD">
        <w:rPr>
          <w:rFonts w:ascii="Calibri" w:eastAsia="Times New Roman" w:hAnsi="Calibri" w:cs="Calibri"/>
          <w:sz w:val="24"/>
          <w:szCs w:val="24"/>
          <w:lang w:val="en-US" w:eastAsia="en-GB"/>
        </w:rPr>
        <w:tab/>
      </w:r>
      <w:r w:rsidR="00C400AD">
        <w:rPr>
          <w:rFonts w:ascii="Calibri" w:eastAsia="Times New Roman" w:hAnsi="Calibri" w:cs="Calibri"/>
          <w:sz w:val="24"/>
          <w:szCs w:val="24"/>
          <w:lang w:val="en-US" w:eastAsia="en-GB"/>
        </w:rPr>
        <w:tab/>
      </w:r>
      <w:r w:rsidR="00C400AD">
        <w:rPr>
          <w:rFonts w:ascii="Calibri" w:eastAsia="Times New Roman" w:hAnsi="Calibri" w:cs="Calibri"/>
          <w:sz w:val="24"/>
          <w:szCs w:val="24"/>
          <w:lang w:val="en-US" w:eastAsia="en-GB"/>
        </w:rPr>
        <w:tab/>
      </w:r>
      <w:r w:rsidR="00C400AD">
        <w:rPr>
          <w:rFonts w:ascii="Calibri" w:eastAsia="Times New Roman" w:hAnsi="Calibri" w:cs="Calibri"/>
          <w:sz w:val="24"/>
          <w:szCs w:val="24"/>
          <w:lang w:val="en-US" w:eastAsia="en-GB"/>
        </w:rPr>
        <w:tab/>
      </w:r>
      <w:r w:rsidR="00C400AD">
        <w:rPr>
          <w:rFonts w:ascii="Calibri" w:eastAsia="Times New Roman" w:hAnsi="Calibri" w:cs="Calibri"/>
          <w:sz w:val="24"/>
          <w:szCs w:val="24"/>
          <w:lang w:val="en-US" w:eastAsia="en-GB"/>
        </w:rPr>
        <w:tab/>
      </w:r>
      <w:r w:rsidRPr="00A31EAF">
        <w:rPr>
          <w:rFonts w:ascii="Calibri" w:eastAsia="Times New Roman" w:hAnsi="Calibri" w:cs="Calibri"/>
          <w:sz w:val="24"/>
          <w:szCs w:val="24"/>
          <w:lang w:val="en-US" w:eastAsia="en-GB"/>
        </w:rPr>
        <w:t>3 </w:t>
      </w:r>
    </w:p>
    <w:p w:rsidR="002C659C" w:rsidRPr="002C659C" w:rsidRDefault="002C659C" w:rsidP="002C659C">
      <w:pPr>
        <w:spacing w:after="0" w:line="240" w:lineRule="auto"/>
        <w:ind w:left="1440"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left="1440"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xml:space="preserve">Keywords </w:t>
      </w:r>
      <w:r w:rsidR="00C400AD">
        <w:rPr>
          <w:rFonts w:ascii="Calibri" w:eastAsia="Times New Roman" w:hAnsi="Calibri" w:cs="Calibri"/>
          <w:sz w:val="24"/>
          <w:szCs w:val="24"/>
          <w:lang w:val="en-US" w:eastAsia="en-GB"/>
        </w:rPr>
        <w:tab/>
      </w:r>
      <w:r w:rsidR="00C400AD">
        <w:rPr>
          <w:rFonts w:ascii="Calibri" w:eastAsia="Times New Roman" w:hAnsi="Calibri" w:cs="Calibri"/>
          <w:sz w:val="24"/>
          <w:szCs w:val="24"/>
          <w:lang w:val="en-US" w:eastAsia="en-GB"/>
        </w:rPr>
        <w:tab/>
      </w:r>
      <w:r w:rsidR="00C400AD">
        <w:rPr>
          <w:rFonts w:ascii="Calibri" w:eastAsia="Times New Roman" w:hAnsi="Calibri" w:cs="Calibri"/>
          <w:sz w:val="24"/>
          <w:szCs w:val="24"/>
          <w:lang w:val="en-US" w:eastAsia="en-GB"/>
        </w:rPr>
        <w:tab/>
      </w:r>
      <w:r w:rsidR="00C400AD">
        <w:rPr>
          <w:rFonts w:ascii="Calibri" w:eastAsia="Times New Roman" w:hAnsi="Calibri" w:cs="Calibri"/>
          <w:sz w:val="24"/>
          <w:szCs w:val="24"/>
          <w:lang w:val="en-US" w:eastAsia="en-GB"/>
        </w:rPr>
        <w:tab/>
      </w:r>
      <w:r w:rsidR="00C400AD">
        <w:rPr>
          <w:rFonts w:ascii="Calibri" w:eastAsia="Times New Roman" w:hAnsi="Calibri" w:cs="Calibri"/>
          <w:sz w:val="24"/>
          <w:szCs w:val="24"/>
          <w:lang w:val="en-US" w:eastAsia="en-GB"/>
        </w:rPr>
        <w:tab/>
      </w:r>
      <w:r w:rsidRPr="00A31EAF">
        <w:rPr>
          <w:rFonts w:ascii="Calibri" w:eastAsia="Times New Roman" w:hAnsi="Calibri" w:cs="Calibri"/>
          <w:sz w:val="24"/>
          <w:szCs w:val="24"/>
          <w:lang w:val="en-US" w:eastAsia="en-GB"/>
        </w:rPr>
        <w:t>4 </w:t>
      </w:r>
    </w:p>
    <w:p w:rsidR="002C659C" w:rsidRPr="002C659C" w:rsidRDefault="002C659C" w:rsidP="002C659C">
      <w:pPr>
        <w:spacing w:after="0" w:line="240" w:lineRule="auto"/>
        <w:ind w:left="1440"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left="1440"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xml:space="preserve">Definition of keywords </w:t>
      </w:r>
      <w:r w:rsidR="00C400AD">
        <w:rPr>
          <w:rFonts w:ascii="Calibri" w:eastAsia="Times New Roman" w:hAnsi="Calibri" w:cs="Calibri"/>
          <w:sz w:val="24"/>
          <w:szCs w:val="24"/>
          <w:lang w:val="en-US" w:eastAsia="en-GB"/>
        </w:rPr>
        <w:tab/>
      </w:r>
      <w:r w:rsidR="00C400AD">
        <w:rPr>
          <w:rFonts w:ascii="Calibri" w:eastAsia="Times New Roman" w:hAnsi="Calibri" w:cs="Calibri"/>
          <w:sz w:val="24"/>
          <w:szCs w:val="24"/>
          <w:lang w:val="en-US" w:eastAsia="en-GB"/>
        </w:rPr>
        <w:tab/>
      </w:r>
      <w:r w:rsidR="00C400AD">
        <w:rPr>
          <w:rFonts w:ascii="Calibri" w:eastAsia="Times New Roman" w:hAnsi="Calibri" w:cs="Calibri"/>
          <w:sz w:val="24"/>
          <w:szCs w:val="24"/>
          <w:lang w:val="en-US" w:eastAsia="en-GB"/>
        </w:rPr>
        <w:tab/>
      </w:r>
      <w:r w:rsidRPr="00A31EAF">
        <w:rPr>
          <w:rFonts w:ascii="Calibri" w:eastAsia="Times New Roman" w:hAnsi="Calibri" w:cs="Calibri"/>
          <w:sz w:val="24"/>
          <w:szCs w:val="24"/>
          <w:lang w:val="en-US" w:eastAsia="en-GB"/>
        </w:rPr>
        <w:t>4 </w:t>
      </w:r>
    </w:p>
    <w:p w:rsidR="002C659C" w:rsidRPr="002C659C" w:rsidRDefault="002C659C" w:rsidP="002C659C">
      <w:pPr>
        <w:spacing w:after="0" w:line="240" w:lineRule="auto"/>
        <w:ind w:left="1440"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left="1440"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xml:space="preserve">Introduction </w:t>
      </w:r>
      <w:r w:rsidR="00C400AD">
        <w:rPr>
          <w:rFonts w:ascii="Calibri" w:eastAsia="Times New Roman" w:hAnsi="Calibri" w:cs="Calibri"/>
          <w:sz w:val="24"/>
          <w:szCs w:val="24"/>
          <w:lang w:val="en-US" w:eastAsia="en-GB"/>
        </w:rPr>
        <w:tab/>
      </w:r>
      <w:r w:rsidR="00C400AD">
        <w:rPr>
          <w:rFonts w:ascii="Calibri" w:eastAsia="Times New Roman" w:hAnsi="Calibri" w:cs="Calibri"/>
          <w:sz w:val="24"/>
          <w:szCs w:val="24"/>
          <w:lang w:val="en-US" w:eastAsia="en-GB"/>
        </w:rPr>
        <w:tab/>
      </w:r>
      <w:r w:rsidR="00C400AD">
        <w:rPr>
          <w:rFonts w:ascii="Calibri" w:eastAsia="Times New Roman" w:hAnsi="Calibri" w:cs="Calibri"/>
          <w:sz w:val="24"/>
          <w:szCs w:val="24"/>
          <w:lang w:val="en-US" w:eastAsia="en-GB"/>
        </w:rPr>
        <w:tab/>
      </w:r>
      <w:r w:rsidR="00C400AD">
        <w:rPr>
          <w:rFonts w:ascii="Calibri" w:eastAsia="Times New Roman" w:hAnsi="Calibri" w:cs="Calibri"/>
          <w:sz w:val="24"/>
          <w:szCs w:val="24"/>
          <w:lang w:val="en-US" w:eastAsia="en-GB"/>
        </w:rPr>
        <w:tab/>
      </w:r>
      <w:r w:rsidR="00C400AD">
        <w:rPr>
          <w:rFonts w:ascii="Calibri" w:eastAsia="Times New Roman" w:hAnsi="Calibri" w:cs="Calibri"/>
          <w:sz w:val="24"/>
          <w:szCs w:val="24"/>
          <w:lang w:val="en-US" w:eastAsia="en-GB"/>
        </w:rPr>
        <w:tab/>
      </w:r>
      <w:r w:rsidRPr="00A31EAF">
        <w:rPr>
          <w:rFonts w:ascii="Calibri" w:eastAsia="Times New Roman" w:hAnsi="Calibri" w:cs="Calibri"/>
          <w:sz w:val="24"/>
          <w:szCs w:val="24"/>
          <w:lang w:val="en-US" w:eastAsia="en-GB"/>
        </w:rPr>
        <w:t>4 </w:t>
      </w:r>
    </w:p>
    <w:p w:rsidR="002C659C" w:rsidRPr="002C659C" w:rsidRDefault="002C659C" w:rsidP="002C659C">
      <w:pPr>
        <w:spacing w:after="0" w:line="240" w:lineRule="auto"/>
        <w:ind w:left="1440"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left="1440"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xml:space="preserve">Literature review </w:t>
      </w:r>
      <w:r w:rsidR="00C400AD">
        <w:rPr>
          <w:rFonts w:ascii="Calibri" w:eastAsia="Times New Roman" w:hAnsi="Calibri" w:cs="Calibri"/>
          <w:sz w:val="24"/>
          <w:szCs w:val="24"/>
          <w:lang w:val="en-US" w:eastAsia="en-GB"/>
        </w:rPr>
        <w:tab/>
      </w:r>
      <w:r w:rsidR="00C400AD">
        <w:rPr>
          <w:rFonts w:ascii="Calibri" w:eastAsia="Times New Roman" w:hAnsi="Calibri" w:cs="Calibri"/>
          <w:sz w:val="24"/>
          <w:szCs w:val="24"/>
          <w:lang w:val="en-US" w:eastAsia="en-GB"/>
        </w:rPr>
        <w:tab/>
      </w:r>
      <w:r w:rsidR="00C400AD">
        <w:rPr>
          <w:rFonts w:ascii="Calibri" w:eastAsia="Times New Roman" w:hAnsi="Calibri" w:cs="Calibri"/>
          <w:sz w:val="24"/>
          <w:szCs w:val="24"/>
          <w:lang w:val="en-US" w:eastAsia="en-GB"/>
        </w:rPr>
        <w:tab/>
      </w:r>
      <w:r w:rsidR="00C400AD">
        <w:rPr>
          <w:rFonts w:ascii="Calibri" w:eastAsia="Times New Roman" w:hAnsi="Calibri" w:cs="Calibri"/>
          <w:sz w:val="24"/>
          <w:szCs w:val="24"/>
          <w:lang w:val="en-US" w:eastAsia="en-GB"/>
        </w:rPr>
        <w:tab/>
      </w:r>
      <w:r w:rsidRPr="00A31EAF">
        <w:rPr>
          <w:rFonts w:ascii="Calibri" w:eastAsia="Times New Roman" w:hAnsi="Calibri" w:cs="Calibri"/>
          <w:sz w:val="24"/>
          <w:szCs w:val="24"/>
          <w:lang w:val="en-US" w:eastAsia="en-GB"/>
        </w:rPr>
        <w:t>5 </w:t>
      </w:r>
    </w:p>
    <w:p w:rsidR="002C659C" w:rsidRPr="002C659C" w:rsidRDefault="002C659C" w:rsidP="002C659C">
      <w:pPr>
        <w:spacing w:after="0" w:line="240" w:lineRule="auto"/>
        <w:ind w:left="1440"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left="1440"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xml:space="preserve">Methods </w:t>
      </w:r>
      <w:r w:rsidR="00C400AD">
        <w:rPr>
          <w:rFonts w:ascii="Calibri" w:eastAsia="Times New Roman" w:hAnsi="Calibri" w:cs="Calibri"/>
          <w:sz w:val="24"/>
          <w:szCs w:val="24"/>
          <w:lang w:val="en-US" w:eastAsia="en-GB"/>
        </w:rPr>
        <w:tab/>
      </w:r>
      <w:r w:rsidR="00C400AD">
        <w:rPr>
          <w:rFonts w:ascii="Calibri" w:eastAsia="Times New Roman" w:hAnsi="Calibri" w:cs="Calibri"/>
          <w:sz w:val="24"/>
          <w:szCs w:val="24"/>
          <w:lang w:val="en-US" w:eastAsia="en-GB"/>
        </w:rPr>
        <w:tab/>
      </w:r>
      <w:r w:rsidR="00C400AD">
        <w:rPr>
          <w:rFonts w:ascii="Calibri" w:eastAsia="Times New Roman" w:hAnsi="Calibri" w:cs="Calibri"/>
          <w:sz w:val="24"/>
          <w:szCs w:val="24"/>
          <w:lang w:val="en-US" w:eastAsia="en-GB"/>
        </w:rPr>
        <w:tab/>
      </w:r>
      <w:r w:rsidR="00C400AD">
        <w:rPr>
          <w:rFonts w:ascii="Calibri" w:eastAsia="Times New Roman" w:hAnsi="Calibri" w:cs="Calibri"/>
          <w:sz w:val="24"/>
          <w:szCs w:val="24"/>
          <w:lang w:val="en-US" w:eastAsia="en-GB"/>
        </w:rPr>
        <w:tab/>
      </w:r>
      <w:r w:rsidR="00C400AD">
        <w:rPr>
          <w:rFonts w:ascii="Calibri" w:eastAsia="Times New Roman" w:hAnsi="Calibri" w:cs="Calibri"/>
          <w:sz w:val="24"/>
          <w:szCs w:val="24"/>
          <w:lang w:val="en-US" w:eastAsia="en-GB"/>
        </w:rPr>
        <w:tab/>
      </w:r>
      <w:r w:rsidRPr="00A31EAF">
        <w:rPr>
          <w:rFonts w:ascii="Calibri" w:eastAsia="Times New Roman" w:hAnsi="Calibri" w:cs="Calibri"/>
          <w:sz w:val="24"/>
          <w:szCs w:val="24"/>
          <w:lang w:val="en-US" w:eastAsia="en-GB"/>
        </w:rPr>
        <w:t>8  </w:t>
      </w:r>
    </w:p>
    <w:p w:rsidR="002C659C" w:rsidRPr="002C659C" w:rsidRDefault="002C659C" w:rsidP="002C659C">
      <w:pPr>
        <w:spacing w:after="0" w:line="240" w:lineRule="auto"/>
        <w:ind w:left="1440"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left="1440"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xml:space="preserve">Measures </w:t>
      </w:r>
      <w:r w:rsidR="00C400AD">
        <w:rPr>
          <w:rFonts w:ascii="Calibri" w:eastAsia="Times New Roman" w:hAnsi="Calibri" w:cs="Calibri"/>
          <w:sz w:val="24"/>
          <w:szCs w:val="24"/>
          <w:lang w:val="en-US" w:eastAsia="en-GB"/>
        </w:rPr>
        <w:tab/>
      </w:r>
      <w:r w:rsidR="00C400AD">
        <w:rPr>
          <w:rFonts w:ascii="Calibri" w:eastAsia="Times New Roman" w:hAnsi="Calibri" w:cs="Calibri"/>
          <w:sz w:val="24"/>
          <w:szCs w:val="24"/>
          <w:lang w:val="en-US" w:eastAsia="en-GB"/>
        </w:rPr>
        <w:tab/>
      </w:r>
      <w:r w:rsidR="00C400AD">
        <w:rPr>
          <w:rFonts w:ascii="Calibri" w:eastAsia="Times New Roman" w:hAnsi="Calibri" w:cs="Calibri"/>
          <w:sz w:val="24"/>
          <w:szCs w:val="24"/>
          <w:lang w:val="en-US" w:eastAsia="en-GB"/>
        </w:rPr>
        <w:tab/>
      </w:r>
      <w:r w:rsidR="00C400AD">
        <w:rPr>
          <w:rFonts w:ascii="Calibri" w:eastAsia="Times New Roman" w:hAnsi="Calibri" w:cs="Calibri"/>
          <w:sz w:val="24"/>
          <w:szCs w:val="24"/>
          <w:lang w:val="en-US" w:eastAsia="en-GB"/>
        </w:rPr>
        <w:tab/>
      </w:r>
      <w:r w:rsidR="00C400AD">
        <w:rPr>
          <w:rFonts w:ascii="Calibri" w:eastAsia="Times New Roman" w:hAnsi="Calibri" w:cs="Calibri"/>
          <w:sz w:val="24"/>
          <w:szCs w:val="24"/>
          <w:lang w:val="en-US" w:eastAsia="en-GB"/>
        </w:rPr>
        <w:tab/>
      </w:r>
      <w:r w:rsidRPr="00A31EAF">
        <w:rPr>
          <w:rFonts w:ascii="Calibri" w:eastAsia="Times New Roman" w:hAnsi="Calibri" w:cs="Calibri"/>
          <w:sz w:val="24"/>
          <w:szCs w:val="24"/>
          <w:lang w:val="en-US" w:eastAsia="en-GB"/>
        </w:rPr>
        <w:t>11  </w:t>
      </w:r>
    </w:p>
    <w:p w:rsidR="002C659C" w:rsidRPr="002C659C" w:rsidRDefault="002C659C" w:rsidP="002C659C">
      <w:pPr>
        <w:spacing w:after="0" w:line="240" w:lineRule="auto"/>
        <w:ind w:left="1440"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C400AD" w:rsidRDefault="002C659C" w:rsidP="002C659C">
      <w:pPr>
        <w:spacing w:after="0" w:line="240" w:lineRule="auto"/>
        <w:ind w:left="1440" w:right="525"/>
        <w:textAlignment w:val="baseline"/>
        <w:rPr>
          <w:rFonts w:ascii="Calibri" w:eastAsia="Times New Roman" w:hAnsi="Calibri" w:cs="Calibri"/>
          <w:sz w:val="24"/>
          <w:szCs w:val="24"/>
          <w:lang w:val="en-US" w:eastAsia="en-GB"/>
        </w:rPr>
      </w:pPr>
      <w:r w:rsidRPr="00A31EAF">
        <w:rPr>
          <w:rFonts w:ascii="Calibri" w:eastAsia="Times New Roman" w:hAnsi="Calibri" w:cs="Calibri"/>
          <w:sz w:val="24"/>
          <w:szCs w:val="24"/>
          <w:lang w:val="en-US" w:eastAsia="en-GB"/>
        </w:rPr>
        <w:t xml:space="preserve">Results </w:t>
      </w:r>
      <w:r w:rsidR="00C400AD">
        <w:rPr>
          <w:rFonts w:ascii="Calibri" w:eastAsia="Times New Roman" w:hAnsi="Calibri" w:cs="Calibri"/>
          <w:sz w:val="24"/>
          <w:szCs w:val="24"/>
          <w:lang w:val="en-US" w:eastAsia="en-GB"/>
        </w:rPr>
        <w:tab/>
      </w:r>
      <w:r w:rsidR="00C400AD">
        <w:rPr>
          <w:rFonts w:ascii="Calibri" w:eastAsia="Times New Roman" w:hAnsi="Calibri" w:cs="Calibri"/>
          <w:sz w:val="24"/>
          <w:szCs w:val="24"/>
          <w:lang w:val="en-US" w:eastAsia="en-GB"/>
        </w:rPr>
        <w:tab/>
      </w:r>
      <w:r w:rsidR="00C400AD">
        <w:rPr>
          <w:rFonts w:ascii="Calibri" w:eastAsia="Times New Roman" w:hAnsi="Calibri" w:cs="Calibri"/>
          <w:sz w:val="24"/>
          <w:szCs w:val="24"/>
          <w:lang w:val="en-US" w:eastAsia="en-GB"/>
        </w:rPr>
        <w:tab/>
      </w:r>
      <w:r w:rsidR="00C400AD">
        <w:rPr>
          <w:rFonts w:ascii="Calibri" w:eastAsia="Times New Roman" w:hAnsi="Calibri" w:cs="Calibri"/>
          <w:sz w:val="24"/>
          <w:szCs w:val="24"/>
          <w:lang w:val="en-US" w:eastAsia="en-GB"/>
        </w:rPr>
        <w:tab/>
      </w:r>
      <w:r w:rsidR="00C400AD">
        <w:rPr>
          <w:rFonts w:ascii="Calibri" w:eastAsia="Times New Roman" w:hAnsi="Calibri" w:cs="Calibri"/>
          <w:sz w:val="24"/>
          <w:szCs w:val="24"/>
          <w:lang w:val="en-US" w:eastAsia="en-GB"/>
        </w:rPr>
        <w:tab/>
      </w:r>
      <w:r w:rsidRPr="00A31EAF">
        <w:rPr>
          <w:rFonts w:ascii="Calibri" w:eastAsia="Times New Roman" w:hAnsi="Calibri" w:cs="Calibri"/>
          <w:sz w:val="24"/>
          <w:szCs w:val="24"/>
          <w:lang w:val="en-US" w:eastAsia="en-GB"/>
        </w:rPr>
        <w:t>12</w:t>
      </w:r>
    </w:p>
    <w:p w:rsidR="002C659C" w:rsidRPr="002C659C" w:rsidRDefault="002C659C" w:rsidP="002C659C">
      <w:pPr>
        <w:spacing w:after="0" w:line="240" w:lineRule="auto"/>
        <w:ind w:left="1440"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xml:space="preserve">  </w:t>
      </w:r>
    </w:p>
    <w:p w:rsidR="002C659C" w:rsidRPr="002C659C" w:rsidRDefault="002C659C" w:rsidP="002C659C">
      <w:pPr>
        <w:spacing w:after="0" w:line="240" w:lineRule="auto"/>
        <w:ind w:left="1440"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xml:space="preserve">Discussion </w:t>
      </w:r>
      <w:r w:rsidR="00C400AD">
        <w:rPr>
          <w:rFonts w:ascii="Calibri" w:eastAsia="Times New Roman" w:hAnsi="Calibri" w:cs="Calibri"/>
          <w:sz w:val="24"/>
          <w:szCs w:val="24"/>
          <w:lang w:val="en-US" w:eastAsia="en-GB"/>
        </w:rPr>
        <w:tab/>
      </w:r>
      <w:r w:rsidR="00C400AD">
        <w:rPr>
          <w:rFonts w:ascii="Calibri" w:eastAsia="Times New Roman" w:hAnsi="Calibri" w:cs="Calibri"/>
          <w:sz w:val="24"/>
          <w:szCs w:val="24"/>
          <w:lang w:val="en-US" w:eastAsia="en-GB"/>
        </w:rPr>
        <w:tab/>
      </w:r>
      <w:r w:rsidR="00C400AD">
        <w:rPr>
          <w:rFonts w:ascii="Calibri" w:eastAsia="Times New Roman" w:hAnsi="Calibri" w:cs="Calibri"/>
          <w:sz w:val="24"/>
          <w:szCs w:val="24"/>
          <w:lang w:val="en-US" w:eastAsia="en-GB"/>
        </w:rPr>
        <w:tab/>
      </w:r>
      <w:r w:rsidR="00C400AD">
        <w:rPr>
          <w:rFonts w:ascii="Calibri" w:eastAsia="Times New Roman" w:hAnsi="Calibri" w:cs="Calibri"/>
          <w:sz w:val="24"/>
          <w:szCs w:val="24"/>
          <w:lang w:val="en-US" w:eastAsia="en-GB"/>
        </w:rPr>
        <w:tab/>
      </w:r>
      <w:r w:rsidR="00C400AD">
        <w:rPr>
          <w:rFonts w:ascii="Calibri" w:eastAsia="Times New Roman" w:hAnsi="Calibri" w:cs="Calibri"/>
          <w:sz w:val="24"/>
          <w:szCs w:val="24"/>
          <w:lang w:val="en-US" w:eastAsia="en-GB"/>
        </w:rPr>
        <w:tab/>
      </w:r>
      <w:r w:rsidRPr="00A31EAF">
        <w:rPr>
          <w:rFonts w:ascii="Calibri" w:eastAsia="Times New Roman" w:hAnsi="Calibri" w:cs="Calibri"/>
          <w:sz w:val="24"/>
          <w:szCs w:val="24"/>
          <w:lang w:val="en-US" w:eastAsia="en-GB"/>
        </w:rPr>
        <w:t>25 </w:t>
      </w:r>
    </w:p>
    <w:p w:rsidR="002C659C" w:rsidRPr="002C659C" w:rsidRDefault="002C659C" w:rsidP="002C659C">
      <w:pPr>
        <w:spacing w:after="0" w:line="240" w:lineRule="auto"/>
        <w:ind w:left="1440"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left="1440"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xml:space="preserve">References </w:t>
      </w:r>
      <w:r w:rsidR="00C400AD">
        <w:rPr>
          <w:rFonts w:ascii="Calibri" w:eastAsia="Times New Roman" w:hAnsi="Calibri" w:cs="Calibri"/>
          <w:sz w:val="24"/>
          <w:szCs w:val="24"/>
          <w:lang w:val="en-US" w:eastAsia="en-GB"/>
        </w:rPr>
        <w:tab/>
      </w:r>
      <w:r w:rsidR="00C400AD">
        <w:rPr>
          <w:rFonts w:ascii="Calibri" w:eastAsia="Times New Roman" w:hAnsi="Calibri" w:cs="Calibri"/>
          <w:sz w:val="24"/>
          <w:szCs w:val="24"/>
          <w:lang w:val="en-US" w:eastAsia="en-GB"/>
        </w:rPr>
        <w:tab/>
      </w:r>
      <w:r w:rsidR="00C400AD">
        <w:rPr>
          <w:rFonts w:ascii="Calibri" w:eastAsia="Times New Roman" w:hAnsi="Calibri" w:cs="Calibri"/>
          <w:sz w:val="24"/>
          <w:szCs w:val="24"/>
          <w:lang w:val="en-US" w:eastAsia="en-GB"/>
        </w:rPr>
        <w:tab/>
      </w:r>
      <w:r w:rsidR="00C400AD">
        <w:rPr>
          <w:rFonts w:ascii="Calibri" w:eastAsia="Times New Roman" w:hAnsi="Calibri" w:cs="Calibri"/>
          <w:sz w:val="24"/>
          <w:szCs w:val="24"/>
          <w:lang w:val="en-US" w:eastAsia="en-GB"/>
        </w:rPr>
        <w:tab/>
      </w:r>
      <w:r w:rsidR="00C400AD">
        <w:rPr>
          <w:rFonts w:ascii="Calibri" w:eastAsia="Times New Roman" w:hAnsi="Calibri" w:cs="Calibri"/>
          <w:sz w:val="24"/>
          <w:szCs w:val="24"/>
          <w:lang w:val="en-US" w:eastAsia="en-GB"/>
        </w:rPr>
        <w:tab/>
      </w:r>
      <w:r w:rsidRPr="00A31EAF">
        <w:rPr>
          <w:rFonts w:ascii="Calibri" w:eastAsia="Times New Roman" w:hAnsi="Calibri" w:cs="Calibri"/>
          <w:sz w:val="24"/>
          <w:szCs w:val="24"/>
          <w:lang w:val="en-US" w:eastAsia="en-GB"/>
        </w:rPr>
        <w:t>27 </w:t>
      </w:r>
    </w:p>
    <w:p w:rsidR="002C659C" w:rsidRPr="002C659C" w:rsidRDefault="002C659C" w:rsidP="002C659C">
      <w:pPr>
        <w:spacing w:after="0" w:line="240" w:lineRule="auto"/>
        <w:ind w:left="1440"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left="1440"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xml:space="preserve">Bibliography </w:t>
      </w:r>
      <w:r w:rsidR="00C400AD">
        <w:rPr>
          <w:rFonts w:ascii="Calibri" w:eastAsia="Times New Roman" w:hAnsi="Calibri" w:cs="Calibri"/>
          <w:sz w:val="24"/>
          <w:szCs w:val="24"/>
          <w:lang w:val="en-US" w:eastAsia="en-GB"/>
        </w:rPr>
        <w:tab/>
      </w:r>
      <w:r w:rsidR="00C400AD">
        <w:rPr>
          <w:rFonts w:ascii="Calibri" w:eastAsia="Times New Roman" w:hAnsi="Calibri" w:cs="Calibri"/>
          <w:sz w:val="24"/>
          <w:szCs w:val="24"/>
          <w:lang w:val="en-US" w:eastAsia="en-GB"/>
        </w:rPr>
        <w:tab/>
      </w:r>
      <w:r w:rsidR="00C400AD">
        <w:rPr>
          <w:rFonts w:ascii="Calibri" w:eastAsia="Times New Roman" w:hAnsi="Calibri" w:cs="Calibri"/>
          <w:sz w:val="24"/>
          <w:szCs w:val="24"/>
          <w:lang w:val="en-US" w:eastAsia="en-GB"/>
        </w:rPr>
        <w:tab/>
      </w:r>
      <w:r w:rsidR="00C400AD">
        <w:rPr>
          <w:rFonts w:ascii="Calibri" w:eastAsia="Times New Roman" w:hAnsi="Calibri" w:cs="Calibri"/>
          <w:sz w:val="24"/>
          <w:szCs w:val="24"/>
          <w:lang w:val="en-US" w:eastAsia="en-GB"/>
        </w:rPr>
        <w:tab/>
      </w:r>
      <w:r w:rsidR="00C400AD">
        <w:rPr>
          <w:rFonts w:ascii="Calibri" w:eastAsia="Times New Roman" w:hAnsi="Calibri" w:cs="Calibri"/>
          <w:sz w:val="24"/>
          <w:szCs w:val="24"/>
          <w:lang w:val="en-US" w:eastAsia="en-GB"/>
        </w:rPr>
        <w:tab/>
      </w:r>
      <w:r w:rsidRPr="00A31EAF">
        <w:rPr>
          <w:rFonts w:ascii="Calibri" w:eastAsia="Times New Roman" w:hAnsi="Calibri" w:cs="Calibri"/>
          <w:sz w:val="24"/>
          <w:szCs w:val="24"/>
          <w:lang w:val="en-US" w:eastAsia="en-GB"/>
        </w:rPr>
        <w:t>30 </w:t>
      </w:r>
    </w:p>
    <w:p w:rsidR="002C659C" w:rsidRPr="002C659C" w:rsidRDefault="002C659C" w:rsidP="002C659C">
      <w:pPr>
        <w:spacing w:after="0" w:line="240" w:lineRule="auto"/>
        <w:ind w:left="1440"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left="1440"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xml:space="preserve">Appendices </w:t>
      </w:r>
      <w:r w:rsidR="00C400AD">
        <w:rPr>
          <w:rFonts w:ascii="Calibri" w:eastAsia="Times New Roman" w:hAnsi="Calibri" w:cs="Calibri"/>
          <w:sz w:val="24"/>
          <w:szCs w:val="24"/>
          <w:lang w:val="en-US" w:eastAsia="en-GB"/>
        </w:rPr>
        <w:tab/>
      </w:r>
      <w:r w:rsidR="00C400AD">
        <w:rPr>
          <w:rFonts w:ascii="Calibri" w:eastAsia="Times New Roman" w:hAnsi="Calibri" w:cs="Calibri"/>
          <w:sz w:val="24"/>
          <w:szCs w:val="24"/>
          <w:lang w:val="en-US" w:eastAsia="en-GB"/>
        </w:rPr>
        <w:tab/>
      </w:r>
      <w:r w:rsidR="00C400AD">
        <w:rPr>
          <w:rFonts w:ascii="Calibri" w:eastAsia="Times New Roman" w:hAnsi="Calibri" w:cs="Calibri"/>
          <w:sz w:val="24"/>
          <w:szCs w:val="24"/>
          <w:lang w:val="en-US" w:eastAsia="en-GB"/>
        </w:rPr>
        <w:tab/>
      </w:r>
      <w:r w:rsidR="00C400AD">
        <w:rPr>
          <w:rFonts w:ascii="Calibri" w:eastAsia="Times New Roman" w:hAnsi="Calibri" w:cs="Calibri"/>
          <w:sz w:val="24"/>
          <w:szCs w:val="24"/>
          <w:lang w:val="en-US" w:eastAsia="en-GB"/>
        </w:rPr>
        <w:tab/>
      </w:r>
      <w:r w:rsidR="00C400AD">
        <w:rPr>
          <w:rFonts w:ascii="Calibri" w:eastAsia="Times New Roman" w:hAnsi="Calibri" w:cs="Calibri"/>
          <w:sz w:val="24"/>
          <w:szCs w:val="24"/>
          <w:lang w:val="en-US" w:eastAsia="en-GB"/>
        </w:rPr>
        <w:tab/>
      </w:r>
      <w:r w:rsidRPr="00A31EAF">
        <w:rPr>
          <w:rFonts w:ascii="Calibri" w:eastAsia="Times New Roman" w:hAnsi="Calibri" w:cs="Calibri"/>
          <w:sz w:val="24"/>
          <w:szCs w:val="24"/>
          <w:lang w:val="en-US" w:eastAsia="en-GB"/>
        </w:rPr>
        <w:t>31 </w:t>
      </w:r>
    </w:p>
    <w:p w:rsidR="002C659C" w:rsidRPr="002C659C" w:rsidRDefault="002C659C" w:rsidP="00C400AD">
      <w:pPr>
        <w:spacing w:after="0" w:line="240" w:lineRule="auto"/>
        <w:ind w:left="2160"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Appendix I:  Teacher questionnaire </w:t>
      </w:r>
    </w:p>
    <w:p w:rsidR="002C659C" w:rsidRPr="002C659C" w:rsidRDefault="002C659C" w:rsidP="00C400AD">
      <w:pPr>
        <w:spacing w:after="0" w:line="240" w:lineRule="auto"/>
        <w:ind w:left="2160"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Appendix II:  Descriptive statistics </w:t>
      </w:r>
    </w:p>
    <w:p w:rsidR="002C659C" w:rsidRPr="002C659C" w:rsidRDefault="002C659C" w:rsidP="00C400AD">
      <w:pPr>
        <w:spacing w:after="0" w:line="240" w:lineRule="auto"/>
        <w:ind w:left="2160"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Appendix III:  Determining which statistical test </w:t>
      </w:r>
    </w:p>
    <w:p w:rsidR="002C659C" w:rsidRPr="002C659C" w:rsidRDefault="002C659C" w:rsidP="00C400AD">
      <w:pPr>
        <w:spacing w:after="0" w:line="240" w:lineRule="auto"/>
        <w:ind w:left="2160"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Appendix IV: Raw data </w:t>
      </w:r>
    </w:p>
    <w:p w:rsidR="002C659C" w:rsidRPr="002C659C" w:rsidRDefault="002C659C" w:rsidP="002C659C">
      <w:pPr>
        <w:spacing w:after="0" w:line="240" w:lineRule="auto"/>
        <w:ind w:left="1440"/>
        <w:textAlignment w:val="baseline"/>
        <w:rPr>
          <w:rFonts w:ascii="Segoe UI" w:eastAsia="Times New Roman" w:hAnsi="Segoe UI" w:cs="Segoe UI"/>
          <w:sz w:val="18"/>
          <w:szCs w:val="18"/>
          <w:lang w:val="en-US" w:eastAsia="en-GB"/>
        </w:rPr>
      </w:pPr>
      <w:r w:rsidRPr="00A31EAF">
        <w:rPr>
          <w:rFonts w:ascii="Arial" w:eastAsia="Times New Roman" w:hAnsi="Arial" w:cs="Arial"/>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5D22DC" w:rsidRDefault="005D22DC">
      <w:pPr>
        <w:rPr>
          <w:rFonts w:ascii="Calibri" w:eastAsia="Times New Roman" w:hAnsi="Calibri" w:cs="Calibri"/>
          <w:b/>
          <w:bCs/>
          <w:i/>
          <w:iCs/>
          <w:sz w:val="26"/>
          <w:szCs w:val="26"/>
          <w:lang w:val="en-US" w:eastAsia="en-GB"/>
        </w:rPr>
      </w:pPr>
      <w:r>
        <w:rPr>
          <w:rFonts w:ascii="Calibri" w:eastAsia="Times New Roman" w:hAnsi="Calibri" w:cs="Calibri"/>
          <w:b/>
          <w:bCs/>
          <w:i/>
          <w:iCs/>
          <w:sz w:val="26"/>
          <w:szCs w:val="26"/>
          <w:lang w:val="en-US" w:eastAsia="en-GB"/>
        </w:rPr>
        <w:br w:type="page"/>
      </w:r>
    </w:p>
    <w:p w:rsidR="002C659C" w:rsidRPr="002C659C" w:rsidRDefault="002C659C" w:rsidP="002C659C">
      <w:pPr>
        <w:spacing w:after="0" w:line="240" w:lineRule="auto"/>
        <w:textAlignment w:val="baseline"/>
        <w:rPr>
          <w:rFonts w:ascii="Segoe UI" w:eastAsia="Times New Roman" w:hAnsi="Segoe UI" w:cs="Segoe UI"/>
          <w:sz w:val="18"/>
          <w:szCs w:val="18"/>
          <w:lang w:val="en-US" w:eastAsia="en-GB"/>
        </w:rPr>
      </w:pPr>
      <w:r w:rsidRPr="00A31EAF">
        <w:rPr>
          <w:rFonts w:ascii="Calibri" w:eastAsia="Times New Roman" w:hAnsi="Calibri" w:cs="Calibri"/>
          <w:b/>
          <w:bCs/>
          <w:i/>
          <w:iCs/>
          <w:sz w:val="26"/>
          <w:szCs w:val="26"/>
          <w:lang w:val="en-US" w:eastAsia="en-GB"/>
        </w:rPr>
        <w:lastRenderedPageBreak/>
        <w:t>Abstract</w:t>
      </w:r>
      <w:r w:rsidRPr="00A31EAF">
        <w:rPr>
          <w:rFonts w:ascii="Calibri" w:eastAsia="Times New Roman" w:hAnsi="Calibri" w:cs="Calibri"/>
          <w:sz w:val="26"/>
          <w:szCs w:val="26"/>
          <w:lang w:val="en-US" w:eastAsia="en-GB"/>
        </w:rPr>
        <w:t> </w:t>
      </w:r>
    </w:p>
    <w:p w:rsidR="002C659C" w:rsidRPr="002C659C" w:rsidRDefault="002C659C" w:rsidP="002C659C">
      <w:pPr>
        <w:spacing w:after="0" w:line="240" w:lineRule="auto"/>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Transformation across the Welsh education system has seen a multi-faceted approach to the development o</w:t>
      </w:r>
      <w:r w:rsidR="005431C9">
        <w:rPr>
          <w:rFonts w:ascii="Calibri" w:eastAsia="Times New Roman" w:hAnsi="Calibri" w:cs="Calibri"/>
          <w:sz w:val="24"/>
          <w:szCs w:val="24"/>
          <w:lang w:val="en-US" w:eastAsia="en-GB"/>
        </w:rPr>
        <w:t>f a self-improving school system</w:t>
      </w:r>
      <w:r w:rsidRPr="00A31EAF">
        <w:rPr>
          <w:rFonts w:ascii="Calibri" w:eastAsia="Times New Roman" w:hAnsi="Calibri" w:cs="Calibri"/>
          <w:sz w:val="24"/>
          <w:szCs w:val="24"/>
          <w:lang w:val="en-US" w:eastAsia="en-GB"/>
        </w:rPr>
        <w:t>. Through the implementation of several levers including, but not limited to, changes to curriculum, professional standards, initial teacher education</w:t>
      </w:r>
      <w:r w:rsidR="005431C9">
        <w:rPr>
          <w:rFonts w:ascii="Calibri" w:eastAsia="Times New Roman" w:hAnsi="Calibri" w:cs="Calibri"/>
          <w:sz w:val="24"/>
          <w:szCs w:val="24"/>
          <w:lang w:val="en-US" w:eastAsia="en-GB"/>
        </w:rPr>
        <w:t xml:space="preserve"> and</w:t>
      </w:r>
      <w:r w:rsidRPr="00A31EAF">
        <w:rPr>
          <w:rFonts w:ascii="Calibri" w:eastAsia="Times New Roman" w:hAnsi="Calibri" w:cs="Calibri"/>
          <w:sz w:val="24"/>
          <w:szCs w:val="24"/>
          <w:lang w:val="en-US" w:eastAsia="en-GB"/>
        </w:rPr>
        <w:t xml:space="preserve"> mechanisms for support and challenge</w:t>
      </w:r>
      <w:r w:rsidR="005431C9">
        <w:rPr>
          <w:rFonts w:ascii="Calibri" w:eastAsia="Times New Roman" w:hAnsi="Calibri" w:cs="Calibri"/>
          <w:sz w:val="24"/>
          <w:szCs w:val="24"/>
          <w:lang w:val="en-US" w:eastAsia="en-GB"/>
        </w:rPr>
        <w:t>,</w:t>
      </w:r>
      <w:r w:rsidRPr="00A31EAF">
        <w:rPr>
          <w:rFonts w:ascii="Calibri" w:eastAsia="Times New Roman" w:hAnsi="Calibri" w:cs="Calibri"/>
          <w:sz w:val="24"/>
          <w:szCs w:val="24"/>
          <w:lang w:val="en-US" w:eastAsia="en-GB"/>
        </w:rPr>
        <w:t xml:space="preserve"> the focus has been on creating capacity within the system by improving practitioners’ knowledge, skills and adaptability with collaboration being the preferred mechanism in </w:t>
      </w:r>
      <w:r w:rsidR="005431C9">
        <w:rPr>
          <w:rFonts w:ascii="Calibri" w:eastAsia="Times New Roman" w:hAnsi="Calibri" w:cs="Calibri"/>
          <w:sz w:val="24"/>
          <w:szCs w:val="24"/>
          <w:lang w:val="en-US" w:eastAsia="en-GB"/>
        </w:rPr>
        <w:t>achieving</w:t>
      </w:r>
      <w:r w:rsidRPr="00A31EAF">
        <w:rPr>
          <w:rFonts w:ascii="Calibri" w:eastAsia="Times New Roman" w:hAnsi="Calibri" w:cs="Calibri"/>
          <w:sz w:val="24"/>
          <w:szCs w:val="24"/>
          <w:lang w:val="en-US" w:eastAsia="en-GB"/>
        </w:rPr>
        <w:t xml:space="preserve"> this change. While there is some evidence to suggest that a level of momentum is present, the perils in the system in Wales are proving counter-productive to the realisation of the </w:t>
      </w:r>
      <w:r w:rsidR="005431C9">
        <w:rPr>
          <w:rFonts w:ascii="Calibri" w:eastAsia="Times New Roman" w:hAnsi="Calibri" w:cs="Calibri"/>
          <w:sz w:val="24"/>
          <w:szCs w:val="24"/>
          <w:lang w:val="en-US" w:eastAsia="en-GB"/>
        </w:rPr>
        <w:t xml:space="preserve">vision and placing limitations on </w:t>
      </w:r>
      <w:r w:rsidRPr="00A31EAF">
        <w:rPr>
          <w:rFonts w:ascii="Calibri" w:eastAsia="Times New Roman" w:hAnsi="Calibri" w:cs="Calibri"/>
          <w:sz w:val="24"/>
          <w:szCs w:val="24"/>
          <w:lang w:val="en-US" w:eastAsia="en-GB"/>
        </w:rPr>
        <w:t>gains. Emerging findings from research suggests that progress is being made (Kools &amp; Stoll, 2017)</w:t>
      </w:r>
      <w:r w:rsidR="005431C9">
        <w:rPr>
          <w:rFonts w:ascii="Calibri" w:eastAsia="Times New Roman" w:hAnsi="Calibri" w:cs="Calibri"/>
          <w:sz w:val="24"/>
          <w:szCs w:val="24"/>
          <w:lang w:val="en-US" w:eastAsia="en-GB"/>
        </w:rPr>
        <w:t>.</w:t>
      </w:r>
      <w:r w:rsidRPr="00A31EAF">
        <w:rPr>
          <w:rFonts w:ascii="Calibri" w:eastAsia="Times New Roman" w:hAnsi="Calibri" w:cs="Calibri"/>
          <w:sz w:val="24"/>
          <w:szCs w:val="24"/>
          <w:lang w:val="en-US" w:eastAsia="en-GB"/>
        </w:rPr>
        <w:t xml:space="preserve"> </w:t>
      </w:r>
      <w:r w:rsidR="005431C9">
        <w:rPr>
          <w:rFonts w:ascii="Calibri" w:eastAsia="Times New Roman" w:hAnsi="Calibri" w:cs="Calibri"/>
          <w:sz w:val="24"/>
          <w:szCs w:val="24"/>
          <w:lang w:val="en-US" w:eastAsia="en-GB"/>
        </w:rPr>
        <w:t>H</w:t>
      </w:r>
      <w:r w:rsidRPr="00A31EAF">
        <w:rPr>
          <w:rFonts w:ascii="Calibri" w:eastAsia="Times New Roman" w:hAnsi="Calibri" w:cs="Calibri"/>
          <w:sz w:val="24"/>
          <w:szCs w:val="24"/>
          <w:lang w:val="en-US" w:eastAsia="en-GB"/>
        </w:rPr>
        <w:t>owever</w:t>
      </w:r>
      <w:r w:rsidR="005431C9">
        <w:rPr>
          <w:rFonts w:ascii="Calibri" w:eastAsia="Times New Roman" w:hAnsi="Calibri" w:cs="Calibri"/>
          <w:sz w:val="24"/>
          <w:szCs w:val="24"/>
          <w:lang w:val="en-US" w:eastAsia="en-GB"/>
        </w:rPr>
        <w:t>,</w:t>
      </w:r>
      <w:r w:rsidRPr="00A31EAF">
        <w:rPr>
          <w:rFonts w:ascii="Calibri" w:eastAsia="Times New Roman" w:hAnsi="Calibri" w:cs="Calibri"/>
          <w:sz w:val="24"/>
          <w:szCs w:val="24"/>
          <w:lang w:val="en-US" w:eastAsia="en-GB"/>
        </w:rPr>
        <w:t xml:space="preserve"> despite Wales being a small country with only around 2000 educational settings, there is significant variation in the extent to which collaboration is </w:t>
      </w:r>
      <w:r w:rsidR="005431C9">
        <w:rPr>
          <w:rFonts w:ascii="Calibri" w:eastAsia="Times New Roman" w:hAnsi="Calibri" w:cs="Calibri"/>
          <w:sz w:val="24"/>
          <w:szCs w:val="24"/>
          <w:lang w:val="en-US" w:eastAsia="en-GB"/>
        </w:rPr>
        <w:t>implemented</w:t>
      </w:r>
      <w:r w:rsidRPr="00A31EAF">
        <w:rPr>
          <w:rFonts w:ascii="Calibri" w:eastAsia="Times New Roman" w:hAnsi="Calibri" w:cs="Calibri"/>
          <w:sz w:val="24"/>
          <w:szCs w:val="24"/>
          <w:lang w:val="en-US" w:eastAsia="en-GB"/>
        </w:rPr>
        <w:t xml:space="preserve">, variation in </w:t>
      </w:r>
      <w:r w:rsidR="005431C9">
        <w:rPr>
          <w:rFonts w:ascii="Calibri" w:eastAsia="Times New Roman" w:hAnsi="Calibri" w:cs="Calibri"/>
          <w:sz w:val="24"/>
          <w:szCs w:val="24"/>
          <w:lang w:val="en-US" w:eastAsia="en-GB"/>
        </w:rPr>
        <w:t>its formats</w:t>
      </w:r>
      <w:r w:rsidRPr="00A31EAF">
        <w:rPr>
          <w:rFonts w:ascii="Calibri" w:eastAsia="Times New Roman" w:hAnsi="Calibri" w:cs="Calibri"/>
          <w:sz w:val="24"/>
          <w:szCs w:val="24"/>
          <w:lang w:val="en-US" w:eastAsia="en-GB"/>
        </w:rPr>
        <w:t xml:space="preserve"> and </w:t>
      </w:r>
      <w:r w:rsidR="005431C9">
        <w:rPr>
          <w:rFonts w:ascii="Calibri" w:eastAsia="Times New Roman" w:hAnsi="Calibri" w:cs="Calibri"/>
          <w:sz w:val="24"/>
          <w:szCs w:val="24"/>
          <w:lang w:val="en-US" w:eastAsia="en-GB"/>
        </w:rPr>
        <w:t>therefore variation in its outputs and outcomes</w:t>
      </w:r>
      <w:r w:rsidR="00A973F7">
        <w:rPr>
          <w:rFonts w:ascii="Calibri" w:eastAsia="Times New Roman" w:hAnsi="Calibri" w:cs="Calibri"/>
          <w:sz w:val="24"/>
          <w:szCs w:val="24"/>
          <w:lang w:val="en-US" w:eastAsia="en-GB"/>
        </w:rPr>
        <w:t xml:space="preserve"> (Evans et al, 2022)</w:t>
      </w:r>
      <w:r w:rsidRPr="00A31EAF">
        <w:rPr>
          <w:rFonts w:ascii="Calibri" w:eastAsia="Times New Roman" w:hAnsi="Calibri" w:cs="Calibri"/>
          <w:sz w:val="24"/>
          <w:szCs w:val="24"/>
          <w:lang w:val="en-US" w:eastAsia="en-GB"/>
        </w:rPr>
        <w:t>.</w:t>
      </w:r>
      <w:r w:rsidR="005431C9">
        <w:rPr>
          <w:rFonts w:ascii="Calibri" w:eastAsia="Times New Roman" w:hAnsi="Calibri" w:cs="Calibri"/>
          <w:sz w:val="24"/>
          <w:szCs w:val="24"/>
          <w:lang w:val="en-US" w:eastAsia="en-GB"/>
        </w:rPr>
        <w:t xml:space="preserve"> The available research describing collaboration far outweighs the available research on its impact (Harris et al, 2017).</w:t>
      </w:r>
      <w:r w:rsidRPr="00A31EAF">
        <w:rPr>
          <w:rFonts w:ascii="Calibri" w:eastAsia="Times New Roman" w:hAnsi="Calibri" w:cs="Calibri"/>
          <w:sz w:val="24"/>
          <w:szCs w:val="24"/>
          <w:lang w:val="en-US" w:eastAsia="en-GB"/>
        </w:rPr>
        <w:t xml:space="preserve"> This research therefore seeks to confirm whether the same relationships that have been found in recent empirical studies conducted internationally into the impact of collaboration on teachers, schools and the education system can also be seen in the Welsh context.    </w:t>
      </w:r>
    </w:p>
    <w:p w:rsidR="005D22DC" w:rsidRDefault="005D22DC" w:rsidP="002C659C">
      <w:pPr>
        <w:spacing w:after="0" w:line="240" w:lineRule="auto"/>
        <w:textAlignment w:val="baseline"/>
        <w:rPr>
          <w:rFonts w:ascii="Calibri" w:eastAsia="Times New Roman" w:hAnsi="Calibri" w:cs="Calibri"/>
          <w:sz w:val="24"/>
          <w:szCs w:val="24"/>
          <w:lang w:val="en-US" w:eastAsia="en-GB"/>
        </w:rPr>
      </w:pPr>
    </w:p>
    <w:p w:rsidR="002C659C" w:rsidRDefault="005431C9" w:rsidP="002C659C">
      <w:pPr>
        <w:spacing w:after="0" w:line="240" w:lineRule="auto"/>
        <w:textAlignment w:val="baseline"/>
        <w:rPr>
          <w:rFonts w:ascii="Calibri" w:eastAsia="Times New Roman" w:hAnsi="Calibri" w:cs="Calibri"/>
          <w:sz w:val="24"/>
          <w:szCs w:val="24"/>
          <w:lang w:val="en-US" w:eastAsia="en-GB"/>
        </w:rPr>
      </w:pPr>
      <w:r>
        <w:rPr>
          <w:rFonts w:ascii="Calibri" w:eastAsia="Times New Roman" w:hAnsi="Calibri" w:cs="Calibri"/>
          <w:sz w:val="24"/>
          <w:szCs w:val="24"/>
          <w:lang w:val="en-US" w:eastAsia="en-GB"/>
        </w:rPr>
        <w:t>This</w:t>
      </w:r>
      <w:r w:rsidR="002C659C" w:rsidRPr="00A31EAF">
        <w:rPr>
          <w:rFonts w:ascii="Calibri" w:eastAsia="Times New Roman" w:hAnsi="Calibri" w:cs="Calibri"/>
          <w:sz w:val="24"/>
          <w:szCs w:val="24"/>
          <w:lang w:val="en-US" w:eastAsia="en-GB"/>
        </w:rPr>
        <w:t xml:space="preserve"> research was to explore</w:t>
      </w:r>
      <w:r>
        <w:rPr>
          <w:rFonts w:ascii="Calibri" w:eastAsia="Times New Roman" w:hAnsi="Calibri" w:cs="Calibri"/>
          <w:sz w:val="24"/>
          <w:szCs w:val="24"/>
          <w:lang w:val="en-US" w:eastAsia="en-GB"/>
        </w:rPr>
        <w:t>s</w:t>
      </w:r>
      <w:r w:rsidR="002C659C" w:rsidRPr="00A31EAF">
        <w:rPr>
          <w:rFonts w:ascii="Calibri" w:eastAsia="Times New Roman" w:hAnsi="Calibri" w:cs="Calibri"/>
          <w:sz w:val="24"/>
          <w:szCs w:val="24"/>
          <w:lang w:val="en-US" w:eastAsia="en-GB"/>
        </w:rPr>
        <w:t xml:space="preserve"> available secondary data from the Programme for International Student Attainment (PISA) </w:t>
      </w:r>
      <w:r>
        <w:rPr>
          <w:rFonts w:ascii="Calibri" w:eastAsia="Times New Roman" w:hAnsi="Calibri" w:cs="Calibri"/>
          <w:sz w:val="24"/>
          <w:szCs w:val="24"/>
          <w:lang w:val="en-US" w:eastAsia="en-GB"/>
        </w:rPr>
        <w:t xml:space="preserve">conducted in 2022 </w:t>
      </w:r>
      <w:r w:rsidR="002C659C" w:rsidRPr="00A31EAF">
        <w:rPr>
          <w:rFonts w:ascii="Calibri" w:eastAsia="Times New Roman" w:hAnsi="Calibri" w:cs="Calibri"/>
          <w:sz w:val="24"/>
          <w:szCs w:val="24"/>
          <w:lang w:val="en-US" w:eastAsia="en-GB"/>
        </w:rPr>
        <w:t xml:space="preserve">to determine the impact that collaboration and a culture of collaboration has on individual practitioners’ levels of job satisfaction, their perceptions of their own professional </w:t>
      </w:r>
      <w:r>
        <w:rPr>
          <w:rFonts w:ascii="Calibri" w:eastAsia="Times New Roman" w:hAnsi="Calibri" w:cs="Calibri"/>
          <w:sz w:val="24"/>
          <w:szCs w:val="24"/>
          <w:lang w:val="en-US" w:eastAsia="en-GB"/>
        </w:rPr>
        <w:t>improvement</w:t>
      </w:r>
      <w:r w:rsidR="002C659C" w:rsidRPr="00A31EAF">
        <w:rPr>
          <w:rFonts w:ascii="Calibri" w:eastAsia="Times New Roman" w:hAnsi="Calibri" w:cs="Calibri"/>
          <w:sz w:val="24"/>
          <w:szCs w:val="24"/>
          <w:lang w:val="en-US" w:eastAsia="en-GB"/>
        </w:rPr>
        <w:t xml:space="preserve"> and whether they wish to continue in role. The following question was used as a framework for the construction of hypotheses:  </w:t>
      </w:r>
    </w:p>
    <w:p w:rsidR="00872871" w:rsidRPr="002C659C" w:rsidRDefault="00872871" w:rsidP="002C659C">
      <w:pPr>
        <w:spacing w:after="0" w:line="240" w:lineRule="auto"/>
        <w:textAlignment w:val="baseline"/>
        <w:rPr>
          <w:rFonts w:ascii="Segoe UI" w:eastAsia="Times New Roman" w:hAnsi="Segoe UI" w:cs="Segoe UI"/>
          <w:sz w:val="18"/>
          <w:szCs w:val="18"/>
          <w:lang w:val="en-US" w:eastAsia="en-GB"/>
        </w:rPr>
      </w:pPr>
    </w:p>
    <w:p w:rsidR="002C659C" w:rsidRPr="002C659C" w:rsidRDefault="002C659C" w:rsidP="002C659C">
      <w:pPr>
        <w:spacing w:after="0" w:line="240" w:lineRule="auto"/>
        <w:ind w:left="720"/>
        <w:textAlignment w:val="baseline"/>
        <w:rPr>
          <w:rFonts w:ascii="Segoe UI" w:eastAsia="Times New Roman" w:hAnsi="Segoe UI" w:cs="Segoe UI"/>
          <w:sz w:val="18"/>
          <w:szCs w:val="18"/>
          <w:lang w:val="en-US" w:eastAsia="en-GB"/>
        </w:rPr>
      </w:pPr>
      <w:r w:rsidRPr="00A31EAF">
        <w:rPr>
          <w:rFonts w:ascii="Calibri" w:eastAsia="Times New Roman" w:hAnsi="Calibri" w:cs="Calibri"/>
          <w:i/>
          <w:iCs/>
          <w:sz w:val="24"/>
          <w:szCs w:val="24"/>
          <w:lang w:val="en-US" w:eastAsia="en-GB"/>
        </w:rPr>
        <w:t>Is there a relationship between collaboration and job satisfaction, perception of professional improvement and consideration of leaving teaching for teachers in the United Kingdom?</w:t>
      </w:r>
      <w:r w:rsidRPr="00A31EAF">
        <w:rPr>
          <w:rFonts w:ascii="Calibri" w:eastAsia="Times New Roman" w:hAnsi="Calibri" w:cs="Calibri"/>
          <w:sz w:val="24"/>
          <w:szCs w:val="24"/>
          <w:lang w:val="en-US" w:eastAsia="en-GB"/>
        </w:rPr>
        <w:t> </w:t>
      </w:r>
    </w:p>
    <w:p w:rsidR="005D22DC" w:rsidRDefault="005D22DC" w:rsidP="002C659C">
      <w:pPr>
        <w:spacing w:after="0" w:line="240" w:lineRule="auto"/>
        <w:textAlignment w:val="baseline"/>
        <w:rPr>
          <w:rFonts w:ascii="Calibri" w:eastAsia="Times New Roman" w:hAnsi="Calibri" w:cs="Calibri"/>
          <w:sz w:val="24"/>
          <w:szCs w:val="24"/>
          <w:lang w:val="en-US" w:eastAsia="en-GB"/>
        </w:rPr>
      </w:pPr>
    </w:p>
    <w:p w:rsidR="005431C9" w:rsidRPr="005431C9" w:rsidRDefault="002C659C" w:rsidP="002C659C">
      <w:pPr>
        <w:spacing w:after="0" w:line="240" w:lineRule="auto"/>
        <w:textAlignment w:val="baseline"/>
        <w:rPr>
          <w:rFonts w:ascii="Calibri" w:eastAsia="Times New Roman" w:hAnsi="Calibri" w:cs="Calibri"/>
          <w:sz w:val="24"/>
          <w:szCs w:val="24"/>
          <w:lang w:val="en-US" w:eastAsia="en-GB"/>
        </w:rPr>
      </w:pPr>
      <w:r w:rsidRPr="00A31EAF">
        <w:rPr>
          <w:rFonts w:ascii="Calibri" w:eastAsia="Times New Roman" w:hAnsi="Calibri" w:cs="Calibri"/>
          <w:sz w:val="24"/>
          <w:szCs w:val="24"/>
          <w:lang w:val="en-US" w:eastAsia="en-GB"/>
        </w:rPr>
        <w:t>A quantitative approach was deployed to address this question in relation to participants in the UK and, while this is not addressing specifically the potential outcomes within the Welsh educational system, culturally and contextually it is closer than an international comparator and therefore the results have greater applicability and generalisability in Wales. </w:t>
      </w:r>
    </w:p>
    <w:p w:rsidR="005D22DC" w:rsidRDefault="005D22DC" w:rsidP="002C659C">
      <w:pPr>
        <w:spacing w:after="0" w:line="240" w:lineRule="auto"/>
        <w:textAlignment w:val="baseline"/>
        <w:rPr>
          <w:rFonts w:ascii="Calibri" w:eastAsia="Times New Roman" w:hAnsi="Calibri" w:cs="Calibri"/>
          <w:sz w:val="24"/>
          <w:szCs w:val="24"/>
          <w:lang w:val="en-US" w:eastAsia="en-GB"/>
        </w:rPr>
      </w:pPr>
    </w:p>
    <w:p w:rsidR="002C659C" w:rsidRPr="002C659C" w:rsidRDefault="002C659C" w:rsidP="002C659C">
      <w:pPr>
        <w:spacing w:after="0" w:line="240" w:lineRule="auto"/>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xml:space="preserve">The findings demonstrate that </w:t>
      </w:r>
      <w:r w:rsidR="005431C9">
        <w:rPr>
          <w:rFonts w:ascii="Calibri" w:eastAsia="Times New Roman" w:hAnsi="Calibri" w:cs="Calibri"/>
          <w:sz w:val="24"/>
          <w:szCs w:val="24"/>
          <w:lang w:val="en-US" w:eastAsia="en-GB"/>
        </w:rPr>
        <w:t xml:space="preserve">both frequency and the quantity of collaboration have a positive impact on teachers’ job satisfaction, their self-perception of professional improvement and whether they have considered leaving teaching. </w:t>
      </w:r>
      <w:r w:rsidRPr="00A31EAF">
        <w:rPr>
          <w:rFonts w:ascii="Calibri" w:eastAsia="Times New Roman" w:hAnsi="Calibri" w:cs="Calibri"/>
          <w:sz w:val="24"/>
          <w:szCs w:val="24"/>
          <w:lang w:val="en-US" w:eastAsia="en-GB"/>
        </w:rPr>
        <w:t>These findings contribute useful knowledge to research in this area and also inform further research going forward. </w:t>
      </w:r>
    </w:p>
    <w:p w:rsidR="005D22DC" w:rsidRDefault="005D22DC" w:rsidP="002C659C">
      <w:pPr>
        <w:spacing w:after="0" w:line="240" w:lineRule="auto"/>
        <w:textAlignment w:val="baseline"/>
        <w:rPr>
          <w:rFonts w:ascii="Calibri" w:eastAsia="Times New Roman" w:hAnsi="Calibri" w:cs="Calibri"/>
          <w:b/>
          <w:bCs/>
          <w:sz w:val="26"/>
          <w:szCs w:val="26"/>
          <w:lang w:val="en-US" w:eastAsia="en-GB"/>
        </w:rPr>
      </w:pPr>
    </w:p>
    <w:p w:rsidR="002C659C" w:rsidRPr="002C659C" w:rsidRDefault="002C659C" w:rsidP="002C659C">
      <w:pPr>
        <w:spacing w:after="0" w:line="240" w:lineRule="auto"/>
        <w:textAlignment w:val="baseline"/>
        <w:rPr>
          <w:rFonts w:ascii="Segoe UI" w:eastAsia="Times New Roman" w:hAnsi="Segoe UI" w:cs="Segoe UI"/>
          <w:sz w:val="18"/>
          <w:szCs w:val="18"/>
          <w:lang w:val="en-US" w:eastAsia="en-GB"/>
        </w:rPr>
      </w:pPr>
      <w:r w:rsidRPr="00A31EAF">
        <w:rPr>
          <w:rFonts w:ascii="Calibri" w:eastAsia="Times New Roman" w:hAnsi="Calibri" w:cs="Calibri"/>
          <w:b/>
          <w:bCs/>
          <w:sz w:val="26"/>
          <w:szCs w:val="26"/>
          <w:lang w:val="en-US" w:eastAsia="en-GB"/>
        </w:rPr>
        <w:t>Keywords</w:t>
      </w:r>
      <w:r w:rsidRPr="00A31EAF">
        <w:rPr>
          <w:rFonts w:ascii="Calibri" w:eastAsia="Times New Roman" w:hAnsi="Calibri" w:cs="Calibri"/>
          <w:sz w:val="26"/>
          <w:szCs w:val="26"/>
          <w:lang w:val="en-US" w:eastAsia="en-GB"/>
        </w:rPr>
        <w:t> </w:t>
      </w:r>
    </w:p>
    <w:p w:rsidR="002C659C" w:rsidRPr="002C659C" w:rsidRDefault="002C659C" w:rsidP="002C659C">
      <w:pPr>
        <w:spacing w:after="0" w:line="240" w:lineRule="auto"/>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Collaboration, professional improvement, self-improving system, job satisfaction. </w:t>
      </w:r>
    </w:p>
    <w:p w:rsidR="005D22DC" w:rsidRDefault="005D22DC" w:rsidP="002C659C">
      <w:pPr>
        <w:spacing w:after="0" w:line="240" w:lineRule="auto"/>
        <w:textAlignment w:val="baseline"/>
        <w:rPr>
          <w:rFonts w:ascii="Calibri" w:eastAsia="Times New Roman" w:hAnsi="Calibri" w:cs="Calibri"/>
          <w:b/>
          <w:bCs/>
          <w:sz w:val="26"/>
          <w:szCs w:val="26"/>
          <w:lang w:val="en-US" w:eastAsia="en-GB"/>
        </w:rPr>
      </w:pPr>
    </w:p>
    <w:p w:rsidR="002C659C" w:rsidRPr="002C659C" w:rsidRDefault="002C659C" w:rsidP="002C659C">
      <w:pPr>
        <w:spacing w:after="0" w:line="240" w:lineRule="auto"/>
        <w:textAlignment w:val="baseline"/>
        <w:rPr>
          <w:rFonts w:ascii="Segoe UI" w:eastAsia="Times New Roman" w:hAnsi="Segoe UI" w:cs="Segoe UI"/>
          <w:sz w:val="18"/>
          <w:szCs w:val="18"/>
          <w:lang w:val="en-US" w:eastAsia="en-GB"/>
        </w:rPr>
      </w:pPr>
      <w:r w:rsidRPr="00A31EAF">
        <w:rPr>
          <w:rFonts w:ascii="Calibri" w:eastAsia="Times New Roman" w:hAnsi="Calibri" w:cs="Calibri"/>
          <w:b/>
          <w:bCs/>
          <w:sz w:val="26"/>
          <w:szCs w:val="26"/>
          <w:lang w:val="en-US" w:eastAsia="en-GB"/>
        </w:rPr>
        <w:t>Definitions of keywords</w:t>
      </w:r>
      <w:r w:rsidRPr="00A31EAF">
        <w:rPr>
          <w:rFonts w:ascii="Calibri" w:eastAsia="Times New Roman" w:hAnsi="Calibri" w:cs="Calibri"/>
          <w:sz w:val="26"/>
          <w:szCs w:val="26"/>
          <w:lang w:val="en-US"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70"/>
        <w:gridCol w:w="6240"/>
      </w:tblGrid>
      <w:tr w:rsidR="00A31EAF" w:rsidRPr="002C659C" w:rsidTr="002C659C">
        <w:trPr>
          <w:trHeight w:val="300"/>
        </w:trPr>
        <w:tc>
          <w:tcPr>
            <w:tcW w:w="2850" w:type="dxa"/>
            <w:tcBorders>
              <w:top w:val="single" w:sz="6" w:space="0" w:color="auto"/>
              <w:left w:val="single" w:sz="6" w:space="0" w:color="auto"/>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b/>
                <w:bCs/>
                <w:sz w:val="24"/>
                <w:szCs w:val="24"/>
                <w:lang w:val="en-US" w:eastAsia="en-GB"/>
              </w:rPr>
              <w:t>Word</w:t>
            </w:r>
            <w:r w:rsidRPr="00A31EAF">
              <w:rPr>
                <w:rFonts w:ascii="Calibri" w:eastAsia="Times New Roman" w:hAnsi="Calibri" w:cs="Calibri"/>
                <w:sz w:val="24"/>
                <w:szCs w:val="24"/>
                <w:lang w:val="en-US" w:eastAsia="en-GB"/>
              </w:rPr>
              <w:t> </w:t>
            </w:r>
          </w:p>
        </w:tc>
        <w:tc>
          <w:tcPr>
            <w:tcW w:w="6510" w:type="dxa"/>
            <w:tcBorders>
              <w:top w:val="single" w:sz="6" w:space="0" w:color="auto"/>
              <w:left w:val="single" w:sz="6" w:space="0" w:color="000000"/>
              <w:bottom w:val="single" w:sz="6" w:space="0" w:color="000000"/>
              <w:right w:val="single" w:sz="6" w:space="0" w:color="auto"/>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b/>
                <w:bCs/>
                <w:sz w:val="24"/>
                <w:szCs w:val="24"/>
                <w:lang w:val="en-US" w:eastAsia="en-GB"/>
              </w:rPr>
              <w:t>Definition</w:t>
            </w:r>
            <w:r w:rsidRPr="00A31EAF">
              <w:rPr>
                <w:rFonts w:ascii="Calibri" w:eastAsia="Times New Roman" w:hAnsi="Calibri" w:cs="Calibri"/>
                <w:sz w:val="24"/>
                <w:szCs w:val="24"/>
                <w:lang w:val="en-US" w:eastAsia="en-GB"/>
              </w:rPr>
              <w:t> </w:t>
            </w:r>
          </w:p>
        </w:tc>
      </w:tr>
      <w:tr w:rsidR="00A31EAF" w:rsidRPr="002C659C" w:rsidTr="002C659C">
        <w:trPr>
          <w:trHeight w:val="300"/>
        </w:trPr>
        <w:tc>
          <w:tcPr>
            <w:tcW w:w="2850" w:type="dxa"/>
            <w:tcBorders>
              <w:top w:val="single" w:sz="6" w:space="0" w:color="000000"/>
              <w:left w:val="single" w:sz="6" w:space="0" w:color="auto"/>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24"/>
                <w:szCs w:val="24"/>
                <w:lang w:val="en-US" w:eastAsia="en-GB"/>
              </w:rPr>
              <w:t>Collaboration </w:t>
            </w:r>
          </w:p>
        </w:tc>
        <w:tc>
          <w:tcPr>
            <w:tcW w:w="6510" w:type="dxa"/>
            <w:tcBorders>
              <w:top w:val="single" w:sz="6" w:space="0" w:color="000000"/>
              <w:left w:val="single" w:sz="6" w:space="0" w:color="000000"/>
              <w:bottom w:val="single" w:sz="6" w:space="0" w:color="000000"/>
              <w:right w:val="single" w:sz="6" w:space="0" w:color="auto"/>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24"/>
                <w:szCs w:val="24"/>
                <w:lang w:val="en-US" w:eastAsia="en-GB"/>
              </w:rPr>
              <w:t>Two or more people working together to create or achieve a target. </w:t>
            </w:r>
          </w:p>
        </w:tc>
      </w:tr>
      <w:tr w:rsidR="00A31EAF" w:rsidRPr="002C659C" w:rsidTr="002C659C">
        <w:trPr>
          <w:trHeight w:val="300"/>
        </w:trPr>
        <w:tc>
          <w:tcPr>
            <w:tcW w:w="2850" w:type="dxa"/>
            <w:tcBorders>
              <w:top w:val="single" w:sz="6" w:space="0" w:color="000000"/>
              <w:left w:val="single" w:sz="6" w:space="0" w:color="auto"/>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24"/>
                <w:szCs w:val="24"/>
                <w:lang w:val="en-US" w:eastAsia="en-GB"/>
              </w:rPr>
              <w:lastRenderedPageBreak/>
              <w:t>Professional improvement </w:t>
            </w:r>
          </w:p>
        </w:tc>
        <w:tc>
          <w:tcPr>
            <w:tcW w:w="6510" w:type="dxa"/>
            <w:tcBorders>
              <w:top w:val="single" w:sz="6" w:space="0" w:color="000000"/>
              <w:left w:val="single" w:sz="6" w:space="0" w:color="000000"/>
              <w:bottom w:val="single" w:sz="6" w:space="0" w:color="000000"/>
              <w:right w:val="single" w:sz="6" w:space="0" w:color="auto"/>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24"/>
                <w:szCs w:val="24"/>
                <w:lang w:val="en-US" w:eastAsia="en-GB"/>
              </w:rPr>
              <w:t>Self-perception of improvement in their professional responsibilities. </w:t>
            </w:r>
          </w:p>
        </w:tc>
      </w:tr>
      <w:tr w:rsidR="00A31EAF" w:rsidRPr="002C659C" w:rsidTr="002C659C">
        <w:trPr>
          <w:trHeight w:val="300"/>
        </w:trPr>
        <w:tc>
          <w:tcPr>
            <w:tcW w:w="2850" w:type="dxa"/>
            <w:tcBorders>
              <w:top w:val="single" w:sz="6" w:space="0" w:color="000000"/>
              <w:left w:val="single" w:sz="6" w:space="0" w:color="auto"/>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24"/>
                <w:szCs w:val="24"/>
                <w:lang w:val="en-US" w:eastAsia="en-GB"/>
              </w:rPr>
              <w:t>Self-improving system </w:t>
            </w:r>
          </w:p>
        </w:tc>
        <w:tc>
          <w:tcPr>
            <w:tcW w:w="6510" w:type="dxa"/>
            <w:tcBorders>
              <w:top w:val="single" w:sz="6" w:space="0" w:color="000000"/>
              <w:left w:val="single" w:sz="6" w:space="0" w:color="000000"/>
              <w:bottom w:val="single" w:sz="6" w:space="0" w:color="000000"/>
              <w:right w:val="single" w:sz="6" w:space="0" w:color="auto"/>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24"/>
                <w:szCs w:val="24"/>
                <w:lang w:val="en-US" w:eastAsia="en-GB"/>
              </w:rPr>
              <w:t>The assumption that much of the responsibility for school improvement sits with the</w:t>
            </w:r>
            <w:r w:rsidR="005D4485">
              <w:rPr>
                <w:rFonts w:ascii="Calibri" w:eastAsia="Times New Roman" w:hAnsi="Calibri" w:cs="Calibri"/>
                <w:sz w:val="24"/>
                <w:szCs w:val="24"/>
                <w:lang w:val="en-US" w:eastAsia="en-GB"/>
              </w:rPr>
              <w:t xml:space="preserve"> system itself (Hargreaves, 2011</w:t>
            </w:r>
            <w:r w:rsidRPr="00A31EAF">
              <w:rPr>
                <w:rFonts w:ascii="Calibri" w:eastAsia="Times New Roman" w:hAnsi="Calibri" w:cs="Calibri"/>
                <w:sz w:val="24"/>
                <w:szCs w:val="24"/>
                <w:lang w:val="en-US" w:eastAsia="en-GB"/>
              </w:rPr>
              <w:t>). </w:t>
            </w:r>
          </w:p>
        </w:tc>
      </w:tr>
      <w:tr w:rsidR="00A31EAF" w:rsidRPr="002C659C" w:rsidTr="002C659C">
        <w:trPr>
          <w:trHeight w:val="300"/>
        </w:trPr>
        <w:tc>
          <w:tcPr>
            <w:tcW w:w="2850" w:type="dxa"/>
            <w:tcBorders>
              <w:top w:val="single" w:sz="6" w:space="0" w:color="000000"/>
              <w:left w:val="single" w:sz="6" w:space="0" w:color="auto"/>
              <w:bottom w:val="single" w:sz="6" w:space="0" w:color="auto"/>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24"/>
                <w:szCs w:val="24"/>
                <w:lang w:val="en-US" w:eastAsia="en-GB"/>
              </w:rPr>
              <w:t>Job satisfaction </w:t>
            </w:r>
          </w:p>
        </w:tc>
        <w:tc>
          <w:tcPr>
            <w:tcW w:w="6510" w:type="dxa"/>
            <w:tcBorders>
              <w:top w:val="single" w:sz="6" w:space="0" w:color="000000"/>
              <w:left w:val="single" w:sz="6" w:space="0" w:color="000000"/>
              <w:bottom w:val="single" w:sz="6" w:space="0" w:color="auto"/>
              <w:right w:val="single" w:sz="6" w:space="0" w:color="auto"/>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24"/>
                <w:szCs w:val="24"/>
                <w:lang w:val="en-US" w:eastAsia="en-GB"/>
              </w:rPr>
              <w:t>Teachers’ positive emotions to their work and profession as job satisfaction for teachers (Skaalvik and Skallvik, 2010). </w:t>
            </w:r>
          </w:p>
        </w:tc>
      </w:tr>
    </w:tbl>
    <w:p w:rsidR="002C659C" w:rsidRPr="002C659C" w:rsidRDefault="002C659C" w:rsidP="002C659C">
      <w:pPr>
        <w:spacing w:after="0" w:line="240" w:lineRule="auto"/>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b/>
          <w:bCs/>
          <w:sz w:val="26"/>
          <w:szCs w:val="26"/>
          <w:lang w:val="en-US" w:eastAsia="en-GB"/>
        </w:rPr>
        <w:t>Introduction</w:t>
      </w:r>
      <w:r w:rsidRPr="00A31EAF">
        <w:rPr>
          <w:rFonts w:ascii="Calibri" w:eastAsia="Times New Roman" w:hAnsi="Calibri" w:cs="Calibri"/>
          <w:sz w:val="26"/>
          <w:szCs w:val="26"/>
          <w:lang w:eastAsia="en-GB"/>
        </w:rPr>
        <w:t> </w:t>
      </w:r>
    </w:p>
    <w:p w:rsidR="002C659C" w:rsidRDefault="002C659C" w:rsidP="002C659C">
      <w:pPr>
        <w:spacing w:after="0" w:line="240" w:lineRule="auto"/>
        <w:textAlignment w:val="baseline"/>
        <w:rPr>
          <w:rFonts w:ascii="Calibri" w:eastAsia="Times New Roman" w:hAnsi="Calibri" w:cs="Calibri"/>
          <w:sz w:val="24"/>
          <w:szCs w:val="24"/>
          <w:lang w:val="en-US" w:eastAsia="en-GB"/>
        </w:rPr>
      </w:pPr>
      <w:r w:rsidRPr="00A31EAF">
        <w:rPr>
          <w:rFonts w:ascii="Calibri" w:eastAsia="Times New Roman" w:hAnsi="Calibri" w:cs="Calibri"/>
          <w:sz w:val="24"/>
          <w:szCs w:val="24"/>
          <w:lang w:val="en-US" w:eastAsia="en-GB"/>
        </w:rPr>
        <w:t>The Programme for International Student Attainment</w:t>
      </w:r>
      <w:r w:rsidR="005431C9">
        <w:rPr>
          <w:rFonts w:ascii="Calibri" w:eastAsia="Times New Roman" w:hAnsi="Calibri" w:cs="Calibri"/>
          <w:sz w:val="24"/>
          <w:szCs w:val="24"/>
          <w:lang w:val="en-US" w:eastAsia="en-GB"/>
        </w:rPr>
        <w:t xml:space="preserve"> (PISA)</w:t>
      </w:r>
      <w:r w:rsidRPr="00A31EAF">
        <w:rPr>
          <w:rFonts w:ascii="Calibri" w:eastAsia="Times New Roman" w:hAnsi="Calibri" w:cs="Calibri"/>
          <w:sz w:val="24"/>
          <w:szCs w:val="24"/>
          <w:lang w:val="en-US" w:eastAsia="en-GB"/>
        </w:rPr>
        <w:t xml:space="preserve"> has been a significant driver of changes in the Welsh education system since the 2012 outcomes demonstrated that 15 year olds in Wales were not only below their peers in the three other domains in the United Kingdom but also undesirably occupied a space quite considerably far down the rankings tables of 80 other countries and economies (Dixon, 2016).  The changes that have followed have signalled both externally and internally that the education system in Wales is not good enough and needs to improve. Collaboration and collaborative working practices have been evident in various guises for decades within Wales, and, demonstrative of the esteem and value attributed to it, there has been a notable increase in its presence since the 2012 outcomes (Harris et al, </w:t>
      </w:r>
      <w:r w:rsidR="005431C9">
        <w:rPr>
          <w:rFonts w:ascii="Calibri" w:eastAsia="Times New Roman" w:hAnsi="Calibri" w:cs="Calibri"/>
          <w:sz w:val="24"/>
          <w:szCs w:val="24"/>
          <w:lang w:val="en-US" w:eastAsia="en-GB"/>
        </w:rPr>
        <w:t xml:space="preserve">2017; </w:t>
      </w:r>
      <w:r w:rsidRPr="00A31EAF">
        <w:rPr>
          <w:rFonts w:ascii="Calibri" w:eastAsia="Times New Roman" w:hAnsi="Calibri" w:cs="Calibri"/>
          <w:sz w:val="24"/>
          <w:szCs w:val="24"/>
          <w:lang w:val="en-US" w:eastAsia="en-GB"/>
        </w:rPr>
        <w:t>Evans</w:t>
      </w:r>
      <w:r w:rsidR="005431C9">
        <w:rPr>
          <w:rFonts w:ascii="Calibri" w:eastAsia="Times New Roman" w:hAnsi="Calibri" w:cs="Calibri"/>
          <w:sz w:val="24"/>
          <w:szCs w:val="24"/>
          <w:lang w:val="en-US" w:eastAsia="en-GB"/>
        </w:rPr>
        <w:t>, 2021</w:t>
      </w:r>
      <w:r w:rsidRPr="00A31EAF">
        <w:rPr>
          <w:rFonts w:ascii="Calibri" w:eastAsia="Times New Roman" w:hAnsi="Calibri" w:cs="Calibri"/>
          <w:sz w:val="24"/>
          <w:szCs w:val="24"/>
          <w:lang w:val="en-US" w:eastAsia="en-GB"/>
        </w:rPr>
        <w:t>). There is a general acceptance of collaboration being a significant contributing mechanism in bringing about improvements within schools, across schools and across the system as a whole.  There is, however, rather less knowledge about why or how it achieves this and what it impacts on (Harris &amp; Jones</w:t>
      </w:r>
      <w:r w:rsidR="005431C9">
        <w:rPr>
          <w:rFonts w:ascii="Calibri" w:eastAsia="Times New Roman" w:hAnsi="Calibri" w:cs="Calibri"/>
          <w:sz w:val="24"/>
          <w:szCs w:val="24"/>
          <w:lang w:val="en-US" w:eastAsia="en-GB"/>
        </w:rPr>
        <w:t>, 2018</w:t>
      </w:r>
      <w:r w:rsidRPr="00A31EAF">
        <w:rPr>
          <w:rFonts w:ascii="Calibri" w:eastAsia="Times New Roman" w:hAnsi="Calibri" w:cs="Calibri"/>
          <w:sz w:val="24"/>
          <w:szCs w:val="24"/>
          <w:lang w:val="en-US" w:eastAsia="en-GB"/>
        </w:rPr>
        <w:t>). This sets the scene for this piece of research.   </w:t>
      </w:r>
    </w:p>
    <w:p w:rsidR="005D22DC" w:rsidRPr="002C659C" w:rsidRDefault="005D22DC" w:rsidP="002C659C">
      <w:pPr>
        <w:spacing w:after="0" w:line="240" w:lineRule="auto"/>
        <w:textAlignment w:val="baseline"/>
        <w:rPr>
          <w:rFonts w:ascii="Segoe UI" w:eastAsia="Times New Roman" w:hAnsi="Segoe UI" w:cs="Segoe UI"/>
          <w:sz w:val="18"/>
          <w:szCs w:val="18"/>
          <w:lang w:val="en-US" w:eastAsia="en-GB"/>
        </w:rPr>
      </w:pPr>
    </w:p>
    <w:p w:rsidR="002C659C" w:rsidRDefault="002C659C" w:rsidP="002C659C">
      <w:pPr>
        <w:spacing w:after="0" w:line="240" w:lineRule="auto"/>
        <w:textAlignment w:val="baseline"/>
        <w:rPr>
          <w:rFonts w:ascii="Calibri" w:eastAsia="Times New Roman" w:hAnsi="Calibri" w:cs="Calibri"/>
          <w:sz w:val="24"/>
          <w:szCs w:val="24"/>
          <w:lang w:val="en-US" w:eastAsia="en-GB"/>
        </w:rPr>
      </w:pPr>
      <w:r w:rsidRPr="00A31EAF">
        <w:rPr>
          <w:rFonts w:ascii="Calibri" w:eastAsia="Times New Roman" w:hAnsi="Calibri" w:cs="Calibri"/>
          <w:sz w:val="24"/>
          <w:szCs w:val="24"/>
          <w:lang w:val="en-US" w:eastAsia="en-GB"/>
        </w:rPr>
        <w:t>Wales has looked internationally in considering features of highly effective and high performing school systems. In doing so, it appears to have garnered evidence to support high volumes of transformation across the system and high value on progressively developing towards a self-improving system through using the readily available human resources (Evan</w:t>
      </w:r>
      <w:r w:rsidR="005431C9">
        <w:rPr>
          <w:rFonts w:ascii="Calibri" w:eastAsia="Times New Roman" w:hAnsi="Calibri" w:cs="Calibri"/>
          <w:sz w:val="24"/>
          <w:szCs w:val="24"/>
          <w:lang w:val="en-US" w:eastAsia="en-GB"/>
        </w:rPr>
        <w:t>s, 2023</w:t>
      </w:r>
      <w:r w:rsidRPr="00A31EAF">
        <w:rPr>
          <w:rFonts w:ascii="Calibri" w:eastAsia="Times New Roman" w:hAnsi="Calibri" w:cs="Calibri"/>
          <w:sz w:val="24"/>
          <w:szCs w:val="24"/>
          <w:lang w:val="en-US" w:eastAsia="en-GB"/>
        </w:rPr>
        <w:t xml:space="preserve">). Collaboration can be considered a sensible mechanism; one that facilitates transfer within and across schools. However, there is not yet a body of empirical evidence that supports the impact of this collaboration ‘push’ across the system in Wales. While Wales can, and does, draw on national and international research, there are often wider factors that potentially make the context too dissimilar to apply findings without alteration or adaptation. Hudson et al (2019) discuss the policy implementation gap and how this leads to policies failing; Wales is no exception. Indeed, Dixon (2016) laid out the several failures of the Welsh Government in taking policies from other countries, attempting implementation without adaptation for the context and therefore </w:t>
      </w:r>
      <w:r w:rsidR="005431C9">
        <w:rPr>
          <w:rFonts w:ascii="Calibri" w:eastAsia="Times New Roman" w:hAnsi="Calibri" w:cs="Calibri"/>
          <w:sz w:val="24"/>
          <w:szCs w:val="24"/>
          <w:lang w:val="en-US" w:eastAsia="en-GB"/>
        </w:rPr>
        <w:t>limiting</w:t>
      </w:r>
      <w:r w:rsidRPr="00A31EAF">
        <w:rPr>
          <w:rFonts w:ascii="Calibri" w:eastAsia="Times New Roman" w:hAnsi="Calibri" w:cs="Calibri"/>
          <w:sz w:val="24"/>
          <w:szCs w:val="24"/>
          <w:lang w:val="en-US" w:eastAsia="en-GB"/>
        </w:rPr>
        <w:t xml:space="preserve"> any</w:t>
      </w:r>
      <w:r w:rsidR="005431C9">
        <w:rPr>
          <w:rFonts w:ascii="Calibri" w:eastAsia="Times New Roman" w:hAnsi="Calibri" w:cs="Calibri"/>
          <w:sz w:val="24"/>
          <w:szCs w:val="24"/>
          <w:lang w:val="en-US" w:eastAsia="en-GB"/>
        </w:rPr>
        <w:t xml:space="preserve"> potential for</w:t>
      </w:r>
      <w:r w:rsidRPr="00A31EAF">
        <w:rPr>
          <w:rFonts w:ascii="Calibri" w:eastAsia="Times New Roman" w:hAnsi="Calibri" w:cs="Calibri"/>
          <w:sz w:val="24"/>
          <w:szCs w:val="24"/>
          <w:lang w:val="en-US" w:eastAsia="en-GB"/>
        </w:rPr>
        <w:t xml:space="preserve"> positive impacts.  </w:t>
      </w:r>
    </w:p>
    <w:p w:rsidR="005D22DC" w:rsidRPr="002C659C" w:rsidRDefault="005D22DC" w:rsidP="002C659C">
      <w:pPr>
        <w:spacing w:after="0" w:line="240" w:lineRule="auto"/>
        <w:textAlignment w:val="baseline"/>
        <w:rPr>
          <w:rFonts w:ascii="Segoe UI" w:eastAsia="Times New Roman" w:hAnsi="Segoe UI" w:cs="Segoe UI"/>
          <w:sz w:val="18"/>
          <w:szCs w:val="18"/>
          <w:lang w:val="en-US" w:eastAsia="en-GB"/>
        </w:rPr>
      </w:pPr>
    </w:p>
    <w:p w:rsidR="002C659C" w:rsidRPr="002C659C" w:rsidRDefault="002C659C" w:rsidP="002C659C">
      <w:pPr>
        <w:spacing w:after="0" w:line="240" w:lineRule="auto"/>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xml:space="preserve">Research findings relating to collaboration even from English ‘neighbours’ are difficult to reconcile. The education systems are different in many important ways. England has a selective school system, Wales does not. England has significantly greater per pupil funding than Wales. England is awash with structural collaboration through its dominance by multi-academy trusts, Wales has a very small number of executive headteachers (Ainscow et al, 2019; Sibieta, 2024). These few examples make important suggestions as to how research into England is not as applicable to Wales </w:t>
      </w:r>
      <w:r w:rsidR="005431C9">
        <w:rPr>
          <w:rFonts w:ascii="Calibri" w:eastAsia="Times New Roman" w:hAnsi="Calibri" w:cs="Calibri"/>
          <w:sz w:val="24"/>
          <w:szCs w:val="24"/>
          <w:lang w:val="en-US" w:eastAsia="en-GB"/>
        </w:rPr>
        <w:t>as it appears.</w:t>
      </w:r>
      <w:r w:rsidRPr="00A31EAF">
        <w:rPr>
          <w:rFonts w:ascii="Calibri" w:eastAsia="Times New Roman" w:hAnsi="Calibri" w:cs="Calibri"/>
          <w:sz w:val="24"/>
          <w:szCs w:val="24"/>
          <w:lang w:val="en-US" w:eastAsia="en-GB"/>
        </w:rPr>
        <w:t> </w:t>
      </w:r>
    </w:p>
    <w:p w:rsidR="005D22DC" w:rsidRDefault="005D22DC" w:rsidP="002C659C">
      <w:pPr>
        <w:spacing w:after="0" w:line="240" w:lineRule="auto"/>
        <w:textAlignment w:val="baseline"/>
        <w:rPr>
          <w:rFonts w:ascii="Calibri" w:eastAsia="Times New Roman" w:hAnsi="Calibri" w:cs="Calibri"/>
          <w:sz w:val="24"/>
          <w:szCs w:val="24"/>
          <w:lang w:val="en-US" w:eastAsia="en-GB"/>
        </w:rPr>
      </w:pPr>
    </w:p>
    <w:p w:rsidR="002C659C" w:rsidRPr="002C659C" w:rsidRDefault="002C659C" w:rsidP="002C659C">
      <w:pPr>
        <w:spacing w:after="0" w:line="240" w:lineRule="auto"/>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lastRenderedPageBreak/>
        <w:t>'Doing collaboration’ and implementing the principles of various types of collaboration all have significant cost implications which can be increasingly difficult to accommodate given the relatively challenging budget scenarios</w:t>
      </w:r>
      <w:r w:rsidR="005431C9">
        <w:rPr>
          <w:rFonts w:ascii="Calibri" w:eastAsia="Times New Roman" w:hAnsi="Calibri" w:cs="Calibri"/>
          <w:sz w:val="24"/>
          <w:szCs w:val="24"/>
          <w:lang w:val="en-US" w:eastAsia="en-GB"/>
        </w:rPr>
        <w:t xml:space="preserve"> (Sibieta, 2024)</w:t>
      </w:r>
      <w:r w:rsidRPr="00A31EAF">
        <w:rPr>
          <w:rFonts w:ascii="Calibri" w:eastAsia="Times New Roman" w:hAnsi="Calibri" w:cs="Calibri"/>
          <w:sz w:val="24"/>
          <w:szCs w:val="24"/>
          <w:lang w:val="en-US" w:eastAsia="en-GB"/>
        </w:rPr>
        <w:t>. Headteachers across Wales are considering budgets ‘line-by-line' to carefully examine whether costs can be removed, reduced or better value for money can be achieved. Harris and Jones (2022) outline that the amount of available narrative of collaboration and collaborative activity far outweighs the available empirical findings examining impact. The same question, therefore, has to be asked of collaboration; does it provide value for money? What is the impact of the collaborative work that has been undertaken? </w:t>
      </w:r>
    </w:p>
    <w:p w:rsidR="005D22DC" w:rsidRDefault="005D22DC" w:rsidP="002C659C">
      <w:pPr>
        <w:spacing w:after="0" w:line="240" w:lineRule="auto"/>
        <w:textAlignment w:val="baseline"/>
        <w:rPr>
          <w:rFonts w:ascii="Calibri" w:eastAsia="Times New Roman" w:hAnsi="Calibri" w:cs="Calibri"/>
          <w:sz w:val="24"/>
          <w:szCs w:val="24"/>
          <w:lang w:val="en-US" w:eastAsia="en-GB"/>
        </w:rPr>
      </w:pPr>
    </w:p>
    <w:p w:rsidR="002C659C" w:rsidRPr="002C659C" w:rsidRDefault="002C659C" w:rsidP="002C659C">
      <w:pPr>
        <w:spacing w:after="0" w:line="240" w:lineRule="auto"/>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The purpose of this research study therefore was to consider current research into collaboration in school settings to determine whether it has an impact on individual teachers in terms of their job satisfaction, their self-perception of progressing their professional practice (referred to as professional improvement) and</w:t>
      </w:r>
      <w:r w:rsidR="005431C9">
        <w:rPr>
          <w:rFonts w:ascii="Calibri" w:eastAsia="Times New Roman" w:hAnsi="Calibri" w:cs="Calibri"/>
          <w:sz w:val="24"/>
          <w:szCs w:val="24"/>
          <w:lang w:val="en-US" w:eastAsia="en-GB"/>
        </w:rPr>
        <w:t xml:space="preserve"> their</w:t>
      </w:r>
      <w:r w:rsidRPr="00A31EAF">
        <w:rPr>
          <w:rFonts w:ascii="Calibri" w:eastAsia="Times New Roman" w:hAnsi="Calibri" w:cs="Calibri"/>
          <w:sz w:val="24"/>
          <w:szCs w:val="24"/>
          <w:lang w:val="en-US" w:eastAsia="en-GB"/>
        </w:rPr>
        <w:t xml:space="preserve"> consideration of leaving the profession.   </w:t>
      </w:r>
    </w:p>
    <w:p w:rsidR="002C659C" w:rsidRPr="002C659C" w:rsidRDefault="002C659C" w:rsidP="002C659C">
      <w:pPr>
        <w:spacing w:after="0" w:line="240" w:lineRule="auto"/>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textAlignment w:val="baseline"/>
        <w:rPr>
          <w:rFonts w:ascii="Segoe UI" w:eastAsia="Times New Roman" w:hAnsi="Segoe UI" w:cs="Segoe UI"/>
          <w:sz w:val="18"/>
          <w:szCs w:val="18"/>
          <w:lang w:val="en-US" w:eastAsia="en-GB"/>
        </w:rPr>
      </w:pPr>
      <w:r w:rsidRPr="00A31EAF">
        <w:rPr>
          <w:rFonts w:ascii="Calibri" w:eastAsia="Times New Roman" w:hAnsi="Calibri" w:cs="Calibri"/>
          <w:b/>
          <w:bCs/>
          <w:sz w:val="24"/>
          <w:szCs w:val="24"/>
          <w:lang w:val="en-US" w:eastAsia="en-GB"/>
        </w:rPr>
        <w:t>Literature review</w:t>
      </w:r>
      <w:r w:rsidRPr="00A31EAF">
        <w:rPr>
          <w:rFonts w:ascii="Calibri" w:eastAsia="Times New Roman" w:hAnsi="Calibri" w:cs="Calibri"/>
          <w:sz w:val="24"/>
          <w:szCs w:val="24"/>
          <w:lang w:val="en-US" w:eastAsia="en-GB"/>
        </w:rPr>
        <w:t> </w:t>
      </w:r>
    </w:p>
    <w:p w:rsidR="00893DEB" w:rsidRDefault="002C659C" w:rsidP="002C659C">
      <w:pPr>
        <w:spacing w:after="0" w:line="240" w:lineRule="auto"/>
        <w:textAlignment w:val="baseline"/>
        <w:rPr>
          <w:rFonts w:ascii="Calibri" w:eastAsia="Times New Roman" w:hAnsi="Calibri" w:cs="Calibri"/>
          <w:sz w:val="24"/>
          <w:szCs w:val="24"/>
          <w:lang w:val="en-US" w:eastAsia="en-GB"/>
        </w:rPr>
      </w:pPr>
      <w:r w:rsidRPr="00A31EAF">
        <w:rPr>
          <w:rFonts w:ascii="Calibri" w:eastAsia="Times New Roman" w:hAnsi="Calibri" w:cs="Calibri"/>
          <w:sz w:val="24"/>
          <w:szCs w:val="24"/>
          <w:lang w:val="en-US" w:eastAsia="en-GB"/>
        </w:rPr>
        <w:t>Collaboration, as a mechanism for enabling change and development has held a central presence in the transformations seen over the past decade. It can be seen in initial teacher education programmes (Furlong, 2016; Furlong et al, 2021), impacting individual teachers through the revisions to the Professional Teaching Standards (Welsh Government, 2019). It is</w:t>
      </w:r>
      <w:r w:rsidR="00893DEB">
        <w:rPr>
          <w:rFonts w:ascii="Calibri" w:eastAsia="Times New Roman" w:hAnsi="Calibri" w:cs="Calibri"/>
          <w:sz w:val="24"/>
          <w:szCs w:val="24"/>
          <w:lang w:val="en-US" w:eastAsia="en-GB"/>
        </w:rPr>
        <w:t xml:space="preserve"> also</w:t>
      </w:r>
      <w:r w:rsidRPr="00A31EAF">
        <w:rPr>
          <w:rFonts w:ascii="Calibri" w:eastAsia="Times New Roman" w:hAnsi="Calibri" w:cs="Calibri"/>
          <w:sz w:val="24"/>
          <w:szCs w:val="24"/>
          <w:lang w:val="en-US" w:eastAsia="en-GB"/>
        </w:rPr>
        <w:t xml:space="preserve"> emerging in the 22 local authorities’ response to the Welsh Government directive for collaborative working and learning in response to the middle tier review (Welsh Government, 2023) which will see school improvement advisory functions sitting with schools rather than external partners. It can also be seen at whole system level</w:t>
      </w:r>
      <w:r w:rsidR="00893DEB">
        <w:rPr>
          <w:rFonts w:ascii="Calibri" w:eastAsia="Times New Roman" w:hAnsi="Calibri" w:cs="Calibri"/>
          <w:sz w:val="24"/>
          <w:szCs w:val="24"/>
          <w:lang w:val="en-US" w:eastAsia="en-GB"/>
        </w:rPr>
        <w:t xml:space="preserve"> with policymakers</w:t>
      </w:r>
      <w:r w:rsidRPr="00A31EAF">
        <w:rPr>
          <w:rFonts w:ascii="Calibri" w:eastAsia="Times New Roman" w:hAnsi="Calibri" w:cs="Calibri"/>
          <w:sz w:val="24"/>
          <w:szCs w:val="24"/>
          <w:lang w:val="en-US" w:eastAsia="en-GB"/>
        </w:rPr>
        <w:t xml:space="preserve"> working internationally through engaging with a wider variety of experts, researchers, other organisations and other education systems than previously (Kools and Stoll, 2017). </w:t>
      </w:r>
    </w:p>
    <w:p w:rsidR="00893DEB" w:rsidRDefault="00893DEB" w:rsidP="002C659C">
      <w:pPr>
        <w:spacing w:after="0" w:line="240" w:lineRule="auto"/>
        <w:textAlignment w:val="baseline"/>
        <w:rPr>
          <w:rFonts w:ascii="Calibri" w:eastAsia="Times New Roman" w:hAnsi="Calibri" w:cs="Calibri"/>
          <w:sz w:val="24"/>
          <w:szCs w:val="24"/>
          <w:lang w:val="en-US" w:eastAsia="en-GB"/>
        </w:rPr>
      </w:pPr>
    </w:p>
    <w:p w:rsidR="00893DEB" w:rsidRPr="002C659C" w:rsidRDefault="002C659C" w:rsidP="00893DEB">
      <w:pPr>
        <w:spacing w:after="0" w:line="240" w:lineRule="auto"/>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xml:space="preserve">There are, however, many factors that could be considered ‘opposing forces’ </w:t>
      </w:r>
      <w:r w:rsidR="00893DEB">
        <w:rPr>
          <w:rFonts w:ascii="Calibri" w:eastAsia="Times New Roman" w:hAnsi="Calibri" w:cs="Calibri"/>
          <w:sz w:val="24"/>
          <w:szCs w:val="24"/>
          <w:lang w:val="en-US" w:eastAsia="en-GB"/>
        </w:rPr>
        <w:t xml:space="preserve">to the vision of implementation of collaboration across the system, </w:t>
      </w:r>
      <w:r w:rsidRPr="00A31EAF">
        <w:rPr>
          <w:rFonts w:ascii="Calibri" w:eastAsia="Times New Roman" w:hAnsi="Calibri" w:cs="Calibri"/>
          <w:sz w:val="24"/>
          <w:szCs w:val="24"/>
          <w:lang w:val="en-US" w:eastAsia="en-GB"/>
        </w:rPr>
        <w:t>whether intentionally meaning to or not. Wales is a small country, and its capacity to respond to the scale of transformation is questionable. Indeed, the system bemoans the rapidly shifting landscape within Welsh education and professionals are increasingly ‘noisy’ about the pace of implementation and the expectations for individuals through to wider networks with the lack of resource available (Evans, 2021; Welsh Government, 2023). </w:t>
      </w:r>
      <w:r w:rsidR="00893DEB" w:rsidRPr="00A31EAF">
        <w:rPr>
          <w:rFonts w:ascii="Calibri" w:eastAsia="Times New Roman" w:hAnsi="Calibri" w:cs="Calibri"/>
          <w:sz w:val="24"/>
          <w:szCs w:val="24"/>
          <w:lang w:val="en-US" w:eastAsia="en-GB"/>
        </w:rPr>
        <w:t>With such significant change, there are notable challenges to implementation at various levels in the system. Welsh Government, in commissioning international researchers to review the system, were informed that progress was evident in only two of seven markers set out in the ‘Schools as learning organisations’ framework document (Kools &amp; Stoll, 2017; Stoll &amp; Kools, 2017). </w:t>
      </w:r>
    </w:p>
    <w:p w:rsidR="005D22DC" w:rsidRDefault="005D22DC" w:rsidP="002C659C">
      <w:pPr>
        <w:spacing w:after="0" w:line="240" w:lineRule="auto"/>
        <w:textAlignment w:val="baseline"/>
        <w:rPr>
          <w:rFonts w:ascii="Calibri" w:eastAsia="Times New Roman" w:hAnsi="Calibri" w:cs="Calibri"/>
          <w:sz w:val="24"/>
          <w:szCs w:val="24"/>
          <w:lang w:val="en-US" w:eastAsia="en-GB"/>
        </w:rPr>
      </w:pPr>
    </w:p>
    <w:p w:rsidR="00893DEB" w:rsidRDefault="002C659C" w:rsidP="002C659C">
      <w:pPr>
        <w:spacing w:after="0" w:line="240" w:lineRule="auto"/>
        <w:textAlignment w:val="baseline"/>
        <w:rPr>
          <w:rFonts w:ascii="Calibri" w:eastAsia="Times New Roman" w:hAnsi="Calibri" w:cs="Calibri"/>
          <w:sz w:val="24"/>
          <w:szCs w:val="24"/>
          <w:lang w:val="en-US" w:eastAsia="en-GB"/>
        </w:rPr>
      </w:pPr>
      <w:r w:rsidRPr="00A31EAF">
        <w:rPr>
          <w:rFonts w:ascii="Calibri" w:eastAsia="Times New Roman" w:hAnsi="Calibri" w:cs="Calibri"/>
          <w:sz w:val="24"/>
          <w:szCs w:val="24"/>
          <w:lang w:val="en-US" w:eastAsia="en-GB"/>
        </w:rPr>
        <w:t xml:space="preserve">With such significant and rapid change, it seems somewhat inevitable that there will be sizable variation in what ‘collaboration’ is, what it does, what it looks like and how it is done. Empirical findings about collaboration in Wales detail a high level of variation both within schools and across schools (Harris et al, 2017) and it is therefore more understandable that this has generated a greater volume of descriptive narrative about the types of collaboration rather than asking its impact (Cordingley, 2015). </w:t>
      </w:r>
    </w:p>
    <w:p w:rsidR="00893DEB" w:rsidRDefault="00893DEB" w:rsidP="002C659C">
      <w:pPr>
        <w:spacing w:after="0" w:line="240" w:lineRule="auto"/>
        <w:textAlignment w:val="baseline"/>
        <w:rPr>
          <w:rFonts w:ascii="Calibri" w:eastAsia="Times New Roman" w:hAnsi="Calibri" w:cs="Calibri"/>
          <w:sz w:val="24"/>
          <w:szCs w:val="24"/>
          <w:lang w:val="en-US" w:eastAsia="en-GB"/>
        </w:rPr>
      </w:pPr>
    </w:p>
    <w:p w:rsidR="002C659C" w:rsidRPr="002C659C" w:rsidRDefault="002C659C" w:rsidP="002C659C">
      <w:pPr>
        <w:spacing w:after="0" w:line="240" w:lineRule="auto"/>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Much of the available literature on any impact relating to collaboration focuses on the ways in which the teacher creates impact through developing their performance. Justified by several documents, including the 2010 White Paper foreword by the then Prime Minister and deputy prime minister, David Cameron and Nick Clegg</w:t>
      </w:r>
      <w:r w:rsidR="00893DEB">
        <w:rPr>
          <w:rFonts w:ascii="Calibri" w:eastAsia="Times New Roman" w:hAnsi="Calibri" w:cs="Calibri"/>
          <w:sz w:val="24"/>
          <w:szCs w:val="24"/>
          <w:lang w:val="en-US" w:eastAsia="en-GB"/>
        </w:rPr>
        <w:t>,</w:t>
      </w:r>
      <w:r w:rsidRPr="00A31EAF">
        <w:rPr>
          <w:rFonts w:ascii="Calibri" w:eastAsia="Times New Roman" w:hAnsi="Calibri" w:cs="Calibri"/>
          <w:sz w:val="24"/>
          <w:szCs w:val="24"/>
          <w:lang w:val="en-US" w:eastAsia="en-GB"/>
        </w:rPr>
        <w:t xml:space="preserve"> </w:t>
      </w:r>
      <w:r w:rsidR="00893DEB">
        <w:rPr>
          <w:rFonts w:ascii="Calibri" w:eastAsia="Times New Roman" w:hAnsi="Calibri" w:cs="Calibri"/>
          <w:sz w:val="24"/>
          <w:szCs w:val="24"/>
          <w:lang w:val="en-US" w:eastAsia="en-GB"/>
        </w:rPr>
        <w:t>in that “t</w:t>
      </w:r>
      <w:r w:rsidRPr="00A31EAF">
        <w:rPr>
          <w:rFonts w:ascii="Calibri" w:eastAsia="Times New Roman" w:hAnsi="Calibri" w:cs="Calibri"/>
          <w:sz w:val="24"/>
          <w:szCs w:val="24"/>
          <w:lang w:val="en-US" w:eastAsia="en-GB"/>
        </w:rPr>
        <w:t>he first, and most important, lesson is that no education system can be better than the quality of its teachers” (DFE, 2010: 3).  This set alongside findings such as 30% of the variance in pupil outcomes comes from variability in teachers (Hattie, 2003) has led to the need to develop teachers’ performance being an unquestioned and accepted priority if a country is to improve its own performance in international comparative testing. It makes sense therefore that where the impact of collaboration has been considered, it is with reference to teaching performance. Approaches with the introduction of collaborative working practices in other professions, for example the team approach in GP surgeries, have similarly looked to outputs and outcomes for the ‘customer’ as a measure of impact (Ickovics et al, 2019)</w:t>
      </w:r>
      <w:r w:rsidRPr="00A31EAF">
        <w:rPr>
          <w:rFonts w:ascii="Calibri" w:eastAsia="Times New Roman" w:hAnsi="Calibri" w:cs="Calibri"/>
          <w:i/>
          <w:iCs/>
          <w:sz w:val="24"/>
          <w:szCs w:val="24"/>
          <w:lang w:val="en-US" w:eastAsia="en-GB"/>
        </w:rPr>
        <w:t>.</w:t>
      </w:r>
      <w:r w:rsidRPr="00A31EAF">
        <w:rPr>
          <w:rFonts w:ascii="Calibri" w:eastAsia="Times New Roman" w:hAnsi="Calibri" w:cs="Calibri"/>
          <w:sz w:val="24"/>
          <w:szCs w:val="24"/>
          <w:lang w:val="en-US" w:eastAsia="en-GB"/>
        </w:rPr>
        <w:t xml:space="preserve"> Findings accumulated, it is relatively uncontested that collaboration leads to improvements in pupil outcomes as a result of improved teacher performance (Cordingley, 2015). However, much less is known about what factors shape teacher performance and why.  </w:t>
      </w:r>
    </w:p>
    <w:p w:rsidR="005D22DC" w:rsidRDefault="005D22DC" w:rsidP="002C659C">
      <w:pPr>
        <w:spacing w:after="0" w:line="240" w:lineRule="auto"/>
        <w:textAlignment w:val="baseline"/>
        <w:rPr>
          <w:rFonts w:ascii="Calibri" w:eastAsia="Times New Roman" w:hAnsi="Calibri" w:cs="Calibri"/>
          <w:sz w:val="24"/>
          <w:szCs w:val="24"/>
          <w:lang w:val="en-US" w:eastAsia="en-GB"/>
        </w:rPr>
      </w:pPr>
    </w:p>
    <w:p w:rsidR="002C659C" w:rsidRPr="002C659C" w:rsidRDefault="002C659C" w:rsidP="002C659C">
      <w:pPr>
        <w:spacing w:after="0" w:line="240" w:lineRule="auto"/>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Recent reports detail that there are more teachers leaving the profession now than previously which is problematic given that there are fewer teachers coming into the system (Davies et al, 2018; Hutchinson et al, 2024).  Skaalvik and Skaalvik (2010) regard teachers’ positive emotions to their work and profession as job satisfaction for teachers. Job satisfaction has been consistently linked with staying in the teaching profession (Moe &amp; Katz, 2022). Studies of the impact of job satisfaction on teachers themselves or schools are however relatively scarce with most of the research focusing on performance related variables (Liu et al., 2024). Decisions to leave any profession or job are often complex and will include factors unrelated to teaching and the profession itself however knowledge of how to sustainably retain good teachers would be entirely beneficial and therefore it is appropriate to direct research to examine whether any of the changes</w:t>
      </w:r>
      <w:r w:rsidR="00893DEB">
        <w:rPr>
          <w:rFonts w:ascii="Calibri" w:eastAsia="Times New Roman" w:hAnsi="Calibri" w:cs="Calibri"/>
          <w:sz w:val="24"/>
          <w:szCs w:val="24"/>
          <w:lang w:val="en-US" w:eastAsia="en-GB"/>
        </w:rPr>
        <w:t xml:space="preserve"> facing the profession</w:t>
      </w:r>
      <w:r w:rsidRPr="00A31EAF">
        <w:rPr>
          <w:rFonts w:ascii="Calibri" w:eastAsia="Times New Roman" w:hAnsi="Calibri" w:cs="Calibri"/>
          <w:sz w:val="24"/>
          <w:szCs w:val="24"/>
          <w:lang w:val="en-US" w:eastAsia="en-GB"/>
        </w:rPr>
        <w:t>, including collaboration, do or could have an impact in this area as well as those with existing empirical evidence like teacher performance. </w:t>
      </w:r>
    </w:p>
    <w:p w:rsidR="005D22DC" w:rsidRDefault="005D22DC" w:rsidP="002C659C">
      <w:pPr>
        <w:spacing w:after="0" w:line="240" w:lineRule="auto"/>
        <w:textAlignment w:val="baseline"/>
        <w:rPr>
          <w:rFonts w:ascii="Calibri" w:eastAsia="Times New Roman" w:hAnsi="Calibri" w:cs="Calibri"/>
          <w:sz w:val="24"/>
          <w:szCs w:val="24"/>
          <w:lang w:val="en-US" w:eastAsia="en-GB"/>
        </w:rPr>
      </w:pPr>
    </w:p>
    <w:p w:rsidR="002C659C" w:rsidRPr="002C659C" w:rsidRDefault="002C659C" w:rsidP="002C659C">
      <w:pPr>
        <w:spacing w:after="0" w:line="240" w:lineRule="auto"/>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For the main or upper pay scale teacher without a teaching and leadership responsibility, they will spend nearly all of their time in a classroom with a class of pupils. Following changes to working terms and conditions in past recent decades (School Teachers' Conditions of Service, 2023), teachers routinely have 10% of their time available for planning, preparation and assessment (PPA) however, other than this, they are teaching classes. In a small number of schools, additional PPA and/or collaboration time can be given however, with budgets being tight, these schools are very few in number. Time available to interact with other professionals is very limited (Reeves et al., 2017). It has further been found that low job satisfaction linked with isolation is a significant factor in teacher burnout (Tatar &amp; Horenczyk, 2003). In addition to th</w:t>
      </w:r>
      <w:r w:rsidR="00893DEB">
        <w:rPr>
          <w:rFonts w:ascii="Calibri" w:eastAsia="Times New Roman" w:hAnsi="Calibri" w:cs="Calibri"/>
          <w:sz w:val="24"/>
          <w:szCs w:val="24"/>
          <w:lang w:val="en-US" w:eastAsia="en-GB"/>
        </w:rPr>
        <w:t>is, previous</w:t>
      </w:r>
      <w:r w:rsidRPr="00A31EAF">
        <w:rPr>
          <w:rFonts w:ascii="Calibri" w:eastAsia="Times New Roman" w:hAnsi="Calibri" w:cs="Calibri"/>
          <w:sz w:val="24"/>
          <w:szCs w:val="24"/>
          <w:lang w:val="en-US" w:eastAsia="en-GB"/>
        </w:rPr>
        <w:t xml:space="preserve"> policy has driven a ‘one size fits all’ for teachers’ professional learning and while policy has changed, 'one size fits all' approaches are still evident in schools in parts. Where ‘one size fits all’ approaches are seen, they typically exist in the format of workshops or conferences externally and this results in few intentional opportunities for professional dialogue and interactions (Durksen et al., 2017).   </w:t>
      </w:r>
    </w:p>
    <w:p w:rsidR="005D22DC" w:rsidRDefault="005D22DC" w:rsidP="002C659C">
      <w:pPr>
        <w:spacing w:after="0" w:line="240" w:lineRule="auto"/>
        <w:textAlignment w:val="baseline"/>
        <w:rPr>
          <w:rFonts w:ascii="Calibri" w:eastAsia="Times New Roman" w:hAnsi="Calibri" w:cs="Calibri"/>
          <w:sz w:val="24"/>
          <w:szCs w:val="24"/>
          <w:lang w:val="en-US" w:eastAsia="en-GB"/>
        </w:rPr>
      </w:pPr>
    </w:p>
    <w:p w:rsidR="002C659C" w:rsidRPr="002C659C" w:rsidRDefault="002C659C" w:rsidP="002C659C">
      <w:pPr>
        <w:spacing w:after="0" w:line="240" w:lineRule="auto"/>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Collaboration, as a means of professional learning, however, can provide teachers with opportunities to engage with their peers and be involved in discussions, evaluations and reflections. At its very core, collaboration is specifically about engagement with others and Plauborg (2018) determined that this alone could improve teaching practices. Teachers that engage in collaboration activities report better well-being and job satisfaction than those that do not or those that engage less frequently; it satisfies teachers’ psychological needs satisfaction (Reeves et al., 2017, Torres, 2019). Liu and Zhang (2024) more recently considered the PISA 2018 dataset and found collaboration to be a ‘mediating’ factor between job satisfaction and job performance; that collaboration was found to positively influence teacher performance and teacher performance influenced job satisfaction. Again, using PISA data from 2015 professional collaboration was found to positively influence teacher self-efficacy and job satisfaction in a sample of 1000 teachers from Hong Kong. This study also determined that collaboration enhances self-efficacy and this, in turn, enhances job satisfaction (Edinger &amp; Edinger, 2018). A sample of Korean teachers from the same PISA dataset further supports these findings (Yoo and Jang, 2022). Edinger &amp; Edinger (2018) highlighted the importance of professional collaborative relationships in job satisfaction.  </w:t>
      </w:r>
    </w:p>
    <w:p w:rsidR="002C659C" w:rsidRPr="002C659C" w:rsidRDefault="002C659C" w:rsidP="002C659C">
      <w:pPr>
        <w:spacing w:after="0" w:line="240" w:lineRule="auto"/>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xml:space="preserve">These studies give rise to interesting findings however the collaborative practices that can be seen in Hong Kong, for example, mean that classroom teachers spend only half their time teaching. The other half is for planning, collaborating and developing. This context is very difference to Wales and therefore there is a question about the transferability and applicability of these findings. Estyn (2024) reports on professional learning communities and provides some evidence that collaboration has a positive impact in Wales.  However, </w:t>
      </w:r>
      <w:r w:rsidR="00893DEB">
        <w:rPr>
          <w:rFonts w:ascii="Calibri" w:eastAsia="Times New Roman" w:hAnsi="Calibri" w:cs="Calibri"/>
          <w:sz w:val="24"/>
          <w:szCs w:val="24"/>
          <w:lang w:val="en-US" w:eastAsia="en-GB"/>
        </w:rPr>
        <w:t xml:space="preserve">overall, </w:t>
      </w:r>
      <w:r w:rsidRPr="00A31EAF">
        <w:rPr>
          <w:rFonts w:ascii="Calibri" w:eastAsia="Times New Roman" w:hAnsi="Calibri" w:cs="Calibri"/>
          <w:sz w:val="24"/>
          <w:szCs w:val="24"/>
          <w:lang w:val="en-US" w:eastAsia="en-GB"/>
        </w:rPr>
        <w:t>research into the impact of collaboration is generally very limited outside pupil outcomes (Kools, 2016).  </w:t>
      </w:r>
    </w:p>
    <w:p w:rsidR="002C659C" w:rsidRPr="002C659C" w:rsidRDefault="002C659C" w:rsidP="002C659C">
      <w:pPr>
        <w:spacing w:after="0" w:line="240" w:lineRule="auto"/>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Default="002C659C" w:rsidP="002C659C">
      <w:pPr>
        <w:spacing w:after="0" w:line="240" w:lineRule="auto"/>
        <w:textAlignment w:val="baseline"/>
        <w:rPr>
          <w:rFonts w:ascii="Calibri" w:eastAsia="Times New Roman" w:hAnsi="Calibri" w:cs="Calibri"/>
          <w:sz w:val="26"/>
          <w:szCs w:val="26"/>
          <w:lang w:val="en-US" w:eastAsia="en-GB"/>
        </w:rPr>
      </w:pPr>
      <w:r w:rsidRPr="00A31EAF">
        <w:rPr>
          <w:rFonts w:ascii="Calibri" w:eastAsia="Times New Roman" w:hAnsi="Calibri" w:cs="Calibri"/>
          <w:b/>
          <w:bCs/>
          <w:sz w:val="26"/>
          <w:szCs w:val="26"/>
          <w:lang w:val="en-US" w:eastAsia="en-GB"/>
        </w:rPr>
        <w:t>Methods</w:t>
      </w:r>
      <w:r w:rsidRPr="00A31EAF">
        <w:rPr>
          <w:rFonts w:ascii="Calibri" w:eastAsia="Times New Roman" w:hAnsi="Calibri" w:cs="Calibri"/>
          <w:sz w:val="26"/>
          <w:szCs w:val="26"/>
          <w:lang w:val="en-US" w:eastAsia="en-GB"/>
        </w:rPr>
        <w:t> </w:t>
      </w:r>
    </w:p>
    <w:p w:rsidR="00893DEB" w:rsidRDefault="00893DEB" w:rsidP="00893DEB">
      <w:pPr>
        <w:spacing w:after="0" w:line="240" w:lineRule="auto"/>
        <w:textAlignment w:val="baseline"/>
        <w:rPr>
          <w:rFonts w:ascii="Calibri" w:eastAsia="Times New Roman" w:hAnsi="Calibri" w:cs="Calibri"/>
          <w:sz w:val="24"/>
          <w:szCs w:val="24"/>
          <w:lang w:val="en-US" w:eastAsia="en-GB"/>
        </w:rPr>
      </w:pPr>
      <w:r w:rsidRPr="00A31EAF">
        <w:rPr>
          <w:rFonts w:ascii="Calibri" w:eastAsia="Times New Roman" w:hAnsi="Calibri" w:cs="Calibri"/>
          <w:sz w:val="24"/>
          <w:szCs w:val="24"/>
          <w:lang w:val="en-US" w:eastAsia="en-GB"/>
        </w:rPr>
        <w:t>From the literature review, the following question has been identified</w:t>
      </w:r>
      <w:r>
        <w:rPr>
          <w:rFonts w:ascii="Calibri" w:eastAsia="Times New Roman" w:hAnsi="Calibri" w:cs="Calibri"/>
          <w:sz w:val="24"/>
          <w:szCs w:val="24"/>
          <w:lang w:val="en-US" w:eastAsia="en-GB"/>
        </w:rPr>
        <w:t xml:space="preserve"> which</w:t>
      </w:r>
      <w:r w:rsidRPr="00A31EAF">
        <w:rPr>
          <w:rFonts w:ascii="Calibri" w:eastAsia="Times New Roman" w:hAnsi="Calibri" w:cs="Calibri"/>
          <w:sz w:val="24"/>
          <w:szCs w:val="24"/>
          <w:lang w:val="en-US" w:eastAsia="en-GB"/>
        </w:rPr>
        <w:t xml:space="preserve"> will be us</w:t>
      </w:r>
      <w:r>
        <w:rPr>
          <w:rFonts w:ascii="Calibri" w:eastAsia="Times New Roman" w:hAnsi="Calibri" w:cs="Calibri"/>
          <w:sz w:val="24"/>
          <w:szCs w:val="24"/>
          <w:lang w:val="en-US" w:eastAsia="en-GB"/>
        </w:rPr>
        <w:t>ed to build a set of hypotheses:</w:t>
      </w:r>
      <w:r w:rsidRPr="00A31EAF">
        <w:rPr>
          <w:rFonts w:ascii="Calibri" w:eastAsia="Times New Roman" w:hAnsi="Calibri" w:cs="Calibri"/>
          <w:sz w:val="24"/>
          <w:szCs w:val="24"/>
          <w:lang w:val="en-US" w:eastAsia="en-GB"/>
        </w:rPr>
        <w:t xml:space="preserve"> Is there a relationship between collaboration and job satisfaction, perception of professional improvement and consideration of leaving teaching for teachers in the United Kingdom? </w:t>
      </w:r>
    </w:p>
    <w:p w:rsidR="00D27896" w:rsidRDefault="00D27896" w:rsidP="00893DEB">
      <w:pPr>
        <w:spacing w:after="0" w:line="240" w:lineRule="auto"/>
        <w:textAlignment w:val="baseline"/>
        <w:rPr>
          <w:rFonts w:ascii="Calibri" w:eastAsia="Times New Roman" w:hAnsi="Calibri" w:cs="Calibri"/>
          <w:sz w:val="24"/>
          <w:szCs w:val="24"/>
          <w:lang w:val="en-US" w:eastAsia="en-GB"/>
        </w:rPr>
      </w:pPr>
    </w:p>
    <w:p w:rsidR="00D27896" w:rsidRPr="00D27896" w:rsidRDefault="00D27896" w:rsidP="00893DEB">
      <w:pPr>
        <w:spacing w:after="0" w:line="240" w:lineRule="auto"/>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Much of the available empirical findings relating to collaboration have been generated from qualitative research, which is reflective of the shift seen across researchers in the p</w:t>
      </w:r>
      <w:r>
        <w:rPr>
          <w:rFonts w:ascii="Calibri" w:eastAsia="Times New Roman" w:hAnsi="Calibri" w:cs="Calibri"/>
          <w:sz w:val="24"/>
          <w:szCs w:val="24"/>
          <w:lang w:val="en-US" w:eastAsia="en-GB"/>
        </w:rPr>
        <w:t>ast recent decades (Bryman, 2016</w:t>
      </w:r>
      <w:r w:rsidRPr="00A31EAF">
        <w:rPr>
          <w:rFonts w:ascii="Calibri" w:eastAsia="Times New Roman" w:hAnsi="Calibri" w:cs="Calibri"/>
          <w:sz w:val="24"/>
          <w:szCs w:val="24"/>
          <w:lang w:val="en-US" w:eastAsia="en-GB"/>
        </w:rPr>
        <w:t>). This move from quantitative research in this area possibly leaves some gaps in findings. Qualitative methods tend to have smaller samples in the pursuit of depth of knowledge and the strength of quantitative methodology is that it allows for vast volumes of data collection; it can play an important part in eliciting findings that are both exploratory and confirmatory in nature. A further strength of utilising a quantitative approach here is that it provides a different lens to some of the findings already available. </w:t>
      </w:r>
    </w:p>
    <w:p w:rsidR="00893DEB" w:rsidRPr="002C659C" w:rsidRDefault="00893DEB" w:rsidP="00893DEB">
      <w:pPr>
        <w:spacing w:after="0" w:line="240" w:lineRule="auto"/>
        <w:textAlignment w:val="baseline"/>
        <w:rPr>
          <w:rFonts w:ascii="Segoe UI" w:eastAsia="Times New Roman" w:hAnsi="Segoe UI" w:cs="Segoe UI"/>
          <w:sz w:val="18"/>
          <w:szCs w:val="18"/>
          <w:lang w:val="en-US" w:eastAsia="en-GB"/>
        </w:rPr>
      </w:pPr>
    </w:p>
    <w:p w:rsidR="00D27896" w:rsidRDefault="00D27896" w:rsidP="00893DEB">
      <w:pPr>
        <w:spacing w:after="0" w:line="240" w:lineRule="auto"/>
        <w:textAlignment w:val="baseline"/>
        <w:rPr>
          <w:rFonts w:ascii="Calibri" w:eastAsia="Times New Roman" w:hAnsi="Calibri" w:cs="Calibri"/>
          <w:sz w:val="24"/>
          <w:szCs w:val="24"/>
          <w:lang w:val="en-US" w:eastAsia="en-GB"/>
        </w:rPr>
      </w:pPr>
      <w:r w:rsidRPr="00A31EAF">
        <w:rPr>
          <w:rFonts w:ascii="Calibri" w:eastAsia="Times New Roman" w:hAnsi="Calibri" w:cs="Calibri"/>
          <w:sz w:val="24"/>
          <w:szCs w:val="24"/>
          <w:lang w:val="en-US" w:eastAsia="en-GB"/>
        </w:rPr>
        <w:t>In using quantitative methods this research tends towards positivism and a preference for a more ‘scientific’ approach, this study will work with relatively large volumes of numerical information, using it to test the deductive view that the outcomes will come from the theory which have been identified in the introduction</w:t>
      </w:r>
      <w:r>
        <w:rPr>
          <w:rFonts w:ascii="Calibri" w:eastAsia="Times New Roman" w:hAnsi="Calibri" w:cs="Calibri"/>
          <w:sz w:val="24"/>
          <w:szCs w:val="24"/>
          <w:lang w:val="en-US" w:eastAsia="en-GB"/>
        </w:rPr>
        <w:t xml:space="preserve"> (Bryman, 2016)</w:t>
      </w:r>
      <w:r w:rsidRPr="00A31EAF">
        <w:rPr>
          <w:rFonts w:ascii="Calibri" w:eastAsia="Times New Roman" w:hAnsi="Calibri" w:cs="Calibri"/>
          <w:sz w:val="24"/>
          <w:szCs w:val="24"/>
          <w:lang w:val="en-US" w:eastAsia="en-GB"/>
        </w:rPr>
        <w:t xml:space="preserve">. Through having dependent and independent variables, there is possibly a greater level of justification in making statements around causality. The research is therefore confirmatory in nature (Troisi &amp; </w:t>
      </w:r>
      <w:r w:rsidRPr="00A31EAF">
        <w:rPr>
          <w:rFonts w:ascii="Calibri" w:eastAsia="Times New Roman" w:hAnsi="Calibri" w:cs="Calibri"/>
          <w:sz w:val="24"/>
          <w:szCs w:val="24"/>
          <w:lang w:val="en-US" w:eastAsia="en-GB"/>
        </w:rPr>
        <w:lastRenderedPageBreak/>
        <w:t>Grimaldi, 2022). Its underlying philosophy is objectivist, meaning that any findings connecting phenomena and their meanings are independent of any participants (Bryman, 2016).   </w:t>
      </w:r>
    </w:p>
    <w:p w:rsidR="00D27896" w:rsidRDefault="00D27896" w:rsidP="00893DEB">
      <w:pPr>
        <w:spacing w:after="0" w:line="240" w:lineRule="auto"/>
        <w:textAlignment w:val="baseline"/>
        <w:rPr>
          <w:rFonts w:ascii="Calibri" w:eastAsia="Times New Roman" w:hAnsi="Calibri" w:cs="Calibri"/>
          <w:sz w:val="24"/>
          <w:szCs w:val="24"/>
          <w:lang w:val="en-US" w:eastAsia="en-GB"/>
        </w:rPr>
      </w:pPr>
    </w:p>
    <w:p w:rsidR="00D27896" w:rsidRPr="00D27896" w:rsidRDefault="00893DEB" w:rsidP="00D27896">
      <w:pPr>
        <w:spacing w:after="0" w:line="240" w:lineRule="auto"/>
        <w:textAlignment w:val="baseline"/>
        <w:rPr>
          <w:rFonts w:ascii="Calibri" w:eastAsia="Times New Roman" w:hAnsi="Calibri" w:cs="Calibri"/>
          <w:sz w:val="24"/>
          <w:szCs w:val="24"/>
          <w:lang w:val="en-US" w:eastAsia="en-GB"/>
        </w:rPr>
      </w:pPr>
      <w:r w:rsidRPr="00A31EAF">
        <w:rPr>
          <w:rFonts w:ascii="Calibri" w:eastAsia="Times New Roman" w:hAnsi="Calibri" w:cs="Calibri"/>
          <w:sz w:val="24"/>
          <w:szCs w:val="24"/>
          <w:lang w:val="en-US" w:eastAsia="en-GB"/>
        </w:rPr>
        <w:t>The secondary data has been drawn from a questionnaire administered within PISA by the OECD and the sampling frame used was teachers working in the UK as the most contextually similar to Wales. It should be noted that there are likely Welsh participants within the sample. </w:t>
      </w:r>
      <w:r w:rsidR="00D27896" w:rsidRPr="00A31EAF">
        <w:rPr>
          <w:rFonts w:ascii="Calibri" w:eastAsia="Times New Roman" w:hAnsi="Calibri" w:cs="Calibri"/>
          <w:sz w:val="24"/>
          <w:szCs w:val="24"/>
          <w:lang w:val="en-US" w:eastAsia="en-GB"/>
        </w:rPr>
        <w:t>Using a secondary data source gives access to a larger volume of high-quality data that would be beyond the means of any individual researcher.  There are limitations of working with secondary data as well. Having had no i</w:t>
      </w:r>
      <w:r w:rsidR="00D27896">
        <w:rPr>
          <w:rFonts w:ascii="Calibri" w:eastAsia="Times New Roman" w:hAnsi="Calibri" w:cs="Calibri"/>
          <w:sz w:val="24"/>
          <w:szCs w:val="24"/>
          <w:lang w:val="en-US" w:eastAsia="en-GB"/>
        </w:rPr>
        <w:t>nvolv</w:t>
      </w:r>
      <w:r w:rsidR="00D27896" w:rsidRPr="00A31EAF">
        <w:rPr>
          <w:rFonts w:ascii="Calibri" w:eastAsia="Times New Roman" w:hAnsi="Calibri" w:cs="Calibri"/>
          <w:sz w:val="24"/>
          <w:szCs w:val="24"/>
          <w:lang w:val="en-US" w:eastAsia="en-GB"/>
        </w:rPr>
        <w:t>ement with the collection of data and having to rely on the original researcher’s description of collection can mean that there can be a lack of familiarity with the data. There are also sometimes nuances of the data that would only be known if the researcher had been actively involved in planning, collecting and handling it</w:t>
      </w:r>
      <w:r w:rsidR="00D27896" w:rsidRPr="00A31EAF">
        <w:rPr>
          <w:rFonts w:ascii="Calibri" w:eastAsia="Times New Roman" w:hAnsi="Calibri" w:cs="Calibri"/>
          <w:b/>
          <w:bCs/>
          <w:i/>
          <w:iCs/>
          <w:sz w:val="24"/>
          <w:szCs w:val="24"/>
          <w:lang w:val="en-US" w:eastAsia="en-GB"/>
        </w:rPr>
        <w:t xml:space="preserve"> </w:t>
      </w:r>
      <w:r w:rsidR="00D27896" w:rsidRPr="00A31EAF">
        <w:rPr>
          <w:rFonts w:ascii="Calibri" w:eastAsia="Times New Roman" w:hAnsi="Calibri" w:cs="Calibri"/>
          <w:sz w:val="24"/>
          <w:szCs w:val="24"/>
          <w:lang w:val="en-US" w:eastAsia="en-GB"/>
        </w:rPr>
        <w:t>(Gorard, 2012).</w:t>
      </w:r>
      <w:r w:rsidR="00D27896" w:rsidRPr="00A31EAF">
        <w:rPr>
          <w:rFonts w:ascii="Calibri" w:eastAsia="Times New Roman" w:hAnsi="Calibri" w:cs="Calibri"/>
          <w:b/>
          <w:bCs/>
          <w:i/>
          <w:iCs/>
          <w:sz w:val="24"/>
          <w:szCs w:val="24"/>
          <w:lang w:val="en-US" w:eastAsia="en-GB"/>
        </w:rPr>
        <w:t>  </w:t>
      </w:r>
      <w:r w:rsidR="00D27896" w:rsidRPr="00A31EAF">
        <w:rPr>
          <w:rFonts w:ascii="Calibri" w:eastAsia="Times New Roman" w:hAnsi="Calibri" w:cs="Calibri"/>
          <w:sz w:val="24"/>
          <w:szCs w:val="24"/>
          <w:lang w:val="en-US" w:eastAsia="en-GB"/>
        </w:rPr>
        <w:t> </w:t>
      </w:r>
    </w:p>
    <w:p w:rsidR="005D22DC" w:rsidRPr="002C659C" w:rsidRDefault="005D22DC" w:rsidP="002C659C">
      <w:pPr>
        <w:spacing w:after="0" w:line="240" w:lineRule="auto"/>
        <w:textAlignment w:val="baseline"/>
        <w:rPr>
          <w:rFonts w:ascii="Segoe UI" w:eastAsia="Times New Roman" w:hAnsi="Segoe UI" w:cs="Segoe UI"/>
          <w:sz w:val="18"/>
          <w:szCs w:val="18"/>
          <w:lang w:val="en-US" w:eastAsia="en-GB"/>
        </w:rPr>
      </w:pPr>
    </w:p>
    <w:p w:rsidR="00893DEB" w:rsidRDefault="002C659C" w:rsidP="002C659C">
      <w:pPr>
        <w:spacing w:after="0" w:line="240" w:lineRule="auto"/>
        <w:jc w:val="both"/>
        <w:textAlignment w:val="baseline"/>
        <w:rPr>
          <w:rFonts w:ascii="Calibri" w:eastAsia="Times New Roman" w:hAnsi="Calibri" w:cs="Calibri"/>
          <w:sz w:val="24"/>
          <w:szCs w:val="24"/>
          <w:lang w:val="en-US" w:eastAsia="en-GB"/>
        </w:rPr>
      </w:pPr>
      <w:r w:rsidRPr="00A31EAF">
        <w:rPr>
          <w:rFonts w:ascii="Calibri" w:eastAsia="Times New Roman" w:hAnsi="Calibri" w:cs="Calibri"/>
          <w:sz w:val="24"/>
          <w:szCs w:val="24"/>
          <w:lang w:val="en-US" w:eastAsia="en-GB"/>
        </w:rPr>
        <w:t>The aim of this assignment is to examine relationships between collaboration and its potential impact on professional improvements, job satisfaction and consideration of leaving teaching while also identifying any gaps in knowledge using the hypotheses set out below in figure I.  </w:t>
      </w:r>
    </w:p>
    <w:p w:rsidR="002C659C" w:rsidRPr="002C659C" w:rsidRDefault="002C659C" w:rsidP="002C659C">
      <w:pPr>
        <w:spacing w:after="0" w:line="240" w:lineRule="auto"/>
        <w:jc w:val="both"/>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textAlignment w:val="baseline"/>
        <w:rPr>
          <w:rFonts w:ascii="Segoe UI" w:eastAsia="Times New Roman" w:hAnsi="Segoe UI" w:cs="Segoe UI"/>
          <w:sz w:val="18"/>
          <w:szCs w:val="18"/>
          <w:lang w:val="en-US" w:eastAsia="en-GB"/>
        </w:rPr>
      </w:pPr>
      <w:r w:rsidRPr="00A31EAF">
        <w:rPr>
          <w:rFonts w:ascii="Calibri" w:eastAsia="Times New Roman" w:hAnsi="Calibri" w:cs="Calibri"/>
          <w:i/>
          <w:iCs/>
          <w:sz w:val="24"/>
          <w:szCs w:val="24"/>
          <w:lang w:val="en-US" w:eastAsia="en-GB"/>
        </w:rPr>
        <w:t>Figure 1: Hypotheses</w:t>
      </w:r>
      <w:r w:rsidRPr="00A31EAF">
        <w:rPr>
          <w:rFonts w:ascii="Calibri" w:eastAsia="Times New Roman" w:hAnsi="Calibri" w:cs="Calibri"/>
          <w:sz w:val="24"/>
          <w:szCs w:val="24"/>
          <w:lang w:val="en-US"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A31EAF" w:rsidRPr="002C659C" w:rsidTr="002C659C">
        <w:trPr>
          <w:trHeight w:val="300"/>
        </w:trPr>
        <w:tc>
          <w:tcPr>
            <w:tcW w:w="9360" w:type="dxa"/>
            <w:tcBorders>
              <w:top w:val="single" w:sz="6" w:space="0" w:color="auto"/>
              <w:left w:val="single" w:sz="6" w:space="0" w:color="auto"/>
              <w:bottom w:val="single" w:sz="6" w:space="0" w:color="000000"/>
              <w:right w:val="single" w:sz="6" w:space="0" w:color="auto"/>
            </w:tcBorders>
            <w:shd w:val="clear" w:color="auto" w:fill="auto"/>
            <w:hideMark/>
          </w:tcPr>
          <w:p w:rsidR="002C659C" w:rsidRPr="002C659C" w:rsidRDefault="002C659C" w:rsidP="002C659C">
            <w:pPr>
              <w:spacing w:after="0" w:line="240" w:lineRule="auto"/>
              <w:ind w:right="525"/>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b/>
                <w:bCs/>
                <w:i/>
                <w:iCs/>
                <w:sz w:val="16"/>
                <w:szCs w:val="16"/>
                <w:lang w:val="en-US" w:eastAsia="en-GB"/>
              </w:rPr>
              <w:t>Does the frequency of facilitated collaboration impact on job satisfaction?</w:t>
            </w:r>
            <w:r w:rsidRPr="00A31EAF">
              <w:rPr>
                <w:rFonts w:ascii="Calibri" w:eastAsia="Times New Roman" w:hAnsi="Calibri" w:cs="Calibri"/>
                <w:sz w:val="16"/>
                <w:szCs w:val="16"/>
                <w:lang w:val="en-US" w:eastAsia="en-GB"/>
              </w:rPr>
              <w:t> </w:t>
            </w:r>
          </w:p>
          <w:p w:rsidR="002C659C" w:rsidRPr="002C659C" w:rsidRDefault="002C659C" w:rsidP="002C659C">
            <w:pPr>
              <w:spacing w:after="0" w:line="240" w:lineRule="auto"/>
              <w:ind w:right="525"/>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 </w:t>
            </w:r>
          </w:p>
          <w:p w:rsidR="002C659C" w:rsidRPr="002C659C" w:rsidRDefault="002C659C" w:rsidP="002C659C">
            <w:pPr>
              <w:spacing w:after="0" w:line="240" w:lineRule="auto"/>
              <w:ind w:right="525"/>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b/>
                <w:bCs/>
                <w:sz w:val="16"/>
                <w:szCs w:val="16"/>
                <w:lang w:val="en-US" w:eastAsia="en-GB"/>
              </w:rPr>
              <w:t>Null hypothesis</w:t>
            </w:r>
            <w:r w:rsidRPr="00A31EAF">
              <w:rPr>
                <w:rFonts w:ascii="Calibri" w:eastAsia="Times New Roman" w:hAnsi="Calibri" w:cs="Calibri"/>
                <w:sz w:val="16"/>
                <w:szCs w:val="16"/>
                <w:lang w:val="en-US" w:eastAsia="en-GB"/>
              </w:rPr>
              <w:t> </w:t>
            </w:r>
          </w:p>
          <w:p w:rsidR="002C659C" w:rsidRPr="002C659C" w:rsidRDefault="002C659C" w:rsidP="002C659C">
            <w:pPr>
              <w:spacing w:after="0" w:line="240" w:lineRule="auto"/>
              <w:ind w:right="525"/>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There is no relationship between job satisfaction and frequency of collaboration.  </w:t>
            </w:r>
          </w:p>
          <w:p w:rsidR="002C659C" w:rsidRPr="002C659C" w:rsidRDefault="002C659C" w:rsidP="002C659C">
            <w:pPr>
              <w:spacing w:after="0" w:line="240" w:lineRule="auto"/>
              <w:ind w:right="525"/>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 </w:t>
            </w:r>
          </w:p>
          <w:p w:rsidR="002C659C" w:rsidRPr="002C659C" w:rsidRDefault="002C659C" w:rsidP="002C659C">
            <w:pPr>
              <w:spacing w:after="0" w:line="240" w:lineRule="auto"/>
              <w:ind w:right="525"/>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b/>
                <w:bCs/>
                <w:sz w:val="16"/>
                <w:szCs w:val="16"/>
                <w:lang w:val="en-US" w:eastAsia="en-GB"/>
              </w:rPr>
              <w:t>Alternative hypothesis</w:t>
            </w:r>
            <w:r w:rsidRPr="00A31EAF">
              <w:rPr>
                <w:rFonts w:ascii="Calibri" w:eastAsia="Times New Roman" w:hAnsi="Calibri" w:cs="Calibri"/>
                <w:sz w:val="16"/>
                <w:szCs w:val="16"/>
                <w:lang w:val="en-US" w:eastAsia="en-GB"/>
              </w:rPr>
              <w:t> </w:t>
            </w:r>
          </w:p>
          <w:p w:rsidR="002C659C" w:rsidRPr="002C659C" w:rsidRDefault="002C659C" w:rsidP="002C659C">
            <w:pPr>
              <w:spacing w:after="0" w:line="240" w:lineRule="auto"/>
              <w:ind w:right="525"/>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There is a significant difference in job satisfaction with those that have a greater frequency of facilitated collaboration with colleagues. </w:t>
            </w:r>
          </w:p>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 </w:t>
            </w:r>
          </w:p>
        </w:tc>
      </w:tr>
      <w:tr w:rsidR="00A31EAF" w:rsidRPr="002C659C" w:rsidTr="002C659C">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rsidR="002C659C" w:rsidRPr="002C659C" w:rsidRDefault="002C659C" w:rsidP="002C659C">
            <w:pPr>
              <w:spacing w:after="0" w:line="240" w:lineRule="auto"/>
              <w:ind w:right="525"/>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b/>
                <w:bCs/>
                <w:i/>
                <w:iCs/>
                <w:sz w:val="16"/>
                <w:szCs w:val="16"/>
                <w:lang w:val="en-US" w:eastAsia="en-GB"/>
              </w:rPr>
              <w:t>Does the amount of time spent engaging in collaborative activities impact on job satisfaction?</w:t>
            </w:r>
            <w:r w:rsidRPr="00A31EAF">
              <w:rPr>
                <w:rFonts w:ascii="Calibri" w:eastAsia="Times New Roman" w:hAnsi="Calibri" w:cs="Calibri"/>
                <w:sz w:val="16"/>
                <w:szCs w:val="16"/>
                <w:lang w:val="en-US" w:eastAsia="en-GB"/>
              </w:rPr>
              <w:t> </w:t>
            </w:r>
          </w:p>
          <w:p w:rsidR="002C659C" w:rsidRPr="002C659C" w:rsidRDefault="002C659C" w:rsidP="002C659C">
            <w:pPr>
              <w:spacing w:after="0" w:line="240" w:lineRule="auto"/>
              <w:ind w:right="525"/>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 </w:t>
            </w:r>
          </w:p>
          <w:p w:rsidR="002C659C" w:rsidRPr="002C659C" w:rsidRDefault="002C659C" w:rsidP="002C659C">
            <w:pPr>
              <w:spacing w:after="0" w:line="240" w:lineRule="auto"/>
              <w:ind w:right="525"/>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b/>
                <w:bCs/>
                <w:sz w:val="16"/>
                <w:szCs w:val="16"/>
                <w:lang w:val="en-US" w:eastAsia="en-GB"/>
              </w:rPr>
              <w:t>Null hypothesis</w:t>
            </w:r>
            <w:r w:rsidRPr="00A31EAF">
              <w:rPr>
                <w:rFonts w:ascii="Calibri" w:eastAsia="Times New Roman" w:hAnsi="Calibri" w:cs="Calibri"/>
                <w:sz w:val="16"/>
                <w:szCs w:val="16"/>
                <w:lang w:val="en-US" w:eastAsia="en-GB"/>
              </w:rPr>
              <w:t> </w:t>
            </w:r>
          </w:p>
          <w:p w:rsidR="002C659C" w:rsidRPr="002C659C" w:rsidRDefault="002C659C" w:rsidP="002C659C">
            <w:pPr>
              <w:spacing w:after="0" w:line="240" w:lineRule="auto"/>
              <w:ind w:right="525"/>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There is no relationship between job satisfaction and hours spent collaborating with colleagues in the past week.  </w:t>
            </w:r>
          </w:p>
          <w:p w:rsidR="002C659C" w:rsidRPr="002C659C" w:rsidRDefault="002C659C" w:rsidP="002C659C">
            <w:pPr>
              <w:spacing w:after="0" w:line="240" w:lineRule="auto"/>
              <w:ind w:right="525"/>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 </w:t>
            </w:r>
          </w:p>
          <w:p w:rsidR="002C659C" w:rsidRPr="002C659C" w:rsidRDefault="002C659C" w:rsidP="002C659C">
            <w:pPr>
              <w:spacing w:after="0" w:line="240" w:lineRule="auto"/>
              <w:ind w:right="525"/>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b/>
                <w:bCs/>
                <w:sz w:val="16"/>
                <w:szCs w:val="16"/>
                <w:lang w:val="en-US" w:eastAsia="en-GB"/>
              </w:rPr>
              <w:t>Alternative hypothesis</w:t>
            </w:r>
            <w:r w:rsidRPr="00A31EAF">
              <w:rPr>
                <w:rFonts w:ascii="Calibri" w:eastAsia="Times New Roman" w:hAnsi="Calibri" w:cs="Calibri"/>
                <w:sz w:val="16"/>
                <w:szCs w:val="16"/>
                <w:lang w:val="en-US" w:eastAsia="en-GB"/>
              </w:rPr>
              <w:t> </w:t>
            </w:r>
          </w:p>
          <w:p w:rsidR="002C659C" w:rsidRPr="002C659C" w:rsidRDefault="002C659C" w:rsidP="002C659C">
            <w:pPr>
              <w:spacing w:after="0" w:line="240" w:lineRule="auto"/>
              <w:ind w:right="525"/>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There is a positive correlation between job satisfaction and hours spent collaborating with colleagues in the past week. </w:t>
            </w:r>
          </w:p>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 </w:t>
            </w:r>
          </w:p>
        </w:tc>
      </w:tr>
      <w:tr w:rsidR="00A31EAF" w:rsidRPr="002C659C" w:rsidTr="002C659C">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rsidR="002C659C" w:rsidRPr="002C659C" w:rsidRDefault="002C659C" w:rsidP="002C659C">
            <w:pPr>
              <w:spacing w:after="0" w:line="240" w:lineRule="auto"/>
              <w:ind w:right="525"/>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b/>
                <w:bCs/>
                <w:sz w:val="16"/>
                <w:szCs w:val="16"/>
                <w:lang w:val="en-US" w:eastAsia="en-GB"/>
              </w:rPr>
              <w:t>Does job satisfaction impact on consideration of leaving the profession in the next five years?</w:t>
            </w:r>
            <w:r w:rsidRPr="00A31EAF">
              <w:rPr>
                <w:rFonts w:ascii="Calibri" w:eastAsia="Times New Roman" w:hAnsi="Calibri" w:cs="Calibri"/>
                <w:sz w:val="16"/>
                <w:szCs w:val="16"/>
                <w:lang w:val="en-US" w:eastAsia="en-GB"/>
              </w:rPr>
              <w:t> </w:t>
            </w:r>
          </w:p>
          <w:p w:rsidR="002C659C" w:rsidRPr="002C659C" w:rsidRDefault="002C659C" w:rsidP="002C659C">
            <w:pPr>
              <w:spacing w:after="0" w:line="240" w:lineRule="auto"/>
              <w:ind w:right="525"/>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 </w:t>
            </w:r>
          </w:p>
          <w:p w:rsidR="002C659C" w:rsidRPr="002C659C" w:rsidRDefault="002C659C" w:rsidP="002C659C">
            <w:pPr>
              <w:spacing w:after="0" w:line="240" w:lineRule="auto"/>
              <w:ind w:right="525"/>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b/>
                <w:bCs/>
                <w:sz w:val="16"/>
                <w:szCs w:val="16"/>
                <w:lang w:val="en-US" w:eastAsia="en-GB"/>
              </w:rPr>
              <w:t>Null hypothesis</w:t>
            </w:r>
            <w:r w:rsidRPr="00A31EAF">
              <w:rPr>
                <w:rFonts w:ascii="Calibri" w:eastAsia="Times New Roman" w:hAnsi="Calibri" w:cs="Calibri"/>
                <w:sz w:val="16"/>
                <w:szCs w:val="16"/>
                <w:lang w:val="en-US" w:eastAsia="en-GB"/>
              </w:rPr>
              <w:t> </w:t>
            </w:r>
          </w:p>
          <w:p w:rsidR="002C659C" w:rsidRPr="002C659C" w:rsidRDefault="002C659C" w:rsidP="002C659C">
            <w:pPr>
              <w:spacing w:after="0" w:line="240" w:lineRule="auto"/>
              <w:ind w:right="525"/>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There is no significant difference between the satisfaction levels of those considering leaving teaching in the next five years and those who are not. </w:t>
            </w:r>
          </w:p>
          <w:p w:rsidR="002C659C" w:rsidRPr="002C659C" w:rsidRDefault="002C659C" w:rsidP="002C659C">
            <w:pPr>
              <w:spacing w:after="0" w:line="240" w:lineRule="auto"/>
              <w:ind w:right="525"/>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 </w:t>
            </w:r>
          </w:p>
          <w:p w:rsidR="002C659C" w:rsidRPr="002C659C" w:rsidRDefault="002C659C" w:rsidP="002C659C">
            <w:pPr>
              <w:spacing w:after="0" w:line="240" w:lineRule="auto"/>
              <w:ind w:right="525"/>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b/>
                <w:bCs/>
                <w:sz w:val="16"/>
                <w:szCs w:val="16"/>
                <w:lang w:val="en-US" w:eastAsia="en-GB"/>
              </w:rPr>
              <w:t>Alternative hypothesis</w:t>
            </w:r>
            <w:r w:rsidRPr="00A31EAF">
              <w:rPr>
                <w:rFonts w:ascii="Calibri" w:eastAsia="Times New Roman" w:hAnsi="Calibri" w:cs="Calibri"/>
                <w:sz w:val="16"/>
                <w:szCs w:val="16"/>
                <w:lang w:val="en-US" w:eastAsia="en-GB"/>
              </w:rPr>
              <w:t> </w:t>
            </w:r>
          </w:p>
          <w:p w:rsidR="002C659C" w:rsidRPr="002C659C" w:rsidRDefault="002C659C" w:rsidP="002C659C">
            <w:pPr>
              <w:spacing w:after="0" w:line="240" w:lineRule="auto"/>
              <w:ind w:right="525"/>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There is a significant difference between the satisfaction levels of those considering leaving teaching in the next give years and those who are not; those that are considering leaving will have lower satisfaction levels. </w:t>
            </w:r>
          </w:p>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 </w:t>
            </w:r>
          </w:p>
        </w:tc>
      </w:tr>
      <w:tr w:rsidR="00A31EAF" w:rsidRPr="002C659C" w:rsidTr="002C659C">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rsidR="002C659C" w:rsidRPr="002C659C" w:rsidRDefault="002C659C" w:rsidP="002C659C">
            <w:pPr>
              <w:spacing w:after="0" w:line="240" w:lineRule="auto"/>
              <w:ind w:right="525"/>
              <w:textAlignment w:val="baseline"/>
              <w:rPr>
                <w:rFonts w:ascii="Times New Roman" w:eastAsia="Times New Roman" w:hAnsi="Times New Roman" w:cs="Times New Roman"/>
                <w:sz w:val="24"/>
                <w:szCs w:val="24"/>
                <w:lang w:eastAsia="en-GB"/>
              </w:rPr>
            </w:pPr>
            <w:r w:rsidRPr="00A31EAF">
              <w:rPr>
                <w:rFonts w:ascii="Calibri" w:eastAsia="Times New Roman" w:hAnsi="Calibri" w:cs="Calibri"/>
                <w:b/>
                <w:bCs/>
                <w:i/>
                <w:iCs/>
                <w:sz w:val="16"/>
                <w:szCs w:val="16"/>
                <w:lang w:val="en-US" w:eastAsia="en-GB"/>
              </w:rPr>
              <w:t>Does the amount of time spent collaborating and the frequency of facilitated collaboration have a relationship with consideration of leaving the profession in the next five years?</w:t>
            </w:r>
            <w:r w:rsidRPr="00A31EAF">
              <w:rPr>
                <w:rFonts w:ascii="Calibri" w:eastAsia="Times New Roman" w:hAnsi="Calibri" w:cs="Calibri"/>
                <w:sz w:val="16"/>
                <w:szCs w:val="16"/>
                <w:lang w:eastAsia="en-GB"/>
              </w:rPr>
              <w:t> </w:t>
            </w:r>
          </w:p>
          <w:p w:rsidR="002C659C" w:rsidRPr="002C659C" w:rsidRDefault="002C659C" w:rsidP="002C659C">
            <w:pPr>
              <w:spacing w:after="0" w:line="240" w:lineRule="auto"/>
              <w:ind w:right="525"/>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 </w:t>
            </w:r>
          </w:p>
          <w:p w:rsidR="002C659C" w:rsidRPr="002C659C" w:rsidRDefault="002C659C" w:rsidP="002C659C">
            <w:pPr>
              <w:spacing w:after="0" w:line="240" w:lineRule="auto"/>
              <w:ind w:right="525"/>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b/>
                <w:bCs/>
                <w:sz w:val="16"/>
                <w:szCs w:val="16"/>
                <w:lang w:val="en-US" w:eastAsia="en-GB"/>
              </w:rPr>
              <w:t>Null hypotheses</w:t>
            </w:r>
            <w:r w:rsidRPr="00A31EAF">
              <w:rPr>
                <w:rFonts w:ascii="Calibri" w:eastAsia="Times New Roman" w:hAnsi="Calibri" w:cs="Calibri"/>
                <w:sz w:val="16"/>
                <w:szCs w:val="16"/>
                <w:lang w:val="en-US" w:eastAsia="en-GB"/>
              </w:rPr>
              <w:t> </w:t>
            </w:r>
          </w:p>
          <w:p w:rsidR="002C659C" w:rsidRPr="002C659C" w:rsidRDefault="002C659C" w:rsidP="002C659C">
            <w:pPr>
              <w:spacing w:after="0" w:line="240" w:lineRule="auto"/>
              <w:ind w:right="525"/>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There is no significant difference in the amount of time spent collaborating with colleagues between the two groups of teachers (those considering leaving teaching in the next five years and those not considering leaving teaching in the next five years). </w:t>
            </w:r>
          </w:p>
          <w:p w:rsidR="002C659C" w:rsidRPr="002C659C" w:rsidRDefault="002C659C" w:rsidP="002C659C">
            <w:pPr>
              <w:spacing w:after="0" w:line="240" w:lineRule="auto"/>
              <w:ind w:right="525"/>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 </w:t>
            </w:r>
          </w:p>
          <w:p w:rsidR="002C659C" w:rsidRPr="002C659C" w:rsidRDefault="002C659C" w:rsidP="002C659C">
            <w:pPr>
              <w:spacing w:after="0" w:line="240" w:lineRule="auto"/>
              <w:ind w:right="525"/>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There is no significant different in the frequency of facilitated collaboration with colleagues between the two groups of teachers (those considering leaving teaching in the next five years and those not considering leaving teaching in the next five years). </w:t>
            </w:r>
          </w:p>
          <w:p w:rsidR="002C659C" w:rsidRPr="002C659C" w:rsidRDefault="002C659C" w:rsidP="002C659C">
            <w:pPr>
              <w:spacing w:after="0" w:line="240" w:lineRule="auto"/>
              <w:ind w:right="525"/>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 </w:t>
            </w:r>
          </w:p>
          <w:p w:rsidR="002C659C" w:rsidRPr="002C659C" w:rsidRDefault="002C659C" w:rsidP="002C659C">
            <w:pPr>
              <w:spacing w:after="0" w:line="240" w:lineRule="auto"/>
              <w:ind w:right="525"/>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b/>
                <w:bCs/>
                <w:sz w:val="16"/>
                <w:szCs w:val="16"/>
                <w:lang w:val="en-US" w:eastAsia="en-GB"/>
              </w:rPr>
              <w:t>Alternative hypotheses</w:t>
            </w:r>
            <w:r w:rsidRPr="00A31EAF">
              <w:rPr>
                <w:rFonts w:ascii="Calibri" w:eastAsia="Times New Roman" w:hAnsi="Calibri" w:cs="Calibri"/>
                <w:sz w:val="16"/>
                <w:szCs w:val="16"/>
                <w:lang w:val="en-US" w:eastAsia="en-GB"/>
              </w:rPr>
              <w:t> </w:t>
            </w:r>
          </w:p>
          <w:p w:rsidR="002C659C" w:rsidRPr="002C659C" w:rsidRDefault="002C659C" w:rsidP="002C659C">
            <w:pPr>
              <w:spacing w:after="0" w:line="240" w:lineRule="auto"/>
              <w:ind w:right="525"/>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 xml:space="preserve">There is a significant difference in the amount of time spent collaborating with colleagues between the two groups of teachers (those considering leaving teaching in the next five years and those not considering leaving teaching in the next five years); those </w:t>
            </w:r>
            <w:r w:rsidRPr="00A31EAF">
              <w:rPr>
                <w:rFonts w:ascii="Calibri" w:eastAsia="Times New Roman" w:hAnsi="Calibri" w:cs="Calibri"/>
                <w:sz w:val="16"/>
                <w:szCs w:val="16"/>
                <w:lang w:val="en-US" w:eastAsia="en-GB"/>
              </w:rPr>
              <w:lastRenderedPageBreak/>
              <w:t>that are not considering leaving will spend significantly more time collaborating with colleagues than those that are considering leaving. </w:t>
            </w:r>
          </w:p>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 </w:t>
            </w:r>
          </w:p>
        </w:tc>
      </w:tr>
      <w:tr w:rsidR="00A31EAF" w:rsidRPr="002C659C" w:rsidTr="002C659C">
        <w:trPr>
          <w:trHeight w:val="300"/>
        </w:trPr>
        <w:tc>
          <w:tcPr>
            <w:tcW w:w="9360" w:type="dxa"/>
            <w:tcBorders>
              <w:top w:val="single" w:sz="6" w:space="0" w:color="000000"/>
              <w:left w:val="single" w:sz="6" w:space="0" w:color="auto"/>
              <w:bottom w:val="single" w:sz="6" w:space="0" w:color="000000"/>
              <w:right w:val="single" w:sz="6" w:space="0" w:color="auto"/>
            </w:tcBorders>
            <w:shd w:val="clear" w:color="auto" w:fill="auto"/>
            <w:hideMark/>
          </w:tcPr>
          <w:p w:rsidR="002C659C" w:rsidRPr="002C659C" w:rsidRDefault="002C659C" w:rsidP="002C659C">
            <w:pPr>
              <w:spacing w:after="0" w:line="240" w:lineRule="auto"/>
              <w:ind w:right="525"/>
              <w:textAlignment w:val="baseline"/>
              <w:rPr>
                <w:rFonts w:ascii="Times New Roman" w:eastAsia="Times New Roman" w:hAnsi="Times New Roman" w:cs="Times New Roman"/>
                <w:sz w:val="24"/>
                <w:szCs w:val="24"/>
                <w:lang w:eastAsia="en-GB"/>
              </w:rPr>
            </w:pPr>
            <w:r w:rsidRPr="00A31EAF">
              <w:rPr>
                <w:rFonts w:ascii="Calibri" w:eastAsia="Times New Roman" w:hAnsi="Calibri" w:cs="Calibri"/>
                <w:b/>
                <w:bCs/>
                <w:i/>
                <w:iCs/>
                <w:sz w:val="16"/>
                <w:szCs w:val="16"/>
                <w:lang w:val="en-US" w:eastAsia="en-GB"/>
              </w:rPr>
              <w:lastRenderedPageBreak/>
              <w:t>Does the level of teachers’ qualifications impact on the extent to which teachers engage in collaboration?</w:t>
            </w:r>
            <w:r w:rsidRPr="00A31EAF">
              <w:rPr>
                <w:rFonts w:ascii="Calibri" w:eastAsia="Times New Roman" w:hAnsi="Calibri" w:cs="Calibri"/>
                <w:sz w:val="16"/>
                <w:szCs w:val="16"/>
                <w:lang w:eastAsia="en-GB"/>
              </w:rPr>
              <w:t> </w:t>
            </w:r>
          </w:p>
          <w:p w:rsidR="002C659C" w:rsidRPr="002C659C" w:rsidRDefault="002C659C" w:rsidP="002C659C">
            <w:pPr>
              <w:spacing w:after="0" w:line="240" w:lineRule="auto"/>
              <w:ind w:right="525"/>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 </w:t>
            </w:r>
          </w:p>
          <w:p w:rsidR="002C659C" w:rsidRPr="002C659C" w:rsidRDefault="002C659C" w:rsidP="002C659C">
            <w:pPr>
              <w:spacing w:after="0" w:line="240" w:lineRule="auto"/>
              <w:ind w:right="525"/>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b/>
                <w:bCs/>
                <w:sz w:val="16"/>
                <w:szCs w:val="16"/>
                <w:lang w:val="en-US" w:eastAsia="en-GB"/>
              </w:rPr>
              <w:t>Null hypothesis</w:t>
            </w:r>
            <w:r w:rsidRPr="00A31EAF">
              <w:rPr>
                <w:rFonts w:ascii="Calibri" w:eastAsia="Times New Roman" w:hAnsi="Calibri" w:cs="Calibri"/>
                <w:sz w:val="16"/>
                <w:szCs w:val="16"/>
                <w:lang w:val="en-US" w:eastAsia="en-GB"/>
              </w:rPr>
              <w:t> </w:t>
            </w:r>
          </w:p>
          <w:p w:rsidR="002C659C" w:rsidRPr="002C659C" w:rsidRDefault="002C659C" w:rsidP="002C659C">
            <w:pPr>
              <w:spacing w:after="0" w:line="240" w:lineRule="auto"/>
              <w:ind w:right="525"/>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There is no significant difference between those that have Bachelor’s degrees, Master’s degrees and doctorates and the extent to which they engage in collaboration. </w:t>
            </w:r>
          </w:p>
          <w:p w:rsidR="002C659C" w:rsidRPr="002C659C" w:rsidRDefault="002C659C" w:rsidP="002C659C">
            <w:pPr>
              <w:spacing w:after="0" w:line="240" w:lineRule="auto"/>
              <w:ind w:right="525"/>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 </w:t>
            </w:r>
          </w:p>
          <w:p w:rsidR="002C659C" w:rsidRPr="002C659C" w:rsidRDefault="002C659C" w:rsidP="002C659C">
            <w:pPr>
              <w:spacing w:after="0" w:line="240" w:lineRule="auto"/>
              <w:ind w:right="525"/>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b/>
                <w:bCs/>
                <w:sz w:val="16"/>
                <w:szCs w:val="16"/>
                <w:lang w:val="en-US" w:eastAsia="en-GB"/>
              </w:rPr>
              <w:t>Alternative hypothesis</w:t>
            </w:r>
            <w:r w:rsidRPr="00A31EAF">
              <w:rPr>
                <w:rFonts w:ascii="Calibri" w:eastAsia="Times New Roman" w:hAnsi="Calibri" w:cs="Calibri"/>
                <w:sz w:val="16"/>
                <w:szCs w:val="16"/>
                <w:lang w:val="en-US" w:eastAsia="en-GB"/>
              </w:rPr>
              <w:t> </w:t>
            </w:r>
          </w:p>
          <w:p w:rsidR="002C659C" w:rsidRPr="002C659C" w:rsidRDefault="002C659C" w:rsidP="002C659C">
            <w:pPr>
              <w:spacing w:after="0" w:line="240" w:lineRule="auto"/>
              <w:ind w:right="525"/>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There will be a significant difference between those that have Bachelor’s degrees, Master’s degrees and doctorates and the extent to which they engage in collaboration; those with higher level qualifications will undertake more collaboration. </w:t>
            </w:r>
          </w:p>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 </w:t>
            </w:r>
          </w:p>
        </w:tc>
      </w:tr>
      <w:tr w:rsidR="00A31EAF" w:rsidRPr="002C659C" w:rsidTr="002C659C">
        <w:trPr>
          <w:trHeight w:val="300"/>
        </w:trPr>
        <w:tc>
          <w:tcPr>
            <w:tcW w:w="9360" w:type="dxa"/>
            <w:tcBorders>
              <w:top w:val="single" w:sz="6" w:space="0" w:color="000000"/>
              <w:left w:val="single" w:sz="6" w:space="0" w:color="auto"/>
              <w:bottom w:val="single" w:sz="6" w:space="0" w:color="auto"/>
              <w:right w:val="single" w:sz="6" w:space="0" w:color="auto"/>
            </w:tcBorders>
            <w:shd w:val="clear" w:color="auto" w:fill="auto"/>
            <w:hideMark/>
          </w:tcPr>
          <w:p w:rsidR="002C659C" w:rsidRPr="002C659C" w:rsidRDefault="002C659C" w:rsidP="002C659C">
            <w:pPr>
              <w:spacing w:after="0" w:line="240" w:lineRule="auto"/>
              <w:ind w:right="525"/>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b/>
                <w:bCs/>
                <w:i/>
                <w:iCs/>
                <w:sz w:val="16"/>
                <w:szCs w:val="16"/>
                <w:lang w:val="en-US" w:eastAsia="en-GB"/>
              </w:rPr>
              <w:t>Does the perception of there having been a positive impact on professional practice in the past twelve months have a relationship with consideration of leaving teaching?</w:t>
            </w:r>
            <w:r w:rsidRPr="00A31EAF">
              <w:rPr>
                <w:rFonts w:ascii="Calibri" w:eastAsia="Times New Roman" w:hAnsi="Calibri" w:cs="Calibri"/>
                <w:sz w:val="16"/>
                <w:szCs w:val="16"/>
                <w:lang w:val="en-US" w:eastAsia="en-GB"/>
              </w:rPr>
              <w:t> </w:t>
            </w:r>
          </w:p>
          <w:p w:rsidR="002C659C" w:rsidRPr="002C659C" w:rsidRDefault="002C659C" w:rsidP="002C659C">
            <w:pPr>
              <w:spacing w:after="0" w:line="240" w:lineRule="auto"/>
              <w:ind w:right="525"/>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 </w:t>
            </w:r>
          </w:p>
          <w:p w:rsidR="002C659C" w:rsidRPr="002C659C" w:rsidRDefault="002C659C" w:rsidP="002C659C">
            <w:pPr>
              <w:spacing w:after="0" w:line="240" w:lineRule="auto"/>
              <w:ind w:right="525"/>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b/>
                <w:bCs/>
                <w:sz w:val="16"/>
                <w:szCs w:val="16"/>
                <w:lang w:val="en-US" w:eastAsia="en-GB"/>
              </w:rPr>
              <w:t>Null hypothesis</w:t>
            </w:r>
            <w:r w:rsidRPr="00A31EAF">
              <w:rPr>
                <w:rFonts w:ascii="Calibri" w:eastAsia="Times New Roman" w:hAnsi="Calibri" w:cs="Calibri"/>
                <w:sz w:val="16"/>
                <w:szCs w:val="16"/>
                <w:lang w:val="en-US" w:eastAsia="en-GB"/>
              </w:rPr>
              <w:t> </w:t>
            </w:r>
          </w:p>
          <w:p w:rsidR="002C659C" w:rsidRPr="002C659C" w:rsidRDefault="002C659C" w:rsidP="002C659C">
            <w:pPr>
              <w:spacing w:after="0" w:line="240" w:lineRule="auto"/>
              <w:ind w:right="525"/>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There is no significant difference between those that consider that there has been a positive impact on professional practice in the past twelve months and those that do not in terms of whether they have considered leaving teaching in the next five years or not. </w:t>
            </w:r>
          </w:p>
          <w:p w:rsidR="002C659C" w:rsidRPr="002C659C" w:rsidRDefault="002C659C" w:rsidP="002C659C">
            <w:pPr>
              <w:spacing w:after="0" w:line="240" w:lineRule="auto"/>
              <w:ind w:right="525"/>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 </w:t>
            </w:r>
          </w:p>
          <w:p w:rsidR="002C659C" w:rsidRPr="002C659C" w:rsidRDefault="002C659C" w:rsidP="002C659C">
            <w:pPr>
              <w:spacing w:after="0" w:line="240" w:lineRule="auto"/>
              <w:ind w:right="525"/>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b/>
                <w:bCs/>
                <w:sz w:val="16"/>
                <w:szCs w:val="16"/>
                <w:lang w:val="en-US" w:eastAsia="en-GB"/>
              </w:rPr>
              <w:t>Alternative hypothesis</w:t>
            </w:r>
            <w:r w:rsidRPr="00A31EAF">
              <w:rPr>
                <w:rFonts w:ascii="Calibri" w:eastAsia="Times New Roman" w:hAnsi="Calibri" w:cs="Calibri"/>
                <w:sz w:val="16"/>
                <w:szCs w:val="16"/>
                <w:lang w:val="en-US" w:eastAsia="en-GB"/>
              </w:rPr>
              <w:t> </w:t>
            </w:r>
          </w:p>
          <w:p w:rsidR="002C659C" w:rsidRPr="002C659C" w:rsidRDefault="002C659C" w:rsidP="002C659C">
            <w:pPr>
              <w:spacing w:after="0" w:line="240" w:lineRule="auto"/>
              <w:ind w:right="525"/>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There is a significant difference between those that consider that there has been a positive impact on professional practice in the past twelve months and those that do not in terms of whether they have considered leaving teaching in the next five years or not; those that do not consider there has been a positive impact will be more likely to have considered leaving teaching. </w:t>
            </w:r>
          </w:p>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 </w:t>
            </w:r>
          </w:p>
        </w:tc>
      </w:tr>
    </w:tbl>
    <w:p w:rsidR="002C659C" w:rsidRPr="002C659C" w:rsidRDefault="002C659C" w:rsidP="002C659C">
      <w:pPr>
        <w:spacing w:after="0" w:line="240" w:lineRule="auto"/>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Default="00D27896" w:rsidP="002C659C">
      <w:pPr>
        <w:spacing w:after="0" w:line="240" w:lineRule="auto"/>
        <w:textAlignment w:val="baseline"/>
        <w:rPr>
          <w:rFonts w:ascii="Calibri" w:eastAsia="Times New Roman" w:hAnsi="Calibri" w:cs="Calibri"/>
          <w:sz w:val="24"/>
          <w:szCs w:val="24"/>
          <w:lang w:val="en-US" w:eastAsia="en-GB"/>
        </w:rPr>
      </w:pPr>
      <w:r>
        <w:rPr>
          <w:rFonts w:ascii="Calibri" w:eastAsia="Times New Roman" w:hAnsi="Calibri" w:cs="Calibri"/>
          <w:sz w:val="24"/>
          <w:szCs w:val="24"/>
          <w:lang w:val="en-US" w:eastAsia="en-GB"/>
        </w:rPr>
        <w:t xml:space="preserve">The teacher questionnaire used to collect data was introduced into PISA studies to </w:t>
      </w:r>
      <w:r w:rsidR="002C659C" w:rsidRPr="00A31EAF">
        <w:rPr>
          <w:rFonts w:ascii="Calibri" w:eastAsia="Times New Roman" w:hAnsi="Calibri" w:cs="Calibri"/>
          <w:sz w:val="24"/>
          <w:szCs w:val="24"/>
          <w:lang w:val="en-US" w:eastAsia="en-GB"/>
        </w:rPr>
        <w:t xml:space="preserve">add context to each of the tested school settings. </w:t>
      </w:r>
      <w:r>
        <w:rPr>
          <w:rFonts w:ascii="Calibri" w:eastAsia="Times New Roman" w:hAnsi="Calibri" w:cs="Calibri"/>
          <w:sz w:val="24"/>
          <w:szCs w:val="24"/>
          <w:lang w:val="en-US" w:eastAsia="en-GB"/>
        </w:rPr>
        <w:t>It</w:t>
      </w:r>
      <w:r w:rsidR="002C659C" w:rsidRPr="00A31EAF">
        <w:rPr>
          <w:rFonts w:ascii="Calibri" w:eastAsia="Times New Roman" w:hAnsi="Calibri" w:cs="Calibri"/>
          <w:sz w:val="24"/>
          <w:szCs w:val="24"/>
          <w:lang w:val="en-US" w:eastAsia="en-GB"/>
        </w:rPr>
        <w:t xml:space="preserve"> was implemented on a non-mandatory basis for the first time in 2019 and again in the 2022 testing. The forty minute, online questionnaires also ask teachers about their teaching practices and their views. Of the eighty-one countries that took part in the student testing, a limited number of countries opted to take part in the teacher questionnaire option (19). Where countries did participate in the teacher questionnaire option, teachers were sampled from the already sampled schools (OECD, 2023; OECD, 2024).  </w:t>
      </w:r>
    </w:p>
    <w:p w:rsidR="005D22DC" w:rsidRPr="002C659C" w:rsidRDefault="005D22DC" w:rsidP="002C659C">
      <w:pPr>
        <w:spacing w:after="0" w:line="240" w:lineRule="auto"/>
        <w:textAlignment w:val="baseline"/>
        <w:rPr>
          <w:rFonts w:ascii="Segoe UI" w:eastAsia="Times New Roman" w:hAnsi="Segoe UI" w:cs="Segoe UI"/>
          <w:sz w:val="18"/>
          <w:szCs w:val="18"/>
          <w:lang w:val="en-US" w:eastAsia="en-GB"/>
        </w:rPr>
      </w:pPr>
    </w:p>
    <w:p w:rsidR="002C659C" w:rsidRPr="002C659C" w:rsidRDefault="002C659C" w:rsidP="002C659C">
      <w:pPr>
        <w:spacing w:after="0" w:line="240" w:lineRule="auto"/>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PISA has set out and published clear guidelines for the ethical considerations that they take into account. This includes information about how the responsible data handling, confidentiality, appropriate reporting, cultural appropriateness and transparency it conforms to. Furthermore, PISA’s governance model has in place groups to ensure that these are followed through appropriate examination and challenge to processes (OECD, 2023). Within the teacher questionnaire, the opening page has participant information which outlines the purpose of the questionnaire, the intended use of the data, the confidentiality and the assurance that no individual teacher will be identifiable (OECD, 2023a). </w:t>
      </w:r>
    </w:p>
    <w:p w:rsidR="002C659C" w:rsidRPr="002C659C" w:rsidRDefault="002C659C" w:rsidP="002C659C">
      <w:pPr>
        <w:spacing w:after="0" w:line="240" w:lineRule="auto"/>
        <w:textAlignment w:val="baseline"/>
        <w:rPr>
          <w:rFonts w:ascii="Segoe UI" w:eastAsia="Times New Roman" w:hAnsi="Segoe UI" w:cs="Segoe UI"/>
          <w:sz w:val="18"/>
          <w:szCs w:val="18"/>
          <w:lang w:val="en-US" w:eastAsia="en-GB"/>
        </w:rPr>
      </w:pPr>
      <w:r w:rsidRPr="00A31EAF">
        <w:rPr>
          <w:rFonts w:ascii="Calibri" w:eastAsia="Times New Roman" w:hAnsi="Calibri" w:cs="Calibri"/>
          <w:sz w:val="26"/>
          <w:szCs w:val="26"/>
          <w:lang w:val="en-US" w:eastAsia="en-GB"/>
        </w:rPr>
        <w:t> </w:t>
      </w:r>
    </w:p>
    <w:p w:rsidR="002C659C" w:rsidRPr="002C659C" w:rsidRDefault="002C659C" w:rsidP="002C659C">
      <w:pPr>
        <w:spacing w:after="0" w:line="240" w:lineRule="auto"/>
        <w:textAlignment w:val="baseline"/>
        <w:rPr>
          <w:rFonts w:ascii="Segoe UI" w:eastAsia="Times New Roman" w:hAnsi="Segoe UI" w:cs="Segoe UI"/>
          <w:sz w:val="18"/>
          <w:szCs w:val="18"/>
          <w:lang w:val="en-US" w:eastAsia="en-GB"/>
        </w:rPr>
      </w:pPr>
      <w:r w:rsidRPr="00A31EAF">
        <w:rPr>
          <w:rFonts w:ascii="Calibri" w:eastAsia="Times New Roman" w:hAnsi="Calibri" w:cs="Calibri"/>
          <w:b/>
          <w:bCs/>
          <w:sz w:val="26"/>
          <w:szCs w:val="26"/>
          <w:lang w:val="en-US" w:eastAsia="en-GB"/>
        </w:rPr>
        <w:t xml:space="preserve">Measures </w:t>
      </w:r>
      <w:r w:rsidRPr="00A31EAF">
        <w:rPr>
          <w:rFonts w:ascii="Calibri" w:eastAsia="Times New Roman" w:hAnsi="Calibri" w:cs="Calibri"/>
          <w:sz w:val="26"/>
          <w:szCs w:val="26"/>
          <w:lang w:val="en-US" w:eastAsia="en-GB"/>
        </w:rPr>
        <w:t> </w:t>
      </w:r>
    </w:p>
    <w:p w:rsidR="002C659C" w:rsidRDefault="002C659C" w:rsidP="002C659C">
      <w:pPr>
        <w:spacing w:after="0" w:line="240" w:lineRule="auto"/>
        <w:textAlignment w:val="baseline"/>
        <w:rPr>
          <w:rFonts w:ascii="Calibri" w:eastAsia="Times New Roman" w:hAnsi="Calibri" w:cs="Calibri"/>
          <w:sz w:val="24"/>
          <w:szCs w:val="24"/>
          <w:lang w:val="en-US" w:eastAsia="en-GB"/>
        </w:rPr>
      </w:pPr>
      <w:r w:rsidRPr="00A31EAF">
        <w:rPr>
          <w:rFonts w:ascii="Calibri" w:eastAsia="Times New Roman" w:hAnsi="Calibri" w:cs="Calibri"/>
          <w:sz w:val="24"/>
          <w:szCs w:val="24"/>
          <w:lang w:val="en-US" w:eastAsia="en-GB"/>
        </w:rPr>
        <w:t>The items used to construct the scales for the independent, moderation, and dependent variables were all drawn from the PISA 2022 teacher questionnaires (OECD, 2023a)*.  </w:t>
      </w:r>
    </w:p>
    <w:p w:rsidR="005D22DC" w:rsidRPr="002C659C" w:rsidRDefault="005D22DC" w:rsidP="002C659C">
      <w:pPr>
        <w:spacing w:after="0" w:line="240" w:lineRule="auto"/>
        <w:textAlignment w:val="baseline"/>
        <w:rPr>
          <w:rFonts w:ascii="Segoe UI" w:eastAsia="Times New Roman" w:hAnsi="Segoe UI" w:cs="Segoe UI"/>
          <w:sz w:val="18"/>
          <w:szCs w:val="18"/>
          <w:lang w:val="en-US" w:eastAsia="en-GB"/>
        </w:rPr>
      </w:pPr>
    </w:p>
    <w:p w:rsidR="002C659C" w:rsidRPr="002C659C" w:rsidRDefault="002C659C" w:rsidP="002C659C">
      <w:pPr>
        <w:spacing w:after="0" w:line="240" w:lineRule="auto"/>
        <w:textAlignment w:val="baseline"/>
        <w:rPr>
          <w:rFonts w:ascii="Segoe UI" w:eastAsia="Times New Roman" w:hAnsi="Segoe UI" w:cs="Segoe UI"/>
          <w:sz w:val="18"/>
          <w:szCs w:val="18"/>
          <w:lang w:val="en-US" w:eastAsia="en-GB"/>
        </w:rPr>
      </w:pPr>
      <w:r w:rsidRPr="00A31EAF">
        <w:rPr>
          <w:rFonts w:ascii="Calibri" w:eastAsia="Times New Roman" w:hAnsi="Calibri" w:cs="Calibri"/>
          <w:i/>
          <w:iCs/>
          <w:sz w:val="24"/>
          <w:szCs w:val="24"/>
          <w:lang w:val="en-US" w:eastAsia="en-GB"/>
        </w:rPr>
        <w:t>Figure II: Questions used from PISA and their response types</w:t>
      </w:r>
      <w:r w:rsidRPr="00A31EAF">
        <w:rPr>
          <w:rFonts w:ascii="Calibri" w:eastAsia="Times New Roman" w:hAnsi="Calibri" w:cs="Calibri"/>
          <w:sz w:val="24"/>
          <w:szCs w:val="24"/>
          <w:lang w:val="en-US"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81"/>
        <w:gridCol w:w="3035"/>
        <w:gridCol w:w="2258"/>
        <w:gridCol w:w="2236"/>
      </w:tblGrid>
      <w:tr w:rsidR="00A31EAF" w:rsidRPr="002C659C" w:rsidTr="002C659C">
        <w:trPr>
          <w:trHeight w:val="390"/>
        </w:trPr>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b/>
                <w:bCs/>
                <w:sz w:val="24"/>
                <w:szCs w:val="24"/>
                <w:lang w:val="en-US" w:eastAsia="en-GB"/>
              </w:rPr>
              <w:t>Concept</w:t>
            </w:r>
            <w:r w:rsidRPr="00A31EAF">
              <w:rPr>
                <w:rFonts w:ascii="Calibri" w:eastAsia="Times New Roman" w:hAnsi="Calibri" w:cs="Calibri"/>
                <w:sz w:val="24"/>
                <w:szCs w:val="24"/>
                <w:lang w:val="en-US" w:eastAsia="en-GB"/>
              </w:rPr>
              <w:t> </w:t>
            </w:r>
          </w:p>
        </w:tc>
        <w:tc>
          <w:tcPr>
            <w:tcW w:w="3165" w:type="dxa"/>
            <w:tcBorders>
              <w:top w:val="single" w:sz="6" w:space="0" w:color="000000"/>
              <w:left w:val="single" w:sz="6" w:space="0" w:color="000000"/>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b/>
                <w:bCs/>
                <w:sz w:val="24"/>
                <w:szCs w:val="24"/>
                <w:lang w:val="en-US" w:eastAsia="en-GB"/>
              </w:rPr>
              <w:t>Question</w:t>
            </w:r>
            <w:r w:rsidRPr="00A31EAF">
              <w:rPr>
                <w:rFonts w:ascii="Calibri" w:eastAsia="Times New Roman" w:hAnsi="Calibri" w:cs="Calibri"/>
                <w:sz w:val="24"/>
                <w:szCs w:val="24"/>
                <w:lang w:val="en-US" w:eastAsia="en-GB"/>
              </w:rPr>
              <w:t> </w:t>
            </w:r>
          </w:p>
        </w:tc>
        <w:tc>
          <w:tcPr>
            <w:tcW w:w="2340" w:type="dxa"/>
            <w:tcBorders>
              <w:top w:val="single" w:sz="6" w:space="0" w:color="000000"/>
              <w:left w:val="single" w:sz="6" w:space="0" w:color="000000"/>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b/>
                <w:bCs/>
                <w:sz w:val="24"/>
                <w:szCs w:val="24"/>
                <w:lang w:val="en-US" w:eastAsia="en-GB"/>
              </w:rPr>
              <w:t xml:space="preserve">Response capture </w:t>
            </w:r>
            <w:r w:rsidRPr="00A31EAF">
              <w:rPr>
                <w:rFonts w:ascii="Calibri" w:eastAsia="Times New Roman" w:hAnsi="Calibri" w:cs="Calibri"/>
                <w:sz w:val="24"/>
                <w:szCs w:val="24"/>
                <w:lang w:val="en-US" w:eastAsia="en-GB"/>
              </w:rPr>
              <w:t> </w:t>
            </w:r>
          </w:p>
        </w:tc>
        <w:tc>
          <w:tcPr>
            <w:tcW w:w="2340" w:type="dxa"/>
            <w:tcBorders>
              <w:top w:val="single" w:sz="6" w:space="0" w:color="000000"/>
              <w:left w:val="single" w:sz="6" w:space="0" w:color="000000"/>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b/>
                <w:bCs/>
                <w:sz w:val="24"/>
                <w:szCs w:val="24"/>
                <w:lang w:val="en-US" w:eastAsia="en-GB"/>
              </w:rPr>
              <w:t>Type of data</w:t>
            </w:r>
            <w:r w:rsidRPr="00A31EAF">
              <w:rPr>
                <w:rFonts w:ascii="Calibri" w:eastAsia="Times New Roman" w:hAnsi="Calibri" w:cs="Calibri"/>
                <w:sz w:val="24"/>
                <w:szCs w:val="24"/>
                <w:lang w:val="en-US" w:eastAsia="en-GB"/>
              </w:rPr>
              <w:t> </w:t>
            </w:r>
          </w:p>
        </w:tc>
      </w:tr>
      <w:tr w:rsidR="00A31EAF" w:rsidRPr="002C659C" w:rsidTr="002C659C">
        <w:trPr>
          <w:trHeight w:val="390"/>
        </w:trPr>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Age </w:t>
            </w:r>
          </w:p>
        </w:tc>
        <w:tc>
          <w:tcPr>
            <w:tcW w:w="3165" w:type="dxa"/>
            <w:tcBorders>
              <w:top w:val="single" w:sz="6" w:space="0" w:color="000000"/>
              <w:left w:val="single" w:sz="6" w:space="0" w:color="000000"/>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How old are you? </w:t>
            </w:r>
          </w:p>
        </w:tc>
        <w:tc>
          <w:tcPr>
            <w:tcW w:w="2340" w:type="dxa"/>
            <w:tcBorders>
              <w:top w:val="single" w:sz="6" w:space="0" w:color="000000"/>
              <w:left w:val="single" w:sz="6" w:space="0" w:color="000000"/>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Slide bar </w:t>
            </w:r>
          </w:p>
        </w:tc>
        <w:tc>
          <w:tcPr>
            <w:tcW w:w="2340" w:type="dxa"/>
            <w:tcBorders>
              <w:top w:val="single" w:sz="6" w:space="0" w:color="000000"/>
              <w:left w:val="single" w:sz="6" w:space="0" w:color="000000"/>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Scale </w:t>
            </w:r>
          </w:p>
        </w:tc>
      </w:tr>
      <w:tr w:rsidR="00A31EAF" w:rsidRPr="002C659C" w:rsidTr="002C659C">
        <w:trPr>
          <w:trHeight w:val="390"/>
        </w:trPr>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Level of education </w:t>
            </w:r>
          </w:p>
        </w:tc>
        <w:tc>
          <w:tcPr>
            <w:tcW w:w="3165" w:type="dxa"/>
            <w:tcBorders>
              <w:top w:val="single" w:sz="6" w:space="0" w:color="000000"/>
              <w:left w:val="single" w:sz="6" w:space="0" w:color="000000"/>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Which is your highest level qualification? </w:t>
            </w:r>
          </w:p>
        </w:tc>
        <w:tc>
          <w:tcPr>
            <w:tcW w:w="2340" w:type="dxa"/>
            <w:tcBorders>
              <w:top w:val="single" w:sz="6" w:space="0" w:color="000000"/>
              <w:left w:val="single" w:sz="6" w:space="0" w:color="000000"/>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3 to 8 </w:t>
            </w:r>
          </w:p>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Used: </w:t>
            </w:r>
          </w:p>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6 – first degree </w:t>
            </w:r>
          </w:p>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lastRenderedPageBreak/>
              <w:t>7 – Master's degree </w:t>
            </w:r>
          </w:p>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8 – postdoctoral </w:t>
            </w:r>
          </w:p>
        </w:tc>
        <w:tc>
          <w:tcPr>
            <w:tcW w:w="2340" w:type="dxa"/>
            <w:tcBorders>
              <w:top w:val="single" w:sz="6" w:space="0" w:color="000000"/>
              <w:left w:val="single" w:sz="6" w:space="0" w:color="000000"/>
              <w:bottom w:val="single" w:sz="6" w:space="0" w:color="000000"/>
              <w:right w:val="single" w:sz="6" w:space="0" w:color="000000"/>
            </w:tcBorders>
            <w:shd w:val="clear" w:color="auto" w:fill="auto"/>
            <w:hideMark/>
          </w:tcPr>
          <w:p w:rsidR="002C659C" w:rsidRPr="002C659C" w:rsidRDefault="00D27896" w:rsidP="002C659C">
            <w:pPr>
              <w:spacing w:after="0" w:line="240" w:lineRule="auto"/>
              <w:textAlignment w:val="baseline"/>
              <w:rPr>
                <w:rFonts w:ascii="Times New Roman" w:eastAsia="Times New Roman" w:hAnsi="Times New Roman" w:cs="Times New Roman"/>
                <w:sz w:val="24"/>
                <w:szCs w:val="24"/>
                <w:lang w:val="en-US" w:eastAsia="en-GB"/>
              </w:rPr>
            </w:pPr>
            <w:r>
              <w:rPr>
                <w:rFonts w:ascii="Calibri" w:eastAsia="Times New Roman" w:hAnsi="Calibri" w:cs="Calibri"/>
                <w:sz w:val="16"/>
                <w:szCs w:val="16"/>
                <w:lang w:val="en-US" w:eastAsia="en-GB"/>
              </w:rPr>
              <w:lastRenderedPageBreak/>
              <w:t>Nominal</w:t>
            </w:r>
          </w:p>
        </w:tc>
      </w:tr>
      <w:tr w:rsidR="00A31EAF" w:rsidRPr="002C659C" w:rsidTr="002C659C">
        <w:trPr>
          <w:trHeight w:val="300"/>
        </w:trPr>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Job satisfaction </w:t>
            </w:r>
          </w:p>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 </w:t>
            </w:r>
          </w:p>
        </w:tc>
        <w:tc>
          <w:tcPr>
            <w:tcW w:w="3165" w:type="dxa"/>
            <w:tcBorders>
              <w:top w:val="single" w:sz="6" w:space="0" w:color="000000"/>
              <w:left w:val="single" w:sz="6" w:space="0" w:color="000000"/>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TC258 </w:t>
            </w:r>
          </w:p>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Overall, how satisfied are you with your job as a whole these days? </w:t>
            </w:r>
          </w:p>
        </w:tc>
        <w:tc>
          <w:tcPr>
            <w:tcW w:w="2340" w:type="dxa"/>
            <w:tcBorders>
              <w:top w:val="single" w:sz="6" w:space="0" w:color="000000"/>
              <w:left w:val="single" w:sz="6" w:space="0" w:color="000000"/>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Slide bar 0 to 10 </w:t>
            </w:r>
          </w:p>
        </w:tc>
        <w:tc>
          <w:tcPr>
            <w:tcW w:w="2340" w:type="dxa"/>
            <w:tcBorders>
              <w:top w:val="single" w:sz="6" w:space="0" w:color="000000"/>
              <w:left w:val="single" w:sz="6" w:space="0" w:color="000000"/>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Scale </w:t>
            </w:r>
          </w:p>
        </w:tc>
      </w:tr>
      <w:tr w:rsidR="00A31EAF" w:rsidRPr="002C659C" w:rsidTr="002C659C">
        <w:trPr>
          <w:trHeight w:val="300"/>
        </w:trPr>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Professional improvement </w:t>
            </w:r>
          </w:p>
        </w:tc>
        <w:tc>
          <w:tcPr>
            <w:tcW w:w="3165" w:type="dxa"/>
            <w:tcBorders>
              <w:top w:val="single" w:sz="6" w:space="0" w:color="000000"/>
              <w:left w:val="single" w:sz="6" w:space="0" w:color="000000"/>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TC219 </w:t>
            </w:r>
          </w:p>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Thinking of all of your professional development activities during the last 12 months, did any of these have a positive impact on your teaching practice? </w:t>
            </w:r>
          </w:p>
        </w:tc>
        <w:tc>
          <w:tcPr>
            <w:tcW w:w="2340" w:type="dxa"/>
            <w:tcBorders>
              <w:top w:val="single" w:sz="6" w:space="0" w:color="000000"/>
              <w:left w:val="single" w:sz="6" w:space="0" w:color="000000"/>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Yes </w:t>
            </w:r>
          </w:p>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No  </w:t>
            </w:r>
          </w:p>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I did not participate </w:t>
            </w:r>
          </w:p>
        </w:tc>
        <w:tc>
          <w:tcPr>
            <w:tcW w:w="2340" w:type="dxa"/>
            <w:tcBorders>
              <w:top w:val="single" w:sz="6" w:space="0" w:color="000000"/>
              <w:left w:val="single" w:sz="6" w:space="0" w:color="000000"/>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Nominal </w:t>
            </w:r>
          </w:p>
        </w:tc>
      </w:tr>
      <w:tr w:rsidR="00A31EAF" w:rsidRPr="002C659C" w:rsidTr="002C659C">
        <w:trPr>
          <w:trHeight w:val="300"/>
        </w:trPr>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Collaboration engagement </w:t>
            </w:r>
          </w:p>
        </w:tc>
        <w:tc>
          <w:tcPr>
            <w:tcW w:w="3165" w:type="dxa"/>
            <w:tcBorders>
              <w:top w:val="single" w:sz="6" w:space="0" w:color="000000"/>
              <w:left w:val="single" w:sz="6" w:space="0" w:color="000000"/>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QTC216 </w:t>
            </w:r>
          </w:p>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How many 60-minute hours did you spend on the following tasks during your most recent complete calendar week at this school? </w:t>
            </w:r>
          </w:p>
        </w:tc>
        <w:tc>
          <w:tcPr>
            <w:tcW w:w="2340" w:type="dxa"/>
            <w:tcBorders>
              <w:top w:val="single" w:sz="6" w:space="0" w:color="000000"/>
              <w:left w:val="single" w:sz="6" w:space="0" w:color="000000"/>
              <w:bottom w:val="single" w:sz="6" w:space="0" w:color="000000"/>
              <w:right w:val="single" w:sz="6" w:space="0" w:color="000000"/>
            </w:tcBorders>
            <w:shd w:val="clear" w:color="auto" w:fill="auto"/>
            <w:hideMark/>
          </w:tcPr>
          <w:p w:rsidR="002C659C" w:rsidRPr="002C659C" w:rsidRDefault="00D27896" w:rsidP="002C659C">
            <w:pPr>
              <w:spacing w:after="0" w:line="240" w:lineRule="auto"/>
              <w:textAlignment w:val="baseline"/>
              <w:rPr>
                <w:rFonts w:ascii="Times New Roman" w:eastAsia="Times New Roman" w:hAnsi="Times New Roman" w:cs="Times New Roman"/>
                <w:sz w:val="24"/>
                <w:szCs w:val="24"/>
                <w:lang w:val="en-US" w:eastAsia="en-GB"/>
              </w:rPr>
            </w:pPr>
            <w:r>
              <w:rPr>
                <w:rFonts w:ascii="Calibri" w:eastAsia="Times New Roman" w:hAnsi="Calibri" w:cs="Calibri"/>
                <w:sz w:val="16"/>
                <w:szCs w:val="16"/>
                <w:lang w:val="en-US" w:eastAsia="en-GB"/>
              </w:rPr>
              <w:t>Open response hours</w:t>
            </w:r>
          </w:p>
        </w:tc>
        <w:tc>
          <w:tcPr>
            <w:tcW w:w="2340" w:type="dxa"/>
            <w:tcBorders>
              <w:top w:val="single" w:sz="6" w:space="0" w:color="000000"/>
              <w:left w:val="single" w:sz="6" w:space="0" w:color="000000"/>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Scale </w:t>
            </w:r>
          </w:p>
        </w:tc>
      </w:tr>
      <w:tr w:rsidR="00A31EAF" w:rsidRPr="002C659C" w:rsidTr="002C659C">
        <w:trPr>
          <w:trHeight w:val="300"/>
        </w:trPr>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Facilitated collaboration opportunites </w:t>
            </w:r>
          </w:p>
        </w:tc>
        <w:tc>
          <w:tcPr>
            <w:tcW w:w="3165" w:type="dxa"/>
            <w:tcBorders>
              <w:top w:val="single" w:sz="6" w:space="0" w:color="000000"/>
              <w:left w:val="single" w:sz="6" w:space="0" w:color="000000"/>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TC046 </w:t>
            </w:r>
          </w:p>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On average, how often are there opportunities to collaborate with others in this school? </w:t>
            </w:r>
          </w:p>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 </w:t>
            </w:r>
          </w:p>
        </w:tc>
        <w:tc>
          <w:tcPr>
            <w:tcW w:w="2340" w:type="dxa"/>
            <w:tcBorders>
              <w:top w:val="single" w:sz="6" w:space="0" w:color="000000"/>
              <w:left w:val="single" w:sz="6" w:space="0" w:color="000000"/>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0 Never </w:t>
            </w:r>
          </w:p>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1 Once a year or less </w:t>
            </w:r>
          </w:p>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2 2-4 times a yer </w:t>
            </w:r>
          </w:p>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3 5-10 times a year </w:t>
            </w:r>
          </w:p>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4 1-3 times a month </w:t>
            </w:r>
          </w:p>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5 Once a week  </w:t>
            </w:r>
          </w:p>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6 Multiple times a week </w:t>
            </w:r>
          </w:p>
        </w:tc>
        <w:tc>
          <w:tcPr>
            <w:tcW w:w="2340" w:type="dxa"/>
            <w:tcBorders>
              <w:top w:val="single" w:sz="6" w:space="0" w:color="000000"/>
              <w:left w:val="single" w:sz="6" w:space="0" w:color="000000"/>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Ordinal </w:t>
            </w:r>
          </w:p>
        </w:tc>
      </w:tr>
      <w:tr w:rsidR="00A31EAF" w:rsidRPr="002C659C" w:rsidTr="002C659C">
        <w:trPr>
          <w:trHeight w:val="300"/>
        </w:trPr>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Leaving profession </w:t>
            </w:r>
          </w:p>
        </w:tc>
        <w:tc>
          <w:tcPr>
            <w:tcW w:w="3165" w:type="dxa"/>
            <w:tcBorders>
              <w:top w:val="single" w:sz="6" w:space="0" w:color="000000"/>
              <w:left w:val="single" w:sz="6" w:space="0" w:color="000000"/>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TC250 This school year, have you seriously considered leaving classroom teaching? </w:t>
            </w:r>
          </w:p>
        </w:tc>
        <w:tc>
          <w:tcPr>
            <w:tcW w:w="2340" w:type="dxa"/>
            <w:tcBorders>
              <w:top w:val="single" w:sz="6" w:space="0" w:color="000000"/>
              <w:left w:val="single" w:sz="6" w:space="0" w:color="000000"/>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Yes </w:t>
            </w:r>
          </w:p>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No </w:t>
            </w:r>
          </w:p>
        </w:tc>
        <w:tc>
          <w:tcPr>
            <w:tcW w:w="2340" w:type="dxa"/>
            <w:tcBorders>
              <w:top w:val="single" w:sz="6" w:space="0" w:color="000000"/>
              <w:left w:val="single" w:sz="6" w:space="0" w:color="000000"/>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Nominal </w:t>
            </w:r>
          </w:p>
        </w:tc>
      </w:tr>
    </w:tbl>
    <w:p w:rsidR="002C659C" w:rsidRDefault="002C659C" w:rsidP="002C659C">
      <w:pPr>
        <w:spacing w:after="0" w:line="240" w:lineRule="auto"/>
        <w:textAlignment w:val="baseline"/>
        <w:rPr>
          <w:rFonts w:ascii="Calibri" w:eastAsia="Times New Roman" w:hAnsi="Calibri" w:cs="Calibri"/>
          <w:sz w:val="24"/>
          <w:szCs w:val="24"/>
          <w:lang w:val="en-US" w:eastAsia="en-GB"/>
        </w:rPr>
      </w:pPr>
      <w:r w:rsidRPr="00A31EAF">
        <w:rPr>
          <w:rFonts w:ascii="Calibri" w:eastAsia="Times New Roman" w:hAnsi="Calibri" w:cs="Calibri"/>
          <w:i/>
          <w:iCs/>
          <w:sz w:val="24"/>
          <w:szCs w:val="24"/>
          <w:lang w:val="en-US" w:eastAsia="en-GB"/>
        </w:rPr>
        <w:t>*See appendix III for the teacher questionnaire</w:t>
      </w:r>
      <w:r w:rsidRPr="00A31EAF">
        <w:rPr>
          <w:rFonts w:ascii="Calibri" w:eastAsia="Times New Roman" w:hAnsi="Calibri" w:cs="Calibri"/>
          <w:sz w:val="24"/>
          <w:szCs w:val="24"/>
          <w:lang w:val="en-US" w:eastAsia="en-GB"/>
        </w:rPr>
        <w:t> </w:t>
      </w:r>
    </w:p>
    <w:p w:rsidR="005D22DC" w:rsidRPr="002C659C" w:rsidRDefault="005D22DC" w:rsidP="002C659C">
      <w:pPr>
        <w:spacing w:after="0" w:line="240" w:lineRule="auto"/>
        <w:textAlignment w:val="baseline"/>
        <w:rPr>
          <w:rFonts w:ascii="Segoe UI" w:eastAsia="Times New Roman" w:hAnsi="Segoe UI" w:cs="Segoe UI"/>
          <w:sz w:val="18"/>
          <w:szCs w:val="18"/>
          <w:lang w:val="en-US" w:eastAsia="en-GB"/>
        </w:rPr>
      </w:pPr>
    </w:p>
    <w:p w:rsidR="002C659C" w:rsidRDefault="002C659C" w:rsidP="002C659C">
      <w:pPr>
        <w:spacing w:after="0" w:line="240" w:lineRule="auto"/>
        <w:textAlignment w:val="baseline"/>
        <w:rPr>
          <w:rFonts w:ascii="Calibri" w:eastAsia="Times New Roman" w:hAnsi="Calibri" w:cs="Calibri"/>
          <w:sz w:val="24"/>
          <w:szCs w:val="24"/>
          <w:lang w:val="en-US" w:eastAsia="en-GB"/>
        </w:rPr>
      </w:pPr>
      <w:r w:rsidRPr="00A31EAF">
        <w:rPr>
          <w:rFonts w:ascii="Calibri" w:eastAsia="Times New Roman" w:hAnsi="Calibri" w:cs="Calibri"/>
          <w:sz w:val="24"/>
          <w:szCs w:val="24"/>
          <w:lang w:val="en-US" w:eastAsia="en-GB"/>
        </w:rPr>
        <w:t>To ensure relevance to the hypotheses being generated within the context of Wales, the data available from the teachers that identified as working in Great Britain was used as the sampling frame due to it being the closest available context. The information available about the teachers’ individual profiles was limited to age and length of time in teaching with no further information available. Initially, the data was cleansed to remove all variables not under consideration and then to remove participants where there was a non-sampling error of non- response or partial non-response. A probability approach was taken to sampling as this is generally thought to generate a more representative sample (Bryman, 2019), with a systematic selection method used. 150 participants were selected to allow sufficient sample size for statements around generalisability. </w:t>
      </w:r>
    </w:p>
    <w:p w:rsidR="005D22DC" w:rsidRPr="002C659C" w:rsidRDefault="005D22DC" w:rsidP="002C659C">
      <w:pPr>
        <w:spacing w:after="0" w:line="240" w:lineRule="auto"/>
        <w:textAlignment w:val="baseline"/>
        <w:rPr>
          <w:rFonts w:ascii="Segoe UI" w:eastAsia="Times New Roman" w:hAnsi="Segoe UI" w:cs="Segoe UI"/>
          <w:sz w:val="18"/>
          <w:szCs w:val="18"/>
          <w:lang w:val="en-US" w:eastAsia="en-GB"/>
        </w:rPr>
      </w:pPr>
    </w:p>
    <w:p w:rsidR="002C659C" w:rsidRPr="002C659C" w:rsidRDefault="002C659C" w:rsidP="002C659C">
      <w:pPr>
        <w:spacing w:after="0" w:line="240" w:lineRule="auto"/>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Using the following where N=542 and n=150, k = 3.613. Therefore, every third participant was selected for the sample. </w:t>
      </w:r>
    </w:p>
    <w:p w:rsidR="002C659C" w:rsidRPr="002C659C" w:rsidRDefault="002C659C" w:rsidP="002C659C">
      <w:pPr>
        <w:spacing w:after="0" w:line="240" w:lineRule="auto"/>
        <w:textAlignment w:val="baseline"/>
        <w:rPr>
          <w:rFonts w:ascii="Segoe UI" w:eastAsia="Times New Roman" w:hAnsi="Segoe UI" w:cs="Segoe UI"/>
          <w:sz w:val="18"/>
          <w:szCs w:val="18"/>
          <w:lang w:val="en-US" w:eastAsia="en-GB"/>
        </w:rPr>
      </w:pPr>
      <w:r w:rsidRPr="00A31EAF">
        <w:rPr>
          <w:noProof/>
          <w:lang w:eastAsia="en-GB"/>
        </w:rPr>
        <w:drawing>
          <wp:inline distT="0" distB="0" distL="0" distR="0">
            <wp:extent cx="1593850" cy="831201"/>
            <wp:effectExtent l="0" t="0" r="6350" b="7620"/>
            <wp:docPr id="31" name="Picture 31" descr="C:\Users\Home\AppData\Local\Microsoft\Windows\INetCache\Content.MSO\9A79AEE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me\AppData\Local\Microsoft\Windows\INetCache\Content.MSO\9A79AEE4.tmp"/>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15505" cy="842494"/>
                    </a:xfrm>
                    <a:prstGeom prst="rect">
                      <a:avLst/>
                    </a:prstGeom>
                    <a:noFill/>
                    <a:ln>
                      <a:noFill/>
                    </a:ln>
                  </pic:spPr>
                </pic:pic>
              </a:graphicData>
            </a:graphic>
          </wp:inline>
        </w:drawing>
      </w:r>
      <w:r w:rsidRPr="00A31EAF">
        <w:rPr>
          <w:rFonts w:ascii="Calibri" w:eastAsia="Times New Roman" w:hAnsi="Calibri" w:cs="Calibri"/>
          <w:sz w:val="24"/>
          <w:szCs w:val="24"/>
          <w:lang w:val="en-US" w:eastAsia="en-GB"/>
        </w:rPr>
        <w:t> </w:t>
      </w:r>
    </w:p>
    <w:p w:rsidR="002C659C" w:rsidRDefault="002C659C" w:rsidP="002C659C">
      <w:pPr>
        <w:spacing w:after="0" w:line="240" w:lineRule="auto"/>
        <w:textAlignment w:val="baseline"/>
        <w:rPr>
          <w:rFonts w:ascii="Calibri" w:eastAsia="Times New Roman" w:hAnsi="Calibri" w:cs="Calibri"/>
          <w:sz w:val="24"/>
          <w:szCs w:val="24"/>
          <w:lang w:val="en-US" w:eastAsia="en-GB"/>
        </w:rPr>
      </w:pPr>
      <w:r w:rsidRPr="00A31EAF">
        <w:rPr>
          <w:rFonts w:ascii="Calibri" w:eastAsia="Times New Roman" w:hAnsi="Calibri" w:cs="Calibri"/>
          <w:sz w:val="24"/>
          <w:szCs w:val="24"/>
          <w:lang w:val="en-US" w:eastAsia="en-GB"/>
        </w:rPr>
        <w:t>This study included teachers’ age and, while the gender and total years of working experience were collected in the PISA study, they were not used in this. The ages however had a range of 41, with the lowest age being 21. The mean age was 40.1 with a relatively close median of 39. The modal age was 23 however this is visualised well with the histogram in the appendices and this higher frequency of the lowest age banding contributes disproportionately to the distribution of ages meeting the criteria for a normal population. This data is therefore nonparametric. This is not of concern and just highlights higher proportions of younger teachers completing the questionnaire. There is a possibility that this is due to a non-sampling error, in that perhaps the teachers that completed the questionnaire self-elected within the schools that had opted in and possibly that younger teachers are more likely to complete questionnaires. </w:t>
      </w:r>
    </w:p>
    <w:p w:rsidR="005D22DC" w:rsidRPr="002C659C" w:rsidRDefault="005D22DC" w:rsidP="002C659C">
      <w:pPr>
        <w:spacing w:after="0" w:line="240" w:lineRule="auto"/>
        <w:textAlignment w:val="baseline"/>
        <w:rPr>
          <w:rFonts w:ascii="Segoe UI" w:eastAsia="Times New Roman" w:hAnsi="Segoe UI" w:cs="Segoe UI"/>
          <w:sz w:val="18"/>
          <w:szCs w:val="18"/>
          <w:lang w:val="en-US" w:eastAsia="en-GB"/>
        </w:rPr>
      </w:pPr>
    </w:p>
    <w:p w:rsidR="002C659C" w:rsidRPr="002C659C" w:rsidRDefault="002C659C" w:rsidP="002C659C">
      <w:pPr>
        <w:spacing w:after="0" w:line="240" w:lineRule="auto"/>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lastRenderedPageBreak/>
        <w:t>To demonstrate a level of reflexivity, there is a need to acknowledge the potential for bias with the researcher being an insider to the sector and having also conducted prior research in this area (Bryman, 2016). However, the</w:t>
      </w:r>
      <w:r w:rsidR="00D27896">
        <w:rPr>
          <w:rFonts w:ascii="Calibri" w:eastAsia="Times New Roman" w:hAnsi="Calibri" w:cs="Calibri"/>
          <w:sz w:val="24"/>
          <w:szCs w:val="24"/>
          <w:lang w:val="en-US" w:eastAsia="en-GB"/>
        </w:rPr>
        <w:t xml:space="preserve"> scientific nature of the</w:t>
      </w:r>
      <w:r w:rsidRPr="00A31EAF">
        <w:rPr>
          <w:rFonts w:ascii="Calibri" w:eastAsia="Times New Roman" w:hAnsi="Calibri" w:cs="Calibri"/>
          <w:sz w:val="24"/>
          <w:szCs w:val="24"/>
          <w:lang w:val="en-US" w:eastAsia="en-GB"/>
        </w:rPr>
        <w:t xml:space="preserve"> quantitative methodology </w:t>
      </w:r>
      <w:r w:rsidR="00D27896">
        <w:rPr>
          <w:rFonts w:ascii="Calibri" w:eastAsia="Times New Roman" w:hAnsi="Calibri" w:cs="Calibri"/>
          <w:sz w:val="24"/>
          <w:szCs w:val="24"/>
          <w:lang w:val="en-US" w:eastAsia="en-GB"/>
        </w:rPr>
        <w:t xml:space="preserve">employed </w:t>
      </w:r>
      <w:r w:rsidR="00B03395">
        <w:rPr>
          <w:rFonts w:ascii="Calibri" w:eastAsia="Times New Roman" w:hAnsi="Calibri" w:cs="Calibri"/>
          <w:sz w:val="24"/>
          <w:szCs w:val="24"/>
          <w:lang w:val="en-US" w:eastAsia="en-GB"/>
        </w:rPr>
        <w:t>#</w:t>
      </w:r>
      <w:r w:rsidRPr="00A31EAF">
        <w:rPr>
          <w:rFonts w:ascii="Calibri" w:eastAsia="Times New Roman" w:hAnsi="Calibri" w:cs="Calibri"/>
          <w:sz w:val="24"/>
          <w:szCs w:val="24"/>
          <w:lang w:val="en-US" w:eastAsia="en-GB"/>
        </w:rPr>
        <w:t>in many ways mitigates against bias as the ‘suredness’ of the significance testing limits interpretations of the data to that which is displayed by the data. The clear benefits to insider research is that the researcher has a good level of insight and this can contextualise the findings and discussion of the data analysis well (Bryman, 2016). There does, however, remain the question as to whether an outsider, with a more objective viewpoint, arrive at the same points of discussion? </w:t>
      </w:r>
    </w:p>
    <w:p w:rsidR="005D22DC" w:rsidRDefault="005D22DC" w:rsidP="002C659C">
      <w:pPr>
        <w:spacing w:after="0" w:line="240" w:lineRule="auto"/>
        <w:ind w:right="525"/>
        <w:textAlignment w:val="baseline"/>
        <w:rPr>
          <w:rFonts w:ascii="Calibri" w:eastAsia="Times New Roman" w:hAnsi="Calibri" w:cs="Calibri"/>
          <w:b/>
          <w:bCs/>
          <w:sz w:val="26"/>
          <w:szCs w:val="26"/>
          <w:lang w:val="en-US" w:eastAsia="en-GB"/>
        </w:rPr>
      </w:pP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b/>
          <w:bCs/>
          <w:sz w:val="26"/>
          <w:szCs w:val="26"/>
          <w:lang w:val="en-US" w:eastAsia="en-GB"/>
        </w:rPr>
        <w:t xml:space="preserve">Results </w:t>
      </w:r>
      <w:r w:rsidRPr="00A31EAF">
        <w:rPr>
          <w:rFonts w:ascii="Calibri" w:eastAsia="Times New Roman" w:hAnsi="Calibri" w:cs="Calibri"/>
          <w:sz w:val="26"/>
          <w:szCs w:val="26"/>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b/>
          <w:bCs/>
          <w:i/>
          <w:iCs/>
          <w:sz w:val="24"/>
          <w:szCs w:val="24"/>
          <w:lang w:val="en-US" w:eastAsia="en-GB"/>
        </w:rPr>
        <w:t>Descriptive statistics</w:t>
      </w: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textAlignment w:val="baseline"/>
        <w:rPr>
          <w:rFonts w:ascii="Segoe UI" w:eastAsia="Times New Roman" w:hAnsi="Segoe UI" w:cs="Segoe UI"/>
          <w:sz w:val="18"/>
          <w:szCs w:val="18"/>
          <w:lang w:val="en-US" w:eastAsia="en-GB"/>
        </w:rPr>
      </w:pPr>
      <w:r w:rsidRPr="00A31EAF">
        <w:rPr>
          <w:rFonts w:ascii="Calibri" w:eastAsia="Times New Roman" w:hAnsi="Calibri" w:cs="Calibri"/>
          <w:i/>
          <w:iCs/>
          <w:sz w:val="16"/>
          <w:szCs w:val="16"/>
          <w:lang w:val="en-US" w:eastAsia="en-GB"/>
        </w:rPr>
        <w:t>Table IV: Descriptive statistics of measures for variables</w:t>
      </w:r>
      <w:r w:rsidRPr="00A31EAF">
        <w:rPr>
          <w:rFonts w:ascii="Calibri" w:eastAsia="Times New Roman" w:hAnsi="Calibri" w:cs="Calibri"/>
          <w:sz w:val="16"/>
          <w:szCs w:val="16"/>
          <w:lang w:val="en-US" w:eastAsia="en-GB"/>
        </w:rPr>
        <w:t> </w:t>
      </w:r>
    </w:p>
    <w:tbl>
      <w:tblPr>
        <w:tblW w:w="0" w:type="dxa"/>
        <w:tblCellMar>
          <w:left w:w="0" w:type="dxa"/>
          <w:right w:w="0" w:type="dxa"/>
        </w:tblCellMar>
        <w:tblLook w:val="04A0" w:firstRow="1" w:lastRow="0" w:firstColumn="1" w:lastColumn="0" w:noHBand="0" w:noVBand="1"/>
      </w:tblPr>
      <w:tblGrid>
        <w:gridCol w:w="2190"/>
        <w:gridCol w:w="1170"/>
        <w:gridCol w:w="1215"/>
        <w:gridCol w:w="1170"/>
        <w:gridCol w:w="1200"/>
      </w:tblGrid>
      <w:tr w:rsidR="00A31EAF" w:rsidRPr="002C659C" w:rsidTr="002C659C">
        <w:trPr>
          <w:trHeight w:val="300"/>
        </w:trPr>
        <w:tc>
          <w:tcPr>
            <w:tcW w:w="2190" w:type="dxa"/>
            <w:tcBorders>
              <w:top w:val="single" w:sz="6" w:space="0" w:color="000000"/>
              <w:left w:val="single" w:sz="6" w:space="0" w:color="000000"/>
              <w:bottom w:val="single" w:sz="6" w:space="0" w:color="000000"/>
              <w:right w:val="single" w:sz="6" w:space="0" w:color="000000"/>
            </w:tcBorders>
            <w:shd w:val="clear" w:color="auto" w:fill="auto"/>
            <w:vAlign w:val="bottom"/>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24"/>
                <w:szCs w:val="24"/>
                <w:lang w:val="en-US" w:eastAsia="en-GB"/>
              </w:rPr>
              <w:t> </w:t>
            </w:r>
          </w:p>
        </w:tc>
        <w:tc>
          <w:tcPr>
            <w:tcW w:w="1170" w:type="dxa"/>
            <w:tcBorders>
              <w:top w:val="single" w:sz="6" w:space="0" w:color="000000"/>
              <w:left w:val="single" w:sz="6" w:space="0" w:color="000000"/>
              <w:bottom w:val="single" w:sz="6" w:space="0" w:color="000000"/>
              <w:right w:val="single" w:sz="6" w:space="0" w:color="000000"/>
            </w:tcBorders>
            <w:shd w:val="clear" w:color="auto" w:fill="auto"/>
            <w:vAlign w:val="bottom"/>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b/>
                <w:bCs/>
                <w:sz w:val="24"/>
                <w:szCs w:val="24"/>
                <w:lang w:val="en-US" w:eastAsia="en-GB"/>
              </w:rPr>
              <w:t>Mean</w:t>
            </w:r>
            <w:r w:rsidRPr="00A31EAF">
              <w:rPr>
                <w:rFonts w:ascii="Calibri" w:eastAsia="Times New Roman" w:hAnsi="Calibri" w:cs="Calibri"/>
                <w:sz w:val="24"/>
                <w:szCs w:val="24"/>
                <w:lang w:val="en-US" w:eastAsia="en-GB"/>
              </w:rPr>
              <w:t> </w:t>
            </w:r>
          </w:p>
        </w:tc>
        <w:tc>
          <w:tcPr>
            <w:tcW w:w="1215" w:type="dxa"/>
            <w:tcBorders>
              <w:top w:val="single" w:sz="6" w:space="0" w:color="000000"/>
              <w:left w:val="single" w:sz="6" w:space="0" w:color="000000"/>
              <w:bottom w:val="single" w:sz="6" w:space="0" w:color="000000"/>
              <w:right w:val="single" w:sz="6" w:space="0" w:color="000000"/>
            </w:tcBorders>
            <w:shd w:val="clear" w:color="auto" w:fill="auto"/>
            <w:vAlign w:val="bottom"/>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b/>
                <w:bCs/>
                <w:sz w:val="24"/>
                <w:szCs w:val="24"/>
                <w:lang w:val="en-US" w:eastAsia="en-GB"/>
              </w:rPr>
              <w:t>Median</w:t>
            </w:r>
            <w:r w:rsidRPr="00A31EAF">
              <w:rPr>
                <w:rFonts w:ascii="Calibri" w:eastAsia="Times New Roman" w:hAnsi="Calibri" w:cs="Calibri"/>
                <w:sz w:val="24"/>
                <w:szCs w:val="24"/>
                <w:lang w:val="en-US" w:eastAsia="en-GB"/>
              </w:rPr>
              <w:t> </w:t>
            </w:r>
          </w:p>
        </w:tc>
        <w:tc>
          <w:tcPr>
            <w:tcW w:w="1170" w:type="dxa"/>
            <w:tcBorders>
              <w:top w:val="single" w:sz="6" w:space="0" w:color="000000"/>
              <w:left w:val="single" w:sz="6" w:space="0" w:color="000000"/>
              <w:bottom w:val="single" w:sz="6" w:space="0" w:color="000000"/>
              <w:right w:val="single" w:sz="6" w:space="0" w:color="000000"/>
            </w:tcBorders>
            <w:shd w:val="clear" w:color="auto" w:fill="auto"/>
            <w:vAlign w:val="bottom"/>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b/>
                <w:bCs/>
                <w:sz w:val="24"/>
                <w:szCs w:val="24"/>
                <w:lang w:val="en-US" w:eastAsia="en-GB"/>
              </w:rPr>
              <w:t>Mode</w:t>
            </w:r>
            <w:r w:rsidRPr="00A31EAF">
              <w:rPr>
                <w:rFonts w:ascii="Calibri" w:eastAsia="Times New Roman" w:hAnsi="Calibri" w:cs="Calibri"/>
                <w:sz w:val="24"/>
                <w:szCs w:val="24"/>
                <w:lang w:val="en-US" w:eastAsia="en-GB"/>
              </w:rPr>
              <w:t> </w:t>
            </w:r>
          </w:p>
        </w:tc>
        <w:tc>
          <w:tcPr>
            <w:tcW w:w="1200" w:type="dxa"/>
            <w:tcBorders>
              <w:top w:val="single" w:sz="6" w:space="0" w:color="000000"/>
              <w:left w:val="single" w:sz="6" w:space="0" w:color="000000"/>
              <w:bottom w:val="single" w:sz="6" w:space="0" w:color="000000"/>
              <w:right w:val="single" w:sz="6" w:space="0" w:color="000000"/>
            </w:tcBorders>
            <w:shd w:val="clear" w:color="auto" w:fill="auto"/>
            <w:vAlign w:val="bottom"/>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b/>
                <w:bCs/>
                <w:sz w:val="24"/>
                <w:szCs w:val="24"/>
                <w:lang w:val="en-US" w:eastAsia="en-GB"/>
              </w:rPr>
              <w:t>Range</w:t>
            </w:r>
            <w:r w:rsidRPr="00A31EAF">
              <w:rPr>
                <w:rFonts w:ascii="Calibri" w:eastAsia="Times New Roman" w:hAnsi="Calibri" w:cs="Calibri"/>
                <w:sz w:val="24"/>
                <w:szCs w:val="24"/>
                <w:lang w:val="en-US" w:eastAsia="en-GB"/>
              </w:rPr>
              <w:t> </w:t>
            </w:r>
          </w:p>
        </w:tc>
      </w:tr>
      <w:tr w:rsidR="00A31EAF" w:rsidRPr="002C659C" w:rsidTr="002C659C">
        <w:trPr>
          <w:trHeight w:val="300"/>
        </w:trPr>
        <w:tc>
          <w:tcPr>
            <w:tcW w:w="2190" w:type="dxa"/>
            <w:tcBorders>
              <w:top w:val="single" w:sz="6" w:space="0" w:color="000000"/>
              <w:left w:val="single" w:sz="6" w:space="0" w:color="000000"/>
              <w:bottom w:val="single" w:sz="6" w:space="0" w:color="000000"/>
              <w:right w:val="single" w:sz="6" w:space="0" w:color="000000"/>
            </w:tcBorders>
            <w:shd w:val="clear" w:color="auto" w:fill="auto"/>
            <w:vAlign w:val="bottom"/>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Freq collaborating </w:t>
            </w:r>
          </w:p>
        </w:tc>
        <w:tc>
          <w:tcPr>
            <w:tcW w:w="1170" w:type="dxa"/>
            <w:tcBorders>
              <w:top w:val="single" w:sz="6" w:space="0" w:color="000000"/>
              <w:left w:val="single" w:sz="6" w:space="0" w:color="000000"/>
              <w:bottom w:val="single" w:sz="6" w:space="0" w:color="000000"/>
              <w:right w:val="single" w:sz="6" w:space="0" w:color="000000"/>
            </w:tcBorders>
            <w:shd w:val="clear" w:color="auto" w:fill="auto"/>
            <w:vAlign w:val="bottom"/>
            <w:hideMark/>
          </w:tcPr>
          <w:p w:rsidR="002C659C" w:rsidRPr="002C659C" w:rsidRDefault="002C659C" w:rsidP="002C659C">
            <w:pPr>
              <w:spacing w:after="0" w:line="240" w:lineRule="auto"/>
              <w:jc w:val="right"/>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2.8 </w:t>
            </w:r>
          </w:p>
        </w:tc>
        <w:tc>
          <w:tcPr>
            <w:tcW w:w="1215" w:type="dxa"/>
            <w:tcBorders>
              <w:top w:val="single" w:sz="6" w:space="0" w:color="000000"/>
              <w:left w:val="single" w:sz="6" w:space="0" w:color="000000"/>
              <w:bottom w:val="single" w:sz="6" w:space="0" w:color="000000"/>
              <w:right w:val="single" w:sz="6" w:space="0" w:color="000000"/>
            </w:tcBorders>
            <w:shd w:val="clear" w:color="auto" w:fill="auto"/>
            <w:vAlign w:val="bottom"/>
            <w:hideMark/>
          </w:tcPr>
          <w:p w:rsidR="002C659C" w:rsidRPr="002C659C" w:rsidRDefault="002C659C" w:rsidP="002C659C">
            <w:pPr>
              <w:spacing w:after="0" w:line="240" w:lineRule="auto"/>
              <w:jc w:val="right"/>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3 </w:t>
            </w:r>
          </w:p>
        </w:tc>
        <w:tc>
          <w:tcPr>
            <w:tcW w:w="1170" w:type="dxa"/>
            <w:tcBorders>
              <w:top w:val="single" w:sz="6" w:space="0" w:color="000000"/>
              <w:left w:val="single" w:sz="6" w:space="0" w:color="000000"/>
              <w:bottom w:val="single" w:sz="6" w:space="0" w:color="000000"/>
              <w:right w:val="single" w:sz="6" w:space="0" w:color="000000"/>
            </w:tcBorders>
            <w:shd w:val="clear" w:color="auto" w:fill="auto"/>
            <w:vAlign w:val="bottom"/>
            <w:hideMark/>
          </w:tcPr>
          <w:p w:rsidR="002C659C" w:rsidRPr="002C659C" w:rsidRDefault="002C659C" w:rsidP="002C659C">
            <w:pPr>
              <w:spacing w:after="0" w:line="240" w:lineRule="auto"/>
              <w:jc w:val="right"/>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2 </w:t>
            </w:r>
          </w:p>
        </w:tc>
        <w:tc>
          <w:tcPr>
            <w:tcW w:w="1200" w:type="dxa"/>
            <w:tcBorders>
              <w:top w:val="single" w:sz="6" w:space="0" w:color="000000"/>
              <w:left w:val="single" w:sz="6" w:space="0" w:color="000000"/>
              <w:bottom w:val="single" w:sz="6" w:space="0" w:color="000000"/>
              <w:right w:val="single" w:sz="6" w:space="0" w:color="000000"/>
            </w:tcBorders>
            <w:shd w:val="clear" w:color="auto" w:fill="auto"/>
            <w:vAlign w:val="bottom"/>
            <w:hideMark/>
          </w:tcPr>
          <w:p w:rsidR="002C659C" w:rsidRPr="002C659C" w:rsidRDefault="002C659C" w:rsidP="002C659C">
            <w:pPr>
              <w:spacing w:after="0" w:line="240" w:lineRule="auto"/>
              <w:jc w:val="right"/>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10 </w:t>
            </w:r>
          </w:p>
        </w:tc>
      </w:tr>
      <w:tr w:rsidR="00A31EAF" w:rsidRPr="002C659C" w:rsidTr="002C659C">
        <w:trPr>
          <w:trHeight w:val="300"/>
        </w:trPr>
        <w:tc>
          <w:tcPr>
            <w:tcW w:w="2190" w:type="dxa"/>
            <w:tcBorders>
              <w:top w:val="single" w:sz="6" w:space="0" w:color="000000"/>
              <w:left w:val="single" w:sz="6" w:space="0" w:color="000000"/>
              <w:bottom w:val="single" w:sz="6" w:space="0" w:color="000000"/>
              <w:right w:val="single" w:sz="6" w:space="0" w:color="000000"/>
            </w:tcBorders>
            <w:shd w:val="clear" w:color="auto" w:fill="auto"/>
            <w:vAlign w:val="bottom"/>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Hours collaborating </w:t>
            </w:r>
          </w:p>
        </w:tc>
        <w:tc>
          <w:tcPr>
            <w:tcW w:w="1170" w:type="dxa"/>
            <w:tcBorders>
              <w:top w:val="single" w:sz="6" w:space="0" w:color="000000"/>
              <w:left w:val="single" w:sz="6" w:space="0" w:color="000000"/>
              <w:bottom w:val="single" w:sz="6" w:space="0" w:color="000000"/>
              <w:right w:val="single" w:sz="6" w:space="0" w:color="000000"/>
            </w:tcBorders>
            <w:shd w:val="clear" w:color="auto" w:fill="auto"/>
            <w:vAlign w:val="bottom"/>
            <w:hideMark/>
          </w:tcPr>
          <w:p w:rsidR="002C659C" w:rsidRPr="002C659C" w:rsidRDefault="002C659C" w:rsidP="002C659C">
            <w:pPr>
              <w:spacing w:after="0" w:line="240" w:lineRule="auto"/>
              <w:jc w:val="right"/>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3.0 </w:t>
            </w:r>
          </w:p>
        </w:tc>
        <w:tc>
          <w:tcPr>
            <w:tcW w:w="1215" w:type="dxa"/>
            <w:tcBorders>
              <w:top w:val="single" w:sz="6" w:space="0" w:color="000000"/>
              <w:left w:val="single" w:sz="6" w:space="0" w:color="000000"/>
              <w:bottom w:val="single" w:sz="6" w:space="0" w:color="000000"/>
              <w:right w:val="single" w:sz="6" w:space="0" w:color="000000"/>
            </w:tcBorders>
            <w:shd w:val="clear" w:color="auto" w:fill="auto"/>
            <w:vAlign w:val="bottom"/>
            <w:hideMark/>
          </w:tcPr>
          <w:p w:rsidR="002C659C" w:rsidRPr="002C659C" w:rsidRDefault="002C659C" w:rsidP="002C659C">
            <w:pPr>
              <w:spacing w:after="0" w:line="240" w:lineRule="auto"/>
              <w:jc w:val="right"/>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3 </w:t>
            </w:r>
          </w:p>
        </w:tc>
        <w:tc>
          <w:tcPr>
            <w:tcW w:w="1170" w:type="dxa"/>
            <w:tcBorders>
              <w:top w:val="single" w:sz="6" w:space="0" w:color="000000"/>
              <w:left w:val="single" w:sz="6" w:space="0" w:color="000000"/>
              <w:bottom w:val="single" w:sz="6" w:space="0" w:color="000000"/>
              <w:right w:val="single" w:sz="6" w:space="0" w:color="000000"/>
            </w:tcBorders>
            <w:shd w:val="clear" w:color="auto" w:fill="auto"/>
            <w:vAlign w:val="bottom"/>
            <w:hideMark/>
          </w:tcPr>
          <w:p w:rsidR="002C659C" w:rsidRPr="002C659C" w:rsidRDefault="002C659C" w:rsidP="002C659C">
            <w:pPr>
              <w:spacing w:after="0" w:line="240" w:lineRule="auto"/>
              <w:jc w:val="right"/>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3 </w:t>
            </w:r>
          </w:p>
        </w:tc>
        <w:tc>
          <w:tcPr>
            <w:tcW w:w="1200" w:type="dxa"/>
            <w:tcBorders>
              <w:top w:val="single" w:sz="6" w:space="0" w:color="000000"/>
              <w:left w:val="single" w:sz="6" w:space="0" w:color="000000"/>
              <w:bottom w:val="single" w:sz="6" w:space="0" w:color="000000"/>
              <w:right w:val="single" w:sz="6" w:space="0" w:color="000000"/>
            </w:tcBorders>
            <w:shd w:val="clear" w:color="auto" w:fill="auto"/>
            <w:vAlign w:val="bottom"/>
            <w:hideMark/>
          </w:tcPr>
          <w:p w:rsidR="002C659C" w:rsidRPr="002C659C" w:rsidRDefault="002C659C" w:rsidP="002C659C">
            <w:pPr>
              <w:spacing w:after="0" w:line="240" w:lineRule="auto"/>
              <w:jc w:val="right"/>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8 </w:t>
            </w:r>
          </w:p>
        </w:tc>
      </w:tr>
      <w:tr w:rsidR="00A31EAF" w:rsidRPr="002C659C" w:rsidTr="002C659C">
        <w:trPr>
          <w:trHeight w:val="300"/>
        </w:trPr>
        <w:tc>
          <w:tcPr>
            <w:tcW w:w="2190" w:type="dxa"/>
            <w:tcBorders>
              <w:top w:val="single" w:sz="6" w:space="0" w:color="000000"/>
              <w:left w:val="single" w:sz="6" w:space="0" w:color="000000"/>
              <w:bottom w:val="single" w:sz="6" w:space="0" w:color="000000"/>
              <w:right w:val="single" w:sz="6" w:space="0" w:color="000000"/>
            </w:tcBorders>
            <w:shd w:val="clear" w:color="auto" w:fill="auto"/>
            <w:vAlign w:val="bottom"/>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Satisfaction </w:t>
            </w:r>
          </w:p>
        </w:tc>
        <w:tc>
          <w:tcPr>
            <w:tcW w:w="1170" w:type="dxa"/>
            <w:tcBorders>
              <w:top w:val="single" w:sz="6" w:space="0" w:color="000000"/>
              <w:left w:val="single" w:sz="6" w:space="0" w:color="000000"/>
              <w:bottom w:val="single" w:sz="6" w:space="0" w:color="000000"/>
              <w:right w:val="single" w:sz="6" w:space="0" w:color="000000"/>
            </w:tcBorders>
            <w:shd w:val="clear" w:color="auto" w:fill="auto"/>
            <w:vAlign w:val="bottom"/>
            <w:hideMark/>
          </w:tcPr>
          <w:p w:rsidR="002C659C" w:rsidRPr="002C659C" w:rsidRDefault="002C659C" w:rsidP="002C659C">
            <w:pPr>
              <w:spacing w:after="0" w:line="240" w:lineRule="auto"/>
              <w:jc w:val="right"/>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3.8 </w:t>
            </w:r>
          </w:p>
        </w:tc>
        <w:tc>
          <w:tcPr>
            <w:tcW w:w="1215" w:type="dxa"/>
            <w:tcBorders>
              <w:top w:val="single" w:sz="6" w:space="0" w:color="000000"/>
              <w:left w:val="single" w:sz="6" w:space="0" w:color="000000"/>
              <w:bottom w:val="single" w:sz="6" w:space="0" w:color="000000"/>
              <w:right w:val="single" w:sz="6" w:space="0" w:color="000000"/>
            </w:tcBorders>
            <w:shd w:val="clear" w:color="auto" w:fill="auto"/>
            <w:vAlign w:val="bottom"/>
            <w:hideMark/>
          </w:tcPr>
          <w:p w:rsidR="002C659C" w:rsidRPr="002C659C" w:rsidRDefault="002C659C" w:rsidP="002C659C">
            <w:pPr>
              <w:spacing w:after="0" w:line="240" w:lineRule="auto"/>
              <w:jc w:val="right"/>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4.1 </w:t>
            </w:r>
          </w:p>
        </w:tc>
        <w:tc>
          <w:tcPr>
            <w:tcW w:w="1170" w:type="dxa"/>
            <w:tcBorders>
              <w:top w:val="single" w:sz="6" w:space="0" w:color="000000"/>
              <w:left w:val="single" w:sz="6" w:space="0" w:color="000000"/>
              <w:bottom w:val="single" w:sz="6" w:space="0" w:color="000000"/>
              <w:right w:val="single" w:sz="6" w:space="0" w:color="000000"/>
            </w:tcBorders>
            <w:shd w:val="clear" w:color="auto" w:fill="auto"/>
            <w:vAlign w:val="bottom"/>
            <w:hideMark/>
          </w:tcPr>
          <w:p w:rsidR="002C659C" w:rsidRPr="002C659C" w:rsidRDefault="002C659C" w:rsidP="002C659C">
            <w:pPr>
              <w:spacing w:after="0" w:line="240" w:lineRule="auto"/>
              <w:jc w:val="right"/>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4.1 </w:t>
            </w:r>
          </w:p>
        </w:tc>
        <w:tc>
          <w:tcPr>
            <w:tcW w:w="1200" w:type="dxa"/>
            <w:tcBorders>
              <w:top w:val="single" w:sz="6" w:space="0" w:color="000000"/>
              <w:left w:val="single" w:sz="6" w:space="0" w:color="000000"/>
              <w:bottom w:val="single" w:sz="6" w:space="0" w:color="000000"/>
              <w:right w:val="single" w:sz="6" w:space="0" w:color="000000"/>
            </w:tcBorders>
            <w:shd w:val="clear" w:color="auto" w:fill="auto"/>
            <w:vAlign w:val="bottom"/>
            <w:hideMark/>
          </w:tcPr>
          <w:p w:rsidR="002C659C" w:rsidRPr="002C659C" w:rsidRDefault="002C659C" w:rsidP="002C659C">
            <w:pPr>
              <w:spacing w:after="0" w:line="240" w:lineRule="auto"/>
              <w:jc w:val="right"/>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4 </w:t>
            </w:r>
          </w:p>
        </w:tc>
      </w:tr>
      <w:tr w:rsidR="00A31EAF" w:rsidRPr="002C659C" w:rsidTr="002C659C">
        <w:trPr>
          <w:trHeight w:val="300"/>
        </w:trPr>
        <w:tc>
          <w:tcPr>
            <w:tcW w:w="2190" w:type="dxa"/>
            <w:tcBorders>
              <w:top w:val="single" w:sz="6" w:space="0" w:color="000000"/>
              <w:left w:val="single" w:sz="6" w:space="0" w:color="000000"/>
              <w:bottom w:val="single" w:sz="6" w:space="0" w:color="000000"/>
              <w:right w:val="single" w:sz="6" w:space="0" w:color="000000"/>
            </w:tcBorders>
            <w:shd w:val="clear" w:color="auto" w:fill="auto"/>
            <w:vAlign w:val="bottom"/>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Age </w:t>
            </w:r>
          </w:p>
        </w:tc>
        <w:tc>
          <w:tcPr>
            <w:tcW w:w="1170" w:type="dxa"/>
            <w:tcBorders>
              <w:top w:val="single" w:sz="6" w:space="0" w:color="000000"/>
              <w:left w:val="single" w:sz="6" w:space="0" w:color="000000"/>
              <w:bottom w:val="single" w:sz="6" w:space="0" w:color="000000"/>
              <w:right w:val="single" w:sz="6" w:space="0" w:color="000000"/>
            </w:tcBorders>
            <w:shd w:val="clear" w:color="auto" w:fill="auto"/>
            <w:vAlign w:val="bottom"/>
            <w:hideMark/>
          </w:tcPr>
          <w:p w:rsidR="002C659C" w:rsidRPr="002C659C" w:rsidRDefault="002C659C" w:rsidP="002C659C">
            <w:pPr>
              <w:spacing w:after="0" w:line="240" w:lineRule="auto"/>
              <w:jc w:val="right"/>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40.1 </w:t>
            </w:r>
          </w:p>
        </w:tc>
        <w:tc>
          <w:tcPr>
            <w:tcW w:w="1215" w:type="dxa"/>
            <w:tcBorders>
              <w:top w:val="single" w:sz="6" w:space="0" w:color="000000"/>
              <w:left w:val="single" w:sz="6" w:space="0" w:color="000000"/>
              <w:bottom w:val="single" w:sz="6" w:space="0" w:color="000000"/>
              <w:right w:val="single" w:sz="6" w:space="0" w:color="000000"/>
            </w:tcBorders>
            <w:shd w:val="clear" w:color="auto" w:fill="auto"/>
            <w:vAlign w:val="bottom"/>
            <w:hideMark/>
          </w:tcPr>
          <w:p w:rsidR="002C659C" w:rsidRPr="002C659C" w:rsidRDefault="002C659C" w:rsidP="002C659C">
            <w:pPr>
              <w:spacing w:after="0" w:line="240" w:lineRule="auto"/>
              <w:jc w:val="right"/>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39 </w:t>
            </w:r>
          </w:p>
        </w:tc>
        <w:tc>
          <w:tcPr>
            <w:tcW w:w="1170" w:type="dxa"/>
            <w:tcBorders>
              <w:top w:val="single" w:sz="6" w:space="0" w:color="000000"/>
              <w:left w:val="single" w:sz="6" w:space="0" w:color="000000"/>
              <w:bottom w:val="single" w:sz="6" w:space="0" w:color="000000"/>
              <w:right w:val="single" w:sz="6" w:space="0" w:color="000000"/>
            </w:tcBorders>
            <w:shd w:val="clear" w:color="auto" w:fill="auto"/>
            <w:vAlign w:val="bottom"/>
            <w:hideMark/>
          </w:tcPr>
          <w:p w:rsidR="002C659C" w:rsidRPr="002C659C" w:rsidRDefault="002C659C" w:rsidP="002C659C">
            <w:pPr>
              <w:spacing w:after="0" w:line="240" w:lineRule="auto"/>
              <w:jc w:val="right"/>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23 </w:t>
            </w:r>
          </w:p>
        </w:tc>
        <w:tc>
          <w:tcPr>
            <w:tcW w:w="1200" w:type="dxa"/>
            <w:tcBorders>
              <w:top w:val="single" w:sz="6" w:space="0" w:color="000000"/>
              <w:left w:val="single" w:sz="6" w:space="0" w:color="000000"/>
              <w:bottom w:val="single" w:sz="6" w:space="0" w:color="000000"/>
              <w:right w:val="single" w:sz="6" w:space="0" w:color="000000"/>
            </w:tcBorders>
            <w:shd w:val="clear" w:color="auto" w:fill="auto"/>
            <w:vAlign w:val="bottom"/>
            <w:hideMark/>
          </w:tcPr>
          <w:p w:rsidR="002C659C" w:rsidRPr="002C659C" w:rsidRDefault="002C659C" w:rsidP="002C659C">
            <w:pPr>
              <w:spacing w:after="0" w:line="240" w:lineRule="auto"/>
              <w:jc w:val="right"/>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44 </w:t>
            </w:r>
          </w:p>
        </w:tc>
      </w:tr>
    </w:tbl>
    <w:p w:rsidR="002C659C" w:rsidRPr="002C659C" w:rsidRDefault="002C659C" w:rsidP="002C659C">
      <w:pPr>
        <w:spacing w:after="0" w:line="240" w:lineRule="auto"/>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Looking to the descriptive statistics above, without selecting any variables, there is little to be learned from the mean and the median for the frequency of facilitated collaboration, hours spent collaborating in the past week and satisfaction in role as they all tend towards the central value of the Likert scale that responses were given in. The mode and range give rise to some more interesting interpretations as we can see that: </w:t>
      </w:r>
    </w:p>
    <w:p w:rsidR="002C659C" w:rsidRPr="002C659C" w:rsidRDefault="002C659C" w:rsidP="005D22DC">
      <w:pPr>
        <w:numPr>
          <w:ilvl w:val="0"/>
          <w:numId w:val="1"/>
        </w:numPr>
        <w:spacing w:after="0" w:line="240" w:lineRule="auto"/>
        <w:ind w:left="1077" w:hanging="720"/>
        <w:textAlignment w:val="baseline"/>
        <w:rPr>
          <w:rFonts w:ascii="Calibri" w:eastAsia="Times New Roman" w:hAnsi="Calibri" w:cs="Calibri"/>
          <w:sz w:val="24"/>
          <w:szCs w:val="24"/>
          <w:lang w:val="en-US" w:eastAsia="en-GB"/>
        </w:rPr>
      </w:pPr>
      <w:r w:rsidRPr="00A31EAF">
        <w:rPr>
          <w:rFonts w:ascii="Calibri" w:eastAsia="Times New Roman" w:hAnsi="Calibri" w:cs="Calibri"/>
          <w:sz w:val="24"/>
          <w:szCs w:val="24"/>
          <w:lang w:val="en-US" w:eastAsia="en-GB"/>
        </w:rPr>
        <w:t>The mode for the frequency of facilitated collaboration is 2 which represents 2-4 times per year. If the British school year of 39 weeks per academic year is considered and, within that, six dedicated in school education and training days where opportunities are not being made available.  </w:t>
      </w:r>
    </w:p>
    <w:p w:rsidR="002C659C" w:rsidRPr="002C659C" w:rsidRDefault="002C659C" w:rsidP="005D22DC">
      <w:pPr>
        <w:numPr>
          <w:ilvl w:val="0"/>
          <w:numId w:val="2"/>
        </w:numPr>
        <w:spacing w:after="0" w:line="240" w:lineRule="auto"/>
        <w:ind w:left="1077" w:hanging="720"/>
        <w:textAlignment w:val="baseline"/>
        <w:rPr>
          <w:rFonts w:ascii="Calibri" w:eastAsia="Times New Roman" w:hAnsi="Calibri" w:cs="Calibri"/>
          <w:sz w:val="24"/>
          <w:szCs w:val="24"/>
          <w:lang w:val="en-US" w:eastAsia="en-GB"/>
        </w:rPr>
      </w:pPr>
      <w:r w:rsidRPr="00A31EAF">
        <w:rPr>
          <w:rFonts w:ascii="Calibri" w:eastAsia="Times New Roman" w:hAnsi="Calibri" w:cs="Calibri"/>
          <w:sz w:val="24"/>
          <w:szCs w:val="24"/>
          <w:lang w:val="en-US" w:eastAsia="en-GB"/>
        </w:rPr>
        <w:t>The range for the frequency of facilitated collaboration is 10 which is quite large and means that there is quite a diverse range of responses here which could be interesting to further explore. </w:t>
      </w:r>
    </w:p>
    <w:p w:rsidR="002C659C" w:rsidRPr="002C659C" w:rsidRDefault="002C659C" w:rsidP="005D22DC">
      <w:pPr>
        <w:numPr>
          <w:ilvl w:val="0"/>
          <w:numId w:val="3"/>
        </w:numPr>
        <w:spacing w:after="0" w:line="240" w:lineRule="auto"/>
        <w:ind w:left="1077" w:hanging="720"/>
        <w:textAlignment w:val="baseline"/>
        <w:rPr>
          <w:rFonts w:ascii="Calibri" w:eastAsia="Times New Roman" w:hAnsi="Calibri" w:cs="Calibri"/>
          <w:sz w:val="24"/>
          <w:szCs w:val="24"/>
          <w:lang w:val="en-US" w:eastAsia="en-GB"/>
        </w:rPr>
      </w:pPr>
      <w:r w:rsidRPr="00A31EAF">
        <w:rPr>
          <w:rFonts w:ascii="Calibri" w:eastAsia="Times New Roman" w:hAnsi="Calibri" w:cs="Calibri"/>
          <w:sz w:val="24"/>
          <w:szCs w:val="24"/>
          <w:lang w:val="en-US" w:eastAsia="en-GB"/>
        </w:rPr>
        <w:t>The mode for the number of hours spent collaborating in the last week is 3 which is of interest as teaching contracted hours are 32.5 per week and this would suggest around 10% of this time is spent in this way. This assumes that teachers are not working outside contracted hours which is not always true. Again the range for this is quite large at 8 and again this could be interesting to explore further. </w:t>
      </w:r>
    </w:p>
    <w:p w:rsidR="002C659C" w:rsidRPr="002C659C" w:rsidRDefault="002C659C" w:rsidP="005D22DC">
      <w:pPr>
        <w:numPr>
          <w:ilvl w:val="0"/>
          <w:numId w:val="4"/>
        </w:numPr>
        <w:spacing w:after="0" w:line="240" w:lineRule="auto"/>
        <w:ind w:left="1077" w:hanging="720"/>
        <w:textAlignment w:val="baseline"/>
        <w:rPr>
          <w:rFonts w:ascii="Calibri" w:eastAsia="Times New Roman" w:hAnsi="Calibri" w:cs="Calibri"/>
          <w:sz w:val="24"/>
          <w:szCs w:val="24"/>
          <w:lang w:val="en-US" w:eastAsia="en-GB"/>
        </w:rPr>
      </w:pPr>
      <w:r w:rsidRPr="00A31EAF">
        <w:rPr>
          <w:rFonts w:ascii="Calibri" w:eastAsia="Times New Roman" w:hAnsi="Calibri" w:cs="Calibri"/>
          <w:sz w:val="24"/>
          <w:szCs w:val="24"/>
          <w:lang w:val="en-US" w:eastAsia="en-GB"/>
        </w:rPr>
        <w:t>The three measures of average (mean, median and mode) are relatively consistent for the satisfaction rating however the range between 4 on a 5 point scale does suggest a wide set of responses. </w:t>
      </w:r>
    </w:p>
    <w:p w:rsidR="005D22DC" w:rsidRDefault="005D22DC" w:rsidP="002C659C">
      <w:pPr>
        <w:spacing w:after="0" w:line="240" w:lineRule="auto"/>
        <w:ind w:right="525"/>
        <w:textAlignment w:val="baseline"/>
        <w:rPr>
          <w:rFonts w:ascii="Calibri" w:eastAsia="Times New Roman" w:hAnsi="Calibri" w:cs="Calibri"/>
          <w:b/>
          <w:bCs/>
          <w:i/>
          <w:iCs/>
          <w:sz w:val="24"/>
          <w:szCs w:val="24"/>
          <w:lang w:val="en-US" w:eastAsia="en-GB"/>
        </w:rPr>
      </w:pP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b/>
          <w:bCs/>
          <w:i/>
          <w:iCs/>
          <w:sz w:val="24"/>
          <w:szCs w:val="24"/>
          <w:lang w:val="en-US" w:eastAsia="en-GB"/>
        </w:rPr>
        <w:t>Statistical significance testing</w:t>
      </w: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b/>
          <w:bCs/>
          <w:i/>
          <w:iCs/>
          <w:sz w:val="24"/>
          <w:szCs w:val="24"/>
          <w:lang w:val="en-US" w:eastAsia="en-GB"/>
        </w:rPr>
        <w:t>Does the frequency of facilitated collaboration impact on job satisfaction?</w:t>
      </w:r>
      <w:r w:rsidRPr="00A31EAF">
        <w:rPr>
          <w:rFonts w:ascii="Calibri" w:eastAsia="Times New Roman" w:hAnsi="Calibri" w:cs="Calibri"/>
          <w:sz w:val="24"/>
          <w:szCs w:val="24"/>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4"/>
          <w:szCs w:val="24"/>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b/>
          <w:bCs/>
          <w:sz w:val="20"/>
          <w:szCs w:val="20"/>
          <w:lang w:val="en-US" w:eastAsia="en-GB"/>
        </w:rPr>
        <w:t>Null hypothesis</w:t>
      </w:r>
      <w:r w:rsidRPr="00A31EAF">
        <w:rPr>
          <w:rFonts w:ascii="Calibri" w:eastAsia="Times New Roman" w:hAnsi="Calibri" w:cs="Calibri"/>
          <w:sz w:val="20"/>
          <w:szCs w:val="20"/>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0"/>
          <w:szCs w:val="20"/>
          <w:lang w:val="en-US" w:eastAsia="en-GB"/>
        </w:rPr>
        <w:t>There is no relationship between job satisfaction and frequency of collaboration. </w:t>
      </w:r>
      <w:r w:rsidRPr="00A31EAF">
        <w:rPr>
          <w:rFonts w:ascii="Calibri" w:eastAsia="Times New Roman" w:hAnsi="Calibri" w:cs="Calibri"/>
          <w:sz w:val="20"/>
          <w:szCs w:val="20"/>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0"/>
          <w:szCs w:val="20"/>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b/>
          <w:bCs/>
          <w:sz w:val="20"/>
          <w:szCs w:val="20"/>
          <w:lang w:val="en-US" w:eastAsia="en-GB"/>
        </w:rPr>
        <w:t>Alternative hypothesis</w:t>
      </w:r>
      <w:r w:rsidRPr="00A31EAF">
        <w:rPr>
          <w:rFonts w:ascii="Calibri" w:eastAsia="Times New Roman" w:hAnsi="Calibri" w:cs="Calibri"/>
          <w:sz w:val="20"/>
          <w:szCs w:val="20"/>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0"/>
          <w:szCs w:val="20"/>
          <w:lang w:val="en-US" w:eastAsia="en-GB"/>
        </w:rPr>
        <w:lastRenderedPageBreak/>
        <w:t>There is a significant difference in job satisfaction with those that have a greater frequency of facilitated collaboration with colleagues. </w:t>
      </w:r>
      <w:r w:rsidRPr="00A31EAF">
        <w:rPr>
          <w:rFonts w:ascii="Calibri" w:eastAsia="Times New Roman" w:hAnsi="Calibri" w:cs="Calibri"/>
          <w:sz w:val="20"/>
          <w:szCs w:val="20"/>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Looking to descriptive statistics, it can be seen that generally the mean satisfaction ratings show a level of increase as the frequency of collaboration increases.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noProof/>
          <w:lang w:eastAsia="en-GB"/>
        </w:rPr>
        <w:drawing>
          <wp:inline distT="0" distB="0" distL="0" distR="0">
            <wp:extent cx="2343150" cy="1708760"/>
            <wp:effectExtent l="0" t="0" r="0" b="6350"/>
            <wp:docPr id="30" name="Picture 30" descr="C:\Users\Home\AppData\Local\Microsoft\Windows\INetCache\Content.MSO\7327CA9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ome\AppData\Local\Microsoft\Windows\INetCache\Content.MSO\7327CA92.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56216" cy="1718288"/>
                    </a:xfrm>
                    <a:prstGeom prst="rect">
                      <a:avLst/>
                    </a:prstGeom>
                    <a:noFill/>
                    <a:ln>
                      <a:noFill/>
                    </a:ln>
                  </pic:spPr>
                </pic:pic>
              </a:graphicData>
            </a:graphic>
          </wp:inline>
        </w:drawing>
      </w: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4"/>
          <w:szCs w:val="24"/>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4"/>
          <w:szCs w:val="24"/>
          <w:lang w:val="en-US" w:eastAsia="en-GB"/>
        </w:rPr>
        <w:t>As the data suggests that it does not follow a normal distribution a non-parametric test, the Kruskal Wallis, has been used to determine if there is a statistically significant association between the variables. </w:t>
      </w:r>
      <w:r w:rsidRPr="00A31EAF">
        <w:rPr>
          <w:rFonts w:ascii="Calibri" w:eastAsia="Times New Roman" w:hAnsi="Calibri" w:cs="Calibri"/>
          <w:sz w:val="24"/>
          <w:szCs w:val="24"/>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4"/>
          <w:szCs w:val="24"/>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noProof/>
          <w:lang w:eastAsia="en-GB"/>
        </w:rPr>
        <w:drawing>
          <wp:inline distT="0" distB="0" distL="0" distR="0">
            <wp:extent cx="3347373" cy="3511550"/>
            <wp:effectExtent l="0" t="0" r="5715" b="0"/>
            <wp:docPr id="29" name="Picture 29" descr="C:\Users\Home\AppData\Local\Microsoft\Windows\INetCache\Content.MSO\C01A987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ome\AppData\Local\Microsoft\Windows\INetCache\Content.MSO\C01A9870.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62759" cy="3527691"/>
                    </a:xfrm>
                    <a:prstGeom prst="rect">
                      <a:avLst/>
                    </a:prstGeom>
                    <a:noFill/>
                    <a:ln>
                      <a:noFill/>
                    </a:ln>
                  </pic:spPr>
                </pic:pic>
              </a:graphicData>
            </a:graphic>
          </wp:inline>
        </w:drawing>
      </w:r>
      <w:r w:rsidRPr="00A31EAF">
        <w:rPr>
          <w:rFonts w:ascii="Calibri" w:eastAsia="Times New Roman" w:hAnsi="Calibri" w:cs="Calibri"/>
          <w:sz w:val="24"/>
          <w:szCs w:val="24"/>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4"/>
          <w:szCs w:val="24"/>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4"/>
          <w:szCs w:val="24"/>
          <w:lang w:val="en-US" w:eastAsia="en-GB"/>
        </w:rPr>
        <w:t xml:space="preserve">The means of the different groups indicate that generally those that have facilitated collaboration activities more frequently tend to have higher satisfaction scores. Looking to the Kruskal Wallis H value of 51.861, p&lt;0.001, there is a statistically significant difference between the groups and therefore the null hypothesis can be rejected. This lends support to the statement that those that take part in facilitated collaborative activities more frequently tend to be more satisfied than those </w:t>
      </w:r>
      <w:r w:rsidR="005C5C04">
        <w:rPr>
          <w:rFonts w:ascii="Calibri" w:eastAsia="Times New Roman" w:hAnsi="Calibri" w:cs="Calibri"/>
          <w:sz w:val="24"/>
          <w:szCs w:val="24"/>
          <w:lang w:val="en-US" w:eastAsia="en-GB"/>
        </w:rPr>
        <w:t>that take part less frequently</w:t>
      </w:r>
      <w:r w:rsidRPr="00A31EAF">
        <w:rPr>
          <w:rFonts w:ascii="Calibri" w:eastAsia="Times New Roman" w:hAnsi="Calibri" w:cs="Calibri"/>
          <w:sz w:val="24"/>
          <w:szCs w:val="24"/>
          <w:lang w:val="en-US" w:eastAsia="en-GB"/>
        </w:rPr>
        <w:t>. </w:t>
      </w:r>
      <w:r w:rsidRPr="00A31EAF">
        <w:rPr>
          <w:rFonts w:ascii="Calibri" w:eastAsia="Times New Roman" w:hAnsi="Calibri" w:cs="Calibri"/>
          <w:sz w:val="24"/>
          <w:szCs w:val="24"/>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4"/>
          <w:szCs w:val="24"/>
          <w:lang w:eastAsia="en-GB"/>
        </w:rPr>
        <w:lastRenderedPageBreak/>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b/>
          <w:bCs/>
          <w:i/>
          <w:iCs/>
          <w:sz w:val="24"/>
          <w:szCs w:val="24"/>
          <w:lang w:val="en-US" w:eastAsia="en-GB"/>
        </w:rPr>
        <w:t>Does the amount of time spent engaging in collaborative activities impact on job satisfaction?</w:t>
      </w:r>
      <w:r w:rsidRPr="00A31EAF">
        <w:rPr>
          <w:rFonts w:ascii="Calibri" w:eastAsia="Times New Roman" w:hAnsi="Calibri" w:cs="Calibri"/>
          <w:sz w:val="24"/>
          <w:szCs w:val="24"/>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4"/>
          <w:szCs w:val="24"/>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b/>
          <w:bCs/>
          <w:sz w:val="20"/>
          <w:szCs w:val="20"/>
          <w:lang w:val="en-US" w:eastAsia="en-GB"/>
        </w:rPr>
        <w:t>Null hypothesis</w:t>
      </w:r>
      <w:r w:rsidRPr="00A31EAF">
        <w:rPr>
          <w:rFonts w:ascii="Calibri" w:eastAsia="Times New Roman" w:hAnsi="Calibri" w:cs="Calibri"/>
          <w:sz w:val="20"/>
          <w:szCs w:val="20"/>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0"/>
          <w:szCs w:val="20"/>
          <w:lang w:val="en-US" w:eastAsia="en-GB"/>
        </w:rPr>
        <w:t>There is no relationship between job satisfaction and hours spent collaborating with colleagues in the past week. </w:t>
      </w:r>
      <w:r w:rsidRPr="00A31EAF">
        <w:rPr>
          <w:rFonts w:ascii="Calibri" w:eastAsia="Times New Roman" w:hAnsi="Calibri" w:cs="Calibri"/>
          <w:sz w:val="20"/>
          <w:szCs w:val="20"/>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0"/>
          <w:szCs w:val="20"/>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b/>
          <w:bCs/>
          <w:sz w:val="20"/>
          <w:szCs w:val="20"/>
          <w:lang w:val="en-US" w:eastAsia="en-GB"/>
        </w:rPr>
        <w:t>Alternative hypothesis</w:t>
      </w:r>
      <w:r w:rsidRPr="00A31EAF">
        <w:rPr>
          <w:rFonts w:ascii="Calibri" w:eastAsia="Times New Roman" w:hAnsi="Calibri" w:cs="Calibri"/>
          <w:sz w:val="20"/>
          <w:szCs w:val="20"/>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0"/>
          <w:szCs w:val="20"/>
          <w:lang w:val="en-US" w:eastAsia="en-GB"/>
        </w:rPr>
        <w:t>There is a positive correlation between job satisfaction and hours spent collaborating with colleagues in the past week.</w:t>
      </w:r>
      <w:r w:rsidRPr="00A31EAF">
        <w:rPr>
          <w:rFonts w:ascii="Calibri" w:eastAsia="Times New Roman" w:hAnsi="Calibri" w:cs="Calibri"/>
          <w:sz w:val="20"/>
          <w:szCs w:val="20"/>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noProof/>
          <w:lang w:eastAsia="en-GB"/>
        </w:rPr>
        <w:drawing>
          <wp:inline distT="0" distB="0" distL="0" distR="0">
            <wp:extent cx="1854200" cy="1727840"/>
            <wp:effectExtent l="0" t="0" r="0" b="5715"/>
            <wp:docPr id="28" name="Picture 28" descr="C:\Users\Home\AppData\Local\Microsoft\Windows\INetCache\Content.MSO\C8F047F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ome\AppData\Local\Microsoft\Windows\INetCache\Content.MSO\C8F047FE.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63071" cy="1736106"/>
                    </a:xfrm>
                    <a:prstGeom prst="rect">
                      <a:avLst/>
                    </a:prstGeom>
                    <a:noFill/>
                    <a:ln>
                      <a:noFill/>
                    </a:ln>
                  </pic:spPr>
                </pic:pic>
              </a:graphicData>
            </a:graphic>
          </wp:inline>
        </w:drawing>
      </w: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4"/>
          <w:szCs w:val="24"/>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Considering the means of job satisfaction by hours spent collaborating with others in the past week shows that generally the mean satisfaction is higher for participants in the groups that have spent more time collaborating in the past week.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noProof/>
          <w:lang w:eastAsia="en-GB"/>
        </w:rPr>
        <w:drawing>
          <wp:inline distT="0" distB="0" distL="0" distR="0">
            <wp:extent cx="5046274" cy="2533650"/>
            <wp:effectExtent l="0" t="0" r="2540" b="0"/>
            <wp:docPr id="27" name="Picture 27" descr="C:\Users\Home\AppData\Local\Microsoft\Windows\INetCache\Content.MSO\922834B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ome\AppData\Local\Microsoft\Windows\INetCache\Content.MSO\922834BC.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78480" cy="2549820"/>
                    </a:xfrm>
                    <a:prstGeom prst="rect">
                      <a:avLst/>
                    </a:prstGeom>
                    <a:noFill/>
                    <a:ln>
                      <a:noFill/>
                    </a:ln>
                  </pic:spPr>
                </pic:pic>
              </a:graphicData>
            </a:graphic>
          </wp:inline>
        </w:drawing>
      </w:r>
      <w:r w:rsidRPr="00A31EAF">
        <w:rPr>
          <w:rFonts w:ascii="Calibri" w:eastAsia="Times New Roman" w:hAnsi="Calibri" w:cs="Calibri"/>
          <w:sz w:val="24"/>
          <w:szCs w:val="24"/>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4"/>
          <w:szCs w:val="24"/>
          <w:lang w:val="en-US" w:eastAsia="en-GB"/>
        </w:rPr>
        <w:t>Spearman’s Rho shows a correlation coefficient of 0.675 which is broadly regarded as a strong positive correlation between the two variables. The null hypothesis can therefore be rejected as this demonstrates clearly that as time spent in collaboration activities increases so does satisfaction in role.</w:t>
      </w:r>
      <w:r w:rsidRPr="00A31EAF">
        <w:rPr>
          <w:rFonts w:ascii="Calibri" w:eastAsia="Times New Roman" w:hAnsi="Calibri" w:cs="Calibri"/>
          <w:sz w:val="24"/>
          <w:szCs w:val="24"/>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4"/>
          <w:szCs w:val="24"/>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b/>
          <w:bCs/>
          <w:i/>
          <w:iCs/>
          <w:sz w:val="24"/>
          <w:szCs w:val="24"/>
          <w:lang w:val="en-US" w:eastAsia="en-GB"/>
        </w:rPr>
        <w:t>Does perceived positive impact on practice from professional learning impact on job satisfaction?</w:t>
      </w:r>
      <w:r w:rsidRPr="00A31EAF">
        <w:rPr>
          <w:rFonts w:ascii="Calibri" w:eastAsia="Times New Roman" w:hAnsi="Calibri" w:cs="Calibri"/>
          <w:sz w:val="24"/>
          <w:szCs w:val="24"/>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4"/>
          <w:szCs w:val="24"/>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b/>
          <w:bCs/>
          <w:sz w:val="20"/>
          <w:szCs w:val="20"/>
          <w:lang w:val="en-US" w:eastAsia="en-GB"/>
        </w:rPr>
        <w:t>Null hypothesis</w:t>
      </w:r>
      <w:r w:rsidRPr="00A31EAF">
        <w:rPr>
          <w:rFonts w:ascii="Calibri" w:eastAsia="Times New Roman" w:hAnsi="Calibri" w:cs="Calibri"/>
          <w:sz w:val="20"/>
          <w:szCs w:val="20"/>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0"/>
          <w:szCs w:val="20"/>
          <w:lang w:val="en-US" w:eastAsia="en-GB"/>
        </w:rPr>
        <w:lastRenderedPageBreak/>
        <w:t>There is no significant difference between the satisfaction levels of those who consider that there has been a positive impact on their practice from their professional learning in the past twelve months and those that do not consider that there has been a positive impact.</w:t>
      </w:r>
      <w:r w:rsidRPr="00A31EAF">
        <w:rPr>
          <w:rFonts w:ascii="Calibri" w:eastAsia="Times New Roman" w:hAnsi="Calibri" w:cs="Calibri"/>
          <w:sz w:val="20"/>
          <w:szCs w:val="20"/>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0"/>
          <w:szCs w:val="20"/>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b/>
          <w:bCs/>
          <w:sz w:val="20"/>
          <w:szCs w:val="20"/>
          <w:lang w:val="en-US" w:eastAsia="en-GB"/>
        </w:rPr>
        <w:t>Alternative hypothesis</w:t>
      </w:r>
      <w:r w:rsidRPr="00A31EAF">
        <w:rPr>
          <w:rFonts w:ascii="Calibri" w:eastAsia="Times New Roman" w:hAnsi="Calibri" w:cs="Calibri"/>
          <w:sz w:val="20"/>
          <w:szCs w:val="20"/>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0"/>
          <w:szCs w:val="20"/>
          <w:lang w:val="en-US" w:eastAsia="en-GB"/>
        </w:rPr>
        <w:t>There is a significant difference between the satisfaction levels of those that consider a positive impact on practice from professional learning and those that do not; those that are do not will have lower satisfaction levels.</w:t>
      </w:r>
      <w:r w:rsidRPr="00A31EAF">
        <w:rPr>
          <w:rFonts w:ascii="Calibri" w:eastAsia="Times New Roman" w:hAnsi="Calibri" w:cs="Calibri"/>
          <w:sz w:val="20"/>
          <w:szCs w:val="20"/>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noProof/>
          <w:lang w:eastAsia="en-GB"/>
        </w:rPr>
        <w:drawing>
          <wp:inline distT="0" distB="0" distL="0" distR="0">
            <wp:extent cx="2560320" cy="1600200"/>
            <wp:effectExtent l="0" t="0" r="0" b="0"/>
            <wp:docPr id="26" name="Picture 26" descr="C:\Users\Home\AppData\Local\Microsoft\Windows\INetCache\Content.MSO\5CB7C62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Home\AppData\Local\Microsoft\Windows\INetCache\Content.MSO\5CB7C62A.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60320" cy="1600200"/>
                    </a:xfrm>
                    <a:prstGeom prst="rect">
                      <a:avLst/>
                    </a:prstGeom>
                    <a:noFill/>
                    <a:ln>
                      <a:noFill/>
                    </a:ln>
                  </pic:spPr>
                </pic:pic>
              </a:graphicData>
            </a:graphic>
          </wp:inline>
        </w:drawing>
      </w: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4"/>
          <w:szCs w:val="24"/>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This shows that those that consider that the professional learning has had an impact on their practice have a higher mean than those that do not.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4"/>
          <w:szCs w:val="24"/>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noProof/>
          <w:lang w:eastAsia="en-GB"/>
        </w:rPr>
        <w:drawing>
          <wp:inline distT="0" distB="0" distL="0" distR="0">
            <wp:extent cx="2184400" cy="1396948"/>
            <wp:effectExtent l="0" t="0" r="6350" b="0"/>
            <wp:docPr id="25" name="Picture 25" descr="C:\Users\Home\AppData\Local\Microsoft\Windows\INetCache\Content.MSO\5FD24FC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Home\AppData\Local\Microsoft\Windows\INetCache\Content.MSO\5FD24FC8.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16295" cy="1417346"/>
                    </a:xfrm>
                    <a:prstGeom prst="rect">
                      <a:avLst/>
                    </a:prstGeom>
                    <a:noFill/>
                    <a:ln>
                      <a:noFill/>
                    </a:ln>
                  </pic:spPr>
                </pic:pic>
              </a:graphicData>
            </a:graphic>
          </wp:inline>
        </w:drawing>
      </w:r>
      <w:r w:rsidRPr="00A31EAF">
        <w:rPr>
          <w:rFonts w:ascii="Calibri" w:eastAsia="Times New Roman" w:hAnsi="Calibri" w:cs="Calibri"/>
          <w:sz w:val="24"/>
          <w:szCs w:val="24"/>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4"/>
          <w:szCs w:val="24"/>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4"/>
          <w:szCs w:val="24"/>
          <w:lang w:val="en-US" w:eastAsia="en-GB"/>
        </w:rPr>
        <w:t>As the distribution for satisfaction as a variable indicates that it is not normally distributed, the data should therefore be treated as non-parametric and, given the ordinal nature of the grouping category, a Mann Whitney test was used. From this it can be concluded that there is a statistically significant difference between the two groups and the null hypothesis rejected (U = 339.5, p &lt; -0.001 and Z value –5.684). Considering the means of the two groups from descriptive statistics, the mean of the group who perceived that professional learning had a positive impact on their practice were significantly more satisfied in their role than those that did not</w:t>
      </w:r>
      <w:r w:rsidR="005C5C04">
        <w:rPr>
          <w:rFonts w:ascii="Calibri" w:eastAsia="Times New Roman" w:hAnsi="Calibri" w:cs="Calibri"/>
          <w:sz w:val="24"/>
          <w:szCs w:val="24"/>
          <w:lang w:val="en-US" w:eastAsia="en-GB"/>
        </w:rPr>
        <w:t xml:space="preserve"> perceive that professional learning had an impact on their professional practice</w:t>
      </w:r>
      <w:r w:rsidRPr="00A31EAF">
        <w:rPr>
          <w:rFonts w:ascii="Calibri" w:eastAsia="Times New Roman" w:hAnsi="Calibri" w:cs="Calibri"/>
          <w:sz w:val="24"/>
          <w:szCs w:val="24"/>
          <w:lang w:val="en-US" w:eastAsia="en-GB"/>
        </w:rPr>
        <w:t>.  </w:t>
      </w:r>
      <w:r w:rsidRPr="00A31EAF">
        <w:rPr>
          <w:rFonts w:ascii="Calibri" w:eastAsia="Times New Roman" w:hAnsi="Calibri" w:cs="Calibri"/>
          <w:sz w:val="24"/>
          <w:szCs w:val="24"/>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4"/>
          <w:szCs w:val="24"/>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noProof/>
          <w:lang w:eastAsia="en-GB"/>
        </w:rPr>
        <w:lastRenderedPageBreak/>
        <w:drawing>
          <wp:inline distT="0" distB="0" distL="0" distR="0">
            <wp:extent cx="3028950" cy="3028950"/>
            <wp:effectExtent l="0" t="0" r="0" b="0"/>
            <wp:docPr id="24" name="Picture 24" descr="C:\Users\Home\AppData\Local\Microsoft\Windows\INetCache\Content.MSO\425BF11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Home\AppData\Local\Microsoft\Windows\INetCache\Content.MSO\425BF116.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28950" cy="3028950"/>
                    </a:xfrm>
                    <a:prstGeom prst="rect">
                      <a:avLst/>
                    </a:prstGeom>
                    <a:noFill/>
                    <a:ln>
                      <a:noFill/>
                    </a:ln>
                  </pic:spPr>
                </pic:pic>
              </a:graphicData>
            </a:graphic>
          </wp:inline>
        </w:drawing>
      </w:r>
      <w:r w:rsidRPr="00A31EAF">
        <w:rPr>
          <w:rFonts w:ascii="Calibri" w:eastAsia="Times New Roman" w:hAnsi="Calibri" w:cs="Calibri"/>
          <w:sz w:val="24"/>
          <w:szCs w:val="24"/>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4"/>
          <w:szCs w:val="24"/>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b/>
          <w:bCs/>
          <w:sz w:val="24"/>
          <w:szCs w:val="24"/>
          <w:lang w:val="en-US" w:eastAsia="en-GB"/>
        </w:rPr>
        <w:t>Does job satisfaction impact on consideration of leaving the profession in the next five years?</w:t>
      </w:r>
      <w:r w:rsidRPr="00A31EAF">
        <w:rPr>
          <w:rFonts w:ascii="Calibri" w:eastAsia="Times New Roman" w:hAnsi="Calibri" w:cs="Calibri"/>
          <w:sz w:val="24"/>
          <w:szCs w:val="24"/>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4"/>
          <w:szCs w:val="24"/>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b/>
          <w:bCs/>
          <w:sz w:val="20"/>
          <w:szCs w:val="20"/>
          <w:lang w:val="en-US" w:eastAsia="en-GB"/>
        </w:rPr>
        <w:t>Null hypothesis</w:t>
      </w:r>
      <w:r w:rsidRPr="00A31EAF">
        <w:rPr>
          <w:rFonts w:ascii="Calibri" w:eastAsia="Times New Roman" w:hAnsi="Calibri" w:cs="Calibri"/>
          <w:sz w:val="20"/>
          <w:szCs w:val="20"/>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0"/>
          <w:szCs w:val="20"/>
          <w:lang w:val="en-US" w:eastAsia="en-GB"/>
        </w:rPr>
        <w:t>There is no significant difference between the satisfaction levels of those considering leaving teaching in the next five years and those who are not.</w:t>
      </w:r>
      <w:r w:rsidRPr="00A31EAF">
        <w:rPr>
          <w:rFonts w:ascii="Calibri" w:eastAsia="Times New Roman" w:hAnsi="Calibri" w:cs="Calibri"/>
          <w:sz w:val="20"/>
          <w:szCs w:val="20"/>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0"/>
          <w:szCs w:val="20"/>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b/>
          <w:bCs/>
          <w:sz w:val="20"/>
          <w:szCs w:val="20"/>
          <w:lang w:val="en-US" w:eastAsia="en-GB"/>
        </w:rPr>
        <w:t>Alternative hypothesis</w:t>
      </w:r>
      <w:r w:rsidRPr="00A31EAF">
        <w:rPr>
          <w:rFonts w:ascii="Calibri" w:eastAsia="Times New Roman" w:hAnsi="Calibri" w:cs="Calibri"/>
          <w:sz w:val="20"/>
          <w:szCs w:val="20"/>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0"/>
          <w:szCs w:val="20"/>
          <w:lang w:val="en-US" w:eastAsia="en-GB"/>
        </w:rPr>
        <w:t xml:space="preserve">There is a significant difference between the satisfaction levels of those considering leaving teaching in the next </w:t>
      </w:r>
      <w:r w:rsidR="005C5C04">
        <w:rPr>
          <w:rFonts w:ascii="Calibri" w:eastAsia="Times New Roman" w:hAnsi="Calibri" w:cs="Calibri"/>
          <w:sz w:val="20"/>
          <w:szCs w:val="20"/>
          <w:lang w:val="en-US" w:eastAsia="en-GB"/>
        </w:rPr>
        <w:t>five</w:t>
      </w:r>
      <w:r w:rsidRPr="00A31EAF">
        <w:rPr>
          <w:rFonts w:ascii="Calibri" w:eastAsia="Times New Roman" w:hAnsi="Calibri" w:cs="Calibri"/>
          <w:sz w:val="20"/>
          <w:szCs w:val="20"/>
          <w:lang w:val="en-US" w:eastAsia="en-GB"/>
        </w:rPr>
        <w:t xml:space="preserve"> years and those who are not; those that are cons</w:t>
      </w:r>
      <w:r w:rsidR="005C5C04">
        <w:rPr>
          <w:rFonts w:ascii="Calibri" w:eastAsia="Times New Roman" w:hAnsi="Calibri" w:cs="Calibri"/>
          <w:sz w:val="20"/>
          <w:szCs w:val="20"/>
          <w:lang w:val="en-US" w:eastAsia="en-GB"/>
        </w:rPr>
        <w:t>idering leaving will have lower</w:t>
      </w:r>
      <w:r w:rsidR="005C5C04" w:rsidRPr="00A31EAF">
        <w:rPr>
          <w:rFonts w:ascii="Calibri" w:eastAsia="Times New Roman" w:hAnsi="Calibri" w:cs="Calibri"/>
          <w:sz w:val="20"/>
          <w:szCs w:val="20"/>
          <w:lang w:val="en-US" w:eastAsia="en-GB"/>
        </w:rPr>
        <w:t>satisfaction</w:t>
      </w:r>
      <w:r w:rsidRPr="00A31EAF">
        <w:rPr>
          <w:rFonts w:ascii="Calibri" w:eastAsia="Times New Roman" w:hAnsi="Calibri" w:cs="Calibri"/>
          <w:sz w:val="20"/>
          <w:szCs w:val="20"/>
          <w:lang w:val="en-US" w:eastAsia="en-GB"/>
        </w:rPr>
        <w:t xml:space="preserve"> levels. </w:t>
      </w:r>
      <w:r w:rsidRPr="00A31EAF">
        <w:rPr>
          <w:rFonts w:ascii="Calibri" w:eastAsia="Times New Roman" w:hAnsi="Calibri" w:cs="Calibri"/>
          <w:sz w:val="20"/>
          <w:szCs w:val="20"/>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It can be seen that those that have not considered leaving teaching in the next five years have a higher mean satisfaction rating than those that have considered leaving.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noProof/>
          <w:lang w:eastAsia="en-GB"/>
        </w:rPr>
        <w:drawing>
          <wp:inline distT="0" distB="0" distL="0" distR="0">
            <wp:extent cx="2381250" cy="1291291"/>
            <wp:effectExtent l="0" t="0" r="0" b="4445"/>
            <wp:docPr id="23" name="Picture 23" descr="C:\Users\Home\AppData\Local\Microsoft\Windows\INetCache\Content.MSO\903F759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Home\AppData\Local\Microsoft\Windows\INetCache\Content.MSO\903F7594.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11064" cy="1307458"/>
                    </a:xfrm>
                    <a:prstGeom prst="rect">
                      <a:avLst/>
                    </a:prstGeom>
                    <a:noFill/>
                    <a:ln>
                      <a:noFill/>
                    </a:ln>
                  </pic:spPr>
                </pic:pic>
              </a:graphicData>
            </a:graphic>
          </wp:inline>
        </w:drawing>
      </w: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4"/>
          <w:szCs w:val="24"/>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4"/>
          <w:szCs w:val="24"/>
          <w:lang w:val="en-US" w:eastAsia="en-GB"/>
        </w:rPr>
        <w:t>From the data and the descriptive statistics available in the appendices, there is a suggestion that there is a level of difference between the two different groups (those considering leaving teaching in the next five years and those who are not). </w:t>
      </w:r>
      <w:r w:rsidRPr="00A31EAF">
        <w:rPr>
          <w:rFonts w:ascii="Calibri" w:eastAsia="Times New Roman" w:hAnsi="Calibri" w:cs="Calibri"/>
          <w:sz w:val="24"/>
          <w:szCs w:val="24"/>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4"/>
          <w:szCs w:val="24"/>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noProof/>
          <w:lang w:eastAsia="en-GB"/>
        </w:rPr>
        <w:lastRenderedPageBreak/>
        <w:drawing>
          <wp:inline distT="0" distB="0" distL="0" distR="0">
            <wp:extent cx="1955800" cy="1250756"/>
            <wp:effectExtent l="0" t="0" r="6350" b="6985"/>
            <wp:docPr id="22" name="Picture 22" descr="C:\Users\Home\AppData\Local\Microsoft\Windows\INetCache\Content.MSO\C9F34C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Home\AppData\Local\Microsoft\Windows\INetCache\Content.MSO\C9F34C2.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97403" cy="1277361"/>
                    </a:xfrm>
                    <a:prstGeom prst="rect">
                      <a:avLst/>
                    </a:prstGeom>
                    <a:noFill/>
                    <a:ln>
                      <a:noFill/>
                    </a:ln>
                  </pic:spPr>
                </pic:pic>
              </a:graphicData>
            </a:graphic>
          </wp:inline>
        </w:drawing>
      </w:r>
      <w:r w:rsidRPr="00A31EAF">
        <w:rPr>
          <w:rFonts w:ascii="Calibri" w:eastAsia="Times New Roman" w:hAnsi="Calibri" w:cs="Calibri"/>
          <w:sz w:val="24"/>
          <w:szCs w:val="24"/>
          <w:lang w:eastAsia="en-GB"/>
        </w:rPr>
        <w:t> </w:t>
      </w:r>
    </w:p>
    <w:p w:rsidR="002C659C" w:rsidRPr="002C659C" w:rsidRDefault="002C659C" w:rsidP="002C659C">
      <w:pPr>
        <w:spacing w:after="0" w:line="240" w:lineRule="auto"/>
        <w:textAlignment w:val="baseline"/>
        <w:rPr>
          <w:rFonts w:ascii="Segoe UI" w:eastAsia="Times New Roman" w:hAnsi="Segoe UI" w:cs="Segoe UI"/>
          <w:sz w:val="18"/>
          <w:szCs w:val="18"/>
          <w:lang w:eastAsia="en-GB"/>
        </w:rPr>
      </w:pPr>
      <w:r w:rsidRPr="00A31EAF">
        <w:rPr>
          <w:rFonts w:ascii="Calibri" w:eastAsia="Times New Roman" w:hAnsi="Calibri" w:cs="Calibri"/>
          <w:sz w:val="24"/>
          <w:szCs w:val="24"/>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4"/>
          <w:szCs w:val="24"/>
          <w:lang w:val="en-US" w:eastAsia="en-GB"/>
        </w:rPr>
        <w:t>As the distribution for satisfaction as a variable indicates that it is not normally distributed, the data should therefore be treated as non-parametric and, given the nominal nature of the grouping category, a Mann Whitney test was used. From this it can be concluded that there is a statistically significant difference between the two groups and the null hypothesis rejected (U = 582, p &lt; -0.001 and Z value –7.152). Considering the means of the two groups from descriptive statistics, the mean of the group who have considered leaving teaching in the next five years have statistically significantly lower job satisfaction levels than those that have not considered leaving the profession. </w:t>
      </w:r>
      <w:r w:rsidRPr="00A31EAF">
        <w:rPr>
          <w:rFonts w:ascii="Calibri" w:eastAsia="Times New Roman" w:hAnsi="Calibri" w:cs="Calibri"/>
          <w:sz w:val="24"/>
          <w:szCs w:val="24"/>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4"/>
          <w:szCs w:val="24"/>
          <w:lang w:eastAsia="en-GB"/>
        </w:rPr>
        <w:t> </w:t>
      </w:r>
    </w:p>
    <w:p w:rsidR="002C659C" w:rsidRPr="002C659C" w:rsidRDefault="002C659C" w:rsidP="002C659C">
      <w:pPr>
        <w:spacing w:after="0" w:line="240" w:lineRule="auto"/>
        <w:textAlignment w:val="baseline"/>
        <w:rPr>
          <w:rFonts w:ascii="Segoe UI" w:eastAsia="Times New Roman" w:hAnsi="Segoe UI" w:cs="Segoe UI"/>
          <w:sz w:val="18"/>
          <w:szCs w:val="18"/>
          <w:lang w:eastAsia="en-GB"/>
        </w:rPr>
      </w:pPr>
      <w:r w:rsidRPr="00A31EAF">
        <w:rPr>
          <w:noProof/>
          <w:lang w:eastAsia="en-GB"/>
        </w:rPr>
        <w:drawing>
          <wp:inline distT="0" distB="0" distL="0" distR="0">
            <wp:extent cx="2622550" cy="2622550"/>
            <wp:effectExtent l="0" t="0" r="6350" b="6350"/>
            <wp:docPr id="21" name="Picture 21" descr="C:\Users\Home\AppData\Local\Microsoft\Windows\INetCache\Content.MSO\8498F22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Home\AppData\Local\Microsoft\Windows\INetCache\Content.MSO\8498F220.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22550" cy="2622550"/>
                    </a:xfrm>
                    <a:prstGeom prst="rect">
                      <a:avLst/>
                    </a:prstGeom>
                    <a:noFill/>
                    <a:ln>
                      <a:noFill/>
                    </a:ln>
                  </pic:spPr>
                </pic:pic>
              </a:graphicData>
            </a:graphic>
          </wp:inline>
        </w:drawing>
      </w:r>
      <w:r w:rsidRPr="00A31EAF">
        <w:rPr>
          <w:rFonts w:ascii="Calibri" w:eastAsia="Times New Roman" w:hAnsi="Calibri" w:cs="Calibri"/>
          <w:sz w:val="24"/>
          <w:szCs w:val="24"/>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4"/>
          <w:szCs w:val="24"/>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4"/>
          <w:szCs w:val="24"/>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b/>
          <w:bCs/>
          <w:i/>
          <w:iCs/>
          <w:sz w:val="24"/>
          <w:szCs w:val="24"/>
          <w:lang w:val="en-US" w:eastAsia="en-GB"/>
        </w:rPr>
        <w:t>Does the amount of time spent collaborating and the frequency of facilitated collaboration have a relationship with consideration of leaving the profession in the next five years?</w:t>
      </w:r>
      <w:r w:rsidRPr="00A31EAF">
        <w:rPr>
          <w:rFonts w:ascii="Calibri" w:eastAsia="Times New Roman" w:hAnsi="Calibri" w:cs="Calibri"/>
          <w:sz w:val="24"/>
          <w:szCs w:val="24"/>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4"/>
          <w:szCs w:val="24"/>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4"/>
          <w:szCs w:val="24"/>
          <w:lang w:val="en-US" w:eastAsia="en-GB"/>
        </w:rPr>
        <w:t>Exploring further whether there is a relationship between the amount of time spent in collaborative activities with colleagues and considering leaving the profession, it can be seen from descriptive statistics that there is a difference in the means between the considering and not considering leaving teaching in the next five years groups. The data here presents as parametric and therefore a one tailed independent t test was conducted to ascertain whether the difference in the means between the two groups was statistically significant or not. The hypotheses are as follows:</w:t>
      </w:r>
      <w:r w:rsidRPr="00A31EAF">
        <w:rPr>
          <w:rFonts w:ascii="Calibri" w:eastAsia="Times New Roman" w:hAnsi="Calibri" w:cs="Calibri"/>
          <w:sz w:val="24"/>
          <w:szCs w:val="24"/>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4"/>
          <w:szCs w:val="24"/>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b/>
          <w:bCs/>
          <w:sz w:val="20"/>
          <w:szCs w:val="20"/>
          <w:lang w:val="en-US" w:eastAsia="en-GB"/>
        </w:rPr>
        <w:t>Null hypotheses</w:t>
      </w:r>
      <w:r w:rsidRPr="00A31EAF">
        <w:rPr>
          <w:rFonts w:ascii="Calibri" w:eastAsia="Times New Roman" w:hAnsi="Calibri" w:cs="Calibri"/>
          <w:sz w:val="20"/>
          <w:szCs w:val="20"/>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0"/>
          <w:szCs w:val="20"/>
          <w:lang w:val="en-US" w:eastAsia="en-GB"/>
        </w:rPr>
        <w:lastRenderedPageBreak/>
        <w:t>There is no significant difference in the amount of time spent collaborating with colleagues between the two groups of teachers (those considering leaving teaching in the next five years and those not considering leaving teaching in the next five years).</w:t>
      </w:r>
      <w:r w:rsidRPr="00A31EAF">
        <w:rPr>
          <w:rFonts w:ascii="Calibri" w:eastAsia="Times New Roman" w:hAnsi="Calibri" w:cs="Calibri"/>
          <w:sz w:val="20"/>
          <w:szCs w:val="20"/>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0"/>
          <w:szCs w:val="20"/>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0"/>
          <w:szCs w:val="20"/>
          <w:lang w:val="en-US" w:eastAsia="en-GB"/>
        </w:rPr>
        <w:t>There is no significant different in the frequency of facilitated collaboration with colleagues between the two groups of teachers (those considering leaving teaching in the next five years and those not considering leaving teaching in the next five years).</w:t>
      </w:r>
      <w:r w:rsidRPr="00A31EAF">
        <w:rPr>
          <w:rFonts w:ascii="Calibri" w:eastAsia="Times New Roman" w:hAnsi="Calibri" w:cs="Calibri"/>
          <w:sz w:val="20"/>
          <w:szCs w:val="20"/>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0"/>
          <w:szCs w:val="20"/>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b/>
          <w:bCs/>
          <w:sz w:val="20"/>
          <w:szCs w:val="20"/>
          <w:lang w:val="en-US" w:eastAsia="en-GB"/>
        </w:rPr>
        <w:t>Alternative hypotheses</w:t>
      </w:r>
      <w:r w:rsidRPr="00A31EAF">
        <w:rPr>
          <w:rFonts w:ascii="Calibri" w:eastAsia="Times New Roman" w:hAnsi="Calibri" w:cs="Calibri"/>
          <w:sz w:val="20"/>
          <w:szCs w:val="20"/>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0"/>
          <w:szCs w:val="20"/>
          <w:lang w:val="en-US" w:eastAsia="en-GB"/>
        </w:rPr>
        <w:t>There is a significant difference in the amount of time spent collaborating with colleagues between the two groups of teachers (those considering leaving teaching in the next five years and those not considering leaving teaching in the next five years); those that are not considering leaving will spend significantly more time collaborating with colleagues than those that are considering leaving. </w:t>
      </w:r>
      <w:r w:rsidRPr="00A31EAF">
        <w:rPr>
          <w:rFonts w:ascii="Calibri" w:eastAsia="Times New Roman" w:hAnsi="Calibri" w:cs="Calibri"/>
          <w:sz w:val="20"/>
          <w:szCs w:val="20"/>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0"/>
          <w:szCs w:val="20"/>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0"/>
          <w:szCs w:val="20"/>
          <w:lang w:val="en-US" w:eastAsia="en-GB"/>
        </w:rPr>
        <w:t>There is a significant difference in the frequency of facilitated collaboration with colleagues between the two groups of teachers (those considering leaving teaching in the next five years and those not considering leaving teaching in the next five years); those that are not considering leaving will spend significantly more time collaborating with colleagues than those that are considering leaving.</w:t>
      </w:r>
      <w:r w:rsidRPr="00A31EAF">
        <w:rPr>
          <w:rFonts w:ascii="Calibri" w:eastAsia="Times New Roman" w:hAnsi="Calibri" w:cs="Calibri"/>
          <w:sz w:val="20"/>
          <w:szCs w:val="20"/>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noProof/>
          <w:lang w:eastAsia="en-GB"/>
        </w:rPr>
        <w:drawing>
          <wp:inline distT="0" distB="0" distL="0" distR="0">
            <wp:extent cx="2346476" cy="1231900"/>
            <wp:effectExtent l="0" t="0" r="0" b="6350"/>
            <wp:docPr id="20" name="Picture 20" descr="C:\Users\Home\AppData\Local\Microsoft\Windows\INetCache\Content.MSO\5714BD2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Home\AppData\Local\Microsoft\Windows\INetCache\Content.MSO\5714BD2E.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58899" cy="1238422"/>
                    </a:xfrm>
                    <a:prstGeom prst="rect">
                      <a:avLst/>
                    </a:prstGeom>
                    <a:noFill/>
                    <a:ln>
                      <a:noFill/>
                    </a:ln>
                  </pic:spPr>
                </pic:pic>
              </a:graphicData>
            </a:graphic>
          </wp:inline>
        </w:drawing>
      </w: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4"/>
          <w:szCs w:val="24"/>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Those that have not considered leaving in the next five years have a higher mean number of hours spent collaborating with colleagues in the past week that those that have considered leaving.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noProof/>
          <w:lang w:eastAsia="en-GB"/>
        </w:rPr>
        <w:drawing>
          <wp:inline distT="0" distB="0" distL="0" distR="0">
            <wp:extent cx="2366780" cy="1244600"/>
            <wp:effectExtent l="0" t="0" r="0" b="0"/>
            <wp:docPr id="19" name="Picture 19" descr="C:\Users\Home\AppData\Local\Microsoft\Windows\INetCache\Content.MSO\74D6D16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Home\AppData\Local\Microsoft\Windows\INetCache\Content.MSO\74D6D16C.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84512" cy="1253925"/>
                    </a:xfrm>
                    <a:prstGeom prst="rect">
                      <a:avLst/>
                    </a:prstGeom>
                    <a:noFill/>
                    <a:ln>
                      <a:noFill/>
                    </a:ln>
                  </pic:spPr>
                </pic:pic>
              </a:graphicData>
            </a:graphic>
          </wp:inline>
        </w:drawing>
      </w: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Similarly, there is a higher mean frequency of collaboration for those that have not considered leaving teaching in the next five years than those that have considered leaving.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noProof/>
          <w:lang w:eastAsia="en-GB"/>
        </w:rPr>
        <w:drawing>
          <wp:inline distT="0" distB="0" distL="0" distR="0">
            <wp:extent cx="1720850" cy="1100503"/>
            <wp:effectExtent l="0" t="0" r="0" b="4445"/>
            <wp:docPr id="18" name="Picture 18" descr="C:\Users\Home\AppData\Local\Microsoft\Windows\INetCache\Content.MSO\D8CC765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Home\AppData\Local\Microsoft\Windows\INetCache\Content.MSO\D8CC765A.t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39537" cy="1112454"/>
                    </a:xfrm>
                    <a:prstGeom prst="rect">
                      <a:avLst/>
                    </a:prstGeom>
                    <a:noFill/>
                    <a:ln>
                      <a:noFill/>
                    </a:ln>
                  </pic:spPr>
                </pic:pic>
              </a:graphicData>
            </a:graphic>
          </wp:inline>
        </w:drawing>
      </w:r>
      <w:r w:rsidRPr="00A31EAF">
        <w:rPr>
          <w:rFonts w:ascii="Calibri" w:eastAsia="Times New Roman" w:hAnsi="Calibri" w:cs="Calibri"/>
          <w:sz w:val="24"/>
          <w:szCs w:val="24"/>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4"/>
          <w:szCs w:val="24"/>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noProof/>
          <w:lang w:eastAsia="en-GB"/>
        </w:rPr>
        <w:lastRenderedPageBreak/>
        <w:drawing>
          <wp:inline distT="0" distB="0" distL="0" distR="0">
            <wp:extent cx="3041650" cy="3041650"/>
            <wp:effectExtent l="0" t="0" r="6350" b="6350"/>
            <wp:docPr id="17" name="Picture 17" descr="C:\Users\Home\AppData\Local\Microsoft\Windows\INetCache\Content.MSO\934BDF7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Home\AppData\Local\Microsoft\Windows\INetCache\Content.MSO\934BDF78.tm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041650" cy="3041650"/>
                    </a:xfrm>
                    <a:prstGeom prst="rect">
                      <a:avLst/>
                    </a:prstGeom>
                    <a:noFill/>
                    <a:ln>
                      <a:noFill/>
                    </a:ln>
                  </pic:spPr>
                </pic:pic>
              </a:graphicData>
            </a:graphic>
          </wp:inline>
        </w:drawing>
      </w:r>
      <w:r w:rsidRPr="00A31EAF">
        <w:rPr>
          <w:rFonts w:ascii="Calibri" w:eastAsia="Times New Roman" w:hAnsi="Calibri" w:cs="Calibri"/>
          <w:sz w:val="24"/>
          <w:szCs w:val="24"/>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4"/>
          <w:szCs w:val="24"/>
          <w:lang w:val="en-US" w:eastAsia="en-GB"/>
        </w:rPr>
        <w:t>Again, a statistically significant difference between the two groups can be seen and the null hypothesis rejected (</w:t>
      </w:r>
      <w:r w:rsidR="006D14E0" w:rsidRPr="00A31EAF">
        <w:rPr>
          <w:rFonts w:ascii="Calibri" w:eastAsia="Times New Roman" w:hAnsi="Calibri" w:cs="Calibri"/>
          <w:sz w:val="24"/>
          <w:szCs w:val="24"/>
          <w:lang w:val="en-US" w:eastAsia="en-GB"/>
        </w:rPr>
        <w:t>U = 860, p &lt; -0.001 and Z value –6.075</w:t>
      </w:r>
      <w:r w:rsidRPr="00A31EAF">
        <w:rPr>
          <w:rFonts w:ascii="Calibri" w:eastAsia="Times New Roman" w:hAnsi="Calibri" w:cs="Calibri"/>
          <w:sz w:val="24"/>
          <w:szCs w:val="24"/>
          <w:lang w:val="en-US" w:eastAsia="en-GB"/>
        </w:rPr>
        <w:t>). Considering the means of the two groups from descriptive statistics, the mean of the group who have considered leaving teaching in the next five years have spent a statistically significantly smaller amount of time collaborating with colleagues than those that have not considered leaving the profession. The mean time spent collaborating with colleagues was 2.10604 hours per week higher for those not considering leaving teaching in the next five years (95%). </w:t>
      </w:r>
      <w:r w:rsidRPr="00A31EAF">
        <w:rPr>
          <w:rFonts w:ascii="Calibri" w:eastAsia="Times New Roman" w:hAnsi="Calibri" w:cs="Calibri"/>
          <w:sz w:val="24"/>
          <w:szCs w:val="24"/>
          <w:lang w:eastAsia="en-GB"/>
        </w:rPr>
        <w:t> </w:t>
      </w:r>
    </w:p>
    <w:p w:rsidR="002C659C" w:rsidRPr="002C659C" w:rsidRDefault="002C659C" w:rsidP="002C659C">
      <w:pPr>
        <w:spacing w:after="0" w:line="240" w:lineRule="auto"/>
        <w:textAlignment w:val="baseline"/>
        <w:rPr>
          <w:rFonts w:ascii="Segoe UI" w:eastAsia="Times New Roman" w:hAnsi="Segoe UI" w:cs="Segoe UI"/>
          <w:sz w:val="18"/>
          <w:szCs w:val="18"/>
          <w:lang w:eastAsia="en-GB"/>
        </w:rPr>
      </w:pPr>
      <w:r w:rsidRPr="00A31EAF">
        <w:rPr>
          <w:rFonts w:ascii="Calibri" w:eastAsia="Times New Roman" w:hAnsi="Calibri" w:cs="Calibri"/>
          <w:sz w:val="24"/>
          <w:szCs w:val="24"/>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b/>
          <w:bCs/>
          <w:i/>
          <w:iCs/>
          <w:sz w:val="24"/>
          <w:szCs w:val="24"/>
          <w:lang w:val="en-US" w:eastAsia="en-GB"/>
        </w:rPr>
        <w:t>Frequency of facilitated collaboration and consideration of leaving the profession in the next five years</w:t>
      </w:r>
      <w:r w:rsidRPr="00A31EAF">
        <w:rPr>
          <w:rFonts w:ascii="Calibri" w:eastAsia="Times New Roman" w:hAnsi="Calibri" w:cs="Calibri"/>
          <w:sz w:val="24"/>
          <w:szCs w:val="24"/>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4"/>
          <w:szCs w:val="24"/>
          <w:lang w:eastAsia="en-GB"/>
        </w:rPr>
        <w:t> </w:t>
      </w:r>
    </w:p>
    <w:p w:rsidR="002C659C" w:rsidRPr="002C659C" w:rsidRDefault="002C659C" w:rsidP="002C659C">
      <w:pPr>
        <w:spacing w:after="0" w:line="240" w:lineRule="auto"/>
        <w:ind w:right="525"/>
        <w:textAlignment w:val="baseline"/>
        <w:rPr>
          <w:rFonts w:ascii="Segoe UI" w:eastAsia="Times New Roman" w:hAnsi="Segoe UI" w:cs="Segoe UI"/>
          <w:b/>
          <w:sz w:val="18"/>
          <w:szCs w:val="18"/>
          <w:lang w:eastAsia="en-GB"/>
        </w:rPr>
      </w:pPr>
      <w:r w:rsidRPr="005D22DC">
        <w:rPr>
          <w:rFonts w:ascii="Calibri" w:eastAsia="Times New Roman" w:hAnsi="Calibri" w:cs="Calibri"/>
          <w:b/>
          <w:sz w:val="20"/>
          <w:szCs w:val="20"/>
          <w:lang w:val="en-US" w:eastAsia="en-GB"/>
        </w:rPr>
        <w:t>Null hypothesis</w:t>
      </w:r>
      <w:r w:rsidRPr="005D22DC">
        <w:rPr>
          <w:rFonts w:ascii="Calibri" w:eastAsia="Times New Roman" w:hAnsi="Calibri" w:cs="Calibri"/>
          <w:b/>
          <w:sz w:val="20"/>
          <w:szCs w:val="20"/>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0"/>
          <w:szCs w:val="20"/>
          <w:lang w:val="en-US" w:eastAsia="en-GB"/>
        </w:rPr>
        <w:t>There will be no relationship between the frequency of facilitated collaboration and consideration of leaving teaching in the next five years.</w:t>
      </w:r>
      <w:r w:rsidRPr="00A31EAF">
        <w:rPr>
          <w:rFonts w:ascii="Calibri" w:eastAsia="Times New Roman" w:hAnsi="Calibri" w:cs="Calibri"/>
          <w:sz w:val="20"/>
          <w:szCs w:val="20"/>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0"/>
          <w:szCs w:val="20"/>
          <w:lang w:eastAsia="en-GB"/>
        </w:rPr>
        <w:t> </w:t>
      </w:r>
    </w:p>
    <w:p w:rsidR="002C659C" w:rsidRPr="002C659C" w:rsidRDefault="002C659C" w:rsidP="002C659C">
      <w:pPr>
        <w:spacing w:after="0" w:line="240" w:lineRule="auto"/>
        <w:ind w:right="525"/>
        <w:textAlignment w:val="baseline"/>
        <w:rPr>
          <w:rFonts w:ascii="Segoe UI" w:eastAsia="Times New Roman" w:hAnsi="Segoe UI" w:cs="Segoe UI"/>
          <w:b/>
          <w:sz w:val="18"/>
          <w:szCs w:val="18"/>
          <w:lang w:eastAsia="en-GB"/>
        </w:rPr>
      </w:pPr>
      <w:r w:rsidRPr="005D22DC">
        <w:rPr>
          <w:rFonts w:ascii="Calibri" w:eastAsia="Times New Roman" w:hAnsi="Calibri" w:cs="Calibri"/>
          <w:b/>
          <w:sz w:val="20"/>
          <w:szCs w:val="20"/>
          <w:lang w:val="en-US" w:eastAsia="en-GB"/>
        </w:rPr>
        <w:t>Alternative hypothesis</w:t>
      </w:r>
      <w:r w:rsidRPr="005D22DC">
        <w:rPr>
          <w:rFonts w:ascii="Calibri" w:eastAsia="Times New Roman" w:hAnsi="Calibri" w:cs="Calibri"/>
          <w:b/>
          <w:sz w:val="20"/>
          <w:szCs w:val="20"/>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0"/>
          <w:szCs w:val="20"/>
          <w:lang w:val="en-US" w:eastAsia="en-GB"/>
        </w:rPr>
        <w:t>There will be a significant association between the frequency of facilitated collaboration and consideration of leaving teaching in the next five years. Those that participate more frequently will be less likely to have considered leaving teaching.</w:t>
      </w:r>
      <w:r w:rsidRPr="00A31EAF">
        <w:rPr>
          <w:rFonts w:ascii="Calibri" w:eastAsia="Times New Roman" w:hAnsi="Calibri" w:cs="Calibri"/>
          <w:sz w:val="20"/>
          <w:szCs w:val="20"/>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4"/>
          <w:szCs w:val="24"/>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noProof/>
          <w:lang w:eastAsia="en-GB"/>
        </w:rPr>
        <w:lastRenderedPageBreak/>
        <w:drawing>
          <wp:inline distT="0" distB="0" distL="0" distR="0">
            <wp:extent cx="3397250" cy="2191645"/>
            <wp:effectExtent l="0" t="0" r="0" b="0"/>
            <wp:docPr id="16" name="Picture 16" descr="C:\Users\Home\AppData\Local\Microsoft\Windows\INetCache\Content.MSO\2BBF0C4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Home\AppData\Local\Microsoft\Windows\INetCache\Content.MSO\2BBF0C46.tmp"/>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423958" cy="2208875"/>
                    </a:xfrm>
                    <a:prstGeom prst="rect">
                      <a:avLst/>
                    </a:prstGeom>
                    <a:noFill/>
                    <a:ln>
                      <a:noFill/>
                    </a:ln>
                  </pic:spPr>
                </pic:pic>
              </a:graphicData>
            </a:graphic>
          </wp:inline>
        </w:drawing>
      </w:r>
      <w:r w:rsidRPr="00A31EAF">
        <w:rPr>
          <w:rFonts w:ascii="Calibri" w:eastAsia="Times New Roman" w:hAnsi="Calibri" w:cs="Calibri"/>
          <w:sz w:val="24"/>
          <w:szCs w:val="24"/>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4"/>
          <w:szCs w:val="24"/>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noProof/>
          <w:lang w:eastAsia="en-GB"/>
        </w:rPr>
        <w:drawing>
          <wp:inline distT="0" distB="0" distL="0" distR="0">
            <wp:extent cx="3454400" cy="1371312"/>
            <wp:effectExtent l="0" t="0" r="0" b="635"/>
            <wp:docPr id="15" name="Picture 15" descr="C:\Users\Home\AppData\Local\Microsoft\Windows\INetCache\Content.MSO\82F1A84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Home\AppData\Local\Microsoft\Windows\INetCache\Content.MSO\82F1A844.tmp"/>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541377" cy="1405840"/>
                    </a:xfrm>
                    <a:prstGeom prst="rect">
                      <a:avLst/>
                    </a:prstGeom>
                    <a:noFill/>
                    <a:ln>
                      <a:noFill/>
                    </a:ln>
                  </pic:spPr>
                </pic:pic>
              </a:graphicData>
            </a:graphic>
          </wp:inline>
        </w:drawing>
      </w:r>
      <w:r w:rsidRPr="00A31EAF">
        <w:rPr>
          <w:rFonts w:ascii="Calibri" w:eastAsia="Times New Roman" w:hAnsi="Calibri" w:cs="Calibri"/>
          <w:sz w:val="24"/>
          <w:szCs w:val="24"/>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4"/>
          <w:szCs w:val="24"/>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4"/>
          <w:szCs w:val="24"/>
          <w:lang w:val="en-US" w:eastAsia="en-GB"/>
        </w:rPr>
        <w:t>As the distributions when examined as histograms do not present as normal, non-parametric testing needs to be used. With two nominal variables, the Chi Square test would ordinarily be used, however, as over 20% of the cells have a count of less than 5, the Fisher test needed to be used which gives a value of 43.910. The p value here is &lt;0.01 which is less than 0.05 and therefore the null hypothesis can be rejected. This outcome suggests that there is a significant association between the consideration of leaving teaching in the next five years and the frequency with which they engage in facilitated collaboration with those that engage in facilitated collaboration less frequently being more likely to have considered leaving the profession in the next five years.</w:t>
      </w:r>
      <w:r w:rsidRPr="00A31EAF">
        <w:rPr>
          <w:rFonts w:ascii="Calibri" w:eastAsia="Times New Roman" w:hAnsi="Calibri" w:cs="Calibri"/>
          <w:sz w:val="24"/>
          <w:szCs w:val="24"/>
          <w:lang w:eastAsia="en-GB"/>
        </w:rPr>
        <w:t> </w:t>
      </w:r>
    </w:p>
    <w:p w:rsidR="002C659C" w:rsidRPr="002C659C" w:rsidRDefault="002C659C" w:rsidP="002C659C">
      <w:pPr>
        <w:spacing w:after="0" w:line="240" w:lineRule="auto"/>
        <w:textAlignment w:val="baseline"/>
        <w:rPr>
          <w:rFonts w:ascii="Segoe UI" w:eastAsia="Times New Roman" w:hAnsi="Segoe UI" w:cs="Segoe UI"/>
          <w:sz w:val="18"/>
          <w:szCs w:val="18"/>
          <w:lang w:eastAsia="en-GB"/>
        </w:rPr>
      </w:pPr>
      <w:r w:rsidRPr="00A31EAF">
        <w:rPr>
          <w:rFonts w:ascii="Calibri" w:eastAsia="Times New Roman" w:hAnsi="Calibri" w:cs="Calibri"/>
          <w:sz w:val="24"/>
          <w:szCs w:val="24"/>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b/>
          <w:bCs/>
          <w:i/>
          <w:iCs/>
          <w:sz w:val="24"/>
          <w:szCs w:val="24"/>
          <w:lang w:val="en-US" w:eastAsia="en-GB"/>
        </w:rPr>
        <w:t>Does the level of teachers’ qualifications impact on the extent to which teachers engage in collaboration?</w:t>
      </w:r>
      <w:r w:rsidRPr="00A31EAF">
        <w:rPr>
          <w:rFonts w:ascii="Calibri" w:eastAsia="Times New Roman" w:hAnsi="Calibri" w:cs="Calibri"/>
          <w:sz w:val="24"/>
          <w:szCs w:val="24"/>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4"/>
          <w:szCs w:val="24"/>
          <w:lang w:eastAsia="en-GB"/>
        </w:rPr>
        <w:t> </w:t>
      </w:r>
    </w:p>
    <w:p w:rsidR="002C659C" w:rsidRPr="002C659C" w:rsidRDefault="002C659C" w:rsidP="002C659C">
      <w:pPr>
        <w:spacing w:after="0" w:line="240" w:lineRule="auto"/>
        <w:ind w:right="525"/>
        <w:textAlignment w:val="baseline"/>
        <w:rPr>
          <w:rFonts w:ascii="Segoe UI" w:eastAsia="Times New Roman" w:hAnsi="Segoe UI" w:cs="Segoe UI"/>
          <w:b/>
          <w:sz w:val="18"/>
          <w:szCs w:val="18"/>
          <w:lang w:eastAsia="en-GB"/>
        </w:rPr>
      </w:pPr>
      <w:r w:rsidRPr="00A31EAF">
        <w:rPr>
          <w:rFonts w:ascii="Calibri" w:eastAsia="Times New Roman" w:hAnsi="Calibri" w:cs="Calibri"/>
          <w:b/>
          <w:sz w:val="20"/>
          <w:szCs w:val="20"/>
          <w:lang w:val="en-US" w:eastAsia="en-GB"/>
        </w:rPr>
        <w:t>Null hypothesis</w:t>
      </w:r>
      <w:r w:rsidRPr="00A31EAF">
        <w:rPr>
          <w:rFonts w:ascii="Calibri" w:eastAsia="Times New Roman" w:hAnsi="Calibri" w:cs="Calibri"/>
          <w:b/>
          <w:sz w:val="20"/>
          <w:szCs w:val="20"/>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0"/>
          <w:szCs w:val="20"/>
          <w:lang w:val="en-US" w:eastAsia="en-GB"/>
        </w:rPr>
        <w:t>There is no significant difference between those that have Bachelor’s degrees, Master’s degrees and doctorates and the extent to which they engage in collaboration.</w:t>
      </w:r>
      <w:r w:rsidRPr="00A31EAF">
        <w:rPr>
          <w:rFonts w:ascii="Calibri" w:eastAsia="Times New Roman" w:hAnsi="Calibri" w:cs="Calibri"/>
          <w:sz w:val="20"/>
          <w:szCs w:val="20"/>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0"/>
          <w:szCs w:val="20"/>
          <w:lang w:eastAsia="en-GB"/>
        </w:rPr>
        <w:t> </w:t>
      </w:r>
    </w:p>
    <w:p w:rsidR="002C659C" w:rsidRPr="002C659C" w:rsidRDefault="002C659C" w:rsidP="002C659C">
      <w:pPr>
        <w:spacing w:after="0" w:line="240" w:lineRule="auto"/>
        <w:ind w:right="525"/>
        <w:textAlignment w:val="baseline"/>
        <w:rPr>
          <w:rFonts w:ascii="Segoe UI" w:eastAsia="Times New Roman" w:hAnsi="Segoe UI" w:cs="Segoe UI"/>
          <w:b/>
          <w:sz w:val="18"/>
          <w:szCs w:val="18"/>
          <w:lang w:eastAsia="en-GB"/>
        </w:rPr>
      </w:pPr>
      <w:r w:rsidRPr="00A31EAF">
        <w:rPr>
          <w:rFonts w:ascii="Calibri" w:eastAsia="Times New Roman" w:hAnsi="Calibri" w:cs="Calibri"/>
          <w:b/>
          <w:sz w:val="20"/>
          <w:szCs w:val="20"/>
          <w:lang w:val="en-US" w:eastAsia="en-GB"/>
        </w:rPr>
        <w:t>Alternative hypothesis</w:t>
      </w:r>
      <w:r w:rsidRPr="00A31EAF">
        <w:rPr>
          <w:rFonts w:ascii="Calibri" w:eastAsia="Times New Roman" w:hAnsi="Calibri" w:cs="Calibri"/>
          <w:b/>
          <w:sz w:val="20"/>
          <w:szCs w:val="20"/>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0"/>
          <w:szCs w:val="20"/>
          <w:lang w:val="en-US" w:eastAsia="en-GB"/>
        </w:rPr>
        <w:t>There will be a significant difference between those that have Bachelor’s degrees, Master’s degrees and doctorates and the extent to which they engage in collaboration; those with higher level qualifications will undertake more collaboration.</w:t>
      </w:r>
      <w:r w:rsidRPr="00A31EAF">
        <w:rPr>
          <w:rFonts w:ascii="Calibri" w:eastAsia="Times New Roman" w:hAnsi="Calibri" w:cs="Calibri"/>
          <w:sz w:val="20"/>
          <w:szCs w:val="20"/>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noProof/>
          <w:lang w:eastAsia="en-GB"/>
        </w:rPr>
        <w:lastRenderedPageBreak/>
        <w:drawing>
          <wp:inline distT="0" distB="0" distL="0" distR="0">
            <wp:extent cx="2166807" cy="1149350"/>
            <wp:effectExtent l="0" t="0" r="5080" b="0"/>
            <wp:docPr id="14" name="Picture 14" descr="C:\Users\Home\AppData\Local\Microsoft\Windows\INetCache\Content.MSO\34F9EAF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Home\AppData\Local\Microsoft\Windows\INetCache\Content.MSO\34F9EAF2.tmp"/>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189162" cy="1161208"/>
                    </a:xfrm>
                    <a:prstGeom prst="rect">
                      <a:avLst/>
                    </a:prstGeom>
                    <a:noFill/>
                    <a:ln>
                      <a:noFill/>
                    </a:ln>
                  </pic:spPr>
                </pic:pic>
              </a:graphicData>
            </a:graphic>
          </wp:inline>
        </w:drawing>
      </w: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4"/>
          <w:szCs w:val="24"/>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There is a different between those with first degrees and those with Master’s and postdoctoral degrees however the differences seem quite small and it should also be noted that there are very few with higher level qualifications, particularly at postdoctoral level.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noProof/>
          <w:lang w:eastAsia="en-GB"/>
        </w:rPr>
        <w:drawing>
          <wp:inline distT="0" distB="0" distL="0" distR="0">
            <wp:extent cx="3486150" cy="1971057"/>
            <wp:effectExtent l="0" t="0" r="0" b="0"/>
            <wp:docPr id="13" name="Picture 13" descr="C:\Users\Home\AppData\Local\Microsoft\Windows\INetCache\Content.MSO\EC7477D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Home\AppData\Local\Microsoft\Windows\INetCache\Content.MSO\EC7477D0.tmp"/>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504219" cy="1981273"/>
                    </a:xfrm>
                    <a:prstGeom prst="rect">
                      <a:avLst/>
                    </a:prstGeom>
                    <a:noFill/>
                    <a:ln>
                      <a:noFill/>
                    </a:ln>
                  </pic:spPr>
                </pic:pic>
              </a:graphicData>
            </a:graphic>
          </wp:inline>
        </w:drawing>
      </w:r>
      <w:r w:rsidRPr="00A31EAF">
        <w:rPr>
          <w:rFonts w:ascii="Calibri" w:eastAsia="Times New Roman" w:hAnsi="Calibri" w:cs="Calibri"/>
          <w:sz w:val="24"/>
          <w:szCs w:val="24"/>
          <w:lang w:eastAsia="en-GB"/>
        </w:rPr>
        <w:t> </w:t>
      </w:r>
    </w:p>
    <w:p w:rsidR="002C659C" w:rsidRPr="002C659C" w:rsidRDefault="002C659C" w:rsidP="002C659C">
      <w:pPr>
        <w:spacing w:after="0" w:line="240" w:lineRule="auto"/>
        <w:textAlignment w:val="baseline"/>
        <w:rPr>
          <w:rFonts w:ascii="Segoe UI" w:eastAsia="Times New Roman" w:hAnsi="Segoe UI" w:cs="Segoe UI"/>
          <w:sz w:val="18"/>
          <w:szCs w:val="18"/>
          <w:lang w:eastAsia="en-GB"/>
        </w:rPr>
      </w:pPr>
      <w:r w:rsidRPr="00A31EAF">
        <w:rPr>
          <w:rFonts w:ascii="Calibri" w:eastAsia="Times New Roman" w:hAnsi="Calibri" w:cs="Calibri"/>
          <w:sz w:val="24"/>
          <w:szCs w:val="24"/>
          <w:lang w:eastAsia="en-GB"/>
        </w:rPr>
        <w:t> </w:t>
      </w:r>
    </w:p>
    <w:p w:rsidR="002C659C" w:rsidRPr="002C659C" w:rsidRDefault="002C659C" w:rsidP="002C659C">
      <w:pPr>
        <w:spacing w:after="0" w:line="240" w:lineRule="auto"/>
        <w:textAlignment w:val="baseline"/>
        <w:rPr>
          <w:rFonts w:ascii="Segoe UI" w:eastAsia="Times New Roman" w:hAnsi="Segoe UI" w:cs="Segoe UI"/>
          <w:sz w:val="18"/>
          <w:szCs w:val="18"/>
          <w:lang w:eastAsia="en-GB"/>
        </w:rPr>
      </w:pPr>
      <w:r w:rsidRPr="00A31EAF">
        <w:rPr>
          <w:noProof/>
          <w:lang w:eastAsia="en-GB"/>
        </w:rPr>
        <w:drawing>
          <wp:inline distT="0" distB="0" distL="0" distR="0">
            <wp:extent cx="3562350" cy="1303054"/>
            <wp:effectExtent l="0" t="0" r="0" b="0"/>
            <wp:docPr id="12" name="Picture 12" descr="C:\Users\Home\AppData\Local\Microsoft\Windows\INetCache\Content.MSO\D98B3E5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Home\AppData\Local\Microsoft\Windows\INetCache\Content.MSO\D98B3E5E.tmp"/>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679493" cy="1345903"/>
                    </a:xfrm>
                    <a:prstGeom prst="rect">
                      <a:avLst/>
                    </a:prstGeom>
                    <a:noFill/>
                    <a:ln>
                      <a:noFill/>
                    </a:ln>
                  </pic:spPr>
                </pic:pic>
              </a:graphicData>
            </a:graphic>
          </wp:inline>
        </w:drawing>
      </w:r>
      <w:r w:rsidRPr="00A31EAF">
        <w:rPr>
          <w:rFonts w:ascii="Calibri" w:eastAsia="Times New Roman" w:hAnsi="Calibri" w:cs="Calibri"/>
          <w:sz w:val="24"/>
          <w:szCs w:val="24"/>
          <w:lang w:eastAsia="en-GB"/>
        </w:rPr>
        <w:t> </w:t>
      </w:r>
    </w:p>
    <w:p w:rsidR="002C659C" w:rsidRPr="002C659C" w:rsidRDefault="002C659C" w:rsidP="002C659C">
      <w:pPr>
        <w:spacing w:after="0" w:line="240" w:lineRule="auto"/>
        <w:textAlignment w:val="baseline"/>
        <w:rPr>
          <w:rFonts w:ascii="Segoe UI" w:eastAsia="Times New Roman" w:hAnsi="Segoe UI" w:cs="Segoe UI"/>
          <w:sz w:val="18"/>
          <w:szCs w:val="18"/>
          <w:lang w:eastAsia="en-GB"/>
        </w:rPr>
      </w:pPr>
      <w:r w:rsidRPr="00A31EAF">
        <w:rPr>
          <w:rFonts w:ascii="Calibri" w:eastAsia="Times New Roman" w:hAnsi="Calibri" w:cs="Calibri"/>
          <w:sz w:val="24"/>
          <w:szCs w:val="24"/>
          <w:lang w:val="en-US" w:eastAsia="en-GB"/>
        </w:rPr>
        <w:t>As the distributions when examined as histograms do not present as normal, non-parametric testing needs to be used. With two nominal variables, the Chi Square test would ordinarily be used however as over 20% of the cells have a count of less than 5, the Fisher test needed to be used which gives a value of 23.665. The p value her</w:t>
      </w:r>
      <w:r w:rsidR="005D4485">
        <w:rPr>
          <w:rFonts w:ascii="Calibri" w:eastAsia="Times New Roman" w:hAnsi="Calibri" w:cs="Calibri"/>
          <w:sz w:val="24"/>
          <w:szCs w:val="24"/>
          <w:lang w:val="en-US" w:eastAsia="en-GB"/>
        </w:rPr>
        <w:t>e is 0.471 which is greater</w:t>
      </w:r>
      <w:r w:rsidRPr="00A31EAF">
        <w:rPr>
          <w:rFonts w:ascii="Calibri" w:eastAsia="Times New Roman" w:hAnsi="Calibri" w:cs="Calibri"/>
          <w:sz w:val="24"/>
          <w:szCs w:val="24"/>
          <w:lang w:val="en-US" w:eastAsia="en-GB"/>
        </w:rPr>
        <w:t xml:space="preserve"> than 0.05 and therefore the null hypothesis </w:t>
      </w:r>
      <w:r w:rsidR="005D4485">
        <w:rPr>
          <w:rFonts w:ascii="Calibri" w:eastAsia="Times New Roman" w:hAnsi="Calibri" w:cs="Calibri"/>
          <w:sz w:val="24"/>
          <w:szCs w:val="24"/>
          <w:lang w:val="en-US" w:eastAsia="en-GB"/>
        </w:rPr>
        <w:t>must be accepted</w:t>
      </w:r>
      <w:r w:rsidRPr="00A31EAF">
        <w:rPr>
          <w:rFonts w:ascii="Calibri" w:eastAsia="Times New Roman" w:hAnsi="Calibri" w:cs="Calibri"/>
          <w:sz w:val="24"/>
          <w:szCs w:val="24"/>
          <w:lang w:val="en-US" w:eastAsia="en-GB"/>
        </w:rPr>
        <w:t>. This outcome suggests that there is</w:t>
      </w:r>
      <w:r w:rsidR="005D4485">
        <w:rPr>
          <w:rFonts w:ascii="Calibri" w:eastAsia="Times New Roman" w:hAnsi="Calibri" w:cs="Calibri"/>
          <w:sz w:val="24"/>
          <w:szCs w:val="24"/>
          <w:lang w:val="en-US" w:eastAsia="en-GB"/>
        </w:rPr>
        <w:t xml:space="preserve"> not</w:t>
      </w:r>
      <w:r w:rsidRPr="00A31EAF">
        <w:rPr>
          <w:rFonts w:ascii="Calibri" w:eastAsia="Times New Roman" w:hAnsi="Calibri" w:cs="Calibri"/>
          <w:sz w:val="24"/>
          <w:szCs w:val="24"/>
          <w:lang w:val="en-US" w:eastAsia="en-GB"/>
        </w:rPr>
        <w:t xml:space="preserve"> a significant association between the level of education that teachers have and the frequency with which they engage in facilitated collaboration. </w:t>
      </w:r>
      <w:r w:rsidR="005D4485">
        <w:rPr>
          <w:rFonts w:ascii="Calibri" w:eastAsia="Times New Roman" w:hAnsi="Calibri" w:cs="Calibri"/>
          <w:sz w:val="24"/>
          <w:szCs w:val="24"/>
          <w:lang w:val="en-US" w:eastAsia="en-GB"/>
        </w:rPr>
        <w:t xml:space="preserve">Level of education has no impact on the frequency of collaboration.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4"/>
          <w:szCs w:val="24"/>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b/>
          <w:bCs/>
          <w:i/>
          <w:iCs/>
          <w:sz w:val="24"/>
          <w:szCs w:val="24"/>
          <w:lang w:val="en-US" w:eastAsia="en-GB"/>
        </w:rPr>
        <w:t>Does the perception of there having been a positive impact on professional practice in the past twelve months have a relationship with consideration of leaving teaching?</w:t>
      </w: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4"/>
          <w:szCs w:val="24"/>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b/>
          <w:bCs/>
          <w:sz w:val="20"/>
          <w:szCs w:val="20"/>
          <w:lang w:val="en-US" w:eastAsia="en-GB"/>
        </w:rPr>
        <w:t>Null hypothesis</w:t>
      </w:r>
      <w:r w:rsidRPr="00A31EAF">
        <w:rPr>
          <w:rFonts w:ascii="Calibri" w:eastAsia="Times New Roman" w:hAnsi="Calibri" w:cs="Calibri"/>
          <w:sz w:val="20"/>
          <w:szCs w:val="20"/>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0"/>
          <w:szCs w:val="20"/>
          <w:lang w:val="en-US" w:eastAsia="en-GB"/>
        </w:rPr>
        <w:lastRenderedPageBreak/>
        <w:t>There is no significant difference between those that consider that there has been a positive impact on professional practice in the past twelve months and those that do not in terms of whether they have considered leaving teaching in the next five years or not.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0"/>
          <w:szCs w:val="20"/>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b/>
          <w:bCs/>
          <w:sz w:val="20"/>
          <w:szCs w:val="20"/>
          <w:lang w:val="en-US" w:eastAsia="en-GB"/>
        </w:rPr>
        <w:t>Alternative hypothesis</w:t>
      </w:r>
      <w:r w:rsidRPr="00A31EAF">
        <w:rPr>
          <w:rFonts w:ascii="Calibri" w:eastAsia="Times New Roman" w:hAnsi="Calibri" w:cs="Calibri"/>
          <w:sz w:val="20"/>
          <w:szCs w:val="20"/>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0"/>
          <w:szCs w:val="20"/>
          <w:lang w:val="en-US" w:eastAsia="en-GB"/>
        </w:rPr>
        <w:t>There is a significant difference between those that consider that there has been a positive impact on professional practice in the past twelve months and those that do not in terms of whether they have considered leaving teaching in the next five years or not; those that do not consider there has been a positive impact will be more likely to have considered leaving teaching.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A Chi square</w:t>
      </w:r>
      <w:r w:rsidR="005C5C04">
        <w:rPr>
          <w:rFonts w:ascii="Calibri" w:eastAsia="Times New Roman" w:hAnsi="Calibri" w:cs="Calibri"/>
          <w:sz w:val="24"/>
          <w:szCs w:val="24"/>
          <w:lang w:val="en-US" w:eastAsia="en-GB"/>
        </w:rPr>
        <w:t xml:space="preserve"> test</w:t>
      </w:r>
      <w:r w:rsidRPr="00A31EAF">
        <w:rPr>
          <w:rFonts w:ascii="Calibri" w:eastAsia="Times New Roman" w:hAnsi="Calibri" w:cs="Calibri"/>
          <w:sz w:val="24"/>
          <w:szCs w:val="24"/>
          <w:lang w:val="en-US" w:eastAsia="en-GB"/>
        </w:rPr>
        <w:t xml:space="preserve"> was used to consider whether there was a statistical significance in the four groups created from two variable: whether the professional learning that has been done in the past twelve months has impacted positively on practice and whether participants had considered leaving teaching within the next five years or not.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noProof/>
          <w:lang w:eastAsia="en-GB"/>
        </w:rPr>
        <w:drawing>
          <wp:inline distT="0" distB="0" distL="0" distR="0">
            <wp:extent cx="2654300" cy="1408404"/>
            <wp:effectExtent l="0" t="0" r="0" b="1905"/>
            <wp:docPr id="11" name="Picture 11" descr="C:\Users\Home\AppData\Local\Microsoft\Windows\INetCache\Content.MSO\BDFF5A1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Home\AppData\Local\Microsoft\Windows\INetCache\Content.MSO\BDFF5A1C.tmp"/>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678275" cy="1421126"/>
                    </a:xfrm>
                    <a:prstGeom prst="rect">
                      <a:avLst/>
                    </a:prstGeom>
                    <a:noFill/>
                    <a:ln>
                      <a:noFill/>
                    </a:ln>
                  </pic:spPr>
                </pic:pic>
              </a:graphicData>
            </a:graphic>
          </wp:inline>
        </w:drawing>
      </w: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eastAsia="en-GB"/>
        </w:rPr>
      </w:pPr>
      <w:r w:rsidRPr="00A31EAF">
        <w:rPr>
          <w:rFonts w:ascii="Calibri" w:eastAsia="Times New Roman" w:hAnsi="Calibri" w:cs="Calibri"/>
          <w:sz w:val="24"/>
          <w:szCs w:val="24"/>
          <w:lang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noProof/>
          <w:lang w:eastAsia="en-GB"/>
        </w:rPr>
        <w:drawing>
          <wp:inline distT="0" distB="0" distL="0" distR="0">
            <wp:extent cx="2946400" cy="1287231"/>
            <wp:effectExtent l="0" t="0" r="6350" b="8255"/>
            <wp:docPr id="10" name="Picture 10" descr="C:\Users\Home\AppData\Local\Microsoft\Windows\INetCache\Content.MSO\6C2DF28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Home\AppData\Local\Microsoft\Windows\INetCache\Content.MSO\6C2DF28A.tmp"/>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971115" cy="1298029"/>
                    </a:xfrm>
                    <a:prstGeom prst="rect">
                      <a:avLst/>
                    </a:prstGeom>
                    <a:noFill/>
                    <a:ln>
                      <a:noFill/>
                    </a:ln>
                  </pic:spPr>
                </pic:pic>
              </a:graphicData>
            </a:graphic>
          </wp:inline>
        </w:drawing>
      </w: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Chi square here has a value of 19.686, p &lt;0.001 therefore the null hypothesis can be rejected and this demonstrates a statistical association between the perception that professional practice has positively been impacted in the past 12 months and consideration of leaving teaching in the next five years. Looking to the crosstabs output</w:t>
      </w:r>
      <w:r w:rsidR="001F6CBA">
        <w:rPr>
          <w:rFonts w:ascii="Calibri" w:eastAsia="Times New Roman" w:hAnsi="Calibri" w:cs="Calibri"/>
          <w:sz w:val="24"/>
          <w:szCs w:val="24"/>
          <w:lang w:val="en-US" w:eastAsia="en-GB"/>
        </w:rPr>
        <w:t>:</w:t>
      </w: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noProof/>
          <w:lang w:eastAsia="en-GB"/>
        </w:rPr>
        <w:drawing>
          <wp:inline distT="0" distB="0" distL="0" distR="0">
            <wp:extent cx="3162300" cy="1307799"/>
            <wp:effectExtent l="0" t="0" r="0" b="6985"/>
            <wp:docPr id="9" name="Picture 9" descr="C:\Users\Home\AppData\Local\Microsoft\Windows\INetCache\Content.MSO\61C81B2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Home\AppData\Local\Microsoft\Windows\INetCache\Content.MSO\61C81B28.tmp"/>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199068" cy="1323005"/>
                    </a:xfrm>
                    <a:prstGeom prst="rect">
                      <a:avLst/>
                    </a:prstGeom>
                    <a:noFill/>
                    <a:ln>
                      <a:noFill/>
                    </a:ln>
                  </pic:spPr>
                </pic:pic>
              </a:graphicData>
            </a:graphic>
          </wp:inline>
        </w:drawing>
      </w: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xml:space="preserve">Divergence between count and expected count can be seen. There are more than </w:t>
      </w:r>
      <w:r w:rsidR="001F6CBA">
        <w:rPr>
          <w:rFonts w:ascii="Calibri" w:eastAsia="Times New Roman" w:hAnsi="Calibri" w:cs="Calibri"/>
          <w:sz w:val="24"/>
          <w:szCs w:val="24"/>
          <w:lang w:val="en-US" w:eastAsia="en-GB"/>
        </w:rPr>
        <w:t xml:space="preserve">the </w:t>
      </w:r>
      <w:r w:rsidRPr="00A31EAF">
        <w:rPr>
          <w:rFonts w:ascii="Calibri" w:eastAsia="Times New Roman" w:hAnsi="Calibri" w:cs="Calibri"/>
          <w:sz w:val="24"/>
          <w:szCs w:val="24"/>
          <w:lang w:val="en-US" w:eastAsia="en-GB"/>
        </w:rPr>
        <w:t xml:space="preserve">expected participants that have considered leaving the profession in the next five years stating that there has not been a positive impact on professional practice in the past twelve months and similarly a disproportionately high number of people who </w:t>
      </w:r>
      <w:r w:rsidRPr="00A31EAF">
        <w:rPr>
          <w:rFonts w:ascii="Calibri" w:eastAsia="Times New Roman" w:hAnsi="Calibri" w:cs="Calibri"/>
          <w:sz w:val="24"/>
          <w:szCs w:val="24"/>
          <w:lang w:val="en-US" w:eastAsia="en-GB"/>
        </w:rPr>
        <w:lastRenderedPageBreak/>
        <w:t>deem that there has been a positive impact on their professional practice who are not considering leaving the profession. The further two comparisons of count and expected counts also add support for the alternative hypothesis; that those who perceive that there has been a positive impact on their professional practice are less likely to be considering leaving teaching.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b/>
          <w:bCs/>
          <w:sz w:val="26"/>
          <w:szCs w:val="26"/>
          <w:lang w:val="en-US" w:eastAsia="en-GB"/>
        </w:rPr>
        <w:t>Discussion</w:t>
      </w:r>
      <w:r w:rsidRPr="00A31EAF">
        <w:rPr>
          <w:rFonts w:ascii="Calibri" w:eastAsia="Times New Roman" w:hAnsi="Calibri" w:cs="Calibri"/>
          <w:sz w:val="26"/>
          <w:szCs w:val="26"/>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The findings of this piece of research confirm previous findings that there are significant relationships between job the frequency and quantity of collaboration, job satisfaction,</w:t>
      </w:r>
      <w:r w:rsidR="005D22DC">
        <w:rPr>
          <w:rFonts w:ascii="Calibri" w:eastAsia="Times New Roman" w:hAnsi="Calibri" w:cs="Calibri"/>
          <w:sz w:val="24"/>
          <w:szCs w:val="24"/>
          <w:lang w:val="en-US" w:eastAsia="en-GB"/>
        </w:rPr>
        <w:t xml:space="preserve"> self-</w:t>
      </w:r>
      <w:r w:rsidRPr="00A31EAF">
        <w:rPr>
          <w:rFonts w:ascii="Calibri" w:eastAsia="Times New Roman" w:hAnsi="Calibri" w:cs="Calibri"/>
          <w:sz w:val="24"/>
          <w:szCs w:val="24"/>
          <w:lang w:val="en-US" w:eastAsia="en-GB"/>
        </w:rPr>
        <w:t>perception of professional improvement as well as consideration of leaving teaching. Findings identified by other researchers internationally are also evident in the United Kingdom.</w:t>
      </w:r>
      <w:r w:rsidR="00B36CF6">
        <w:rPr>
          <w:rFonts w:ascii="Calibri" w:eastAsia="Times New Roman" w:hAnsi="Calibri" w:cs="Calibri"/>
          <w:sz w:val="24"/>
          <w:szCs w:val="24"/>
          <w:lang w:val="en-US" w:eastAsia="en-GB"/>
        </w:rPr>
        <w:t xml:space="preserve"> This research does add to findings as the relationship between collaboration and job satisfaction and consideration of leaving the profession have been found to be direct, rather than mediated by teacher self-efficacy and job performance.</w:t>
      </w: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In summary, it can be seen that: </w:t>
      </w:r>
    </w:p>
    <w:p w:rsidR="002C659C" w:rsidRPr="002C659C" w:rsidRDefault="002C659C" w:rsidP="00EC7D46">
      <w:pPr>
        <w:numPr>
          <w:ilvl w:val="0"/>
          <w:numId w:val="5"/>
        </w:numPr>
        <w:spacing w:after="0" w:line="240" w:lineRule="auto"/>
        <w:ind w:left="1440" w:hanging="720"/>
        <w:textAlignment w:val="baseline"/>
        <w:rPr>
          <w:rFonts w:ascii="Calibri" w:eastAsia="Times New Roman" w:hAnsi="Calibri" w:cs="Calibri"/>
          <w:sz w:val="24"/>
          <w:szCs w:val="24"/>
          <w:lang w:val="en-US" w:eastAsia="en-GB"/>
        </w:rPr>
      </w:pPr>
      <w:r w:rsidRPr="00A31EAF">
        <w:rPr>
          <w:rFonts w:ascii="Calibri" w:eastAsia="Times New Roman" w:hAnsi="Calibri" w:cs="Calibri"/>
          <w:sz w:val="24"/>
          <w:szCs w:val="24"/>
          <w:lang w:val="en-US" w:eastAsia="en-GB"/>
        </w:rPr>
        <w:t>Job satisfaction for those not considering leaving teaching is significantly higher than for those that have considered leaving.  </w:t>
      </w:r>
    </w:p>
    <w:p w:rsidR="002C659C" w:rsidRPr="002C659C" w:rsidRDefault="002C659C" w:rsidP="00EC7D46">
      <w:pPr>
        <w:numPr>
          <w:ilvl w:val="0"/>
          <w:numId w:val="6"/>
        </w:numPr>
        <w:spacing w:after="0" w:line="240" w:lineRule="auto"/>
        <w:ind w:left="1440" w:hanging="720"/>
        <w:textAlignment w:val="baseline"/>
        <w:rPr>
          <w:rFonts w:ascii="Calibri" w:eastAsia="Times New Roman" w:hAnsi="Calibri" w:cs="Calibri"/>
          <w:sz w:val="24"/>
          <w:szCs w:val="24"/>
          <w:lang w:val="en-US" w:eastAsia="en-GB"/>
        </w:rPr>
      </w:pPr>
      <w:r w:rsidRPr="00A31EAF">
        <w:rPr>
          <w:rFonts w:ascii="Calibri" w:eastAsia="Times New Roman" w:hAnsi="Calibri" w:cs="Calibri"/>
          <w:sz w:val="24"/>
          <w:szCs w:val="24"/>
          <w:lang w:val="en-US" w:eastAsia="en-GB"/>
        </w:rPr>
        <w:t>Those that perceive that there has been a positive impact on professional practice in the past twelve months are significantly more satisfied than those that did not; they are also significantly less likely to be considering leaving teaching. </w:t>
      </w:r>
    </w:p>
    <w:p w:rsidR="002C659C" w:rsidRPr="002C659C" w:rsidRDefault="002C659C" w:rsidP="00EC7D46">
      <w:pPr>
        <w:numPr>
          <w:ilvl w:val="0"/>
          <w:numId w:val="7"/>
        </w:numPr>
        <w:spacing w:after="0" w:line="240" w:lineRule="auto"/>
        <w:ind w:left="1440" w:hanging="720"/>
        <w:textAlignment w:val="baseline"/>
        <w:rPr>
          <w:rFonts w:ascii="Calibri" w:eastAsia="Times New Roman" w:hAnsi="Calibri" w:cs="Calibri"/>
          <w:sz w:val="24"/>
          <w:szCs w:val="24"/>
          <w:lang w:val="en-US" w:eastAsia="en-GB"/>
        </w:rPr>
      </w:pPr>
      <w:r w:rsidRPr="00A31EAF">
        <w:rPr>
          <w:rFonts w:ascii="Calibri" w:eastAsia="Times New Roman" w:hAnsi="Calibri" w:cs="Calibri"/>
          <w:sz w:val="24"/>
          <w:szCs w:val="24"/>
          <w:lang w:val="en-US" w:eastAsia="en-GB"/>
        </w:rPr>
        <w:t>Those that collaborate more frequently have higher job satisfaction and are significantly less likely to be considering leaving the profession. </w:t>
      </w:r>
    </w:p>
    <w:p w:rsidR="002C659C" w:rsidRDefault="002C659C" w:rsidP="00EC7D46">
      <w:pPr>
        <w:numPr>
          <w:ilvl w:val="0"/>
          <w:numId w:val="8"/>
        </w:numPr>
        <w:spacing w:after="0" w:line="240" w:lineRule="auto"/>
        <w:ind w:left="1440" w:hanging="720"/>
        <w:textAlignment w:val="baseline"/>
        <w:rPr>
          <w:rFonts w:ascii="Calibri" w:eastAsia="Times New Roman" w:hAnsi="Calibri" w:cs="Calibri"/>
          <w:sz w:val="24"/>
          <w:szCs w:val="24"/>
          <w:lang w:val="en-US" w:eastAsia="en-GB"/>
        </w:rPr>
      </w:pPr>
      <w:r w:rsidRPr="00A31EAF">
        <w:rPr>
          <w:rFonts w:ascii="Calibri" w:eastAsia="Times New Roman" w:hAnsi="Calibri" w:cs="Calibri"/>
          <w:sz w:val="24"/>
          <w:szCs w:val="24"/>
          <w:lang w:val="en-US" w:eastAsia="en-GB"/>
        </w:rPr>
        <w:t>Those that spent more time collaborating have greater job satisfaction and are significantly less likely to be considering leaving teaching.  </w:t>
      </w:r>
    </w:p>
    <w:p w:rsidR="003E42F6" w:rsidRPr="002C659C" w:rsidRDefault="003E42F6" w:rsidP="00EC7D46">
      <w:pPr>
        <w:numPr>
          <w:ilvl w:val="0"/>
          <w:numId w:val="8"/>
        </w:numPr>
        <w:spacing w:after="0" w:line="240" w:lineRule="auto"/>
        <w:ind w:left="1440" w:hanging="720"/>
        <w:textAlignment w:val="baseline"/>
        <w:rPr>
          <w:rFonts w:ascii="Calibri" w:eastAsia="Times New Roman" w:hAnsi="Calibri" w:cs="Calibri"/>
          <w:sz w:val="24"/>
          <w:szCs w:val="24"/>
          <w:lang w:val="en-US" w:eastAsia="en-GB"/>
        </w:rPr>
      </w:pPr>
      <w:r>
        <w:rPr>
          <w:rFonts w:ascii="Calibri" w:eastAsia="Times New Roman" w:hAnsi="Calibri" w:cs="Calibri"/>
          <w:sz w:val="24"/>
          <w:szCs w:val="24"/>
          <w:lang w:val="en-US" w:eastAsia="en-GB"/>
        </w:rPr>
        <w:t xml:space="preserve">Level of education has no impact on the frequency of engagement in collaboration.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There are biases present in this piece of research, as there are with all pieces of ‘insider research’ and it is important to note this to demonstrate reflexivity. While all research can be critiqued and more significant attention drawn to the criticisms, there is also a need to acknowledge that the lens given by an insider to the sector can potentially more accurately target the potential use of the findings in applying them to known contexts and situations.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This piece of research also gives rise to recommendations for future research. Collaboration is a very broad term and, as discussed in the literature review, collaboration across the United Kingdom bears similarities but there are also very notable differences, particularly between England and Wales. It is feasible that English teachers have included academy structures in their responses and Welsh teachers have not. Therefore, the first recommendation resulting from this piece of research is that research looks to disaggregate these two in order to generate findings that are specific to Wales to inform evaluation and learning in this area.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lastRenderedPageBreak/>
        <w:t>The second recommendation is that the impact of different types of collaborative activities that are prevalent in the Welsh education system on job satisfaction, perception of improvement on professional practice and consideration of leaving teaching should be researched. It is possible that some of the variation in responses is accounted for by variance in type of collaboration activity and also both perceptions and misperceptions of what constitutes collaboration. This is particularly relevant and important in the light of very hard headlines about the quantity of teachers leaving teaching for reasons other than retirement in Wales and difficulties to recruit and retain (Welsh Government, 2023; Hutchinson et al, 2024).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The third recommendation for further research is to delve to a greater level of granularity in the research to ask questions such as “at what stage in teaching does collaboration have the most impact”? Is collaboration held in higher regard by those that have worked in this way since the outset of their career in comparison to those that have experienced different types and formats of professional learning? Does collaboration have more impact than other forms of professional learning and development, for example, coaching?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The cost incurred by collaboration and collaborative activity is significant and it is important, within the context of Welsh education and Welsh educational budgets, that there is empirical evidence to support its continued and progressive use as a means of developing education staff. This fully justifies and generates the need for continued research in this area.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b/>
          <w:bCs/>
          <w:sz w:val="26"/>
          <w:szCs w:val="26"/>
          <w:lang w:val="en-US" w:eastAsia="en-GB"/>
        </w:rPr>
        <w:t>References</w:t>
      </w:r>
      <w:r w:rsidRPr="00A31EAF">
        <w:rPr>
          <w:rFonts w:ascii="Calibri" w:eastAsia="Times New Roman" w:hAnsi="Calibri" w:cs="Calibri"/>
          <w:sz w:val="26"/>
          <w:szCs w:val="26"/>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A31EAF" w:rsidRDefault="002C659C" w:rsidP="002C659C">
      <w:pPr>
        <w:shd w:val="clear" w:color="auto" w:fill="FFFFFF"/>
        <w:spacing w:after="0" w:line="240" w:lineRule="auto"/>
        <w:ind w:left="450" w:hanging="450"/>
        <w:textAlignment w:val="baseline"/>
        <w:rPr>
          <w:rFonts w:ascii="Calibri" w:eastAsia="Times New Roman" w:hAnsi="Calibri" w:cs="Calibri"/>
          <w:sz w:val="21"/>
          <w:szCs w:val="21"/>
          <w:lang w:val="en-US" w:eastAsia="en-GB"/>
        </w:rPr>
      </w:pPr>
      <w:r w:rsidRPr="00A31EAF">
        <w:rPr>
          <w:rFonts w:ascii="Calibri" w:eastAsia="Times New Roman" w:hAnsi="Calibri" w:cs="Calibri"/>
          <w:sz w:val="21"/>
          <w:szCs w:val="21"/>
          <w:lang w:val="en-US" w:eastAsia="en-GB"/>
        </w:rPr>
        <w:t xml:space="preserve">Ainscow, M., </w:t>
      </w:r>
      <w:r w:rsidR="001531C7" w:rsidRPr="00A31EAF">
        <w:rPr>
          <w:rFonts w:ascii="Calibri" w:eastAsia="Times New Roman" w:hAnsi="Calibri" w:cs="Calibri"/>
          <w:sz w:val="21"/>
          <w:szCs w:val="21"/>
          <w:lang w:val="en-US" w:eastAsia="en-GB"/>
        </w:rPr>
        <w:t>Chapman, C. &amp; Hadfield, M.</w:t>
      </w:r>
      <w:r w:rsidRPr="00A31EAF">
        <w:rPr>
          <w:rFonts w:ascii="Calibri" w:eastAsia="Times New Roman" w:hAnsi="Calibri" w:cs="Calibri"/>
          <w:sz w:val="21"/>
          <w:szCs w:val="21"/>
          <w:lang w:val="en-US" w:eastAsia="en-GB"/>
        </w:rPr>
        <w:t xml:space="preserve"> (2019). C</w:t>
      </w:r>
      <w:r w:rsidRPr="00A31EAF">
        <w:rPr>
          <w:rFonts w:ascii="Calibri" w:eastAsia="Times New Roman" w:hAnsi="Calibri" w:cs="Calibri"/>
          <w:i/>
          <w:iCs/>
          <w:sz w:val="21"/>
          <w:szCs w:val="21"/>
          <w:lang w:val="en-US" w:eastAsia="en-GB"/>
        </w:rPr>
        <w:t>hanging Education Systems: A Research-based Approach</w:t>
      </w:r>
      <w:r w:rsidRPr="00A31EAF">
        <w:rPr>
          <w:rFonts w:ascii="Calibri" w:eastAsia="Times New Roman" w:hAnsi="Calibri" w:cs="Calibri"/>
          <w:sz w:val="21"/>
          <w:szCs w:val="21"/>
          <w:lang w:val="en-US" w:eastAsia="en-GB"/>
        </w:rPr>
        <w:t>. Routledge. </w:t>
      </w:r>
    </w:p>
    <w:p w:rsidR="00373EF5" w:rsidRPr="002C659C" w:rsidRDefault="00373EF5" w:rsidP="002C659C">
      <w:pPr>
        <w:shd w:val="clear" w:color="auto" w:fill="FFFFFF"/>
        <w:spacing w:after="0" w:line="240" w:lineRule="auto"/>
        <w:ind w:left="450" w:hanging="450"/>
        <w:textAlignment w:val="baseline"/>
        <w:rPr>
          <w:rFonts w:ascii="Segoe UI" w:eastAsia="Times New Roman" w:hAnsi="Segoe UI" w:cs="Segoe UI"/>
          <w:sz w:val="18"/>
          <w:szCs w:val="18"/>
          <w:lang w:val="en-US" w:eastAsia="en-GB"/>
        </w:rPr>
      </w:pPr>
    </w:p>
    <w:p w:rsidR="002C659C" w:rsidRPr="00A31EAF" w:rsidRDefault="002C659C" w:rsidP="002C659C">
      <w:pPr>
        <w:shd w:val="clear" w:color="auto" w:fill="FFFFFF"/>
        <w:spacing w:after="0" w:line="240" w:lineRule="auto"/>
        <w:ind w:left="450" w:hanging="450"/>
        <w:textAlignment w:val="baseline"/>
        <w:rPr>
          <w:rFonts w:ascii="Calibri" w:eastAsia="Times New Roman" w:hAnsi="Calibri" w:cs="Calibri"/>
          <w:sz w:val="21"/>
          <w:szCs w:val="21"/>
          <w:lang w:val="en-US" w:eastAsia="en-GB"/>
        </w:rPr>
      </w:pPr>
      <w:r w:rsidRPr="00A31EAF">
        <w:rPr>
          <w:rFonts w:ascii="Calibri" w:eastAsia="Times New Roman" w:hAnsi="Calibri" w:cs="Calibri"/>
          <w:sz w:val="21"/>
          <w:szCs w:val="21"/>
          <w:lang w:val="en-US" w:eastAsia="en-GB"/>
        </w:rPr>
        <w:t>Bryman, A. (2016). </w:t>
      </w:r>
      <w:r w:rsidRPr="00A31EAF">
        <w:rPr>
          <w:rFonts w:ascii="Calibri" w:eastAsia="Times New Roman" w:hAnsi="Calibri" w:cs="Calibri"/>
          <w:i/>
          <w:iCs/>
          <w:sz w:val="21"/>
          <w:szCs w:val="21"/>
          <w:lang w:val="en-US" w:eastAsia="en-GB"/>
        </w:rPr>
        <w:t>Social research methods</w:t>
      </w:r>
      <w:r w:rsidRPr="00A31EAF">
        <w:rPr>
          <w:rFonts w:ascii="Calibri" w:eastAsia="Times New Roman" w:hAnsi="Calibri" w:cs="Calibri"/>
          <w:sz w:val="21"/>
          <w:szCs w:val="21"/>
          <w:lang w:val="en-US" w:eastAsia="en-GB"/>
        </w:rPr>
        <w:t> (5th ed.). Oxford University Press. </w:t>
      </w:r>
    </w:p>
    <w:p w:rsidR="00373EF5" w:rsidRPr="002C659C" w:rsidRDefault="00373EF5" w:rsidP="002C659C">
      <w:pPr>
        <w:shd w:val="clear" w:color="auto" w:fill="FFFFFF"/>
        <w:spacing w:after="0" w:line="240" w:lineRule="auto"/>
        <w:ind w:left="450" w:hanging="450"/>
        <w:textAlignment w:val="baseline"/>
        <w:rPr>
          <w:rFonts w:ascii="Segoe UI" w:eastAsia="Times New Roman" w:hAnsi="Segoe UI" w:cs="Segoe UI"/>
          <w:sz w:val="18"/>
          <w:szCs w:val="18"/>
          <w:lang w:val="en-US" w:eastAsia="en-GB"/>
        </w:rPr>
      </w:pPr>
    </w:p>
    <w:p w:rsidR="002C659C" w:rsidRPr="00A31EAF" w:rsidRDefault="002C659C" w:rsidP="002C659C">
      <w:pPr>
        <w:shd w:val="clear" w:color="auto" w:fill="FFFFFF"/>
        <w:spacing w:after="0" w:line="240" w:lineRule="auto"/>
        <w:ind w:left="450" w:hanging="450"/>
        <w:textAlignment w:val="baseline"/>
        <w:rPr>
          <w:rFonts w:ascii="Calibri" w:eastAsia="Times New Roman" w:hAnsi="Calibri" w:cs="Calibri"/>
          <w:sz w:val="21"/>
          <w:szCs w:val="21"/>
          <w:lang w:val="en-US" w:eastAsia="en-GB"/>
        </w:rPr>
      </w:pPr>
      <w:r w:rsidRPr="00A31EAF">
        <w:rPr>
          <w:rFonts w:ascii="Calibri" w:eastAsia="Times New Roman" w:hAnsi="Calibri" w:cs="Calibri"/>
          <w:sz w:val="21"/>
          <w:szCs w:val="21"/>
          <w:lang w:val="en-US" w:eastAsia="en-GB"/>
        </w:rPr>
        <w:t>Cordingley, P. (2015). The contribution of research to teachers' professional learning and development.</w:t>
      </w:r>
      <w:r w:rsidRPr="00A31EAF">
        <w:rPr>
          <w:rFonts w:ascii="Calibri" w:eastAsia="Times New Roman" w:hAnsi="Calibri" w:cs="Calibri"/>
          <w:i/>
          <w:iCs/>
          <w:sz w:val="21"/>
          <w:szCs w:val="21"/>
          <w:lang w:val="en-US" w:eastAsia="en-GB"/>
        </w:rPr>
        <w:t> Oxford Review of Education, 41</w:t>
      </w:r>
      <w:r w:rsidRPr="00A31EAF">
        <w:rPr>
          <w:rFonts w:ascii="Calibri" w:eastAsia="Times New Roman" w:hAnsi="Calibri" w:cs="Calibri"/>
          <w:sz w:val="21"/>
          <w:szCs w:val="21"/>
          <w:lang w:val="en-US" w:eastAsia="en-GB"/>
        </w:rPr>
        <w:t>(2), 234–252. 10.1080/03054985.2015.1020105 </w:t>
      </w:r>
    </w:p>
    <w:p w:rsidR="00373EF5" w:rsidRPr="002C659C" w:rsidRDefault="00373EF5" w:rsidP="002C659C">
      <w:pPr>
        <w:shd w:val="clear" w:color="auto" w:fill="FFFFFF"/>
        <w:spacing w:after="0" w:line="240" w:lineRule="auto"/>
        <w:ind w:left="450" w:hanging="450"/>
        <w:textAlignment w:val="baseline"/>
        <w:rPr>
          <w:rFonts w:ascii="Segoe UI" w:eastAsia="Times New Roman" w:hAnsi="Segoe UI" w:cs="Segoe UI"/>
          <w:sz w:val="18"/>
          <w:szCs w:val="18"/>
          <w:lang w:val="en-US" w:eastAsia="en-GB"/>
        </w:rPr>
      </w:pPr>
    </w:p>
    <w:p w:rsidR="002C659C" w:rsidRPr="00A31EAF" w:rsidRDefault="002C659C" w:rsidP="002C659C">
      <w:pPr>
        <w:spacing w:after="0" w:line="240" w:lineRule="auto"/>
        <w:textAlignment w:val="baseline"/>
        <w:rPr>
          <w:rFonts w:ascii="Calibri" w:eastAsia="Times New Roman" w:hAnsi="Calibri" w:cs="Calibri"/>
          <w:sz w:val="21"/>
          <w:szCs w:val="21"/>
          <w:lang w:val="en-US" w:eastAsia="en-GB"/>
        </w:rPr>
      </w:pPr>
      <w:r w:rsidRPr="00A31EAF">
        <w:rPr>
          <w:rFonts w:ascii="Calibri" w:eastAsia="Times New Roman" w:hAnsi="Calibri" w:cs="Calibri"/>
          <w:sz w:val="21"/>
          <w:szCs w:val="21"/>
          <w:lang w:val="en-US" w:eastAsia="en-GB"/>
        </w:rPr>
        <w:t>Davies, A., Milton, E., </w:t>
      </w:r>
      <w:hyperlink r:id="rId28" w:tgtFrame="_blank" w:history="1">
        <w:r w:rsidRPr="00A31EAF">
          <w:rPr>
            <w:rFonts w:ascii="Calibri" w:eastAsia="Times New Roman" w:hAnsi="Calibri" w:cs="Calibri"/>
            <w:sz w:val="21"/>
            <w:szCs w:val="21"/>
            <w:u w:val="single"/>
            <w:lang w:val="en-US" w:eastAsia="en-GB"/>
          </w:rPr>
          <w:t>Connolly, M. &amp;</w:t>
        </w:r>
      </w:hyperlink>
      <w:r w:rsidRPr="00A31EAF">
        <w:rPr>
          <w:rFonts w:ascii="Calibri" w:eastAsia="Times New Roman" w:hAnsi="Calibri" w:cs="Calibri"/>
          <w:sz w:val="21"/>
          <w:szCs w:val="21"/>
          <w:lang w:val="en-US" w:eastAsia="en-GB"/>
        </w:rPr>
        <w:t> </w:t>
      </w:r>
      <w:hyperlink r:id="rId29" w:tgtFrame="_blank" w:history="1">
        <w:r w:rsidRPr="00A31EAF">
          <w:rPr>
            <w:rFonts w:ascii="Calibri" w:eastAsia="Times New Roman" w:hAnsi="Calibri" w:cs="Calibri"/>
            <w:sz w:val="21"/>
            <w:szCs w:val="21"/>
            <w:u w:val="single"/>
            <w:lang w:val="en-US" w:eastAsia="en-GB"/>
          </w:rPr>
          <w:t>Barrance, R.</w:t>
        </w:r>
      </w:hyperlink>
      <w:r w:rsidRPr="00A31EAF">
        <w:rPr>
          <w:rFonts w:ascii="Calibri" w:eastAsia="Times New Roman" w:hAnsi="Calibri" w:cs="Calibri"/>
          <w:sz w:val="21"/>
          <w:szCs w:val="21"/>
          <w:lang w:val="en-US" w:eastAsia="en-GB"/>
        </w:rPr>
        <w:t> (2018). Headteacher recruitment, retention and professional development in Wales: challenges and opportunities. </w:t>
      </w:r>
      <w:r w:rsidRPr="00A31EAF">
        <w:rPr>
          <w:rFonts w:ascii="Calibri" w:eastAsia="Times New Roman" w:hAnsi="Calibri" w:cs="Calibri"/>
          <w:i/>
          <w:iCs/>
          <w:sz w:val="21"/>
          <w:szCs w:val="21"/>
          <w:lang w:val="en-US" w:eastAsia="en-GB"/>
        </w:rPr>
        <w:t>Cylchgrawn Addysg Cymru / Wales Journal of Education</w:t>
      </w:r>
      <w:r w:rsidRPr="00A31EAF">
        <w:rPr>
          <w:rFonts w:ascii="Calibri" w:eastAsia="Times New Roman" w:hAnsi="Calibri" w:cs="Calibri"/>
          <w:sz w:val="21"/>
          <w:szCs w:val="21"/>
          <w:lang w:val="en-US" w:eastAsia="en-GB"/>
        </w:rPr>
        <w:t> 20 (2) , pp. 204-224. </w:t>
      </w:r>
      <w:hyperlink r:id="rId30" w:tgtFrame="_blank" w:history="1">
        <w:r w:rsidRPr="00A31EAF">
          <w:rPr>
            <w:rFonts w:ascii="Calibri" w:eastAsia="Times New Roman" w:hAnsi="Calibri" w:cs="Calibri"/>
            <w:sz w:val="21"/>
            <w:szCs w:val="21"/>
            <w:u w:val="single"/>
            <w:lang w:val="en-US" w:eastAsia="en-GB"/>
          </w:rPr>
          <w:t>10.16922/wje.20.2.11</w:t>
        </w:r>
      </w:hyperlink>
      <w:r w:rsidRPr="00A31EAF">
        <w:rPr>
          <w:rFonts w:ascii="Calibri" w:eastAsia="Times New Roman" w:hAnsi="Calibri" w:cs="Calibri"/>
          <w:sz w:val="21"/>
          <w:szCs w:val="21"/>
          <w:lang w:val="en-US" w:eastAsia="en-GB"/>
        </w:rPr>
        <w:t> </w:t>
      </w:r>
    </w:p>
    <w:p w:rsidR="00373EF5" w:rsidRPr="002C659C" w:rsidRDefault="00373EF5" w:rsidP="002C659C">
      <w:pPr>
        <w:spacing w:after="0" w:line="240" w:lineRule="auto"/>
        <w:textAlignment w:val="baseline"/>
        <w:rPr>
          <w:rFonts w:ascii="Segoe UI" w:eastAsia="Times New Roman" w:hAnsi="Segoe UI" w:cs="Segoe UI"/>
          <w:sz w:val="18"/>
          <w:szCs w:val="18"/>
          <w:lang w:val="en-US" w:eastAsia="en-GB"/>
        </w:rPr>
      </w:pPr>
    </w:p>
    <w:p w:rsidR="00373EF5" w:rsidRPr="00A31EAF" w:rsidRDefault="002C659C" w:rsidP="002C659C">
      <w:pPr>
        <w:shd w:val="clear" w:color="auto" w:fill="FFFFFF"/>
        <w:spacing w:after="0" w:line="240" w:lineRule="auto"/>
        <w:ind w:left="450" w:hanging="450"/>
        <w:textAlignment w:val="baseline"/>
        <w:rPr>
          <w:rFonts w:ascii="Calibri" w:eastAsia="Times New Roman" w:hAnsi="Calibri" w:cs="Calibri"/>
          <w:sz w:val="21"/>
          <w:szCs w:val="21"/>
          <w:lang w:val="en-US" w:eastAsia="en-GB"/>
        </w:rPr>
      </w:pPr>
      <w:r w:rsidRPr="00A31EAF">
        <w:rPr>
          <w:rFonts w:ascii="Calibri" w:eastAsia="Times New Roman" w:hAnsi="Calibri" w:cs="Calibri"/>
          <w:sz w:val="21"/>
          <w:szCs w:val="21"/>
          <w:lang w:val="en-US" w:eastAsia="en-GB"/>
        </w:rPr>
        <w:t>Department for Education. (2010). </w:t>
      </w:r>
      <w:r w:rsidRPr="00A31EAF">
        <w:rPr>
          <w:rFonts w:ascii="Calibri" w:eastAsia="Times New Roman" w:hAnsi="Calibri" w:cs="Calibri"/>
          <w:i/>
          <w:iCs/>
          <w:sz w:val="21"/>
          <w:szCs w:val="21"/>
          <w:lang w:val="en-US" w:eastAsia="en-GB"/>
        </w:rPr>
        <w:t>The importance of teaching: The School’s White Paper 2010.</w:t>
      </w:r>
      <w:r w:rsidRPr="00A31EAF">
        <w:rPr>
          <w:rFonts w:ascii="Calibri" w:eastAsia="Times New Roman" w:hAnsi="Calibri" w:cs="Calibri"/>
          <w:sz w:val="21"/>
          <w:szCs w:val="21"/>
          <w:lang w:val="en-US" w:eastAsia="en-GB"/>
        </w:rPr>
        <w:t> London: DFE.</w:t>
      </w:r>
    </w:p>
    <w:p w:rsidR="002C659C" w:rsidRPr="002C659C" w:rsidRDefault="002C659C" w:rsidP="002C659C">
      <w:pPr>
        <w:shd w:val="clear" w:color="auto" w:fill="FFFFFF"/>
        <w:spacing w:after="0" w:line="240" w:lineRule="auto"/>
        <w:ind w:left="450" w:hanging="450"/>
        <w:textAlignment w:val="baseline"/>
        <w:rPr>
          <w:rFonts w:ascii="Segoe UI" w:eastAsia="Times New Roman" w:hAnsi="Segoe UI" w:cs="Segoe UI"/>
          <w:sz w:val="18"/>
          <w:szCs w:val="18"/>
          <w:lang w:val="en-US" w:eastAsia="en-GB"/>
        </w:rPr>
      </w:pPr>
      <w:r w:rsidRPr="00A31EAF">
        <w:rPr>
          <w:rFonts w:ascii="Calibri" w:eastAsia="Times New Roman" w:hAnsi="Calibri" w:cs="Calibri"/>
          <w:sz w:val="21"/>
          <w:szCs w:val="21"/>
          <w:lang w:val="en-US" w:eastAsia="en-GB"/>
        </w:rPr>
        <w:t> </w:t>
      </w:r>
    </w:p>
    <w:p w:rsidR="002C659C" w:rsidRPr="00A31EAF" w:rsidRDefault="002C659C" w:rsidP="002C659C">
      <w:pPr>
        <w:shd w:val="clear" w:color="auto" w:fill="FFFFFF"/>
        <w:spacing w:after="0" w:line="240" w:lineRule="auto"/>
        <w:ind w:left="450" w:hanging="450"/>
        <w:textAlignment w:val="baseline"/>
        <w:rPr>
          <w:rFonts w:ascii="Calibri" w:eastAsia="Times New Roman" w:hAnsi="Calibri" w:cs="Calibri"/>
          <w:sz w:val="21"/>
          <w:szCs w:val="21"/>
          <w:lang w:val="en-US" w:eastAsia="en-GB"/>
        </w:rPr>
      </w:pPr>
      <w:r w:rsidRPr="00A31EAF">
        <w:rPr>
          <w:rFonts w:ascii="Calibri" w:eastAsia="Times New Roman" w:hAnsi="Calibri" w:cs="Calibri"/>
          <w:sz w:val="21"/>
          <w:szCs w:val="21"/>
          <w:lang w:val="en-US" w:eastAsia="en-GB"/>
        </w:rPr>
        <w:t>Dixon, P. (2016). </w:t>
      </w:r>
      <w:r w:rsidRPr="00A31EAF">
        <w:rPr>
          <w:rFonts w:ascii="Calibri" w:eastAsia="Times New Roman" w:hAnsi="Calibri" w:cs="Calibri"/>
          <w:i/>
          <w:iCs/>
          <w:sz w:val="21"/>
          <w:szCs w:val="21"/>
          <w:lang w:val="en-US" w:eastAsia="en-GB"/>
        </w:rPr>
        <w:t>Testing times : success, failure and fiasco in education policy in Wales since devolution</w:t>
      </w:r>
      <w:r w:rsidRPr="00A31EAF">
        <w:rPr>
          <w:rFonts w:ascii="Calibri" w:eastAsia="Times New Roman" w:hAnsi="Calibri" w:cs="Calibri"/>
          <w:sz w:val="21"/>
          <w:szCs w:val="21"/>
          <w:lang w:val="en-US" w:eastAsia="en-GB"/>
        </w:rPr>
        <w:t>. Welsh Academic Press. </w:t>
      </w:r>
    </w:p>
    <w:p w:rsidR="00373EF5" w:rsidRPr="002C659C" w:rsidRDefault="00373EF5" w:rsidP="002C659C">
      <w:pPr>
        <w:shd w:val="clear" w:color="auto" w:fill="FFFFFF"/>
        <w:spacing w:after="0" w:line="240" w:lineRule="auto"/>
        <w:ind w:left="450" w:hanging="450"/>
        <w:textAlignment w:val="baseline"/>
        <w:rPr>
          <w:rFonts w:ascii="Segoe UI" w:eastAsia="Times New Roman" w:hAnsi="Segoe UI" w:cs="Segoe UI"/>
          <w:sz w:val="18"/>
          <w:szCs w:val="18"/>
          <w:lang w:val="en-US" w:eastAsia="en-GB"/>
        </w:rPr>
      </w:pPr>
    </w:p>
    <w:p w:rsidR="002C659C" w:rsidRPr="00A31EAF" w:rsidRDefault="002C659C" w:rsidP="002C659C">
      <w:pPr>
        <w:shd w:val="clear" w:color="auto" w:fill="FFFFFF"/>
        <w:spacing w:after="0" w:line="240" w:lineRule="auto"/>
        <w:ind w:left="450" w:hanging="450"/>
        <w:textAlignment w:val="baseline"/>
        <w:rPr>
          <w:rFonts w:ascii="Calibri" w:eastAsia="Times New Roman" w:hAnsi="Calibri" w:cs="Calibri"/>
          <w:sz w:val="21"/>
          <w:szCs w:val="21"/>
          <w:lang w:val="en-US" w:eastAsia="en-GB"/>
        </w:rPr>
      </w:pPr>
      <w:r w:rsidRPr="00A31EAF">
        <w:rPr>
          <w:rFonts w:ascii="Calibri" w:eastAsia="Times New Roman" w:hAnsi="Calibri" w:cs="Calibri"/>
          <w:sz w:val="21"/>
          <w:szCs w:val="21"/>
          <w:lang w:val="en-US" w:eastAsia="en-GB"/>
        </w:rPr>
        <w:t>Durksen, T. L., Klassen, R. M., &amp; Daniels, L. M. (2017). Motivation and collaboration: The keys to a developmental framework for teachers’ professional learning.</w:t>
      </w:r>
      <w:r w:rsidRPr="00A31EAF">
        <w:rPr>
          <w:rFonts w:ascii="Calibri" w:eastAsia="Times New Roman" w:hAnsi="Calibri" w:cs="Calibri"/>
          <w:i/>
          <w:iCs/>
          <w:sz w:val="21"/>
          <w:szCs w:val="21"/>
          <w:lang w:val="en-US" w:eastAsia="en-GB"/>
        </w:rPr>
        <w:t> Teaching and Teacher Education, 67</w:t>
      </w:r>
      <w:r w:rsidRPr="00A31EAF">
        <w:rPr>
          <w:rFonts w:ascii="Calibri" w:eastAsia="Times New Roman" w:hAnsi="Calibri" w:cs="Calibri"/>
          <w:sz w:val="21"/>
          <w:szCs w:val="21"/>
          <w:lang w:val="en-US" w:eastAsia="en-GB"/>
        </w:rPr>
        <w:t>, 53–66. 10.1016/j.tate.2017.05.011 </w:t>
      </w:r>
    </w:p>
    <w:p w:rsidR="00373EF5" w:rsidRPr="002C659C" w:rsidRDefault="00373EF5" w:rsidP="002C659C">
      <w:pPr>
        <w:shd w:val="clear" w:color="auto" w:fill="FFFFFF"/>
        <w:spacing w:after="0" w:line="240" w:lineRule="auto"/>
        <w:ind w:left="450" w:hanging="450"/>
        <w:textAlignment w:val="baseline"/>
        <w:rPr>
          <w:rFonts w:ascii="Segoe UI" w:eastAsia="Times New Roman" w:hAnsi="Segoe UI" w:cs="Segoe UI"/>
          <w:sz w:val="18"/>
          <w:szCs w:val="18"/>
          <w:lang w:val="en-US" w:eastAsia="en-GB"/>
        </w:rPr>
      </w:pPr>
    </w:p>
    <w:p w:rsidR="002C659C" w:rsidRPr="00A31EAF" w:rsidRDefault="002C659C" w:rsidP="002C659C">
      <w:pPr>
        <w:shd w:val="clear" w:color="auto" w:fill="FFFFFF"/>
        <w:spacing w:after="0" w:line="240" w:lineRule="auto"/>
        <w:ind w:left="450" w:hanging="450"/>
        <w:textAlignment w:val="baseline"/>
        <w:rPr>
          <w:rFonts w:ascii="Calibri" w:eastAsia="Times New Roman" w:hAnsi="Calibri" w:cs="Calibri"/>
          <w:sz w:val="21"/>
          <w:szCs w:val="21"/>
          <w:lang w:val="en-US" w:eastAsia="en-GB"/>
        </w:rPr>
      </w:pPr>
      <w:r w:rsidRPr="00A31EAF">
        <w:rPr>
          <w:rFonts w:ascii="Calibri" w:eastAsia="Times New Roman" w:hAnsi="Calibri" w:cs="Calibri"/>
          <w:sz w:val="21"/>
          <w:szCs w:val="21"/>
          <w:lang w:val="en-US" w:eastAsia="en-GB"/>
        </w:rPr>
        <w:t>Edinger, S. K., &amp; Edinger, M. J. (2018). Improving Teacher Job Satisfaction: The Roles of Social Capital, Teacher Efficacy, and Support.</w:t>
      </w:r>
      <w:r w:rsidRPr="00A31EAF">
        <w:rPr>
          <w:rFonts w:ascii="Calibri" w:eastAsia="Times New Roman" w:hAnsi="Calibri" w:cs="Calibri"/>
          <w:i/>
          <w:iCs/>
          <w:sz w:val="21"/>
          <w:szCs w:val="21"/>
          <w:lang w:val="en-US" w:eastAsia="en-GB"/>
        </w:rPr>
        <w:t> The Journal of Psychology, 152</w:t>
      </w:r>
      <w:r w:rsidRPr="00A31EAF">
        <w:rPr>
          <w:rFonts w:ascii="Calibri" w:eastAsia="Times New Roman" w:hAnsi="Calibri" w:cs="Calibri"/>
          <w:sz w:val="21"/>
          <w:szCs w:val="21"/>
          <w:lang w:val="en-US" w:eastAsia="en-GB"/>
        </w:rPr>
        <w:t>(8), 573–593. 10.1080/00223980.2018.1489364 </w:t>
      </w:r>
    </w:p>
    <w:p w:rsidR="00373EF5" w:rsidRPr="002C659C" w:rsidRDefault="00373EF5" w:rsidP="002C659C">
      <w:pPr>
        <w:shd w:val="clear" w:color="auto" w:fill="FFFFFF"/>
        <w:spacing w:after="0" w:line="240" w:lineRule="auto"/>
        <w:ind w:left="450" w:hanging="450"/>
        <w:textAlignment w:val="baseline"/>
        <w:rPr>
          <w:rFonts w:ascii="Segoe UI" w:eastAsia="Times New Roman" w:hAnsi="Segoe UI" w:cs="Segoe UI"/>
          <w:sz w:val="18"/>
          <w:szCs w:val="18"/>
          <w:lang w:val="en-US" w:eastAsia="en-GB"/>
        </w:rPr>
      </w:pPr>
    </w:p>
    <w:p w:rsidR="002C659C" w:rsidRPr="00A31EAF" w:rsidRDefault="002C659C" w:rsidP="002C659C">
      <w:pPr>
        <w:shd w:val="clear" w:color="auto" w:fill="FFFFFF"/>
        <w:spacing w:after="0" w:line="240" w:lineRule="auto"/>
        <w:ind w:left="450" w:hanging="450"/>
        <w:textAlignment w:val="baseline"/>
        <w:rPr>
          <w:rFonts w:ascii="Calibri" w:eastAsia="Times New Roman" w:hAnsi="Calibri" w:cs="Calibri"/>
          <w:sz w:val="21"/>
          <w:szCs w:val="21"/>
          <w:lang w:val="en-US" w:eastAsia="en-GB"/>
        </w:rPr>
      </w:pPr>
      <w:r w:rsidRPr="00A31EAF">
        <w:rPr>
          <w:rFonts w:ascii="Calibri" w:eastAsia="Times New Roman" w:hAnsi="Calibri" w:cs="Calibri"/>
          <w:sz w:val="21"/>
          <w:szCs w:val="21"/>
          <w:lang w:val="en-US" w:eastAsia="en-GB"/>
        </w:rPr>
        <w:t xml:space="preserve">ESTYN. (2024). HMCI Annual Report 2022-2023. [PDF file]. Retrieved from </w:t>
      </w:r>
      <w:hyperlink r:id="rId31" w:tgtFrame="_blank" w:history="1">
        <w:r w:rsidRPr="00A31EAF">
          <w:rPr>
            <w:rFonts w:ascii="Calibri" w:eastAsia="Times New Roman" w:hAnsi="Calibri" w:cs="Calibri"/>
            <w:sz w:val="21"/>
            <w:szCs w:val="21"/>
            <w:u w:val="single"/>
            <w:lang w:val="en-US" w:eastAsia="en-GB"/>
          </w:rPr>
          <w:t>https://annual-report.estyn.gov.wales/app/uploads/2024/01/Estyn-Annual-Report-2022.23.pdf</w:t>
        </w:r>
      </w:hyperlink>
      <w:r w:rsidRPr="00A31EAF">
        <w:rPr>
          <w:rFonts w:ascii="Calibri" w:eastAsia="Times New Roman" w:hAnsi="Calibri" w:cs="Calibri"/>
          <w:sz w:val="21"/>
          <w:szCs w:val="21"/>
          <w:lang w:val="en-US" w:eastAsia="en-GB"/>
        </w:rPr>
        <w:t>   </w:t>
      </w:r>
    </w:p>
    <w:p w:rsidR="00373EF5" w:rsidRPr="002C659C" w:rsidRDefault="00373EF5" w:rsidP="002C659C">
      <w:pPr>
        <w:shd w:val="clear" w:color="auto" w:fill="FFFFFF"/>
        <w:spacing w:after="0" w:line="240" w:lineRule="auto"/>
        <w:ind w:left="450" w:hanging="450"/>
        <w:textAlignment w:val="baseline"/>
        <w:rPr>
          <w:rFonts w:ascii="Segoe UI" w:eastAsia="Times New Roman" w:hAnsi="Segoe UI" w:cs="Segoe UI"/>
          <w:sz w:val="18"/>
          <w:szCs w:val="18"/>
          <w:lang w:val="en-US" w:eastAsia="en-GB"/>
        </w:rPr>
      </w:pPr>
    </w:p>
    <w:p w:rsidR="002C659C" w:rsidRPr="00A31EAF" w:rsidRDefault="002C659C" w:rsidP="002C659C">
      <w:pPr>
        <w:shd w:val="clear" w:color="auto" w:fill="FFFFFF"/>
        <w:spacing w:after="0" w:line="240" w:lineRule="auto"/>
        <w:ind w:left="450" w:hanging="450"/>
        <w:textAlignment w:val="baseline"/>
        <w:rPr>
          <w:rFonts w:eastAsia="Times New Roman" w:cstheme="minorHAnsi"/>
          <w:sz w:val="21"/>
          <w:szCs w:val="21"/>
          <w:lang w:val="en-US" w:eastAsia="en-GB"/>
        </w:rPr>
      </w:pPr>
      <w:r w:rsidRPr="00A31EAF">
        <w:rPr>
          <w:rFonts w:eastAsia="Times New Roman" w:cstheme="minorHAnsi"/>
          <w:sz w:val="21"/>
          <w:szCs w:val="21"/>
          <w:lang w:val="en-US" w:eastAsia="en-GB"/>
        </w:rPr>
        <w:t>Evans, G. (2021). Back to the future? Reflections on three phases of education policy reform in Wales and their implications for teachers. </w:t>
      </w:r>
      <w:r w:rsidR="00373EF5" w:rsidRPr="00A31EAF">
        <w:rPr>
          <w:rFonts w:cstheme="minorHAnsi"/>
          <w:sz w:val="21"/>
          <w:szCs w:val="21"/>
          <w:shd w:val="clear" w:color="auto" w:fill="FFFFFF"/>
        </w:rPr>
        <w:t>Journal of Educational Change, 12(3), 456-468.</w:t>
      </w:r>
      <w:r w:rsidR="00373EF5" w:rsidRPr="00A31EAF">
        <w:rPr>
          <w:rStyle w:val="uv3um"/>
          <w:rFonts w:cstheme="minorHAnsi"/>
          <w:sz w:val="21"/>
          <w:szCs w:val="21"/>
          <w:shd w:val="clear" w:color="auto" w:fill="FFFFFF"/>
        </w:rPr>
        <w:t> </w:t>
      </w:r>
    </w:p>
    <w:p w:rsidR="00373EF5" w:rsidRPr="002C659C" w:rsidRDefault="00373EF5" w:rsidP="002C659C">
      <w:pPr>
        <w:shd w:val="clear" w:color="auto" w:fill="FFFFFF"/>
        <w:spacing w:after="0" w:line="240" w:lineRule="auto"/>
        <w:ind w:left="450" w:hanging="450"/>
        <w:textAlignment w:val="baseline"/>
        <w:rPr>
          <w:rFonts w:ascii="Segoe UI" w:eastAsia="Times New Roman" w:hAnsi="Segoe UI" w:cs="Segoe UI"/>
          <w:sz w:val="18"/>
          <w:szCs w:val="18"/>
          <w:lang w:val="en-US" w:eastAsia="en-GB"/>
        </w:rPr>
      </w:pPr>
    </w:p>
    <w:p w:rsidR="002C659C" w:rsidRPr="00A31EAF" w:rsidRDefault="002C659C" w:rsidP="002C659C">
      <w:pPr>
        <w:shd w:val="clear" w:color="auto" w:fill="FFFFFF"/>
        <w:spacing w:after="0" w:line="240" w:lineRule="auto"/>
        <w:ind w:left="450" w:hanging="450"/>
        <w:textAlignment w:val="baseline"/>
        <w:rPr>
          <w:rFonts w:ascii="Calibri" w:eastAsia="Times New Roman" w:hAnsi="Calibri" w:cs="Calibri"/>
          <w:sz w:val="21"/>
          <w:szCs w:val="21"/>
          <w:lang w:val="en-US" w:eastAsia="en-GB"/>
        </w:rPr>
      </w:pPr>
      <w:r w:rsidRPr="00A31EAF">
        <w:rPr>
          <w:rFonts w:ascii="Calibri" w:eastAsia="Times New Roman" w:hAnsi="Calibri" w:cs="Calibri"/>
          <w:sz w:val="21"/>
          <w:szCs w:val="21"/>
          <w:lang w:val="en-US" w:eastAsia="en-GB"/>
        </w:rPr>
        <w:t>Evans, G., Llewellyn, S., &amp; Lewabe, J. (2022). Towards a research-engaged teaching profession: insider reflections on a collaborative approach to developing teachers in Wales as professional enquirers.</w:t>
      </w:r>
      <w:r w:rsidRPr="00A31EAF">
        <w:rPr>
          <w:rFonts w:ascii="Calibri" w:eastAsia="Times New Roman" w:hAnsi="Calibri" w:cs="Calibri"/>
          <w:i/>
          <w:iCs/>
          <w:sz w:val="21"/>
          <w:szCs w:val="21"/>
          <w:lang w:val="en-US" w:eastAsia="en-GB"/>
        </w:rPr>
        <w:t> Practice (Abingdon, England), 4</w:t>
      </w:r>
      <w:r w:rsidRPr="00A31EAF">
        <w:rPr>
          <w:rFonts w:ascii="Calibri" w:eastAsia="Times New Roman" w:hAnsi="Calibri" w:cs="Calibri"/>
          <w:sz w:val="21"/>
          <w:szCs w:val="21"/>
          <w:lang w:val="en-US" w:eastAsia="en-GB"/>
        </w:rPr>
        <w:t>(3), 171–190. 10.1080/25783858.2022.2109987 </w:t>
      </w:r>
    </w:p>
    <w:p w:rsidR="00373EF5" w:rsidRPr="002C659C" w:rsidRDefault="00373EF5" w:rsidP="002C659C">
      <w:pPr>
        <w:shd w:val="clear" w:color="auto" w:fill="FFFFFF"/>
        <w:spacing w:after="0" w:line="240" w:lineRule="auto"/>
        <w:ind w:left="450" w:hanging="450"/>
        <w:textAlignment w:val="baseline"/>
        <w:rPr>
          <w:rFonts w:ascii="Segoe UI" w:eastAsia="Times New Roman" w:hAnsi="Segoe UI" w:cs="Segoe UI"/>
          <w:sz w:val="18"/>
          <w:szCs w:val="18"/>
          <w:lang w:val="en-US" w:eastAsia="en-GB"/>
        </w:rPr>
      </w:pPr>
    </w:p>
    <w:p w:rsidR="002C659C" w:rsidRPr="00A31EAF" w:rsidRDefault="002C659C" w:rsidP="002C659C">
      <w:pPr>
        <w:shd w:val="clear" w:color="auto" w:fill="FFFFFF"/>
        <w:spacing w:after="0" w:line="240" w:lineRule="auto"/>
        <w:ind w:left="450" w:hanging="450"/>
        <w:textAlignment w:val="baseline"/>
        <w:rPr>
          <w:rFonts w:ascii="Calibri" w:eastAsia="Times New Roman" w:hAnsi="Calibri" w:cs="Calibri"/>
          <w:sz w:val="21"/>
          <w:szCs w:val="21"/>
          <w:lang w:val="en-US" w:eastAsia="en-GB"/>
        </w:rPr>
      </w:pPr>
      <w:r w:rsidRPr="00A31EAF">
        <w:rPr>
          <w:rFonts w:ascii="Calibri" w:eastAsia="Times New Roman" w:hAnsi="Calibri" w:cs="Calibri"/>
          <w:sz w:val="21"/>
          <w:szCs w:val="21"/>
          <w:lang w:val="en-US" w:eastAsia="en-GB"/>
        </w:rPr>
        <w:t>Furlong, J., Griffiths, J., Hannigan-Davies, C., Harris, A., &amp; Jones, M. (2021). The reform of initial teacher education in Wales: from vision to reality.</w:t>
      </w:r>
      <w:r w:rsidRPr="00A31EAF">
        <w:rPr>
          <w:rFonts w:ascii="Calibri" w:eastAsia="Times New Roman" w:hAnsi="Calibri" w:cs="Calibri"/>
          <w:i/>
          <w:iCs/>
          <w:sz w:val="21"/>
          <w:szCs w:val="21"/>
          <w:lang w:val="en-US" w:eastAsia="en-GB"/>
        </w:rPr>
        <w:t> Oxford Review of Education, 47</w:t>
      </w:r>
      <w:r w:rsidRPr="00A31EAF">
        <w:rPr>
          <w:rFonts w:ascii="Calibri" w:eastAsia="Times New Roman" w:hAnsi="Calibri" w:cs="Calibri"/>
          <w:sz w:val="21"/>
          <w:szCs w:val="21"/>
          <w:lang w:val="en-US" w:eastAsia="en-GB"/>
        </w:rPr>
        <w:t>(1), 61–78. 10.1080/03054985.2020.1842180 </w:t>
      </w:r>
    </w:p>
    <w:p w:rsidR="00373EF5" w:rsidRPr="002C659C" w:rsidRDefault="00373EF5" w:rsidP="002C659C">
      <w:pPr>
        <w:shd w:val="clear" w:color="auto" w:fill="FFFFFF"/>
        <w:spacing w:after="0" w:line="240" w:lineRule="auto"/>
        <w:ind w:left="450" w:hanging="450"/>
        <w:textAlignment w:val="baseline"/>
        <w:rPr>
          <w:rFonts w:ascii="Segoe UI" w:eastAsia="Times New Roman" w:hAnsi="Segoe UI" w:cs="Segoe UI"/>
          <w:sz w:val="18"/>
          <w:szCs w:val="18"/>
          <w:lang w:val="en-US" w:eastAsia="en-GB"/>
        </w:rPr>
      </w:pPr>
    </w:p>
    <w:p w:rsidR="002C659C" w:rsidRPr="00A31EAF" w:rsidRDefault="002C659C" w:rsidP="002C659C">
      <w:pPr>
        <w:shd w:val="clear" w:color="auto" w:fill="FFFFFF"/>
        <w:spacing w:after="0" w:line="240" w:lineRule="auto"/>
        <w:ind w:left="450" w:hanging="450"/>
        <w:textAlignment w:val="baseline"/>
        <w:rPr>
          <w:rFonts w:ascii="Calibri" w:eastAsia="Times New Roman" w:hAnsi="Calibri" w:cs="Calibri"/>
          <w:sz w:val="21"/>
          <w:szCs w:val="21"/>
          <w:lang w:val="en-US" w:eastAsia="en-GB"/>
        </w:rPr>
      </w:pPr>
      <w:r w:rsidRPr="00A31EAF">
        <w:rPr>
          <w:rFonts w:ascii="Calibri" w:eastAsia="Times New Roman" w:hAnsi="Calibri" w:cs="Calibri"/>
          <w:sz w:val="21"/>
          <w:szCs w:val="21"/>
          <w:lang w:val="en-US" w:eastAsia="en-GB"/>
        </w:rPr>
        <w:t>García Torres, D. (2019). Distributed leadership, professional collaboration, and teachers’ job satisfaction in U.S. schools.</w:t>
      </w:r>
      <w:r w:rsidRPr="00A31EAF">
        <w:rPr>
          <w:rFonts w:ascii="Calibri" w:eastAsia="Times New Roman" w:hAnsi="Calibri" w:cs="Calibri"/>
          <w:i/>
          <w:iCs/>
          <w:sz w:val="21"/>
          <w:szCs w:val="21"/>
          <w:lang w:val="en-US" w:eastAsia="en-GB"/>
        </w:rPr>
        <w:t> Teaching and Teacher Education, 79</w:t>
      </w:r>
      <w:r w:rsidRPr="00A31EAF">
        <w:rPr>
          <w:rFonts w:ascii="Calibri" w:eastAsia="Times New Roman" w:hAnsi="Calibri" w:cs="Calibri"/>
          <w:sz w:val="21"/>
          <w:szCs w:val="21"/>
          <w:lang w:val="en-US" w:eastAsia="en-GB"/>
        </w:rPr>
        <w:t>, 111–123. 10.1016/j.tate.2018.12.001 </w:t>
      </w:r>
    </w:p>
    <w:p w:rsidR="00373EF5" w:rsidRPr="002C659C" w:rsidRDefault="00373EF5" w:rsidP="002C659C">
      <w:pPr>
        <w:shd w:val="clear" w:color="auto" w:fill="FFFFFF"/>
        <w:spacing w:after="0" w:line="240" w:lineRule="auto"/>
        <w:ind w:left="450" w:hanging="450"/>
        <w:textAlignment w:val="baseline"/>
        <w:rPr>
          <w:rFonts w:ascii="Segoe UI" w:eastAsia="Times New Roman" w:hAnsi="Segoe UI" w:cs="Segoe UI"/>
          <w:sz w:val="18"/>
          <w:szCs w:val="18"/>
          <w:lang w:val="en-US" w:eastAsia="en-GB"/>
        </w:rPr>
      </w:pPr>
    </w:p>
    <w:p w:rsidR="002C659C" w:rsidRPr="00A31EAF" w:rsidRDefault="002C659C" w:rsidP="002C659C">
      <w:pPr>
        <w:shd w:val="clear" w:color="auto" w:fill="FFFFFF"/>
        <w:spacing w:after="0" w:line="240" w:lineRule="auto"/>
        <w:ind w:left="450" w:hanging="450"/>
        <w:textAlignment w:val="baseline"/>
        <w:rPr>
          <w:rFonts w:ascii="Calibri" w:eastAsia="Times New Roman" w:hAnsi="Calibri" w:cs="Calibri"/>
          <w:sz w:val="21"/>
          <w:szCs w:val="21"/>
          <w:lang w:val="en-US" w:eastAsia="en-GB"/>
        </w:rPr>
      </w:pPr>
      <w:r w:rsidRPr="00A31EAF">
        <w:rPr>
          <w:rFonts w:ascii="Calibri" w:eastAsia="Times New Roman" w:hAnsi="Calibri" w:cs="Calibri"/>
          <w:sz w:val="21"/>
          <w:szCs w:val="21"/>
          <w:lang w:val="en-US" w:eastAsia="en-GB"/>
        </w:rPr>
        <w:t>Gorard, S. (2012). The Increasing Availability of Official Datasets: Methods, Limitations and Opportunities for Studies of Education.</w:t>
      </w:r>
      <w:r w:rsidRPr="00A31EAF">
        <w:rPr>
          <w:rFonts w:ascii="Calibri" w:eastAsia="Times New Roman" w:hAnsi="Calibri" w:cs="Calibri"/>
          <w:i/>
          <w:iCs/>
          <w:sz w:val="21"/>
          <w:szCs w:val="21"/>
          <w:lang w:val="en-US" w:eastAsia="en-GB"/>
        </w:rPr>
        <w:t> British Journal of Educational Studies, 60</w:t>
      </w:r>
      <w:r w:rsidRPr="00A31EAF">
        <w:rPr>
          <w:rFonts w:ascii="Calibri" w:eastAsia="Times New Roman" w:hAnsi="Calibri" w:cs="Calibri"/>
          <w:sz w:val="21"/>
          <w:szCs w:val="21"/>
          <w:lang w:val="en-US" w:eastAsia="en-GB"/>
        </w:rPr>
        <w:t>(1), 77–92. 10.1080/00071005.2011.650946 </w:t>
      </w:r>
    </w:p>
    <w:p w:rsidR="00373EF5" w:rsidRPr="002C659C" w:rsidRDefault="00373EF5" w:rsidP="002C659C">
      <w:pPr>
        <w:shd w:val="clear" w:color="auto" w:fill="FFFFFF"/>
        <w:spacing w:after="0" w:line="240" w:lineRule="auto"/>
        <w:ind w:left="450" w:hanging="450"/>
        <w:textAlignment w:val="baseline"/>
        <w:rPr>
          <w:rFonts w:ascii="Segoe UI" w:eastAsia="Times New Roman" w:hAnsi="Segoe UI" w:cs="Segoe UI"/>
          <w:sz w:val="18"/>
          <w:szCs w:val="18"/>
          <w:lang w:val="en-US" w:eastAsia="en-GB"/>
        </w:rPr>
      </w:pPr>
    </w:p>
    <w:p w:rsidR="002C659C" w:rsidRPr="00A31EAF" w:rsidRDefault="002C659C" w:rsidP="00373EF5">
      <w:pPr>
        <w:shd w:val="clear" w:color="auto" w:fill="FFFFFF"/>
        <w:spacing w:after="0" w:line="240" w:lineRule="auto"/>
        <w:ind w:left="450" w:hanging="450"/>
        <w:textAlignment w:val="baseline"/>
        <w:rPr>
          <w:rFonts w:ascii="Calibri" w:eastAsia="Times New Roman" w:hAnsi="Calibri" w:cs="Calibri"/>
          <w:sz w:val="21"/>
          <w:szCs w:val="21"/>
          <w:lang w:val="en-US" w:eastAsia="en-GB"/>
        </w:rPr>
      </w:pPr>
      <w:r w:rsidRPr="00A31EAF">
        <w:rPr>
          <w:rFonts w:ascii="Calibri" w:eastAsia="Times New Roman" w:hAnsi="Calibri" w:cs="Calibri"/>
          <w:sz w:val="21"/>
          <w:szCs w:val="21"/>
          <w:lang w:val="en-US" w:eastAsia="en-GB"/>
        </w:rPr>
        <w:t>Hargreaves, D. H. (2011). Leading a self-improving school system. [PDF] [Link: National Coll</w:t>
      </w:r>
      <w:r w:rsidR="00373EF5" w:rsidRPr="00A31EAF">
        <w:rPr>
          <w:rFonts w:ascii="Calibri" w:eastAsia="Times New Roman" w:hAnsi="Calibri" w:cs="Calibri"/>
          <w:sz w:val="21"/>
          <w:szCs w:val="21"/>
          <w:lang w:val="en-US" w:eastAsia="en-GB"/>
        </w:rPr>
        <w:t xml:space="preserve">ege for Teaching and Leadership </w:t>
      </w:r>
      <w:hyperlink r:id="rId32" w:tgtFrame="_blank" w:history="1">
        <w:r w:rsidRPr="00A31EAF">
          <w:rPr>
            <w:rFonts w:ascii="Calibri" w:eastAsia="Times New Roman" w:hAnsi="Calibri" w:cs="Calibri"/>
            <w:sz w:val="21"/>
            <w:szCs w:val="21"/>
            <w:u w:val="single"/>
            <w:lang w:val="en-US" w:eastAsia="en-GB"/>
          </w:rPr>
          <w:t>https://assets.publishing.service.gov.uk/media/5a7d98afe5274a676d533001/leading-a-self-improving-school-system.pdf</w:t>
        </w:r>
      </w:hyperlink>
      <w:r w:rsidRPr="00A31EAF">
        <w:rPr>
          <w:rFonts w:ascii="Calibri" w:eastAsia="Times New Roman" w:hAnsi="Calibri" w:cs="Calibri"/>
          <w:sz w:val="21"/>
          <w:szCs w:val="21"/>
          <w:lang w:val="en-US" w:eastAsia="en-GB"/>
        </w:rPr>
        <w:t>].   </w:t>
      </w:r>
    </w:p>
    <w:p w:rsidR="00373EF5" w:rsidRPr="002C659C" w:rsidRDefault="00373EF5" w:rsidP="00373EF5">
      <w:pPr>
        <w:shd w:val="clear" w:color="auto" w:fill="FFFFFF"/>
        <w:spacing w:after="0" w:line="240" w:lineRule="auto"/>
        <w:ind w:left="450" w:hanging="450"/>
        <w:textAlignment w:val="baseline"/>
        <w:rPr>
          <w:rFonts w:ascii="Calibri" w:eastAsia="Times New Roman" w:hAnsi="Calibri" w:cs="Calibri"/>
          <w:sz w:val="21"/>
          <w:szCs w:val="21"/>
          <w:lang w:val="en-US" w:eastAsia="en-GB"/>
        </w:rPr>
      </w:pPr>
    </w:p>
    <w:p w:rsidR="002C659C" w:rsidRDefault="002C659C" w:rsidP="002C659C">
      <w:pPr>
        <w:shd w:val="clear" w:color="auto" w:fill="FFFFFF"/>
        <w:spacing w:after="0" w:line="240" w:lineRule="auto"/>
        <w:ind w:left="450" w:hanging="450"/>
        <w:textAlignment w:val="baseline"/>
        <w:rPr>
          <w:rFonts w:ascii="Calibri" w:eastAsia="Times New Roman" w:hAnsi="Calibri" w:cs="Calibri"/>
          <w:sz w:val="21"/>
          <w:szCs w:val="21"/>
          <w:lang w:val="en-US" w:eastAsia="en-GB"/>
        </w:rPr>
      </w:pPr>
      <w:r w:rsidRPr="00A31EAF">
        <w:rPr>
          <w:rFonts w:ascii="Calibri" w:eastAsia="Times New Roman" w:hAnsi="Calibri" w:cs="Calibri"/>
          <w:sz w:val="21"/>
          <w:szCs w:val="21"/>
          <w:lang w:val="en-US" w:eastAsia="en-GB"/>
        </w:rPr>
        <w:t>Hargreaves, A. (2019). Teacher collaboration: 30 years of research on its nature, forms, limitations and effects.</w:t>
      </w:r>
      <w:r w:rsidRPr="00A31EAF">
        <w:rPr>
          <w:rFonts w:ascii="Calibri" w:eastAsia="Times New Roman" w:hAnsi="Calibri" w:cs="Calibri"/>
          <w:i/>
          <w:iCs/>
          <w:sz w:val="21"/>
          <w:szCs w:val="21"/>
          <w:lang w:val="en-US" w:eastAsia="en-GB"/>
        </w:rPr>
        <w:t> Teachers and Teaching, Theory and Practice, 25</w:t>
      </w:r>
      <w:r w:rsidRPr="00A31EAF">
        <w:rPr>
          <w:rFonts w:ascii="Calibri" w:eastAsia="Times New Roman" w:hAnsi="Calibri" w:cs="Calibri"/>
          <w:sz w:val="21"/>
          <w:szCs w:val="21"/>
          <w:lang w:val="en-US" w:eastAsia="en-GB"/>
        </w:rPr>
        <w:t>(5), 603–621. 10.1080/13540602.2019.1639499 </w:t>
      </w:r>
    </w:p>
    <w:p w:rsidR="00163525" w:rsidRPr="002C659C" w:rsidRDefault="00163525" w:rsidP="002C659C">
      <w:pPr>
        <w:shd w:val="clear" w:color="auto" w:fill="FFFFFF"/>
        <w:spacing w:after="0" w:line="240" w:lineRule="auto"/>
        <w:ind w:left="450" w:hanging="450"/>
        <w:textAlignment w:val="baseline"/>
        <w:rPr>
          <w:rFonts w:ascii="Segoe UI" w:eastAsia="Times New Roman" w:hAnsi="Segoe UI" w:cs="Segoe UI"/>
          <w:sz w:val="18"/>
          <w:szCs w:val="18"/>
          <w:lang w:val="en-US" w:eastAsia="en-GB"/>
        </w:rPr>
      </w:pPr>
    </w:p>
    <w:p w:rsidR="002C659C" w:rsidRPr="00A31EAF" w:rsidRDefault="002C659C" w:rsidP="002C659C">
      <w:pPr>
        <w:shd w:val="clear" w:color="auto" w:fill="FFFFFF"/>
        <w:spacing w:after="0" w:line="240" w:lineRule="auto"/>
        <w:ind w:left="450" w:hanging="450"/>
        <w:textAlignment w:val="baseline"/>
        <w:rPr>
          <w:rFonts w:ascii="Calibri" w:eastAsia="Times New Roman" w:hAnsi="Calibri" w:cs="Calibri"/>
          <w:sz w:val="21"/>
          <w:szCs w:val="21"/>
          <w:lang w:val="en-US" w:eastAsia="en-GB"/>
        </w:rPr>
      </w:pPr>
      <w:r w:rsidRPr="00A31EAF">
        <w:rPr>
          <w:rFonts w:ascii="Calibri" w:eastAsia="Times New Roman" w:hAnsi="Calibri" w:cs="Calibri"/>
          <w:sz w:val="21"/>
          <w:szCs w:val="21"/>
          <w:lang w:val="en-US" w:eastAsia="en-GB"/>
        </w:rPr>
        <w:t>Hargreaves, A., &amp; Goodson, I. (2006). Educational Change Over Time? The Sustainability and Nonsustainability of Three Decades of Secondary School Change and Continuity.</w:t>
      </w:r>
      <w:r w:rsidRPr="00A31EAF">
        <w:rPr>
          <w:rFonts w:ascii="Calibri" w:eastAsia="Times New Roman" w:hAnsi="Calibri" w:cs="Calibri"/>
          <w:i/>
          <w:iCs/>
          <w:sz w:val="21"/>
          <w:szCs w:val="21"/>
          <w:lang w:val="en-US" w:eastAsia="en-GB"/>
        </w:rPr>
        <w:t> Educational Administration Quarterly, 42</w:t>
      </w:r>
      <w:r w:rsidRPr="00A31EAF">
        <w:rPr>
          <w:rFonts w:ascii="Calibri" w:eastAsia="Times New Roman" w:hAnsi="Calibri" w:cs="Calibri"/>
          <w:sz w:val="21"/>
          <w:szCs w:val="21"/>
          <w:lang w:val="en-US" w:eastAsia="en-GB"/>
        </w:rPr>
        <w:t>(1), 3–41. 10.1177/0013161X05277975 </w:t>
      </w:r>
    </w:p>
    <w:p w:rsidR="00373EF5" w:rsidRPr="002C659C" w:rsidRDefault="00373EF5" w:rsidP="002C659C">
      <w:pPr>
        <w:shd w:val="clear" w:color="auto" w:fill="FFFFFF"/>
        <w:spacing w:after="0" w:line="240" w:lineRule="auto"/>
        <w:ind w:left="450" w:hanging="450"/>
        <w:textAlignment w:val="baseline"/>
        <w:rPr>
          <w:rFonts w:ascii="Segoe UI" w:eastAsia="Times New Roman" w:hAnsi="Segoe UI" w:cs="Segoe UI"/>
          <w:sz w:val="18"/>
          <w:szCs w:val="18"/>
          <w:lang w:val="en-US" w:eastAsia="en-GB"/>
        </w:rPr>
      </w:pPr>
    </w:p>
    <w:p w:rsidR="002C659C" w:rsidRPr="00A31EAF" w:rsidRDefault="002C659C" w:rsidP="002C659C">
      <w:pPr>
        <w:shd w:val="clear" w:color="auto" w:fill="FFFFFF"/>
        <w:spacing w:after="0" w:line="240" w:lineRule="auto"/>
        <w:ind w:left="450" w:hanging="450"/>
        <w:textAlignment w:val="baseline"/>
        <w:rPr>
          <w:rFonts w:ascii="Calibri" w:eastAsia="Times New Roman" w:hAnsi="Calibri" w:cs="Calibri"/>
          <w:sz w:val="21"/>
          <w:szCs w:val="21"/>
          <w:lang w:val="en-US" w:eastAsia="en-GB"/>
        </w:rPr>
      </w:pPr>
      <w:r w:rsidRPr="00A31EAF">
        <w:rPr>
          <w:rFonts w:ascii="Calibri" w:eastAsia="Times New Roman" w:hAnsi="Calibri" w:cs="Calibri"/>
          <w:sz w:val="21"/>
          <w:szCs w:val="21"/>
          <w:lang w:val="en-US" w:eastAsia="en-GB"/>
        </w:rPr>
        <w:t>Harris, A., Elder, Z., Jones, M. S., &amp; Cooze, A. (2022). Schools as Learning Organisations in Wales: A Critical Exploration of the International Evidence Base.</w:t>
      </w:r>
      <w:r w:rsidRPr="00A31EAF">
        <w:rPr>
          <w:rFonts w:ascii="Calibri" w:eastAsia="Times New Roman" w:hAnsi="Calibri" w:cs="Calibri"/>
          <w:i/>
          <w:iCs/>
          <w:sz w:val="21"/>
          <w:szCs w:val="21"/>
          <w:lang w:val="en-US" w:eastAsia="en-GB"/>
        </w:rPr>
        <w:t> Cylchgrawn Addysg Cymru / Wales Journal of Education, 24</w:t>
      </w:r>
      <w:r w:rsidRPr="00A31EAF">
        <w:rPr>
          <w:rFonts w:ascii="Calibri" w:eastAsia="Times New Roman" w:hAnsi="Calibri" w:cs="Calibri"/>
          <w:sz w:val="21"/>
          <w:szCs w:val="21"/>
          <w:lang w:val="en-US" w:eastAsia="en-GB"/>
        </w:rPr>
        <w:t>(1)10.16922/wje.24.1.3 </w:t>
      </w:r>
    </w:p>
    <w:p w:rsidR="00373EF5" w:rsidRPr="002C659C" w:rsidRDefault="00373EF5" w:rsidP="002C659C">
      <w:pPr>
        <w:shd w:val="clear" w:color="auto" w:fill="FFFFFF"/>
        <w:spacing w:after="0" w:line="240" w:lineRule="auto"/>
        <w:ind w:left="450" w:hanging="450"/>
        <w:textAlignment w:val="baseline"/>
        <w:rPr>
          <w:rFonts w:ascii="Segoe UI" w:eastAsia="Times New Roman" w:hAnsi="Segoe UI" w:cs="Segoe UI"/>
          <w:sz w:val="18"/>
          <w:szCs w:val="18"/>
          <w:lang w:val="en-US" w:eastAsia="en-GB"/>
        </w:rPr>
      </w:pPr>
    </w:p>
    <w:p w:rsidR="002C659C" w:rsidRPr="00A31EAF" w:rsidRDefault="002C659C" w:rsidP="002C659C">
      <w:pPr>
        <w:shd w:val="clear" w:color="auto" w:fill="FFFFFF"/>
        <w:spacing w:after="0" w:line="240" w:lineRule="auto"/>
        <w:ind w:left="450" w:hanging="450"/>
        <w:textAlignment w:val="baseline"/>
        <w:rPr>
          <w:rFonts w:ascii="Calibri" w:eastAsia="Times New Roman" w:hAnsi="Calibri" w:cs="Calibri"/>
          <w:sz w:val="21"/>
          <w:szCs w:val="21"/>
          <w:lang w:val="en-US" w:eastAsia="en-GB"/>
        </w:rPr>
      </w:pPr>
      <w:r w:rsidRPr="00A31EAF">
        <w:rPr>
          <w:rFonts w:ascii="Calibri" w:eastAsia="Times New Roman" w:hAnsi="Calibri" w:cs="Calibri"/>
          <w:sz w:val="21"/>
          <w:szCs w:val="21"/>
          <w:lang w:val="en-US" w:eastAsia="en-GB"/>
        </w:rPr>
        <w:t>Harris, A., &amp; Jones, M. S. (2017a). Disciplined collaboration and inquiry: evaluating the impact of professional learning.</w:t>
      </w:r>
      <w:r w:rsidRPr="00A31EAF">
        <w:rPr>
          <w:rFonts w:ascii="Calibri" w:eastAsia="Times New Roman" w:hAnsi="Calibri" w:cs="Calibri"/>
          <w:i/>
          <w:iCs/>
          <w:sz w:val="21"/>
          <w:szCs w:val="21"/>
          <w:lang w:val="en-US" w:eastAsia="en-GB"/>
        </w:rPr>
        <w:t> Journal of Professional Capital and Community, 2</w:t>
      </w:r>
      <w:r w:rsidRPr="00A31EAF">
        <w:rPr>
          <w:rFonts w:ascii="Calibri" w:eastAsia="Times New Roman" w:hAnsi="Calibri" w:cs="Calibri"/>
          <w:sz w:val="21"/>
          <w:szCs w:val="21"/>
          <w:lang w:val="en-US" w:eastAsia="en-GB"/>
        </w:rPr>
        <w:t>(4), 200–214. 10.1108/JPCC-05-2017-0011 </w:t>
      </w:r>
    </w:p>
    <w:p w:rsidR="00373EF5" w:rsidRPr="002C659C" w:rsidRDefault="00373EF5" w:rsidP="002C659C">
      <w:pPr>
        <w:shd w:val="clear" w:color="auto" w:fill="FFFFFF"/>
        <w:spacing w:after="0" w:line="240" w:lineRule="auto"/>
        <w:ind w:left="450" w:hanging="450"/>
        <w:textAlignment w:val="baseline"/>
        <w:rPr>
          <w:rFonts w:ascii="Segoe UI" w:eastAsia="Times New Roman" w:hAnsi="Segoe UI" w:cs="Segoe UI"/>
          <w:sz w:val="18"/>
          <w:szCs w:val="18"/>
          <w:lang w:val="en-US" w:eastAsia="en-GB"/>
        </w:rPr>
      </w:pPr>
    </w:p>
    <w:p w:rsidR="002C659C" w:rsidRPr="00A31EAF" w:rsidRDefault="002C659C" w:rsidP="002C659C">
      <w:pPr>
        <w:shd w:val="clear" w:color="auto" w:fill="FFFFFF"/>
        <w:spacing w:after="0" w:line="240" w:lineRule="auto"/>
        <w:ind w:left="450" w:hanging="450"/>
        <w:textAlignment w:val="baseline"/>
        <w:rPr>
          <w:rFonts w:ascii="Calibri" w:eastAsia="Times New Roman" w:hAnsi="Calibri" w:cs="Calibri"/>
          <w:sz w:val="21"/>
          <w:szCs w:val="21"/>
          <w:lang w:val="en-US" w:eastAsia="en-GB"/>
        </w:rPr>
      </w:pPr>
      <w:r w:rsidRPr="00A31EAF">
        <w:rPr>
          <w:rFonts w:ascii="Calibri" w:eastAsia="Times New Roman" w:hAnsi="Calibri" w:cs="Calibri"/>
          <w:sz w:val="21"/>
          <w:szCs w:val="21"/>
          <w:lang w:val="en-US" w:eastAsia="en-GB"/>
        </w:rPr>
        <w:t>Harris, A., &amp; Jones, M. S. (2017b). Professional Learning Communities: A Strategy for School and System Improvement?</w:t>
      </w:r>
      <w:r w:rsidRPr="00A31EAF">
        <w:rPr>
          <w:rFonts w:ascii="Calibri" w:eastAsia="Times New Roman" w:hAnsi="Calibri" w:cs="Calibri"/>
          <w:i/>
          <w:iCs/>
          <w:sz w:val="21"/>
          <w:szCs w:val="21"/>
          <w:lang w:val="en-US" w:eastAsia="en-GB"/>
        </w:rPr>
        <w:t> Cylchgrawn Addysg Cymru / Wales Journal of Education, 19</w:t>
      </w:r>
      <w:r w:rsidRPr="00A31EAF">
        <w:rPr>
          <w:rFonts w:ascii="Calibri" w:eastAsia="Times New Roman" w:hAnsi="Calibri" w:cs="Calibri"/>
          <w:sz w:val="21"/>
          <w:szCs w:val="21"/>
          <w:lang w:val="en-US" w:eastAsia="en-GB"/>
        </w:rPr>
        <w:t>(1), 16–38. 10.16922/wje.19.1.2 </w:t>
      </w:r>
    </w:p>
    <w:p w:rsidR="00373EF5" w:rsidRPr="002C659C" w:rsidRDefault="00373EF5" w:rsidP="002C659C">
      <w:pPr>
        <w:shd w:val="clear" w:color="auto" w:fill="FFFFFF"/>
        <w:spacing w:after="0" w:line="240" w:lineRule="auto"/>
        <w:ind w:left="450" w:hanging="450"/>
        <w:textAlignment w:val="baseline"/>
        <w:rPr>
          <w:rFonts w:ascii="Segoe UI" w:eastAsia="Times New Roman" w:hAnsi="Segoe UI" w:cs="Segoe UI"/>
          <w:sz w:val="18"/>
          <w:szCs w:val="18"/>
          <w:lang w:val="en-US" w:eastAsia="en-GB"/>
        </w:rPr>
      </w:pPr>
    </w:p>
    <w:p w:rsidR="002C659C" w:rsidRPr="00A31EAF" w:rsidRDefault="002C659C" w:rsidP="002C659C">
      <w:pPr>
        <w:spacing w:after="0" w:line="240" w:lineRule="auto"/>
        <w:textAlignment w:val="baseline"/>
        <w:rPr>
          <w:rFonts w:ascii="Calibri" w:eastAsia="Times New Roman" w:hAnsi="Calibri" w:cs="Calibri"/>
          <w:sz w:val="21"/>
          <w:szCs w:val="21"/>
          <w:lang w:val="en-US" w:eastAsia="en-GB"/>
        </w:rPr>
      </w:pPr>
      <w:r w:rsidRPr="00A31EAF">
        <w:rPr>
          <w:rFonts w:ascii="Calibri" w:eastAsia="Times New Roman" w:hAnsi="Calibri" w:cs="Calibri"/>
          <w:sz w:val="21"/>
          <w:szCs w:val="21"/>
          <w:lang w:val="en-US" w:eastAsia="en-GB"/>
        </w:rPr>
        <w:t xml:space="preserve">Hattie, J.A.C. (2003, October). Teachers make a difference: What is the research evidence? Paper presented at the Building Teacher Quality: What does the research tell us ACER Research Conference, Melbourne, Australia. Retrieved from </w:t>
      </w:r>
      <w:hyperlink r:id="rId33" w:tgtFrame="_blank" w:history="1">
        <w:r w:rsidRPr="00A31EAF">
          <w:rPr>
            <w:rFonts w:ascii="Calibri" w:eastAsia="Times New Roman" w:hAnsi="Calibri" w:cs="Calibri"/>
            <w:sz w:val="21"/>
            <w:szCs w:val="21"/>
            <w:u w:val="single"/>
            <w:lang w:val="en-US" w:eastAsia="en-GB"/>
          </w:rPr>
          <w:t>http://research.acer.edu.au/research_conference_2003/4/</w:t>
        </w:r>
      </w:hyperlink>
      <w:r w:rsidRPr="00A31EAF">
        <w:rPr>
          <w:rFonts w:ascii="Calibri" w:eastAsia="Times New Roman" w:hAnsi="Calibri" w:cs="Calibri"/>
          <w:sz w:val="21"/>
          <w:szCs w:val="21"/>
          <w:lang w:val="en-US" w:eastAsia="en-GB"/>
        </w:rPr>
        <w:t> </w:t>
      </w:r>
    </w:p>
    <w:p w:rsidR="00373EF5" w:rsidRPr="002C659C" w:rsidRDefault="00373EF5" w:rsidP="002C659C">
      <w:pPr>
        <w:spacing w:after="0" w:line="240" w:lineRule="auto"/>
        <w:textAlignment w:val="baseline"/>
        <w:rPr>
          <w:rFonts w:ascii="Segoe UI" w:eastAsia="Times New Roman" w:hAnsi="Segoe UI" w:cs="Segoe UI"/>
          <w:sz w:val="18"/>
          <w:szCs w:val="18"/>
          <w:lang w:val="en-US" w:eastAsia="en-GB"/>
        </w:rPr>
      </w:pPr>
    </w:p>
    <w:p w:rsidR="002C659C" w:rsidRPr="00A31EAF" w:rsidRDefault="002C659C" w:rsidP="002C659C">
      <w:pPr>
        <w:shd w:val="clear" w:color="auto" w:fill="FFFFFF"/>
        <w:spacing w:after="0" w:line="240" w:lineRule="auto"/>
        <w:ind w:left="450" w:hanging="450"/>
        <w:textAlignment w:val="baseline"/>
        <w:rPr>
          <w:rFonts w:ascii="Calibri" w:eastAsia="Times New Roman" w:hAnsi="Calibri" w:cs="Calibri"/>
          <w:sz w:val="21"/>
          <w:szCs w:val="21"/>
          <w:lang w:val="en-US" w:eastAsia="en-GB"/>
        </w:rPr>
      </w:pPr>
      <w:r w:rsidRPr="00A31EAF">
        <w:rPr>
          <w:rFonts w:ascii="Calibri" w:eastAsia="Times New Roman" w:hAnsi="Calibri" w:cs="Calibri"/>
          <w:sz w:val="21"/>
          <w:szCs w:val="21"/>
          <w:lang w:val="en-US" w:eastAsia="en-GB"/>
        </w:rPr>
        <w:t>Hopkins, D. (2016). School and System Reform – An Agenda for Wales.</w:t>
      </w:r>
      <w:r w:rsidRPr="00A31EAF">
        <w:rPr>
          <w:rFonts w:ascii="Calibri" w:eastAsia="Times New Roman" w:hAnsi="Calibri" w:cs="Calibri"/>
          <w:i/>
          <w:iCs/>
          <w:sz w:val="21"/>
          <w:szCs w:val="21"/>
          <w:lang w:val="en-US" w:eastAsia="en-GB"/>
        </w:rPr>
        <w:t> Cylchgrawn Addysg Cymru / Wales Journal of Education, 18</w:t>
      </w:r>
      <w:r w:rsidRPr="00A31EAF">
        <w:rPr>
          <w:rFonts w:ascii="Calibri" w:eastAsia="Times New Roman" w:hAnsi="Calibri" w:cs="Calibri"/>
          <w:sz w:val="21"/>
          <w:szCs w:val="21"/>
          <w:lang w:val="en-US" w:eastAsia="en-GB"/>
        </w:rPr>
        <w:t>(1)10.16922/wje.18.1.7 </w:t>
      </w:r>
    </w:p>
    <w:p w:rsidR="00373EF5" w:rsidRPr="002C659C" w:rsidRDefault="00373EF5" w:rsidP="002C659C">
      <w:pPr>
        <w:shd w:val="clear" w:color="auto" w:fill="FFFFFF"/>
        <w:spacing w:after="0" w:line="240" w:lineRule="auto"/>
        <w:ind w:left="450" w:hanging="450"/>
        <w:textAlignment w:val="baseline"/>
        <w:rPr>
          <w:rFonts w:ascii="Segoe UI" w:eastAsia="Times New Roman" w:hAnsi="Segoe UI" w:cs="Segoe UI"/>
          <w:sz w:val="18"/>
          <w:szCs w:val="18"/>
          <w:lang w:val="en-US" w:eastAsia="en-GB"/>
        </w:rPr>
      </w:pPr>
    </w:p>
    <w:p w:rsidR="002C659C" w:rsidRPr="00A31EAF" w:rsidRDefault="002C659C" w:rsidP="002C659C">
      <w:pPr>
        <w:shd w:val="clear" w:color="auto" w:fill="FFFFFF"/>
        <w:spacing w:after="0" w:line="240" w:lineRule="auto"/>
        <w:ind w:left="450" w:hanging="450"/>
        <w:textAlignment w:val="baseline"/>
        <w:rPr>
          <w:rFonts w:ascii="Calibri" w:eastAsia="Times New Roman" w:hAnsi="Calibri" w:cs="Calibri"/>
          <w:sz w:val="21"/>
          <w:szCs w:val="21"/>
          <w:lang w:val="en-US" w:eastAsia="en-GB"/>
        </w:rPr>
      </w:pPr>
      <w:r w:rsidRPr="00A31EAF">
        <w:rPr>
          <w:rFonts w:ascii="Calibri" w:eastAsia="Times New Roman" w:hAnsi="Calibri" w:cs="Calibri"/>
          <w:sz w:val="21"/>
          <w:szCs w:val="21"/>
          <w:lang w:val="en-US" w:eastAsia="en-GB"/>
        </w:rPr>
        <w:lastRenderedPageBreak/>
        <w:t>Hudson, B., Hunter, D., &amp; Peckham, S. (2019). Policy failure and the policy-implementation gap: can policy support programs help?</w:t>
      </w:r>
      <w:r w:rsidRPr="00A31EAF">
        <w:rPr>
          <w:rFonts w:ascii="Calibri" w:eastAsia="Times New Roman" w:hAnsi="Calibri" w:cs="Calibri"/>
          <w:i/>
          <w:iCs/>
          <w:sz w:val="21"/>
          <w:szCs w:val="21"/>
          <w:lang w:val="en-US" w:eastAsia="en-GB"/>
        </w:rPr>
        <w:t> Policy Design and Practice, 2</w:t>
      </w:r>
      <w:r w:rsidRPr="00A31EAF">
        <w:rPr>
          <w:rFonts w:ascii="Calibri" w:eastAsia="Times New Roman" w:hAnsi="Calibri" w:cs="Calibri"/>
          <w:sz w:val="21"/>
          <w:szCs w:val="21"/>
          <w:lang w:val="en-US" w:eastAsia="en-GB"/>
        </w:rPr>
        <w:t>(1), 1–14. 10.1080/25741292.2018.1540378 </w:t>
      </w:r>
    </w:p>
    <w:p w:rsidR="00373EF5" w:rsidRPr="002C659C" w:rsidRDefault="00373EF5" w:rsidP="002C659C">
      <w:pPr>
        <w:shd w:val="clear" w:color="auto" w:fill="FFFFFF"/>
        <w:spacing w:after="0" w:line="240" w:lineRule="auto"/>
        <w:ind w:left="450" w:hanging="450"/>
        <w:textAlignment w:val="baseline"/>
        <w:rPr>
          <w:rFonts w:ascii="Segoe UI" w:eastAsia="Times New Roman" w:hAnsi="Segoe UI" w:cs="Segoe UI"/>
          <w:sz w:val="18"/>
          <w:szCs w:val="18"/>
          <w:lang w:val="en-US" w:eastAsia="en-GB"/>
        </w:rPr>
      </w:pPr>
    </w:p>
    <w:p w:rsidR="002C659C" w:rsidRPr="00A31EAF" w:rsidRDefault="002C659C" w:rsidP="002C659C">
      <w:pPr>
        <w:shd w:val="clear" w:color="auto" w:fill="FFFFFF"/>
        <w:spacing w:after="0" w:line="240" w:lineRule="auto"/>
        <w:ind w:left="450" w:hanging="450"/>
        <w:textAlignment w:val="baseline"/>
        <w:rPr>
          <w:rFonts w:ascii="Calibri" w:eastAsia="Times New Roman" w:hAnsi="Calibri" w:cs="Calibri"/>
          <w:sz w:val="21"/>
          <w:szCs w:val="21"/>
          <w:lang w:val="en-US" w:eastAsia="en-GB"/>
        </w:rPr>
      </w:pPr>
      <w:r w:rsidRPr="00A31EAF">
        <w:rPr>
          <w:rFonts w:ascii="Calibri" w:eastAsia="Times New Roman" w:hAnsi="Calibri" w:cs="Calibri"/>
          <w:sz w:val="21"/>
          <w:szCs w:val="21"/>
          <w:lang w:val="en-US" w:eastAsia="en-GB"/>
        </w:rPr>
        <w:t>Hutchinson, J., Kelly, K., Sibieta, L. &amp; Zuccollo, J. (2024). </w:t>
      </w:r>
      <w:r w:rsidRPr="00A31EAF">
        <w:rPr>
          <w:rFonts w:ascii="Calibri" w:eastAsia="Times New Roman" w:hAnsi="Calibri" w:cs="Calibri"/>
          <w:i/>
          <w:iCs/>
          <w:sz w:val="21"/>
          <w:szCs w:val="21"/>
          <w:lang w:val="en-US" w:eastAsia="en-GB"/>
        </w:rPr>
        <w:t>Incentives to recruit and retain</w:t>
      </w:r>
      <w:r w:rsidRPr="00A31EAF">
        <w:rPr>
          <w:rFonts w:ascii="Calibri" w:eastAsia="Times New Roman" w:hAnsi="Calibri" w:cs="Calibri"/>
          <w:sz w:val="21"/>
          <w:szCs w:val="21"/>
          <w:lang w:val="en-US" w:eastAsia="en-GB"/>
        </w:rPr>
        <w:t> </w:t>
      </w:r>
      <w:r w:rsidRPr="002C659C">
        <w:rPr>
          <w:rFonts w:ascii="Calibri" w:eastAsia="Times New Roman" w:hAnsi="Calibri" w:cs="Calibri"/>
          <w:sz w:val="21"/>
          <w:szCs w:val="21"/>
          <w:lang w:val="en-US" w:eastAsia="en-GB"/>
        </w:rPr>
        <w:br/>
      </w:r>
      <w:r w:rsidRPr="00A31EAF">
        <w:rPr>
          <w:rFonts w:ascii="Calibri" w:eastAsia="Times New Roman" w:hAnsi="Calibri" w:cs="Calibri"/>
          <w:i/>
          <w:iCs/>
          <w:sz w:val="21"/>
          <w:szCs w:val="21"/>
          <w:lang w:val="en-US" w:eastAsia="en-GB"/>
        </w:rPr>
        <w:t>teachers in Wales.</w:t>
      </w:r>
      <w:r w:rsidRPr="00A31EAF">
        <w:rPr>
          <w:rFonts w:ascii="Calibri" w:eastAsia="Times New Roman" w:hAnsi="Calibri" w:cs="Calibri"/>
          <w:sz w:val="21"/>
          <w:szCs w:val="21"/>
          <w:lang w:val="en-US" w:eastAsia="en-GB"/>
        </w:rPr>
        <w:t> London: Education Policy Institute. </w:t>
      </w:r>
    </w:p>
    <w:p w:rsidR="00373EF5" w:rsidRPr="002C659C" w:rsidRDefault="00373EF5" w:rsidP="002C659C">
      <w:pPr>
        <w:shd w:val="clear" w:color="auto" w:fill="FFFFFF"/>
        <w:spacing w:after="0" w:line="240" w:lineRule="auto"/>
        <w:ind w:left="450" w:hanging="450"/>
        <w:textAlignment w:val="baseline"/>
        <w:rPr>
          <w:rFonts w:ascii="Segoe UI" w:eastAsia="Times New Roman" w:hAnsi="Segoe UI" w:cs="Segoe UI"/>
          <w:sz w:val="18"/>
          <w:szCs w:val="18"/>
          <w:lang w:val="en-US" w:eastAsia="en-GB"/>
        </w:rPr>
      </w:pPr>
    </w:p>
    <w:p w:rsidR="002C659C" w:rsidRPr="00A31EAF" w:rsidRDefault="002C659C" w:rsidP="002C659C">
      <w:pPr>
        <w:shd w:val="clear" w:color="auto" w:fill="FFFFFF"/>
        <w:spacing w:after="0" w:line="240" w:lineRule="auto"/>
        <w:ind w:left="450" w:hanging="450"/>
        <w:textAlignment w:val="baseline"/>
        <w:rPr>
          <w:rFonts w:ascii="Calibri" w:eastAsia="Times New Roman" w:hAnsi="Calibri" w:cs="Calibri"/>
          <w:sz w:val="21"/>
          <w:szCs w:val="21"/>
          <w:lang w:val="en-US" w:eastAsia="en-GB"/>
        </w:rPr>
      </w:pPr>
      <w:r w:rsidRPr="00A31EAF">
        <w:rPr>
          <w:rFonts w:ascii="Calibri" w:eastAsia="Times New Roman" w:hAnsi="Calibri" w:cs="Calibri"/>
          <w:sz w:val="21"/>
          <w:szCs w:val="21"/>
          <w:lang w:val="en-US" w:eastAsia="en-GB"/>
        </w:rPr>
        <w:t>Ickovics, J. R., Lewis, J. B., Cunningham, S. D., Thomas, J., Magriples, U., Kazak, A. E., Vu, K. L., Proctor, R. W., &amp; Klonoff, E. A. (2019). Transforming Prenatal Care: Multidisciplinary Team Science Improves a Broad Range of Maternal-Child Outcomes.</w:t>
      </w:r>
      <w:r w:rsidRPr="00A31EAF">
        <w:rPr>
          <w:rFonts w:ascii="Calibri" w:eastAsia="Times New Roman" w:hAnsi="Calibri" w:cs="Calibri"/>
          <w:i/>
          <w:iCs/>
          <w:sz w:val="21"/>
          <w:szCs w:val="21"/>
          <w:lang w:val="en-US" w:eastAsia="en-GB"/>
        </w:rPr>
        <w:t> The American Psychologist, 74</w:t>
      </w:r>
      <w:r w:rsidRPr="00A31EAF">
        <w:rPr>
          <w:rFonts w:ascii="Calibri" w:eastAsia="Times New Roman" w:hAnsi="Calibri" w:cs="Calibri"/>
          <w:sz w:val="21"/>
          <w:szCs w:val="21"/>
          <w:lang w:val="en-US" w:eastAsia="en-GB"/>
        </w:rPr>
        <w:t>(3), 343–355. 10.1037/amp0000435 </w:t>
      </w:r>
    </w:p>
    <w:p w:rsidR="00373EF5" w:rsidRPr="002C659C" w:rsidRDefault="00373EF5" w:rsidP="002C659C">
      <w:pPr>
        <w:shd w:val="clear" w:color="auto" w:fill="FFFFFF"/>
        <w:spacing w:after="0" w:line="240" w:lineRule="auto"/>
        <w:ind w:left="450" w:hanging="450"/>
        <w:textAlignment w:val="baseline"/>
        <w:rPr>
          <w:rFonts w:ascii="Segoe UI" w:eastAsia="Times New Roman" w:hAnsi="Segoe UI" w:cs="Segoe UI"/>
          <w:sz w:val="18"/>
          <w:szCs w:val="18"/>
          <w:lang w:val="en-US" w:eastAsia="en-GB"/>
        </w:rPr>
      </w:pPr>
    </w:p>
    <w:p w:rsidR="002C659C" w:rsidRPr="00A31EAF" w:rsidRDefault="002C659C" w:rsidP="002C659C">
      <w:pPr>
        <w:shd w:val="clear" w:color="auto" w:fill="FFFFFF"/>
        <w:spacing w:after="0" w:line="240" w:lineRule="auto"/>
        <w:ind w:left="450" w:hanging="450"/>
        <w:textAlignment w:val="baseline"/>
        <w:rPr>
          <w:rFonts w:ascii="Calibri" w:eastAsia="Times New Roman" w:hAnsi="Calibri" w:cs="Calibri"/>
          <w:sz w:val="21"/>
          <w:szCs w:val="21"/>
          <w:lang w:val="en-US" w:eastAsia="en-GB"/>
        </w:rPr>
      </w:pPr>
      <w:r w:rsidRPr="00A31EAF">
        <w:rPr>
          <w:rFonts w:ascii="Calibri" w:eastAsia="Times New Roman" w:hAnsi="Calibri" w:cs="Calibri"/>
          <w:sz w:val="21"/>
          <w:szCs w:val="21"/>
          <w:lang w:val="en-US" w:eastAsia="en-GB"/>
        </w:rPr>
        <w:t>Kools, M., George, B., &amp; Steijn, B. (2020). Developing schools as learning organisations—“Why” and “how”?</w:t>
      </w:r>
      <w:r w:rsidRPr="00A31EAF">
        <w:rPr>
          <w:rFonts w:ascii="Calibri" w:eastAsia="Times New Roman" w:hAnsi="Calibri" w:cs="Calibri"/>
          <w:i/>
          <w:iCs/>
          <w:sz w:val="21"/>
          <w:szCs w:val="21"/>
          <w:lang w:val="en-US" w:eastAsia="en-GB"/>
        </w:rPr>
        <w:t> European Journal of Education, 55</w:t>
      </w:r>
      <w:r w:rsidRPr="00A31EAF">
        <w:rPr>
          <w:rFonts w:ascii="Calibri" w:eastAsia="Times New Roman" w:hAnsi="Calibri" w:cs="Calibri"/>
          <w:sz w:val="21"/>
          <w:szCs w:val="21"/>
          <w:lang w:val="en-US" w:eastAsia="en-GB"/>
        </w:rPr>
        <w:t>(1), 3–8. 10.1111/ejed.12384 </w:t>
      </w:r>
    </w:p>
    <w:p w:rsidR="00373EF5" w:rsidRPr="002C659C" w:rsidRDefault="00373EF5" w:rsidP="002C659C">
      <w:pPr>
        <w:shd w:val="clear" w:color="auto" w:fill="FFFFFF"/>
        <w:spacing w:after="0" w:line="240" w:lineRule="auto"/>
        <w:ind w:left="450" w:hanging="450"/>
        <w:textAlignment w:val="baseline"/>
        <w:rPr>
          <w:rFonts w:ascii="Segoe UI" w:eastAsia="Times New Roman" w:hAnsi="Segoe UI" w:cs="Segoe UI"/>
          <w:sz w:val="18"/>
          <w:szCs w:val="18"/>
          <w:lang w:val="en-US" w:eastAsia="en-GB"/>
        </w:rPr>
      </w:pPr>
    </w:p>
    <w:p w:rsidR="002C659C" w:rsidRPr="00A31EAF" w:rsidRDefault="002C659C" w:rsidP="002C659C">
      <w:pPr>
        <w:shd w:val="clear" w:color="auto" w:fill="FFFFFF"/>
        <w:spacing w:after="0" w:line="240" w:lineRule="auto"/>
        <w:ind w:left="450" w:hanging="450"/>
        <w:textAlignment w:val="baseline"/>
        <w:rPr>
          <w:rFonts w:ascii="Calibri" w:eastAsia="Times New Roman" w:hAnsi="Calibri" w:cs="Calibri"/>
          <w:sz w:val="21"/>
          <w:szCs w:val="21"/>
          <w:lang w:val="en-US" w:eastAsia="en-GB"/>
        </w:rPr>
      </w:pPr>
      <w:r w:rsidRPr="00A31EAF">
        <w:rPr>
          <w:rFonts w:ascii="Calibri" w:eastAsia="Times New Roman" w:hAnsi="Calibri" w:cs="Calibri"/>
          <w:sz w:val="21"/>
          <w:szCs w:val="21"/>
          <w:lang w:val="en-US" w:eastAsia="en-GB"/>
        </w:rPr>
        <w:t>Kools, M., &amp; Stoll, L. (2016). What Makes a School a Learning Organisation? OECD Education Working Papers, No. 137.</w:t>
      </w:r>
      <w:r w:rsidRPr="00A31EAF">
        <w:rPr>
          <w:rFonts w:ascii="Calibri" w:eastAsia="Times New Roman" w:hAnsi="Calibri" w:cs="Calibri"/>
          <w:i/>
          <w:iCs/>
          <w:sz w:val="21"/>
          <w:szCs w:val="21"/>
          <w:lang w:val="en-US" w:eastAsia="en-GB"/>
        </w:rPr>
        <w:t> OECD Education Working Papers, </w:t>
      </w:r>
      <w:r w:rsidRPr="00A31EAF">
        <w:rPr>
          <w:rFonts w:ascii="Calibri" w:eastAsia="Times New Roman" w:hAnsi="Calibri" w:cs="Calibri"/>
          <w:sz w:val="21"/>
          <w:szCs w:val="21"/>
          <w:lang w:val="en-US" w:eastAsia="en-GB"/>
        </w:rPr>
        <w:t>10.1787/5jlwm62b3bvh-en </w:t>
      </w:r>
    </w:p>
    <w:p w:rsidR="00373EF5" w:rsidRPr="002C659C" w:rsidRDefault="00373EF5" w:rsidP="002C659C">
      <w:pPr>
        <w:shd w:val="clear" w:color="auto" w:fill="FFFFFF"/>
        <w:spacing w:after="0" w:line="240" w:lineRule="auto"/>
        <w:ind w:left="450" w:hanging="450"/>
        <w:textAlignment w:val="baseline"/>
        <w:rPr>
          <w:rFonts w:ascii="Segoe UI" w:eastAsia="Times New Roman" w:hAnsi="Segoe UI" w:cs="Segoe UI"/>
          <w:sz w:val="18"/>
          <w:szCs w:val="18"/>
          <w:lang w:val="en-US" w:eastAsia="en-GB"/>
        </w:rPr>
      </w:pPr>
    </w:p>
    <w:p w:rsidR="002C659C" w:rsidRPr="00A31EAF" w:rsidRDefault="002C659C" w:rsidP="002C659C">
      <w:pPr>
        <w:shd w:val="clear" w:color="auto" w:fill="FFFFFF"/>
        <w:spacing w:after="0" w:line="240" w:lineRule="auto"/>
        <w:ind w:left="450" w:hanging="450"/>
        <w:textAlignment w:val="baseline"/>
        <w:rPr>
          <w:rFonts w:ascii="Calibri" w:eastAsia="Times New Roman" w:hAnsi="Calibri" w:cs="Calibri"/>
          <w:sz w:val="21"/>
          <w:szCs w:val="21"/>
          <w:lang w:val="en-US" w:eastAsia="en-GB"/>
        </w:rPr>
      </w:pPr>
      <w:r w:rsidRPr="00A31EAF">
        <w:rPr>
          <w:rFonts w:ascii="Calibri" w:eastAsia="Times New Roman" w:hAnsi="Calibri" w:cs="Calibri"/>
          <w:sz w:val="21"/>
          <w:szCs w:val="21"/>
          <w:lang w:val="en-US" w:eastAsia="en-GB"/>
        </w:rPr>
        <w:t>Liu, Z., Cai, Y., &amp; Zhang, Z. (2024). The moderating role of teacher collaboration in the association between job satisfaction and job performance.</w:t>
      </w:r>
      <w:r w:rsidRPr="00A31EAF">
        <w:rPr>
          <w:rFonts w:ascii="Calibri" w:eastAsia="Times New Roman" w:hAnsi="Calibri" w:cs="Calibri"/>
          <w:i/>
          <w:iCs/>
          <w:sz w:val="21"/>
          <w:szCs w:val="21"/>
          <w:lang w:val="en-US" w:eastAsia="en-GB"/>
        </w:rPr>
        <w:t> Asia Pacific Education Review, </w:t>
      </w:r>
      <w:r w:rsidRPr="00A31EAF">
        <w:rPr>
          <w:rFonts w:ascii="Calibri" w:eastAsia="Times New Roman" w:hAnsi="Calibri" w:cs="Calibri"/>
          <w:sz w:val="21"/>
          <w:szCs w:val="21"/>
          <w:lang w:val="en-US" w:eastAsia="en-GB"/>
        </w:rPr>
        <w:t>10.1007/s12564-024-10027-w </w:t>
      </w:r>
    </w:p>
    <w:p w:rsidR="00373EF5" w:rsidRPr="002C659C" w:rsidRDefault="00373EF5" w:rsidP="002C659C">
      <w:pPr>
        <w:shd w:val="clear" w:color="auto" w:fill="FFFFFF"/>
        <w:spacing w:after="0" w:line="240" w:lineRule="auto"/>
        <w:ind w:left="450" w:hanging="450"/>
        <w:textAlignment w:val="baseline"/>
        <w:rPr>
          <w:rFonts w:ascii="Segoe UI" w:eastAsia="Times New Roman" w:hAnsi="Segoe UI" w:cs="Segoe UI"/>
          <w:sz w:val="18"/>
          <w:szCs w:val="18"/>
          <w:lang w:val="en-US" w:eastAsia="en-GB"/>
        </w:rPr>
      </w:pPr>
    </w:p>
    <w:p w:rsidR="002C659C" w:rsidRPr="00A31EAF" w:rsidRDefault="002C659C" w:rsidP="002C659C">
      <w:pPr>
        <w:shd w:val="clear" w:color="auto" w:fill="FFFFFF"/>
        <w:spacing w:after="0" w:line="240" w:lineRule="auto"/>
        <w:ind w:left="450" w:hanging="450"/>
        <w:textAlignment w:val="baseline"/>
        <w:rPr>
          <w:rFonts w:ascii="Calibri" w:eastAsia="Times New Roman" w:hAnsi="Calibri" w:cs="Calibri"/>
          <w:sz w:val="21"/>
          <w:szCs w:val="21"/>
          <w:lang w:val="en-US" w:eastAsia="en-GB"/>
        </w:rPr>
      </w:pPr>
      <w:r w:rsidRPr="00A31EAF">
        <w:rPr>
          <w:rFonts w:ascii="Calibri" w:eastAsia="Times New Roman" w:hAnsi="Calibri" w:cs="Calibri"/>
          <w:sz w:val="21"/>
          <w:szCs w:val="21"/>
          <w:lang w:val="en-US" w:eastAsia="en-GB"/>
        </w:rPr>
        <w:t>Moè, A., &amp; Katz, I. (2022). Need satisfied teachers adopt a motivating style: The mediation of teacher enthusiasm.</w:t>
      </w:r>
      <w:r w:rsidRPr="00A31EAF">
        <w:rPr>
          <w:rFonts w:ascii="Calibri" w:eastAsia="Times New Roman" w:hAnsi="Calibri" w:cs="Calibri"/>
          <w:i/>
          <w:iCs/>
          <w:sz w:val="21"/>
          <w:szCs w:val="21"/>
          <w:lang w:val="en-US" w:eastAsia="en-GB"/>
        </w:rPr>
        <w:t> Learning and Individual Differences, 99</w:t>
      </w:r>
      <w:r w:rsidRPr="00A31EAF">
        <w:rPr>
          <w:rFonts w:ascii="Calibri" w:eastAsia="Times New Roman" w:hAnsi="Calibri" w:cs="Calibri"/>
          <w:sz w:val="21"/>
          <w:szCs w:val="21"/>
          <w:lang w:val="en-US" w:eastAsia="en-GB"/>
        </w:rPr>
        <w:t>, 102203. 10.1016/j.lindif.2022.102203 </w:t>
      </w:r>
    </w:p>
    <w:p w:rsidR="00373EF5" w:rsidRPr="002C659C" w:rsidRDefault="00373EF5" w:rsidP="002C659C">
      <w:pPr>
        <w:shd w:val="clear" w:color="auto" w:fill="FFFFFF"/>
        <w:spacing w:after="0" w:line="240" w:lineRule="auto"/>
        <w:ind w:left="450" w:hanging="450"/>
        <w:textAlignment w:val="baseline"/>
        <w:rPr>
          <w:rFonts w:ascii="Segoe UI" w:eastAsia="Times New Roman" w:hAnsi="Segoe UI" w:cs="Segoe UI"/>
          <w:sz w:val="18"/>
          <w:szCs w:val="18"/>
          <w:lang w:val="en-US" w:eastAsia="en-GB"/>
        </w:rPr>
      </w:pPr>
    </w:p>
    <w:p w:rsidR="002C659C" w:rsidRPr="00A31EAF" w:rsidRDefault="002C659C" w:rsidP="002C659C">
      <w:pPr>
        <w:spacing w:after="0" w:line="240" w:lineRule="auto"/>
        <w:textAlignment w:val="baseline"/>
        <w:rPr>
          <w:rFonts w:ascii="Calibri" w:eastAsia="Times New Roman" w:hAnsi="Calibri" w:cs="Calibri"/>
          <w:sz w:val="21"/>
          <w:szCs w:val="21"/>
          <w:lang w:val="en-US" w:eastAsia="en-GB"/>
        </w:rPr>
      </w:pPr>
      <w:r w:rsidRPr="00A31EAF">
        <w:rPr>
          <w:rFonts w:ascii="Calibri" w:eastAsia="Times New Roman" w:hAnsi="Calibri" w:cs="Calibri"/>
          <w:sz w:val="21"/>
          <w:szCs w:val="21"/>
          <w:lang w:val="en-US" w:eastAsia="en-GB"/>
        </w:rPr>
        <w:t xml:space="preserve">OECD (2023a), PISA 2022 Assessment and Analytical Framework, PISA, OECD Publishing, Paris, </w:t>
      </w:r>
      <w:hyperlink r:id="rId34" w:tgtFrame="_blank" w:history="1">
        <w:r w:rsidRPr="00A31EAF">
          <w:rPr>
            <w:rFonts w:ascii="Calibri" w:eastAsia="Times New Roman" w:hAnsi="Calibri" w:cs="Calibri"/>
            <w:sz w:val="21"/>
            <w:szCs w:val="21"/>
            <w:u w:val="single"/>
            <w:lang w:val="en-US" w:eastAsia="en-GB"/>
          </w:rPr>
          <w:t>https://doi.org/10.1787/dfe0bf9c-en</w:t>
        </w:r>
      </w:hyperlink>
      <w:r w:rsidRPr="00A31EAF">
        <w:rPr>
          <w:rFonts w:ascii="Calibri" w:eastAsia="Times New Roman" w:hAnsi="Calibri" w:cs="Calibri"/>
          <w:sz w:val="21"/>
          <w:szCs w:val="21"/>
          <w:lang w:val="en-US" w:eastAsia="en-GB"/>
        </w:rPr>
        <w:t>. </w:t>
      </w:r>
    </w:p>
    <w:p w:rsidR="00373EF5" w:rsidRPr="002C659C" w:rsidRDefault="00373EF5" w:rsidP="002C659C">
      <w:pPr>
        <w:spacing w:after="0" w:line="240" w:lineRule="auto"/>
        <w:textAlignment w:val="baseline"/>
        <w:rPr>
          <w:rFonts w:ascii="Segoe UI" w:eastAsia="Times New Roman" w:hAnsi="Segoe UI" w:cs="Segoe UI"/>
          <w:sz w:val="18"/>
          <w:szCs w:val="18"/>
          <w:lang w:val="en-US" w:eastAsia="en-GB"/>
        </w:rPr>
      </w:pPr>
    </w:p>
    <w:p w:rsidR="002C659C" w:rsidRPr="00A31EAF" w:rsidRDefault="002C659C" w:rsidP="002C659C">
      <w:pPr>
        <w:spacing w:after="0" w:line="240" w:lineRule="auto"/>
        <w:textAlignment w:val="baseline"/>
        <w:rPr>
          <w:rFonts w:ascii="Calibri" w:eastAsia="Times New Roman" w:hAnsi="Calibri" w:cs="Calibri"/>
          <w:sz w:val="21"/>
          <w:szCs w:val="21"/>
          <w:lang w:val="en-US" w:eastAsia="en-GB"/>
        </w:rPr>
      </w:pPr>
      <w:r w:rsidRPr="00A31EAF">
        <w:rPr>
          <w:rFonts w:ascii="Calibri" w:eastAsia="Times New Roman" w:hAnsi="Calibri" w:cs="Calibri"/>
          <w:sz w:val="21"/>
          <w:szCs w:val="21"/>
          <w:lang w:val="en-US" w:eastAsia="en-GB"/>
        </w:rPr>
        <w:t xml:space="preserve">OECD, 2023. PISA 2022 Results: The State of Learning and Equity in Education. </w:t>
      </w:r>
      <w:hyperlink r:id="rId35" w:tgtFrame="_blank" w:history="1">
        <w:r w:rsidRPr="00A31EAF">
          <w:rPr>
            <w:rFonts w:ascii="Calibri" w:eastAsia="Times New Roman" w:hAnsi="Calibri" w:cs="Calibri"/>
            <w:sz w:val="21"/>
            <w:szCs w:val="21"/>
            <w:u w:val="single"/>
            <w:lang w:val="en-US" w:eastAsia="en-GB"/>
          </w:rPr>
          <w:t>https://www.oecdilibrary.org/sites/53f23881-en/index.html?itemId=/content/publication/53f23881-en</w:t>
        </w:r>
      </w:hyperlink>
      <w:r w:rsidRPr="00A31EAF">
        <w:rPr>
          <w:rFonts w:ascii="Calibri" w:eastAsia="Times New Roman" w:hAnsi="Calibri" w:cs="Calibri"/>
          <w:sz w:val="21"/>
          <w:szCs w:val="21"/>
          <w:lang w:val="en-US" w:eastAsia="en-GB"/>
        </w:rPr>
        <w:t>. </w:t>
      </w:r>
    </w:p>
    <w:p w:rsidR="00373EF5" w:rsidRPr="002C659C" w:rsidRDefault="00373EF5" w:rsidP="002C659C">
      <w:pPr>
        <w:spacing w:after="0" w:line="240" w:lineRule="auto"/>
        <w:textAlignment w:val="baseline"/>
        <w:rPr>
          <w:rFonts w:ascii="Segoe UI" w:eastAsia="Times New Roman" w:hAnsi="Segoe UI" w:cs="Segoe UI"/>
          <w:sz w:val="18"/>
          <w:szCs w:val="18"/>
          <w:lang w:val="en-US" w:eastAsia="en-GB"/>
        </w:rPr>
      </w:pPr>
    </w:p>
    <w:p w:rsidR="002C659C" w:rsidRPr="002C659C" w:rsidRDefault="002C659C" w:rsidP="002C659C">
      <w:pPr>
        <w:spacing w:after="0" w:line="240" w:lineRule="auto"/>
        <w:textAlignment w:val="baseline"/>
        <w:rPr>
          <w:rFonts w:ascii="Segoe UI" w:eastAsia="Times New Roman" w:hAnsi="Segoe UI" w:cs="Segoe UI"/>
          <w:sz w:val="18"/>
          <w:szCs w:val="18"/>
          <w:lang w:val="en-US" w:eastAsia="en-GB"/>
        </w:rPr>
      </w:pPr>
      <w:r w:rsidRPr="00A31EAF">
        <w:rPr>
          <w:rFonts w:ascii="Calibri" w:eastAsia="Times New Roman" w:hAnsi="Calibri" w:cs="Calibri"/>
          <w:sz w:val="21"/>
          <w:szCs w:val="21"/>
          <w:lang w:val="en-US" w:eastAsia="en-GB"/>
        </w:rPr>
        <w:t>OECD (2024), </w:t>
      </w:r>
      <w:r w:rsidRPr="00A31EAF">
        <w:rPr>
          <w:rFonts w:ascii="Calibri" w:eastAsia="Times New Roman" w:hAnsi="Calibri" w:cs="Calibri"/>
          <w:i/>
          <w:iCs/>
          <w:sz w:val="21"/>
          <w:szCs w:val="21"/>
          <w:lang w:val="en-US" w:eastAsia="en-GB"/>
        </w:rPr>
        <w:t>PISA 2022 Technical Report</w:t>
      </w:r>
      <w:r w:rsidRPr="00A31EAF">
        <w:rPr>
          <w:rFonts w:ascii="Calibri" w:eastAsia="Times New Roman" w:hAnsi="Calibri" w:cs="Calibri"/>
          <w:sz w:val="21"/>
          <w:szCs w:val="21"/>
          <w:lang w:val="en-US" w:eastAsia="en-GB"/>
        </w:rPr>
        <w:t>, PISA, OECD Publishing, Paris, </w:t>
      </w:r>
      <w:hyperlink r:id="rId36" w:tgtFrame="_blank" w:history="1">
        <w:r w:rsidRPr="00A31EAF">
          <w:rPr>
            <w:rFonts w:ascii="Calibri" w:eastAsia="Times New Roman" w:hAnsi="Calibri" w:cs="Calibri"/>
            <w:sz w:val="21"/>
            <w:szCs w:val="21"/>
            <w:u w:val="single"/>
            <w:lang w:val="en-US" w:eastAsia="en-GB"/>
          </w:rPr>
          <w:t>https://doi.org/10.1787/01820d6d-en</w:t>
        </w:r>
      </w:hyperlink>
      <w:r w:rsidRPr="00A31EAF">
        <w:rPr>
          <w:rFonts w:ascii="Calibri" w:eastAsia="Times New Roman" w:hAnsi="Calibri" w:cs="Calibri"/>
          <w:sz w:val="21"/>
          <w:szCs w:val="21"/>
          <w:lang w:val="en-US" w:eastAsia="en-GB"/>
        </w:rPr>
        <w:t>. </w:t>
      </w:r>
    </w:p>
    <w:p w:rsidR="002C659C" w:rsidRPr="00A31EAF" w:rsidRDefault="002C659C" w:rsidP="002C659C">
      <w:pPr>
        <w:shd w:val="clear" w:color="auto" w:fill="FFFFFF"/>
        <w:spacing w:after="0" w:line="240" w:lineRule="auto"/>
        <w:ind w:left="450" w:hanging="450"/>
        <w:textAlignment w:val="baseline"/>
        <w:rPr>
          <w:rFonts w:ascii="Calibri" w:eastAsia="Times New Roman" w:hAnsi="Calibri" w:cs="Calibri"/>
          <w:sz w:val="21"/>
          <w:szCs w:val="21"/>
          <w:lang w:val="en-US" w:eastAsia="en-GB"/>
        </w:rPr>
      </w:pPr>
      <w:r w:rsidRPr="00A31EAF">
        <w:rPr>
          <w:rFonts w:ascii="Calibri" w:eastAsia="Times New Roman" w:hAnsi="Calibri" w:cs="Calibri"/>
          <w:sz w:val="21"/>
          <w:szCs w:val="21"/>
          <w:lang w:val="en-US" w:eastAsia="en-GB"/>
        </w:rPr>
        <w:t>Plauborg, H. (2018). Towards an agential realist concept of learning.</w:t>
      </w:r>
      <w:r w:rsidRPr="00A31EAF">
        <w:rPr>
          <w:rFonts w:ascii="Calibri" w:eastAsia="Times New Roman" w:hAnsi="Calibri" w:cs="Calibri"/>
          <w:i/>
          <w:iCs/>
          <w:sz w:val="21"/>
          <w:szCs w:val="21"/>
          <w:lang w:val="en-US" w:eastAsia="en-GB"/>
        </w:rPr>
        <w:t> Subjectivity, 11</w:t>
      </w:r>
      <w:r w:rsidRPr="00A31EAF">
        <w:rPr>
          <w:rFonts w:ascii="Calibri" w:eastAsia="Times New Roman" w:hAnsi="Calibri" w:cs="Calibri"/>
          <w:sz w:val="21"/>
          <w:szCs w:val="21"/>
          <w:lang w:val="en-US" w:eastAsia="en-GB"/>
        </w:rPr>
        <w:t>(4), 322–338. 10.1057/s41286-018-0059-9 </w:t>
      </w:r>
    </w:p>
    <w:p w:rsidR="00373EF5" w:rsidRPr="002C659C" w:rsidRDefault="00373EF5" w:rsidP="002C659C">
      <w:pPr>
        <w:shd w:val="clear" w:color="auto" w:fill="FFFFFF"/>
        <w:spacing w:after="0" w:line="240" w:lineRule="auto"/>
        <w:ind w:left="450" w:hanging="450"/>
        <w:textAlignment w:val="baseline"/>
        <w:rPr>
          <w:rFonts w:ascii="Segoe UI" w:eastAsia="Times New Roman" w:hAnsi="Segoe UI" w:cs="Segoe UI"/>
          <w:sz w:val="18"/>
          <w:szCs w:val="18"/>
          <w:lang w:val="en-US" w:eastAsia="en-GB"/>
        </w:rPr>
      </w:pPr>
    </w:p>
    <w:p w:rsidR="002C659C" w:rsidRPr="00A31EAF" w:rsidRDefault="002C659C" w:rsidP="002C659C">
      <w:pPr>
        <w:shd w:val="clear" w:color="auto" w:fill="FFFFFF"/>
        <w:spacing w:after="0" w:line="240" w:lineRule="auto"/>
        <w:ind w:left="450" w:hanging="450"/>
        <w:textAlignment w:val="baseline"/>
        <w:rPr>
          <w:rFonts w:ascii="Calibri" w:eastAsia="Times New Roman" w:hAnsi="Calibri" w:cs="Calibri"/>
          <w:sz w:val="21"/>
          <w:szCs w:val="21"/>
          <w:lang w:val="en-US" w:eastAsia="en-GB"/>
        </w:rPr>
      </w:pPr>
      <w:r w:rsidRPr="00A31EAF">
        <w:rPr>
          <w:rFonts w:ascii="Calibri" w:eastAsia="Times New Roman" w:hAnsi="Calibri" w:cs="Calibri"/>
          <w:sz w:val="21"/>
          <w:szCs w:val="21"/>
          <w:lang w:val="en-US" w:eastAsia="en-GB"/>
        </w:rPr>
        <w:t>Reeves, S., Pelone, F., Harrison, R., Goldman, J., Zwarenstein, M., &amp; Zwarenstein, M. (2017). Interprofessional collaboration to improve professional practice and healthcare outcomes.</w:t>
      </w:r>
      <w:r w:rsidRPr="00A31EAF">
        <w:rPr>
          <w:rFonts w:ascii="Calibri" w:eastAsia="Times New Roman" w:hAnsi="Calibri" w:cs="Calibri"/>
          <w:i/>
          <w:iCs/>
          <w:sz w:val="21"/>
          <w:szCs w:val="21"/>
          <w:lang w:val="en-US" w:eastAsia="en-GB"/>
        </w:rPr>
        <w:t> Cochrane Database of Systematic Reviews, 2018</w:t>
      </w:r>
      <w:r w:rsidRPr="00A31EAF">
        <w:rPr>
          <w:rFonts w:ascii="Calibri" w:eastAsia="Times New Roman" w:hAnsi="Calibri" w:cs="Calibri"/>
          <w:sz w:val="21"/>
          <w:szCs w:val="21"/>
          <w:lang w:val="en-US" w:eastAsia="en-GB"/>
        </w:rPr>
        <w:t>(8), CD000072. 10.1002/14651858.CD000072.pub3 </w:t>
      </w:r>
    </w:p>
    <w:p w:rsidR="00373EF5" w:rsidRPr="002C659C" w:rsidRDefault="00373EF5" w:rsidP="002C659C">
      <w:pPr>
        <w:shd w:val="clear" w:color="auto" w:fill="FFFFFF"/>
        <w:spacing w:after="0" w:line="240" w:lineRule="auto"/>
        <w:ind w:left="450" w:hanging="450"/>
        <w:textAlignment w:val="baseline"/>
        <w:rPr>
          <w:rFonts w:ascii="Segoe UI" w:eastAsia="Times New Roman" w:hAnsi="Segoe UI" w:cs="Segoe UI"/>
          <w:sz w:val="18"/>
          <w:szCs w:val="18"/>
          <w:lang w:val="en-US" w:eastAsia="en-GB"/>
        </w:rPr>
      </w:pPr>
    </w:p>
    <w:p w:rsidR="002C659C" w:rsidRPr="00A31EAF" w:rsidRDefault="002C659C" w:rsidP="002C659C">
      <w:pPr>
        <w:shd w:val="clear" w:color="auto" w:fill="FFFFFF"/>
        <w:spacing w:after="0" w:line="240" w:lineRule="auto"/>
        <w:ind w:left="450" w:hanging="450"/>
        <w:textAlignment w:val="baseline"/>
        <w:rPr>
          <w:rFonts w:ascii="Calibri" w:eastAsia="Times New Roman" w:hAnsi="Calibri" w:cs="Calibri"/>
          <w:sz w:val="21"/>
          <w:szCs w:val="21"/>
          <w:lang w:val="en-US" w:eastAsia="en-GB"/>
        </w:rPr>
      </w:pPr>
      <w:r w:rsidRPr="00A31EAF">
        <w:rPr>
          <w:rFonts w:ascii="Calibri" w:eastAsia="Times New Roman" w:hAnsi="Calibri" w:cs="Calibri"/>
          <w:sz w:val="21"/>
          <w:szCs w:val="21"/>
          <w:lang w:val="en-US" w:eastAsia="en-GB"/>
        </w:rPr>
        <w:t>School Teachers' Conditions of Service (England and Wales) (Burgundy Book), 2023.   </w:t>
      </w:r>
    </w:p>
    <w:p w:rsidR="00373EF5" w:rsidRPr="002C659C" w:rsidRDefault="00373EF5" w:rsidP="002C659C">
      <w:pPr>
        <w:shd w:val="clear" w:color="auto" w:fill="FFFFFF"/>
        <w:spacing w:after="0" w:line="240" w:lineRule="auto"/>
        <w:ind w:left="450" w:hanging="450"/>
        <w:textAlignment w:val="baseline"/>
        <w:rPr>
          <w:rFonts w:ascii="Segoe UI" w:eastAsia="Times New Roman" w:hAnsi="Segoe UI" w:cs="Segoe UI"/>
          <w:sz w:val="18"/>
          <w:szCs w:val="18"/>
          <w:lang w:val="en-US" w:eastAsia="en-GB"/>
        </w:rPr>
      </w:pPr>
    </w:p>
    <w:p w:rsidR="002C659C" w:rsidRPr="00A31EAF" w:rsidRDefault="002C659C" w:rsidP="002C659C">
      <w:pPr>
        <w:shd w:val="clear" w:color="auto" w:fill="FFFFFF"/>
        <w:spacing w:after="0" w:line="240" w:lineRule="auto"/>
        <w:ind w:left="450" w:hanging="450"/>
        <w:textAlignment w:val="baseline"/>
        <w:rPr>
          <w:rFonts w:ascii="Calibri" w:eastAsia="Times New Roman" w:hAnsi="Calibri" w:cs="Calibri"/>
          <w:sz w:val="21"/>
          <w:szCs w:val="21"/>
          <w:lang w:val="en-US" w:eastAsia="en-GB"/>
        </w:rPr>
      </w:pPr>
      <w:r w:rsidRPr="00A31EAF">
        <w:rPr>
          <w:rFonts w:ascii="Calibri" w:eastAsia="Times New Roman" w:hAnsi="Calibri" w:cs="Calibri"/>
          <w:sz w:val="21"/>
          <w:szCs w:val="21"/>
          <w:lang w:val="en-US" w:eastAsia="en-GB"/>
        </w:rPr>
        <w:t>Sibieta, L. (2024). </w:t>
      </w:r>
      <w:r w:rsidRPr="00A31EAF">
        <w:rPr>
          <w:rFonts w:ascii="Calibri" w:eastAsia="Times New Roman" w:hAnsi="Calibri" w:cs="Calibri"/>
          <w:i/>
          <w:iCs/>
          <w:sz w:val="21"/>
          <w:szCs w:val="21"/>
          <w:lang w:val="en-US" w:eastAsia="en-GB"/>
        </w:rPr>
        <w:t>Major challenges for education in Wales.</w:t>
      </w:r>
      <w:r w:rsidRPr="00A31EAF">
        <w:rPr>
          <w:rFonts w:ascii="Calibri" w:eastAsia="Times New Roman" w:hAnsi="Calibri" w:cs="Calibri"/>
          <w:sz w:val="21"/>
          <w:szCs w:val="21"/>
          <w:lang w:val="en-US" w:eastAsia="en-GB"/>
        </w:rPr>
        <w:t> London: The Institute for Fiscal Studies. </w:t>
      </w:r>
    </w:p>
    <w:p w:rsidR="00373EF5" w:rsidRPr="002C659C" w:rsidRDefault="00373EF5" w:rsidP="002C659C">
      <w:pPr>
        <w:shd w:val="clear" w:color="auto" w:fill="FFFFFF"/>
        <w:spacing w:after="0" w:line="240" w:lineRule="auto"/>
        <w:ind w:left="450" w:hanging="450"/>
        <w:textAlignment w:val="baseline"/>
        <w:rPr>
          <w:rFonts w:ascii="Segoe UI" w:eastAsia="Times New Roman" w:hAnsi="Segoe UI" w:cs="Segoe UI"/>
          <w:sz w:val="18"/>
          <w:szCs w:val="18"/>
          <w:lang w:val="en-US" w:eastAsia="en-GB"/>
        </w:rPr>
      </w:pPr>
    </w:p>
    <w:p w:rsidR="002C659C" w:rsidRPr="00A31EAF" w:rsidRDefault="002C659C" w:rsidP="002C659C">
      <w:pPr>
        <w:shd w:val="clear" w:color="auto" w:fill="FFFFFF"/>
        <w:spacing w:after="0" w:line="240" w:lineRule="auto"/>
        <w:ind w:left="450" w:hanging="450"/>
        <w:textAlignment w:val="baseline"/>
        <w:rPr>
          <w:rFonts w:ascii="Calibri" w:eastAsia="Times New Roman" w:hAnsi="Calibri" w:cs="Calibri"/>
          <w:sz w:val="21"/>
          <w:szCs w:val="21"/>
          <w:lang w:val="en-US" w:eastAsia="en-GB"/>
        </w:rPr>
      </w:pPr>
      <w:r w:rsidRPr="00A31EAF">
        <w:rPr>
          <w:rFonts w:ascii="Calibri" w:eastAsia="Times New Roman" w:hAnsi="Calibri" w:cs="Calibri"/>
          <w:sz w:val="21"/>
          <w:szCs w:val="21"/>
          <w:lang w:val="en-US" w:eastAsia="en-GB"/>
        </w:rPr>
        <w:t>Skaalvik, E. M., &amp; Skaalvik, S. (2010). Teacher self-efficacy and teacher burnout: A study of relations.</w:t>
      </w:r>
      <w:r w:rsidRPr="00A31EAF">
        <w:rPr>
          <w:rFonts w:ascii="Calibri" w:eastAsia="Times New Roman" w:hAnsi="Calibri" w:cs="Calibri"/>
          <w:i/>
          <w:iCs/>
          <w:sz w:val="21"/>
          <w:szCs w:val="21"/>
          <w:lang w:val="en-US" w:eastAsia="en-GB"/>
        </w:rPr>
        <w:t> Teaching and Teacher Education, 26</w:t>
      </w:r>
      <w:r w:rsidRPr="00A31EAF">
        <w:rPr>
          <w:rFonts w:ascii="Calibri" w:eastAsia="Times New Roman" w:hAnsi="Calibri" w:cs="Calibri"/>
          <w:sz w:val="21"/>
          <w:szCs w:val="21"/>
          <w:lang w:val="en-US" w:eastAsia="en-GB"/>
        </w:rPr>
        <w:t>(4), 1059–1069. 10.1016/j.tate.2009.11.001 </w:t>
      </w:r>
    </w:p>
    <w:p w:rsidR="00373EF5" w:rsidRPr="002C659C" w:rsidRDefault="00373EF5" w:rsidP="002C659C">
      <w:pPr>
        <w:shd w:val="clear" w:color="auto" w:fill="FFFFFF"/>
        <w:spacing w:after="0" w:line="240" w:lineRule="auto"/>
        <w:ind w:left="450" w:hanging="450"/>
        <w:textAlignment w:val="baseline"/>
        <w:rPr>
          <w:rFonts w:ascii="Segoe UI" w:eastAsia="Times New Roman" w:hAnsi="Segoe UI" w:cs="Segoe UI"/>
          <w:sz w:val="18"/>
          <w:szCs w:val="18"/>
          <w:lang w:val="en-US" w:eastAsia="en-GB"/>
        </w:rPr>
      </w:pPr>
    </w:p>
    <w:p w:rsidR="002C659C" w:rsidRPr="002C659C" w:rsidRDefault="002C659C" w:rsidP="002C659C">
      <w:pPr>
        <w:shd w:val="clear" w:color="auto" w:fill="FFFFFF"/>
        <w:spacing w:after="0" w:line="240" w:lineRule="auto"/>
        <w:ind w:left="450" w:hanging="450"/>
        <w:textAlignment w:val="baseline"/>
        <w:rPr>
          <w:rFonts w:ascii="Segoe UI" w:eastAsia="Times New Roman" w:hAnsi="Segoe UI" w:cs="Segoe UI"/>
          <w:sz w:val="18"/>
          <w:szCs w:val="18"/>
          <w:lang w:val="en-US" w:eastAsia="en-GB"/>
        </w:rPr>
      </w:pPr>
      <w:r w:rsidRPr="00A31EAF">
        <w:rPr>
          <w:rFonts w:ascii="Calibri" w:eastAsia="Times New Roman" w:hAnsi="Calibri" w:cs="Calibri"/>
          <w:sz w:val="21"/>
          <w:szCs w:val="21"/>
          <w:lang w:val="en-US" w:eastAsia="en-GB"/>
        </w:rPr>
        <w:t>Stoll, L., &amp; Kools, M. (2017). The school as a learning organisation: a review revisiting and extending a timely concept.</w:t>
      </w:r>
      <w:r w:rsidRPr="00A31EAF">
        <w:rPr>
          <w:rFonts w:ascii="Calibri" w:eastAsia="Times New Roman" w:hAnsi="Calibri" w:cs="Calibri"/>
          <w:i/>
          <w:iCs/>
          <w:sz w:val="21"/>
          <w:szCs w:val="21"/>
          <w:lang w:val="en-US" w:eastAsia="en-GB"/>
        </w:rPr>
        <w:t> Journal of Professional Capital and Community, 2</w:t>
      </w:r>
      <w:r w:rsidRPr="00A31EAF">
        <w:rPr>
          <w:rFonts w:ascii="Calibri" w:eastAsia="Times New Roman" w:hAnsi="Calibri" w:cs="Calibri"/>
          <w:sz w:val="21"/>
          <w:szCs w:val="21"/>
          <w:lang w:val="en-US" w:eastAsia="en-GB"/>
        </w:rPr>
        <w:t>(1), 2–17. 10.1108/JPCC-09-2016-0022 </w:t>
      </w:r>
    </w:p>
    <w:p w:rsidR="002C659C" w:rsidRPr="00A31EAF" w:rsidRDefault="002C659C" w:rsidP="002C659C">
      <w:pPr>
        <w:shd w:val="clear" w:color="auto" w:fill="FFFFFF"/>
        <w:spacing w:after="0" w:line="240" w:lineRule="auto"/>
        <w:ind w:left="450" w:hanging="450"/>
        <w:textAlignment w:val="baseline"/>
        <w:rPr>
          <w:rFonts w:ascii="Calibri" w:eastAsia="Times New Roman" w:hAnsi="Calibri" w:cs="Calibri"/>
          <w:sz w:val="21"/>
          <w:szCs w:val="21"/>
          <w:lang w:val="en-US" w:eastAsia="en-GB"/>
        </w:rPr>
      </w:pPr>
      <w:r w:rsidRPr="00A31EAF">
        <w:rPr>
          <w:rFonts w:ascii="Calibri" w:eastAsia="Times New Roman" w:hAnsi="Calibri" w:cs="Calibri"/>
          <w:sz w:val="21"/>
          <w:szCs w:val="21"/>
          <w:lang w:val="en-US" w:eastAsia="en-GB"/>
        </w:rPr>
        <w:t>Tatar, M., &amp; Horenczyk, G. (2003). Diversity-related burnout among teachers.</w:t>
      </w:r>
      <w:r w:rsidRPr="00A31EAF">
        <w:rPr>
          <w:rFonts w:ascii="Calibri" w:eastAsia="Times New Roman" w:hAnsi="Calibri" w:cs="Calibri"/>
          <w:i/>
          <w:iCs/>
          <w:sz w:val="21"/>
          <w:szCs w:val="21"/>
          <w:lang w:val="en-US" w:eastAsia="en-GB"/>
        </w:rPr>
        <w:t> Teaching and Teacher Education, 19</w:t>
      </w:r>
      <w:r w:rsidRPr="00A31EAF">
        <w:rPr>
          <w:rFonts w:ascii="Calibri" w:eastAsia="Times New Roman" w:hAnsi="Calibri" w:cs="Calibri"/>
          <w:sz w:val="21"/>
          <w:szCs w:val="21"/>
          <w:lang w:val="en-US" w:eastAsia="en-GB"/>
        </w:rPr>
        <w:t>(4), 397–408. 10.1016/S0742-051X(03)00024-6 </w:t>
      </w:r>
    </w:p>
    <w:p w:rsidR="00373EF5" w:rsidRPr="002C659C" w:rsidRDefault="00373EF5" w:rsidP="002C659C">
      <w:pPr>
        <w:shd w:val="clear" w:color="auto" w:fill="FFFFFF"/>
        <w:spacing w:after="0" w:line="240" w:lineRule="auto"/>
        <w:ind w:left="450" w:hanging="450"/>
        <w:textAlignment w:val="baseline"/>
        <w:rPr>
          <w:rFonts w:ascii="Segoe UI" w:eastAsia="Times New Roman" w:hAnsi="Segoe UI" w:cs="Segoe UI"/>
          <w:sz w:val="18"/>
          <w:szCs w:val="18"/>
          <w:lang w:val="en-US" w:eastAsia="en-GB"/>
        </w:rPr>
      </w:pP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1"/>
          <w:szCs w:val="21"/>
          <w:lang w:val="en-US" w:eastAsia="en-GB"/>
        </w:rPr>
        <w:t xml:space="preserve">Troisi, O., &amp; Grimaldi, M. (2022). Confirmatory research. In The SAGE encyclopedia of research design (2 ed., Vol. 4, pp. 264-265). SAGE Publications, Inc., </w:t>
      </w:r>
      <w:hyperlink r:id="rId37" w:tgtFrame="_blank" w:history="1">
        <w:r w:rsidRPr="00A31EAF">
          <w:rPr>
            <w:rFonts w:ascii="Calibri" w:eastAsia="Times New Roman" w:hAnsi="Calibri" w:cs="Calibri"/>
            <w:sz w:val="21"/>
            <w:szCs w:val="21"/>
            <w:u w:val="single"/>
            <w:lang w:val="en-US" w:eastAsia="en-GB"/>
          </w:rPr>
          <w:t>https://doi.org/10.4135/9781071812082.n105</w:t>
        </w:r>
      </w:hyperlink>
      <w:r w:rsidRPr="00A31EAF">
        <w:rPr>
          <w:rFonts w:ascii="Arial" w:eastAsia="Times New Roman" w:hAnsi="Arial" w:cs="Arial"/>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1"/>
          <w:szCs w:val="21"/>
          <w:lang w:val="en-US" w:eastAsia="en-GB"/>
        </w:rPr>
        <w:lastRenderedPageBreak/>
        <w:t> </w:t>
      </w:r>
    </w:p>
    <w:p w:rsidR="002C659C" w:rsidRPr="00A31EAF" w:rsidRDefault="002C659C" w:rsidP="002C659C">
      <w:pPr>
        <w:shd w:val="clear" w:color="auto" w:fill="FFFFFF"/>
        <w:spacing w:after="0" w:line="240" w:lineRule="auto"/>
        <w:ind w:left="450" w:hanging="450"/>
        <w:textAlignment w:val="baseline"/>
        <w:rPr>
          <w:rFonts w:ascii="Arial" w:eastAsia="Times New Roman" w:hAnsi="Arial" w:cs="Arial"/>
          <w:sz w:val="24"/>
          <w:szCs w:val="24"/>
          <w:lang w:val="en-US" w:eastAsia="en-GB"/>
        </w:rPr>
      </w:pPr>
      <w:r w:rsidRPr="00A31EAF">
        <w:rPr>
          <w:rFonts w:ascii="Calibri" w:eastAsia="Times New Roman" w:hAnsi="Calibri" w:cs="Calibri"/>
          <w:sz w:val="21"/>
          <w:szCs w:val="21"/>
          <w:lang w:val="en-US" w:eastAsia="en-GB"/>
        </w:rPr>
        <w:t>Welsh Government. (2019). </w:t>
      </w:r>
      <w:r w:rsidRPr="00A31EAF">
        <w:rPr>
          <w:rFonts w:ascii="Calibri" w:eastAsia="Times New Roman" w:hAnsi="Calibri" w:cs="Calibri"/>
          <w:i/>
          <w:iCs/>
          <w:sz w:val="21"/>
          <w:szCs w:val="21"/>
          <w:lang w:val="en-US" w:eastAsia="en-GB"/>
        </w:rPr>
        <w:t>Professional standards for teaching and leadership.</w:t>
      </w:r>
      <w:r w:rsidRPr="00A31EAF">
        <w:rPr>
          <w:rFonts w:ascii="Calibri" w:eastAsia="Times New Roman" w:hAnsi="Calibri" w:cs="Calibri"/>
          <w:sz w:val="21"/>
          <w:szCs w:val="21"/>
          <w:lang w:val="en-US" w:eastAsia="en-GB"/>
        </w:rPr>
        <w:t> Cardiff: Crown. </w:t>
      </w:r>
      <w:hyperlink r:id="rId38" w:tgtFrame="_blank" w:history="1">
        <w:r w:rsidRPr="00A31EAF">
          <w:rPr>
            <w:rFonts w:ascii="Calibri" w:eastAsia="Times New Roman" w:hAnsi="Calibri" w:cs="Calibri"/>
            <w:sz w:val="21"/>
            <w:szCs w:val="21"/>
            <w:u w:val="single"/>
            <w:lang w:val="en-US" w:eastAsia="en-GB"/>
          </w:rPr>
          <w:t>https://hwb.gov.wales/api/storage/19bc948b-8a3f-41e0-944a-7bf2cadf7d18/professional-standards-for-teaching-and-leadership-interactive-pdf-for-pc.pdf</w:t>
        </w:r>
      </w:hyperlink>
      <w:r w:rsidRPr="00A31EAF">
        <w:rPr>
          <w:rFonts w:ascii="Arial" w:eastAsia="Times New Roman" w:hAnsi="Arial" w:cs="Arial"/>
          <w:sz w:val="24"/>
          <w:szCs w:val="24"/>
          <w:lang w:val="en-US" w:eastAsia="en-GB"/>
        </w:rPr>
        <w:t> </w:t>
      </w:r>
    </w:p>
    <w:p w:rsidR="00373EF5" w:rsidRPr="002C659C" w:rsidRDefault="00373EF5" w:rsidP="002C659C">
      <w:pPr>
        <w:shd w:val="clear" w:color="auto" w:fill="FFFFFF"/>
        <w:spacing w:after="0" w:line="240" w:lineRule="auto"/>
        <w:ind w:left="450" w:hanging="450"/>
        <w:textAlignment w:val="baseline"/>
        <w:rPr>
          <w:rFonts w:ascii="Segoe UI" w:eastAsia="Times New Roman" w:hAnsi="Segoe UI" w:cs="Segoe UI"/>
          <w:sz w:val="18"/>
          <w:szCs w:val="18"/>
          <w:lang w:val="en-US" w:eastAsia="en-GB"/>
        </w:rPr>
      </w:pPr>
    </w:p>
    <w:p w:rsidR="002C659C" w:rsidRPr="00A31EAF" w:rsidRDefault="002C659C" w:rsidP="002C659C">
      <w:pPr>
        <w:shd w:val="clear" w:color="auto" w:fill="FFFFFF"/>
        <w:spacing w:after="0" w:line="240" w:lineRule="auto"/>
        <w:ind w:left="450" w:hanging="450"/>
        <w:textAlignment w:val="baseline"/>
        <w:rPr>
          <w:rFonts w:ascii="Calibri" w:eastAsia="Times New Roman" w:hAnsi="Calibri" w:cs="Calibri"/>
          <w:sz w:val="21"/>
          <w:szCs w:val="21"/>
          <w:lang w:val="en-US" w:eastAsia="en-GB"/>
        </w:rPr>
      </w:pPr>
      <w:r w:rsidRPr="00A31EAF">
        <w:rPr>
          <w:rFonts w:ascii="Calibri" w:eastAsia="Times New Roman" w:hAnsi="Calibri" w:cs="Calibri"/>
          <w:sz w:val="21"/>
          <w:szCs w:val="21"/>
          <w:lang w:val="en-US" w:eastAsia="en-GB"/>
        </w:rPr>
        <w:t xml:space="preserve">Welsh Government. (2023). Review of roles and responsibilities of education partners in Wales and delivery of school improvement arrangements: terms of reference. Cardiff: Crown. </w:t>
      </w:r>
      <w:hyperlink r:id="rId39" w:history="1">
        <w:r w:rsidR="00373EF5" w:rsidRPr="00A31EAF">
          <w:rPr>
            <w:rStyle w:val="Hyperlink"/>
            <w:rFonts w:ascii="Calibri" w:eastAsia="Times New Roman" w:hAnsi="Calibri" w:cs="Calibri"/>
            <w:color w:val="auto"/>
            <w:sz w:val="21"/>
            <w:szCs w:val="21"/>
            <w:lang w:val="en-US" w:eastAsia="en-GB"/>
          </w:rPr>
          <w:t>https://www.gov.wales/sites/default/files/pdf-versions/2024/5/3/1716367408/terms-reference-review-roles-and-responsibilities-education-partners-wales-and-delivery-school.pdf</w:t>
        </w:r>
      </w:hyperlink>
      <w:r w:rsidRPr="00A31EAF">
        <w:rPr>
          <w:rFonts w:ascii="Calibri" w:eastAsia="Times New Roman" w:hAnsi="Calibri" w:cs="Calibri"/>
          <w:sz w:val="21"/>
          <w:szCs w:val="21"/>
          <w:lang w:val="en-US" w:eastAsia="en-GB"/>
        </w:rPr>
        <w:t> </w:t>
      </w:r>
    </w:p>
    <w:p w:rsidR="00373EF5" w:rsidRPr="002C659C" w:rsidRDefault="00373EF5" w:rsidP="002C659C">
      <w:pPr>
        <w:shd w:val="clear" w:color="auto" w:fill="FFFFFF"/>
        <w:spacing w:after="0" w:line="240" w:lineRule="auto"/>
        <w:ind w:left="450" w:hanging="450"/>
        <w:textAlignment w:val="baseline"/>
        <w:rPr>
          <w:rFonts w:ascii="Segoe UI" w:eastAsia="Times New Roman" w:hAnsi="Segoe UI" w:cs="Segoe UI"/>
          <w:sz w:val="18"/>
          <w:szCs w:val="18"/>
          <w:lang w:val="en-US" w:eastAsia="en-GB"/>
        </w:rPr>
      </w:pPr>
    </w:p>
    <w:p w:rsidR="002C659C" w:rsidRPr="00A31EAF" w:rsidRDefault="002C659C" w:rsidP="002C659C">
      <w:pPr>
        <w:shd w:val="clear" w:color="auto" w:fill="FFFFFF"/>
        <w:spacing w:after="0" w:line="240" w:lineRule="auto"/>
        <w:ind w:left="450" w:hanging="450"/>
        <w:textAlignment w:val="baseline"/>
        <w:rPr>
          <w:rFonts w:ascii="Calibri" w:eastAsia="Times New Roman" w:hAnsi="Calibri" w:cs="Calibri"/>
          <w:sz w:val="21"/>
          <w:szCs w:val="21"/>
          <w:lang w:val="en-US" w:eastAsia="en-GB"/>
        </w:rPr>
      </w:pPr>
      <w:r w:rsidRPr="00A31EAF">
        <w:rPr>
          <w:rFonts w:ascii="Calibri" w:eastAsia="Times New Roman" w:hAnsi="Calibri" w:cs="Calibri"/>
          <w:sz w:val="21"/>
          <w:szCs w:val="21"/>
          <w:lang w:val="en-US" w:eastAsia="en-GB"/>
        </w:rPr>
        <w:t>Yoo, H., &amp; Jang, J. (2023). Effects of professional learning communities on teacher collaboration, feedback provision, job satisfaction and self-efficacy: Evidence from Korean PISA 2018 data.</w:t>
      </w:r>
      <w:r w:rsidRPr="00A31EAF">
        <w:rPr>
          <w:rFonts w:ascii="Calibri" w:eastAsia="Times New Roman" w:hAnsi="Calibri" w:cs="Calibri"/>
          <w:i/>
          <w:iCs/>
          <w:sz w:val="21"/>
          <w:szCs w:val="21"/>
          <w:lang w:val="en-US" w:eastAsia="en-GB"/>
        </w:rPr>
        <w:t> Compare, 53</w:t>
      </w:r>
      <w:r w:rsidRPr="00A31EAF">
        <w:rPr>
          <w:rFonts w:ascii="Calibri" w:eastAsia="Times New Roman" w:hAnsi="Calibri" w:cs="Calibri"/>
          <w:sz w:val="21"/>
          <w:szCs w:val="21"/>
          <w:lang w:val="en-US" w:eastAsia="en-GB"/>
        </w:rPr>
        <w:t>(8), 1355–1372. 10.1080/03057925.2022.2036591 </w:t>
      </w:r>
    </w:p>
    <w:p w:rsidR="00373EF5" w:rsidRPr="002C659C" w:rsidRDefault="00373EF5" w:rsidP="002C659C">
      <w:pPr>
        <w:shd w:val="clear" w:color="auto" w:fill="FFFFFF"/>
        <w:spacing w:after="0" w:line="240" w:lineRule="auto"/>
        <w:ind w:left="450" w:hanging="450"/>
        <w:textAlignment w:val="baseline"/>
        <w:rPr>
          <w:rFonts w:ascii="Segoe UI" w:eastAsia="Times New Roman" w:hAnsi="Segoe UI" w:cs="Segoe UI"/>
          <w:sz w:val="18"/>
          <w:szCs w:val="18"/>
          <w:lang w:val="en-US" w:eastAsia="en-GB"/>
        </w:rPr>
      </w:pPr>
    </w:p>
    <w:p w:rsidR="002C659C" w:rsidRPr="002C659C" w:rsidRDefault="002C659C" w:rsidP="002C659C">
      <w:pPr>
        <w:shd w:val="clear" w:color="auto" w:fill="FFFFFF"/>
        <w:spacing w:after="0" w:line="240" w:lineRule="auto"/>
        <w:ind w:left="450" w:hanging="450"/>
        <w:textAlignment w:val="baseline"/>
        <w:rPr>
          <w:rFonts w:ascii="Segoe UI" w:eastAsia="Times New Roman" w:hAnsi="Segoe UI" w:cs="Segoe UI"/>
          <w:sz w:val="18"/>
          <w:szCs w:val="18"/>
          <w:lang w:val="en-US" w:eastAsia="en-GB"/>
        </w:rPr>
      </w:pPr>
      <w:r w:rsidRPr="00A31EAF">
        <w:rPr>
          <w:rFonts w:ascii="Calibri" w:eastAsia="Times New Roman" w:hAnsi="Calibri" w:cs="Calibri"/>
          <w:b/>
          <w:bCs/>
          <w:sz w:val="26"/>
          <w:szCs w:val="26"/>
          <w:lang w:val="en-US" w:eastAsia="en-GB"/>
        </w:rPr>
        <w:t>Bibliography</w:t>
      </w:r>
      <w:r w:rsidRPr="00A31EAF">
        <w:rPr>
          <w:rFonts w:ascii="Calibri" w:eastAsia="Times New Roman" w:hAnsi="Calibri" w:cs="Calibri"/>
          <w:sz w:val="26"/>
          <w:szCs w:val="26"/>
          <w:lang w:val="en-US" w:eastAsia="en-GB"/>
        </w:rPr>
        <w:t> </w:t>
      </w:r>
    </w:p>
    <w:p w:rsidR="00373EF5" w:rsidRPr="00A31EAF" w:rsidRDefault="00373EF5" w:rsidP="002C659C">
      <w:pPr>
        <w:shd w:val="clear" w:color="auto" w:fill="FFFFFF"/>
        <w:spacing w:after="0" w:line="240" w:lineRule="auto"/>
        <w:ind w:left="450" w:hanging="450"/>
        <w:textAlignment w:val="baseline"/>
        <w:rPr>
          <w:rFonts w:ascii="Calibri" w:eastAsia="Times New Roman" w:hAnsi="Calibri" w:cs="Calibri"/>
          <w:sz w:val="21"/>
          <w:szCs w:val="21"/>
          <w:lang w:val="en-US" w:eastAsia="en-GB"/>
        </w:rPr>
      </w:pPr>
    </w:p>
    <w:p w:rsidR="002C659C" w:rsidRPr="002C659C" w:rsidRDefault="002C659C" w:rsidP="002C659C">
      <w:pPr>
        <w:shd w:val="clear" w:color="auto" w:fill="FFFFFF"/>
        <w:spacing w:after="0" w:line="240" w:lineRule="auto"/>
        <w:ind w:left="450" w:hanging="450"/>
        <w:textAlignment w:val="baseline"/>
        <w:rPr>
          <w:rFonts w:ascii="Segoe UI" w:eastAsia="Times New Roman" w:hAnsi="Segoe UI" w:cs="Segoe UI"/>
          <w:sz w:val="18"/>
          <w:szCs w:val="18"/>
          <w:lang w:val="en-US" w:eastAsia="en-GB"/>
        </w:rPr>
      </w:pPr>
      <w:r w:rsidRPr="00A31EAF">
        <w:rPr>
          <w:rFonts w:ascii="Calibri" w:eastAsia="Times New Roman" w:hAnsi="Calibri" w:cs="Calibri"/>
          <w:sz w:val="21"/>
          <w:szCs w:val="21"/>
          <w:lang w:val="en-US" w:eastAsia="en-GB"/>
        </w:rPr>
        <w:t>Hargreaves, A., &amp; O’Connor, M. T. (2018). Solidarity with solidity: The case for collaborative professionalism.</w:t>
      </w:r>
      <w:r w:rsidRPr="00A31EAF">
        <w:rPr>
          <w:rFonts w:ascii="Calibri" w:eastAsia="Times New Roman" w:hAnsi="Calibri" w:cs="Calibri"/>
          <w:i/>
          <w:iCs/>
          <w:sz w:val="21"/>
          <w:szCs w:val="21"/>
          <w:lang w:val="en-US" w:eastAsia="en-GB"/>
        </w:rPr>
        <w:t> Phi Delta Kappan, 100</w:t>
      </w:r>
      <w:r w:rsidRPr="00A31EAF">
        <w:rPr>
          <w:rFonts w:ascii="Calibri" w:eastAsia="Times New Roman" w:hAnsi="Calibri" w:cs="Calibri"/>
          <w:sz w:val="21"/>
          <w:szCs w:val="21"/>
          <w:lang w:val="en-US" w:eastAsia="en-GB"/>
        </w:rPr>
        <w:t>(1), 20–24. 10.1177/0031721718797116 </w:t>
      </w:r>
    </w:p>
    <w:p w:rsidR="00373EF5" w:rsidRPr="00A31EAF" w:rsidRDefault="00373EF5" w:rsidP="002C659C">
      <w:pPr>
        <w:shd w:val="clear" w:color="auto" w:fill="FFFFFF"/>
        <w:spacing w:after="0" w:line="240" w:lineRule="auto"/>
        <w:ind w:left="450" w:hanging="450"/>
        <w:textAlignment w:val="baseline"/>
        <w:rPr>
          <w:rFonts w:ascii="Calibri" w:eastAsia="Times New Roman" w:hAnsi="Calibri" w:cs="Calibri"/>
          <w:sz w:val="21"/>
          <w:szCs w:val="21"/>
          <w:lang w:val="en-US" w:eastAsia="en-GB"/>
        </w:rPr>
      </w:pPr>
    </w:p>
    <w:p w:rsidR="002C659C" w:rsidRPr="002C659C" w:rsidRDefault="002C659C" w:rsidP="002C659C">
      <w:pPr>
        <w:shd w:val="clear" w:color="auto" w:fill="FFFFFF"/>
        <w:spacing w:after="0" w:line="240" w:lineRule="auto"/>
        <w:ind w:left="450" w:hanging="450"/>
        <w:textAlignment w:val="baseline"/>
        <w:rPr>
          <w:rFonts w:ascii="Segoe UI" w:eastAsia="Times New Roman" w:hAnsi="Segoe UI" w:cs="Segoe UI"/>
          <w:sz w:val="18"/>
          <w:szCs w:val="18"/>
          <w:lang w:val="en-US" w:eastAsia="en-GB"/>
        </w:rPr>
      </w:pPr>
      <w:r w:rsidRPr="00A31EAF">
        <w:rPr>
          <w:rFonts w:ascii="Calibri" w:eastAsia="Times New Roman" w:hAnsi="Calibri" w:cs="Calibri"/>
          <w:sz w:val="21"/>
          <w:szCs w:val="21"/>
          <w:lang w:val="en-US" w:eastAsia="en-GB"/>
        </w:rPr>
        <w:t>Hargreaves, A., &amp; O'Connor, M. T. (. T. (2018). </w:t>
      </w:r>
      <w:r w:rsidRPr="00A31EAF">
        <w:rPr>
          <w:rFonts w:ascii="Calibri" w:eastAsia="Times New Roman" w:hAnsi="Calibri" w:cs="Calibri"/>
          <w:i/>
          <w:iCs/>
          <w:sz w:val="21"/>
          <w:szCs w:val="21"/>
          <w:lang w:val="en-US" w:eastAsia="en-GB"/>
        </w:rPr>
        <w:t>Collaborative professionalism : when teaching together means learning for all</w:t>
      </w:r>
      <w:r w:rsidRPr="00A31EAF">
        <w:rPr>
          <w:rFonts w:ascii="Calibri" w:eastAsia="Times New Roman" w:hAnsi="Calibri" w:cs="Calibri"/>
          <w:sz w:val="21"/>
          <w:szCs w:val="21"/>
          <w:lang w:val="en-US" w:eastAsia="en-GB"/>
        </w:rPr>
        <w:t>. Corwin, a SAGE Company. </w:t>
      </w:r>
    </w:p>
    <w:p w:rsidR="00373EF5" w:rsidRPr="00A31EAF" w:rsidRDefault="00373EF5" w:rsidP="002C659C">
      <w:pPr>
        <w:shd w:val="clear" w:color="auto" w:fill="FFFFFF"/>
        <w:spacing w:after="0" w:line="240" w:lineRule="auto"/>
        <w:ind w:left="450" w:hanging="450"/>
        <w:textAlignment w:val="baseline"/>
        <w:rPr>
          <w:rFonts w:ascii="Calibri" w:eastAsia="Times New Roman" w:hAnsi="Calibri" w:cs="Calibri"/>
          <w:sz w:val="21"/>
          <w:szCs w:val="21"/>
          <w:lang w:val="en-US" w:eastAsia="en-GB"/>
        </w:rPr>
      </w:pPr>
    </w:p>
    <w:p w:rsidR="002C659C" w:rsidRPr="002C659C" w:rsidRDefault="002C659C" w:rsidP="002C659C">
      <w:pPr>
        <w:shd w:val="clear" w:color="auto" w:fill="FFFFFF"/>
        <w:spacing w:after="0" w:line="240" w:lineRule="auto"/>
        <w:ind w:left="450" w:hanging="450"/>
        <w:textAlignment w:val="baseline"/>
        <w:rPr>
          <w:rFonts w:ascii="Segoe UI" w:eastAsia="Times New Roman" w:hAnsi="Segoe UI" w:cs="Segoe UI"/>
          <w:sz w:val="18"/>
          <w:szCs w:val="18"/>
          <w:lang w:val="en-US" w:eastAsia="en-GB"/>
        </w:rPr>
      </w:pPr>
      <w:r w:rsidRPr="00A31EAF">
        <w:rPr>
          <w:rFonts w:ascii="Calibri" w:eastAsia="Times New Roman" w:hAnsi="Calibri" w:cs="Calibri"/>
          <w:sz w:val="21"/>
          <w:szCs w:val="21"/>
          <w:lang w:val="en-US" w:eastAsia="en-GB"/>
        </w:rPr>
        <w:t>Hattie, J., &amp; Taylor &amp; Francis. (2023). </w:t>
      </w:r>
      <w:r w:rsidRPr="00A31EAF">
        <w:rPr>
          <w:rFonts w:ascii="Calibri" w:eastAsia="Times New Roman" w:hAnsi="Calibri" w:cs="Calibri"/>
          <w:i/>
          <w:iCs/>
          <w:sz w:val="21"/>
          <w:szCs w:val="21"/>
          <w:lang w:val="en-US" w:eastAsia="en-GB"/>
        </w:rPr>
        <w:t>Visible learning, the sequel : a synthesis of over 2,100 meta-analyses relating to achievement</w:t>
      </w:r>
      <w:r w:rsidRPr="00A31EAF">
        <w:rPr>
          <w:rFonts w:ascii="Calibri" w:eastAsia="Times New Roman" w:hAnsi="Calibri" w:cs="Calibri"/>
          <w:sz w:val="21"/>
          <w:szCs w:val="21"/>
          <w:lang w:val="en-US" w:eastAsia="en-GB"/>
        </w:rPr>
        <w:t>. Routledge. 10.4324/9781003380542 </w:t>
      </w:r>
    </w:p>
    <w:p w:rsidR="002C659C" w:rsidRPr="002C659C" w:rsidRDefault="002C659C" w:rsidP="002C659C">
      <w:pPr>
        <w:spacing w:after="0" w:line="240" w:lineRule="auto"/>
        <w:textAlignment w:val="baseline"/>
        <w:rPr>
          <w:rFonts w:ascii="Segoe UI" w:eastAsia="Times New Roman" w:hAnsi="Segoe UI" w:cs="Segoe UI"/>
          <w:sz w:val="18"/>
          <w:szCs w:val="18"/>
          <w:lang w:val="en-US" w:eastAsia="en-GB"/>
        </w:rPr>
      </w:pPr>
      <w:r w:rsidRPr="00A31EAF">
        <w:rPr>
          <w:rFonts w:ascii="Arial" w:eastAsia="Times New Roman" w:hAnsi="Arial" w:cs="Arial"/>
          <w:sz w:val="24"/>
          <w:szCs w:val="24"/>
          <w:lang w:val="en-US" w:eastAsia="en-GB"/>
        </w:rPr>
        <w:t> </w:t>
      </w:r>
    </w:p>
    <w:p w:rsidR="002C659C" w:rsidRPr="002C659C" w:rsidRDefault="002C659C" w:rsidP="002C659C">
      <w:pPr>
        <w:spacing w:after="0" w:line="240" w:lineRule="auto"/>
        <w:textAlignment w:val="baseline"/>
        <w:rPr>
          <w:rFonts w:ascii="Segoe UI" w:eastAsia="Times New Roman" w:hAnsi="Segoe UI" w:cs="Segoe UI"/>
          <w:sz w:val="18"/>
          <w:szCs w:val="18"/>
          <w:lang w:val="en-US" w:eastAsia="en-GB"/>
        </w:rPr>
      </w:pPr>
      <w:r w:rsidRPr="00A31EAF">
        <w:rPr>
          <w:rFonts w:ascii="Arial" w:eastAsia="Times New Roman" w:hAnsi="Arial" w:cs="Arial"/>
          <w:sz w:val="24"/>
          <w:szCs w:val="24"/>
          <w:lang w:val="en-US" w:eastAsia="en-GB"/>
        </w:rPr>
        <w:t> </w:t>
      </w:r>
    </w:p>
    <w:p w:rsidR="00544146" w:rsidRPr="00A31EAF" w:rsidRDefault="00544146">
      <w:pPr>
        <w:rPr>
          <w:rFonts w:ascii="Calibri" w:eastAsia="Times New Roman" w:hAnsi="Calibri" w:cs="Calibri"/>
          <w:b/>
          <w:bCs/>
          <w:sz w:val="26"/>
          <w:szCs w:val="26"/>
          <w:lang w:val="en-US" w:eastAsia="en-GB"/>
        </w:rPr>
      </w:pPr>
      <w:r w:rsidRPr="00A31EAF">
        <w:rPr>
          <w:rFonts w:ascii="Calibri" w:eastAsia="Times New Roman" w:hAnsi="Calibri" w:cs="Calibri"/>
          <w:b/>
          <w:bCs/>
          <w:sz w:val="26"/>
          <w:szCs w:val="26"/>
          <w:lang w:val="en-US" w:eastAsia="en-GB"/>
        </w:rPr>
        <w:br w:type="page"/>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b/>
          <w:bCs/>
          <w:sz w:val="26"/>
          <w:szCs w:val="26"/>
          <w:lang w:val="en-US" w:eastAsia="en-GB"/>
        </w:rPr>
        <w:lastRenderedPageBreak/>
        <w:t>Appendices</w:t>
      </w:r>
      <w:r w:rsidRPr="00A31EAF">
        <w:rPr>
          <w:rFonts w:ascii="Calibri" w:eastAsia="Times New Roman" w:hAnsi="Calibri" w:cs="Calibri"/>
          <w:sz w:val="26"/>
          <w:szCs w:val="26"/>
          <w:lang w:val="en-US" w:eastAsia="en-GB"/>
        </w:rPr>
        <w:t> </w:t>
      </w:r>
    </w:p>
    <w:p w:rsidR="002C659C" w:rsidRPr="002C659C" w:rsidRDefault="002C659C" w:rsidP="002C659C">
      <w:pPr>
        <w:spacing w:after="0" w:line="240" w:lineRule="auto"/>
        <w:ind w:left="1440"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b/>
          <w:bCs/>
          <w:sz w:val="26"/>
          <w:szCs w:val="26"/>
          <w:lang w:val="en-US" w:eastAsia="en-GB"/>
        </w:rPr>
        <w:t>Appendix I:  Teacher questionnaire</w:t>
      </w:r>
      <w:r w:rsidRPr="00A31EAF">
        <w:rPr>
          <w:rFonts w:ascii="Calibri" w:eastAsia="Times New Roman" w:hAnsi="Calibri" w:cs="Calibri"/>
          <w:sz w:val="26"/>
          <w:szCs w:val="26"/>
          <w:lang w:val="en-US" w:eastAsia="en-GB"/>
        </w:rPr>
        <w:t> </w:t>
      </w:r>
    </w:p>
    <w:p w:rsidR="002C659C" w:rsidRPr="002C659C" w:rsidRDefault="002C659C" w:rsidP="002C659C">
      <w:pPr>
        <w:spacing w:after="0" w:line="240" w:lineRule="auto"/>
        <w:ind w:left="1440"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b/>
          <w:bCs/>
          <w:sz w:val="26"/>
          <w:szCs w:val="26"/>
          <w:lang w:val="en-US" w:eastAsia="en-GB"/>
        </w:rPr>
        <w:t>Appendix II:  Descriptive statistics</w:t>
      </w:r>
      <w:r w:rsidRPr="00A31EAF">
        <w:rPr>
          <w:rFonts w:ascii="Calibri" w:eastAsia="Times New Roman" w:hAnsi="Calibri" w:cs="Calibri"/>
          <w:sz w:val="26"/>
          <w:szCs w:val="26"/>
          <w:lang w:val="en-US" w:eastAsia="en-GB"/>
        </w:rPr>
        <w:t> </w:t>
      </w:r>
    </w:p>
    <w:p w:rsidR="002C659C" w:rsidRPr="002C659C" w:rsidRDefault="002C659C" w:rsidP="002C659C">
      <w:pPr>
        <w:spacing w:after="0" w:line="240" w:lineRule="auto"/>
        <w:ind w:left="1440"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b/>
          <w:bCs/>
          <w:sz w:val="26"/>
          <w:szCs w:val="26"/>
          <w:lang w:val="en-US" w:eastAsia="en-GB"/>
        </w:rPr>
        <w:t>Appendix III:  Determining which statistical test</w:t>
      </w:r>
      <w:r w:rsidRPr="00A31EAF">
        <w:rPr>
          <w:rFonts w:ascii="Calibri" w:eastAsia="Times New Roman" w:hAnsi="Calibri" w:cs="Calibri"/>
          <w:sz w:val="26"/>
          <w:szCs w:val="26"/>
          <w:lang w:val="en-US" w:eastAsia="en-GB"/>
        </w:rPr>
        <w:t> </w:t>
      </w:r>
    </w:p>
    <w:p w:rsidR="002C659C" w:rsidRPr="002C659C" w:rsidRDefault="002C659C" w:rsidP="002C659C">
      <w:pPr>
        <w:spacing w:after="0" w:line="240" w:lineRule="auto"/>
        <w:ind w:left="1440"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b/>
          <w:bCs/>
          <w:sz w:val="26"/>
          <w:szCs w:val="26"/>
          <w:lang w:val="en-US" w:eastAsia="en-GB"/>
        </w:rPr>
        <w:t>Appendix IV: Raw data</w:t>
      </w:r>
      <w:r w:rsidRPr="00A31EAF">
        <w:rPr>
          <w:rFonts w:ascii="Calibri" w:eastAsia="Times New Roman" w:hAnsi="Calibri" w:cs="Calibri"/>
          <w:sz w:val="26"/>
          <w:szCs w:val="26"/>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textAlignment w:val="baseline"/>
        <w:rPr>
          <w:rFonts w:ascii="Segoe UI" w:eastAsia="Times New Roman" w:hAnsi="Segoe UI" w:cs="Segoe UI"/>
          <w:sz w:val="18"/>
          <w:szCs w:val="18"/>
          <w:lang w:val="en-US" w:eastAsia="en-GB"/>
        </w:rPr>
      </w:pPr>
      <w:r w:rsidRPr="00A31EAF">
        <w:rPr>
          <w:rFonts w:ascii="Arial" w:eastAsia="Times New Roman" w:hAnsi="Arial" w:cs="Arial"/>
          <w:sz w:val="24"/>
          <w:szCs w:val="24"/>
          <w:lang w:val="en-US" w:eastAsia="en-GB"/>
        </w:rPr>
        <w:t> </w:t>
      </w:r>
    </w:p>
    <w:p w:rsidR="002C659C" w:rsidRPr="002C659C" w:rsidRDefault="002C659C" w:rsidP="002C659C">
      <w:pPr>
        <w:spacing w:after="0" w:line="240" w:lineRule="auto"/>
        <w:textAlignment w:val="baseline"/>
        <w:rPr>
          <w:rFonts w:ascii="Segoe UI" w:eastAsia="Times New Roman" w:hAnsi="Segoe UI" w:cs="Segoe UI"/>
          <w:sz w:val="18"/>
          <w:szCs w:val="18"/>
          <w:lang w:val="en-US" w:eastAsia="en-GB"/>
        </w:rPr>
      </w:pPr>
      <w:r w:rsidRPr="00A31EAF">
        <w:rPr>
          <w:rFonts w:ascii="Arial" w:eastAsia="Times New Roman" w:hAnsi="Arial" w:cs="Arial"/>
          <w:sz w:val="24"/>
          <w:szCs w:val="24"/>
          <w:lang w:val="en-US" w:eastAsia="en-GB"/>
        </w:rPr>
        <w:t> </w:t>
      </w:r>
    </w:p>
    <w:p w:rsidR="00544146" w:rsidRPr="00A31EAF" w:rsidRDefault="00544146">
      <w:pPr>
        <w:rPr>
          <w:rFonts w:ascii="Calibri" w:eastAsia="Times New Roman" w:hAnsi="Calibri" w:cs="Calibri"/>
          <w:b/>
          <w:bCs/>
          <w:sz w:val="24"/>
          <w:szCs w:val="24"/>
          <w:lang w:val="en-US" w:eastAsia="en-GB"/>
        </w:rPr>
      </w:pPr>
      <w:r w:rsidRPr="00A31EAF">
        <w:rPr>
          <w:rFonts w:ascii="Calibri" w:eastAsia="Times New Roman" w:hAnsi="Calibri" w:cs="Calibri"/>
          <w:b/>
          <w:bCs/>
          <w:sz w:val="24"/>
          <w:szCs w:val="24"/>
          <w:lang w:val="en-US" w:eastAsia="en-GB"/>
        </w:rPr>
        <w:br w:type="page"/>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b/>
          <w:bCs/>
          <w:sz w:val="24"/>
          <w:szCs w:val="24"/>
          <w:lang w:val="en-US" w:eastAsia="en-GB"/>
        </w:rPr>
        <w:lastRenderedPageBreak/>
        <w:t>Appendix I: Teacher questionnaire</w:t>
      </w: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5431C9" w:rsidP="002C659C">
      <w:pPr>
        <w:spacing w:after="0" w:line="240" w:lineRule="auto"/>
        <w:ind w:right="525"/>
        <w:textAlignment w:val="baseline"/>
        <w:rPr>
          <w:rFonts w:ascii="Segoe UI" w:eastAsia="Times New Roman" w:hAnsi="Segoe UI" w:cs="Segoe UI"/>
          <w:sz w:val="18"/>
          <w:szCs w:val="18"/>
          <w:lang w:val="en-US" w:eastAsia="en-GB"/>
        </w:rPr>
      </w:pPr>
      <w:hyperlink r:id="rId40" w:tgtFrame="_blank" w:history="1">
        <w:r w:rsidR="002C659C" w:rsidRPr="00A31EAF">
          <w:rPr>
            <w:rFonts w:ascii="Calibri" w:eastAsia="Times New Roman" w:hAnsi="Calibri" w:cs="Calibri"/>
            <w:sz w:val="24"/>
            <w:szCs w:val="24"/>
            <w:u w:val="single"/>
            <w:lang w:val="en-US" w:eastAsia="en-GB"/>
          </w:rPr>
          <w:t>https://www.oecd.org/content/dam/oecd/en/data/datasets/pisa/pisa-2022-datasets/questionnaires/TEACHER%20QUESTIONNAIRE%20PISA%202022.pdf</w:t>
        </w:r>
      </w:hyperlink>
      <w:r w:rsidR="002C659C"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Some extracts/examples of the questions used: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noProof/>
          <w:lang w:eastAsia="en-GB"/>
        </w:rPr>
        <w:drawing>
          <wp:inline distT="0" distB="0" distL="0" distR="0">
            <wp:extent cx="4781550" cy="1054306"/>
            <wp:effectExtent l="0" t="0" r="0" b="0"/>
            <wp:docPr id="8" name="Picture 8" descr="C:\Users\Home\AppData\Local\Microsoft\Windows\INetCache\Content.MSO\FFB5B37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Home\AppData\Local\Microsoft\Windows\INetCache\Content.MSO\FFB5B376.tmp"/>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924965" cy="1085928"/>
                    </a:xfrm>
                    <a:prstGeom prst="rect">
                      <a:avLst/>
                    </a:prstGeom>
                    <a:noFill/>
                    <a:ln>
                      <a:noFill/>
                    </a:ln>
                  </pic:spPr>
                </pic:pic>
              </a:graphicData>
            </a:graphic>
          </wp:inline>
        </w:drawing>
      </w: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noProof/>
          <w:lang w:eastAsia="en-GB"/>
        </w:rPr>
        <w:drawing>
          <wp:inline distT="0" distB="0" distL="0" distR="0">
            <wp:extent cx="4927600" cy="3307670"/>
            <wp:effectExtent l="0" t="0" r="6350" b="7620"/>
            <wp:docPr id="7" name="Picture 7" descr="C:\Users\Home\AppData\Local\Microsoft\Windows\INetCache\Content.MSO\F75B46F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Home\AppData\Local\Microsoft\Windows\INetCache\Content.MSO\F75B46F4.tmp"/>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937166" cy="3314091"/>
                    </a:xfrm>
                    <a:prstGeom prst="rect">
                      <a:avLst/>
                    </a:prstGeom>
                    <a:noFill/>
                    <a:ln>
                      <a:noFill/>
                    </a:ln>
                  </pic:spPr>
                </pic:pic>
              </a:graphicData>
            </a:graphic>
          </wp:inline>
        </w:drawing>
      </w: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noProof/>
          <w:lang w:eastAsia="en-GB"/>
        </w:rPr>
        <w:drawing>
          <wp:inline distT="0" distB="0" distL="0" distR="0">
            <wp:extent cx="4779095" cy="2120900"/>
            <wp:effectExtent l="0" t="0" r="2540" b="0"/>
            <wp:docPr id="6" name="Picture 6" descr="C:\Users\Home\AppData\Local\Microsoft\Windows\INetCache\Content.MSO\8A3AED2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Home\AppData\Local\Microsoft\Windows\INetCache\Content.MSO\8A3AED22.tmp"/>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793331" cy="2127218"/>
                    </a:xfrm>
                    <a:prstGeom prst="rect">
                      <a:avLst/>
                    </a:prstGeom>
                    <a:noFill/>
                    <a:ln>
                      <a:noFill/>
                    </a:ln>
                  </pic:spPr>
                </pic:pic>
              </a:graphicData>
            </a:graphic>
          </wp:inline>
        </w:drawing>
      </w: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textAlignment w:val="baseline"/>
        <w:rPr>
          <w:rFonts w:ascii="Segoe UI" w:eastAsia="Times New Roman" w:hAnsi="Segoe UI" w:cs="Segoe UI"/>
          <w:sz w:val="18"/>
          <w:szCs w:val="18"/>
          <w:lang w:val="en-US" w:eastAsia="en-GB"/>
        </w:rPr>
      </w:pPr>
      <w:r w:rsidRPr="00A31EAF">
        <w:rPr>
          <w:rFonts w:ascii="Arial" w:eastAsia="Times New Roman" w:hAnsi="Arial" w:cs="Arial"/>
          <w:sz w:val="24"/>
          <w:szCs w:val="24"/>
          <w:lang w:val="en-US" w:eastAsia="en-GB"/>
        </w:rPr>
        <w:t> </w:t>
      </w:r>
    </w:p>
    <w:p w:rsidR="002C659C" w:rsidRPr="002C659C" w:rsidRDefault="002C659C" w:rsidP="002C659C">
      <w:pPr>
        <w:spacing w:after="0" w:line="240" w:lineRule="auto"/>
        <w:textAlignment w:val="baseline"/>
        <w:rPr>
          <w:rFonts w:ascii="Segoe UI" w:eastAsia="Times New Roman" w:hAnsi="Segoe UI" w:cs="Segoe UI"/>
          <w:sz w:val="18"/>
          <w:szCs w:val="18"/>
          <w:lang w:val="en-US" w:eastAsia="en-GB"/>
        </w:rPr>
      </w:pPr>
      <w:r w:rsidRPr="00A31EAF">
        <w:rPr>
          <w:rFonts w:ascii="Arial" w:eastAsia="Times New Roman" w:hAnsi="Arial" w:cs="Arial"/>
          <w:sz w:val="24"/>
          <w:szCs w:val="24"/>
          <w:lang w:val="en-US" w:eastAsia="en-GB"/>
        </w:rPr>
        <w:t> </w:t>
      </w:r>
    </w:p>
    <w:p w:rsidR="00544146" w:rsidRPr="00A31EAF" w:rsidRDefault="00544146">
      <w:pPr>
        <w:rPr>
          <w:rFonts w:ascii="Calibri" w:eastAsia="Times New Roman" w:hAnsi="Calibri" w:cs="Calibri"/>
          <w:b/>
          <w:bCs/>
          <w:sz w:val="24"/>
          <w:szCs w:val="24"/>
          <w:lang w:val="en-US" w:eastAsia="en-GB"/>
        </w:rPr>
      </w:pPr>
      <w:r w:rsidRPr="00A31EAF">
        <w:rPr>
          <w:rFonts w:ascii="Calibri" w:eastAsia="Times New Roman" w:hAnsi="Calibri" w:cs="Calibri"/>
          <w:b/>
          <w:bCs/>
          <w:sz w:val="24"/>
          <w:szCs w:val="24"/>
          <w:lang w:val="en-US" w:eastAsia="en-GB"/>
        </w:rPr>
        <w:br w:type="page"/>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b/>
          <w:bCs/>
          <w:sz w:val="24"/>
          <w:szCs w:val="24"/>
          <w:lang w:val="en-US" w:eastAsia="en-GB"/>
        </w:rPr>
        <w:lastRenderedPageBreak/>
        <w:t>Appendix II: Descriptive statistics</w:t>
      </w: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90"/>
        <w:gridCol w:w="1875"/>
        <w:gridCol w:w="1425"/>
        <w:gridCol w:w="1305"/>
        <w:gridCol w:w="1365"/>
      </w:tblGrid>
      <w:tr w:rsidR="00A31EAF" w:rsidRPr="002C659C" w:rsidTr="002C659C">
        <w:trPr>
          <w:trHeight w:val="300"/>
        </w:trPr>
        <w:tc>
          <w:tcPr>
            <w:tcW w:w="2490" w:type="dxa"/>
            <w:tcBorders>
              <w:top w:val="single" w:sz="6" w:space="0" w:color="000000"/>
              <w:left w:val="single" w:sz="6" w:space="0" w:color="000000"/>
              <w:bottom w:val="single" w:sz="6" w:space="0" w:color="000000"/>
              <w:right w:val="single" w:sz="6" w:space="0" w:color="000000"/>
            </w:tcBorders>
            <w:shd w:val="clear" w:color="auto" w:fill="auto"/>
            <w:vAlign w:val="bottom"/>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24"/>
                <w:szCs w:val="24"/>
                <w:lang w:val="en-US" w:eastAsia="en-GB"/>
              </w:rPr>
              <w:t> </w:t>
            </w:r>
          </w:p>
        </w:tc>
        <w:tc>
          <w:tcPr>
            <w:tcW w:w="1875" w:type="dxa"/>
            <w:tcBorders>
              <w:top w:val="single" w:sz="6" w:space="0" w:color="000000"/>
              <w:left w:val="single" w:sz="6" w:space="0" w:color="000000"/>
              <w:bottom w:val="single" w:sz="6" w:space="0" w:color="000000"/>
              <w:right w:val="single" w:sz="6" w:space="0" w:color="000000"/>
            </w:tcBorders>
            <w:shd w:val="clear" w:color="auto" w:fill="auto"/>
            <w:vAlign w:val="bottom"/>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b/>
                <w:bCs/>
                <w:sz w:val="24"/>
                <w:szCs w:val="24"/>
                <w:lang w:val="en-US" w:eastAsia="en-GB"/>
              </w:rPr>
              <w:t>Mean</w:t>
            </w:r>
            <w:r w:rsidRPr="00A31EAF">
              <w:rPr>
                <w:rFonts w:ascii="Calibri" w:eastAsia="Times New Roman" w:hAnsi="Calibri" w:cs="Calibri"/>
                <w:sz w:val="24"/>
                <w:szCs w:val="24"/>
                <w:lang w:val="en-US" w:eastAsia="en-GB"/>
              </w:rPr>
              <w:t> </w:t>
            </w:r>
          </w:p>
        </w:tc>
        <w:tc>
          <w:tcPr>
            <w:tcW w:w="1425" w:type="dxa"/>
            <w:tcBorders>
              <w:top w:val="single" w:sz="6" w:space="0" w:color="000000"/>
              <w:left w:val="single" w:sz="6" w:space="0" w:color="000000"/>
              <w:bottom w:val="single" w:sz="6" w:space="0" w:color="000000"/>
              <w:right w:val="single" w:sz="6" w:space="0" w:color="000000"/>
            </w:tcBorders>
            <w:shd w:val="clear" w:color="auto" w:fill="auto"/>
            <w:vAlign w:val="bottom"/>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b/>
                <w:bCs/>
                <w:sz w:val="24"/>
                <w:szCs w:val="24"/>
                <w:lang w:val="en-US" w:eastAsia="en-GB"/>
              </w:rPr>
              <w:t>Median</w:t>
            </w:r>
            <w:r w:rsidRPr="00A31EAF">
              <w:rPr>
                <w:rFonts w:ascii="Calibri" w:eastAsia="Times New Roman" w:hAnsi="Calibri" w:cs="Calibri"/>
                <w:sz w:val="24"/>
                <w:szCs w:val="24"/>
                <w:lang w:val="en-US" w:eastAsia="en-GB"/>
              </w:rPr>
              <w:t> </w:t>
            </w:r>
          </w:p>
        </w:tc>
        <w:tc>
          <w:tcPr>
            <w:tcW w:w="1305" w:type="dxa"/>
            <w:tcBorders>
              <w:top w:val="single" w:sz="6" w:space="0" w:color="000000"/>
              <w:left w:val="single" w:sz="6" w:space="0" w:color="000000"/>
              <w:bottom w:val="single" w:sz="6" w:space="0" w:color="000000"/>
              <w:right w:val="single" w:sz="6" w:space="0" w:color="000000"/>
            </w:tcBorders>
            <w:shd w:val="clear" w:color="auto" w:fill="auto"/>
            <w:vAlign w:val="bottom"/>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b/>
                <w:bCs/>
                <w:sz w:val="24"/>
                <w:szCs w:val="24"/>
                <w:lang w:val="en-US" w:eastAsia="en-GB"/>
              </w:rPr>
              <w:t>Mode</w:t>
            </w:r>
            <w:r w:rsidRPr="00A31EAF">
              <w:rPr>
                <w:rFonts w:ascii="Calibri" w:eastAsia="Times New Roman" w:hAnsi="Calibri" w:cs="Calibri"/>
                <w:sz w:val="24"/>
                <w:szCs w:val="24"/>
                <w:lang w:val="en-US" w:eastAsia="en-GB"/>
              </w:rPr>
              <w:t> </w:t>
            </w:r>
          </w:p>
        </w:tc>
        <w:tc>
          <w:tcPr>
            <w:tcW w:w="1365" w:type="dxa"/>
            <w:tcBorders>
              <w:top w:val="single" w:sz="6" w:space="0" w:color="000000"/>
              <w:left w:val="single" w:sz="6" w:space="0" w:color="000000"/>
              <w:bottom w:val="single" w:sz="6" w:space="0" w:color="000000"/>
              <w:right w:val="single" w:sz="6" w:space="0" w:color="000000"/>
            </w:tcBorders>
            <w:shd w:val="clear" w:color="auto" w:fill="auto"/>
            <w:vAlign w:val="bottom"/>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b/>
                <w:bCs/>
                <w:sz w:val="24"/>
                <w:szCs w:val="24"/>
                <w:lang w:val="en-US" w:eastAsia="en-GB"/>
              </w:rPr>
              <w:t>Range</w:t>
            </w:r>
            <w:r w:rsidRPr="00A31EAF">
              <w:rPr>
                <w:rFonts w:ascii="Calibri" w:eastAsia="Times New Roman" w:hAnsi="Calibri" w:cs="Calibri"/>
                <w:sz w:val="24"/>
                <w:szCs w:val="24"/>
                <w:lang w:val="en-US" w:eastAsia="en-GB"/>
              </w:rPr>
              <w:t> </w:t>
            </w:r>
          </w:p>
        </w:tc>
      </w:tr>
      <w:tr w:rsidR="00A31EAF" w:rsidRPr="002C659C" w:rsidTr="002C659C">
        <w:trPr>
          <w:trHeight w:val="300"/>
        </w:trPr>
        <w:tc>
          <w:tcPr>
            <w:tcW w:w="2490" w:type="dxa"/>
            <w:tcBorders>
              <w:top w:val="single" w:sz="6" w:space="0" w:color="000000"/>
              <w:left w:val="single" w:sz="6" w:space="0" w:color="000000"/>
              <w:bottom w:val="single" w:sz="6" w:space="0" w:color="000000"/>
              <w:right w:val="single" w:sz="6" w:space="0" w:color="000000"/>
            </w:tcBorders>
            <w:shd w:val="clear" w:color="auto" w:fill="auto"/>
            <w:vAlign w:val="bottom"/>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24"/>
                <w:szCs w:val="24"/>
                <w:lang w:val="en-US" w:eastAsia="en-GB"/>
              </w:rPr>
              <w:t>Freq collaborating </w:t>
            </w:r>
          </w:p>
        </w:tc>
        <w:tc>
          <w:tcPr>
            <w:tcW w:w="1875" w:type="dxa"/>
            <w:tcBorders>
              <w:top w:val="single" w:sz="6" w:space="0" w:color="000000"/>
              <w:left w:val="single" w:sz="6" w:space="0" w:color="000000"/>
              <w:bottom w:val="single" w:sz="6" w:space="0" w:color="000000"/>
              <w:right w:val="single" w:sz="6" w:space="0" w:color="000000"/>
            </w:tcBorders>
            <w:shd w:val="clear" w:color="auto" w:fill="auto"/>
            <w:vAlign w:val="bottom"/>
            <w:hideMark/>
          </w:tcPr>
          <w:p w:rsidR="002C659C" w:rsidRPr="002C659C" w:rsidRDefault="002C659C" w:rsidP="002C659C">
            <w:pPr>
              <w:spacing w:after="0" w:line="240" w:lineRule="auto"/>
              <w:jc w:val="right"/>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24"/>
                <w:szCs w:val="24"/>
                <w:lang w:val="en-US" w:eastAsia="en-GB"/>
              </w:rPr>
              <w:t>2.82781457 </w:t>
            </w:r>
          </w:p>
        </w:tc>
        <w:tc>
          <w:tcPr>
            <w:tcW w:w="1425" w:type="dxa"/>
            <w:tcBorders>
              <w:top w:val="single" w:sz="6" w:space="0" w:color="000000"/>
              <w:left w:val="single" w:sz="6" w:space="0" w:color="000000"/>
              <w:bottom w:val="single" w:sz="6" w:space="0" w:color="000000"/>
              <w:right w:val="single" w:sz="6" w:space="0" w:color="000000"/>
            </w:tcBorders>
            <w:shd w:val="clear" w:color="auto" w:fill="auto"/>
            <w:vAlign w:val="bottom"/>
            <w:hideMark/>
          </w:tcPr>
          <w:p w:rsidR="002C659C" w:rsidRPr="002C659C" w:rsidRDefault="002C659C" w:rsidP="002C659C">
            <w:pPr>
              <w:spacing w:after="0" w:line="240" w:lineRule="auto"/>
              <w:jc w:val="right"/>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24"/>
                <w:szCs w:val="24"/>
                <w:lang w:val="en-US" w:eastAsia="en-GB"/>
              </w:rPr>
              <w:t>3 </w:t>
            </w:r>
          </w:p>
        </w:tc>
        <w:tc>
          <w:tcPr>
            <w:tcW w:w="1305" w:type="dxa"/>
            <w:tcBorders>
              <w:top w:val="single" w:sz="6" w:space="0" w:color="000000"/>
              <w:left w:val="single" w:sz="6" w:space="0" w:color="000000"/>
              <w:bottom w:val="single" w:sz="6" w:space="0" w:color="000000"/>
              <w:right w:val="single" w:sz="6" w:space="0" w:color="000000"/>
            </w:tcBorders>
            <w:shd w:val="clear" w:color="auto" w:fill="auto"/>
            <w:vAlign w:val="bottom"/>
            <w:hideMark/>
          </w:tcPr>
          <w:p w:rsidR="002C659C" w:rsidRPr="002C659C" w:rsidRDefault="002C659C" w:rsidP="002C659C">
            <w:pPr>
              <w:spacing w:after="0" w:line="240" w:lineRule="auto"/>
              <w:jc w:val="right"/>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24"/>
                <w:szCs w:val="24"/>
                <w:lang w:val="en-US" w:eastAsia="en-GB"/>
              </w:rPr>
              <w:t>2 </w:t>
            </w:r>
          </w:p>
        </w:tc>
        <w:tc>
          <w:tcPr>
            <w:tcW w:w="1365" w:type="dxa"/>
            <w:tcBorders>
              <w:top w:val="single" w:sz="6" w:space="0" w:color="000000"/>
              <w:left w:val="single" w:sz="6" w:space="0" w:color="000000"/>
              <w:bottom w:val="single" w:sz="6" w:space="0" w:color="000000"/>
              <w:right w:val="single" w:sz="6" w:space="0" w:color="000000"/>
            </w:tcBorders>
            <w:shd w:val="clear" w:color="auto" w:fill="auto"/>
            <w:vAlign w:val="bottom"/>
            <w:hideMark/>
          </w:tcPr>
          <w:p w:rsidR="002C659C" w:rsidRPr="002C659C" w:rsidRDefault="002C659C" w:rsidP="002C659C">
            <w:pPr>
              <w:spacing w:after="0" w:line="240" w:lineRule="auto"/>
              <w:jc w:val="right"/>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24"/>
                <w:szCs w:val="24"/>
                <w:lang w:val="en-US" w:eastAsia="en-GB"/>
              </w:rPr>
              <w:t>10 </w:t>
            </w:r>
          </w:p>
        </w:tc>
      </w:tr>
      <w:tr w:rsidR="00A31EAF" w:rsidRPr="002C659C" w:rsidTr="002C659C">
        <w:trPr>
          <w:trHeight w:val="300"/>
        </w:trPr>
        <w:tc>
          <w:tcPr>
            <w:tcW w:w="2490" w:type="dxa"/>
            <w:tcBorders>
              <w:top w:val="single" w:sz="6" w:space="0" w:color="000000"/>
              <w:left w:val="single" w:sz="6" w:space="0" w:color="000000"/>
              <w:bottom w:val="single" w:sz="6" w:space="0" w:color="000000"/>
              <w:right w:val="single" w:sz="6" w:space="0" w:color="000000"/>
            </w:tcBorders>
            <w:shd w:val="clear" w:color="auto" w:fill="auto"/>
            <w:vAlign w:val="bottom"/>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24"/>
                <w:szCs w:val="24"/>
                <w:lang w:val="en-US" w:eastAsia="en-GB"/>
              </w:rPr>
              <w:t>Hours collaborating </w:t>
            </w:r>
          </w:p>
        </w:tc>
        <w:tc>
          <w:tcPr>
            <w:tcW w:w="1875" w:type="dxa"/>
            <w:tcBorders>
              <w:top w:val="single" w:sz="6" w:space="0" w:color="000000"/>
              <w:left w:val="single" w:sz="6" w:space="0" w:color="000000"/>
              <w:bottom w:val="single" w:sz="6" w:space="0" w:color="000000"/>
              <w:right w:val="single" w:sz="6" w:space="0" w:color="000000"/>
            </w:tcBorders>
            <w:shd w:val="clear" w:color="auto" w:fill="auto"/>
            <w:vAlign w:val="bottom"/>
            <w:hideMark/>
          </w:tcPr>
          <w:p w:rsidR="002C659C" w:rsidRPr="002C659C" w:rsidRDefault="002C659C" w:rsidP="002C659C">
            <w:pPr>
              <w:spacing w:after="0" w:line="240" w:lineRule="auto"/>
              <w:jc w:val="right"/>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24"/>
                <w:szCs w:val="24"/>
                <w:lang w:val="en-US" w:eastAsia="en-GB"/>
              </w:rPr>
              <w:t>2.993377483 </w:t>
            </w:r>
          </w:p>
        </w:tc>
        <w:tc>
          <w:tcPr>
            <w:tcW w:w="1425" w:type="dxa"/>
            <w:tcBorders>
              <w:top w:val="single" w:sz="6" w:space="0" w:color="000000"/>
              <w:left w:val="single" w:sz="6" w:space="0" w:color="000000"/>
              <w:bottom w:val="single" w:sz="6" w:space="0" w:color="000000"/>
              <w:right w:val="single" w:sz="6" w:space="0" w:color="000000"/>
            </w:tcBorders>
            <w:shd w:val="clear" w:color="auto" w:fill="auto"/>
            <w:vAlign w:val="bottom"/>
            <w:hideMark/>
          </w:tcPr>
          <w:p w:rsidR="002C659C" w:rsidRPr="002C659C" w:rsidRDefault="002C659C" w:rsidP="002C659C">
            <w:pPr>
              <w:spacing w:after="0" w:line="240" w:lineRule="auto"/>
              <w:jc w:val="right"/>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24"/>
                <w:szCs w:val="24"/>
                <w:lang w:val="en-US" w:eastAsia="en-GB"/>
              </w:rPr>
              <w:t>3 </w:t>
            </w:r>
          </w:p>
        </w:tc>
        <w:tc>
          <w:tcPr>
            <w:tcW w:w="1305" w:type="dxa"/>
            <w:tcBorders>
              <w:top w:val="single" w:sz="6" w:space="0" w:color="000000"/>
              <w:left w:val="single" w:sz="6" w:space="0" w:color="000000"/>
              <w:bottom w:val="single" w:sz="6" w:space="0" w:color="000000"/>
              <w:right w:val="single" w:sz="6" w:space="0" w:color="000000"/>
            </w:tcBorders>
            <w:shd w:val="clear" w:color="auto" w:fill="auto"/>
            <w:vAlign w:val="bottom"/>
            <w:hideMark/>
          </w:tcPr>
          <w:p w:rsidR="002C659C" w:rsidRPr="002C659C" w:rsidRDefault="002C659C" w:rsidP="002C659C">
            <w:pPr>
              <w:spacing w:after="0" w:line="240" w:lineRule="auto"/>
              <w:jc w:val="right"/>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24"/>
                <w:szCs w:val="24"/>
                <w:lang w:val="en-US" w:eastAsia="en-GB"/>
              </w:rPr>
              <w:t>3 </w:t>
            </w:r>
          </w:p>
        </w:tc>
        <w:tc>
          <w:tcPr>
            <w:tcW w:w="1365" w:type="dxa"/>
            <w:tcBorders>
              <w:top w:val="single" w:sz="6" w:space="0" w:color="000000"/>
              <w:left w:val="single" w:sz="6" w:space="0" w:color="000000"/>
              <w:bottom w:val="single" w:sz="6" w:space="0" w:color="000000"/>
              <w:right w:val="single" w:sz="6" w:space="0" w:color="000000"/>
            </w:tcBorders>
            <w:shd w:val="clear" w:color="auto" w:fill="auto"/>
            <w:vAlign w:val="bottom"/>
            <w:hideMark/>
          </w:tcPr>
          <w:p w:rsidR="002C659C" w:rsidRPr="002C659C" w:rsidRDefault="002C659C" w:rsidP="002C659C">
            <w:pPr>
              <w:spacing w:after="0" w:line="240" w:lineRule="auto"/>
              <w:jc w:val="right"/>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24"/>
                <w:szCs w:val="24"/>
                <w:lang w:val="en-US" w:eastAsia="en-GB"/>
              </w:rPr>
              <w:t>8 </w:t>
            </w:r>
          </w:p>
        </w:tc>
      </w:tr>
      <w:tr w:rsidR="00A31EAF" w:rsidRPr="002C659C" w:rsidTr="002C659C">
        <w:trPr>
          <w:trHeight w:val="300"/>
        </w:trPr>
        <w:tc>
          <w:tcPr>
            <w:tcW w:w="2490" w:type="dxa"/>
            <w:tcBorders>
              <w:top w:val="single" w:sz="6" w:space="0" w:color="000000"/>
              <w:left w:val="single" w:sz="6" w:space="0" w:color="000000"/>
              <w:bottom w:val="single" w:sz="6" w:space="0" w:color="000000"/>
              <w:right w:val="single" w:sz="6" w:space="0" w:color="000000"/>
            </w:tcBorders>
            <w:shd w:val="clear" w:color="auto" w:fill="auto"/>
            <w:vAlign w:val="bottom"/>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24"/>
                <w:szCs w:val="24"/>
                <w:lang w:val="en-US" w:eastAsia="en-GB"/>
              </w:rPr>
              <w:t>Satisfaction </w:t>
            </w:r>
          </w:p>
        </w:tc>
        <w:tc>
          <w:tcPr>
            <w:tcW w:w="1875" w:type="dxa"/>
            <w:tcBorders>
              <w:top w:val="single" w:sz="6" w:space="0" w:color="000000"/>
              <w:left w:val="single" w:sz="6" w:space="0" w:color="000000"/>
              <w:bottom w:val="single" w:sz="6" w:space="0" w:color="000000"/>
              <w:right w:val="single" w:sz="6" w:space="0" w:color="000000"/>
            </w:tcBorders>
            <w:shd w:val="clear" w:color="auto" w:fill="auto"/>
            <w:vAlign w:val="bottom"/>
            <w:hideMark/>
          </w:tcPr>
          <w:p w:rsidR="002C659C" w:rsidRPr="002C659C" w:rsidRDefault="002C659C" w:rsidP="002C659C">
            <w:pPr>
              <w:spacing w:after="0" w:line="240" w:lineRule="auto"/>
              <w:jc w:val="right"/>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24"/>
                <w:szCs w:val="24"/>
                <w:lang w:val="en-US" w:eastAsia="en-GB"/>
              </w:rPr>
              <w:t>3.837086093 </w:t>
            </w:r>
          </w:p>
        </w:tc>
        <w:tc>
          <w:tcPr>
            <w:tcW w:w="1425" w:type="dxa"/>
            <w:tcBorders>
              <w:top w:val="single" w:sz="6" w:space="0" w:color="000000"/>
              <w:left w:val="single" w:sz="6" w:space="0" w:color="000000"/>
              <w:bottom w:val="single" w:sz="6" w:space="0" w:color="000000"/>
              <w:right w:val="single" w:sz="6" w:space="0" w:color="000000"/>
            </w:tcBorders>
            <w:shd w:val="clear" w:color="auto" w:fill="auto"/>
            <w:vAlign w:val="bottom"/>
            <w:hideMark/>
          </w:tcPr>
          <w:p w:rsidR="002C659C" w:rsidRPr="002C659C" w:rsidRDefault="002C659C" w:rsidP="002C659C">
            <w:pPr>
              <w:spacing w:after="0" w:line="240" w:lineRule="auto"/>
              <w:jc w:val="right"/>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24"/>
                <w:szCs w:val="24"/>
                <w:lang w:val="en-US" w:eastAsia="en-GB"/>
              </w:rPr>
              <w:t>4.1 </w:t>
            </w:r>
          </w:p>
        </w:tc>
        <w:tc>
          <w:tcPr>
            <w:tcW w:w="1305" w:type="dxa"/>
            <w:tcBorders>
              <w:top w:val="single" w:sz="6" w:space="0" w:color="000000"/>
              <w:left w:val="single" w:sz="6" w:space="0" w:color="000000"/>
              <w:bottom w:val="single" w:sz="6" w:space="0" w:color="000000"/>
              <w:right w:val="single" w:sz="6" w:space="0" w:color="000000"/>
            </w:tcBorders>
            <w:shd w:val="clear" w:color="auto" w:fill="auto"/>
            <w:vAlign w:val="bottom"/>
            <w:hideMark/>
          </w:tcPr>
          <w:p w:rsidR="002C659C" w:rsidRPr="002C659C" w:rsidRDefault="002C659C" w:rsidP="002C659C">
            <w:pPr>
              <w:spacing w:after="0" w:line="240" w:lineRule="auto"/>
              <w:jc w:val="right"/>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24"/>
                <w:szCs w:val="24"/>
                <w:lang w:val="en-US" w:eastAsia="en-GB"/>
              </w:rPr>
              <w:t>4.1 </w:t>
            </w:r>
          </w:p>
        </w:tc>
        <w:tc>
          <w:tcPr>
            <w:tcW w:w="1365" w:type="dxa"/>
            <w:tcBorders>
              <w:top w:val="single" w:sz="6" w:space="0" w:color="000000"/>
              <w:left w:val="single" w:sz="6" w:space="0" w:color="000000"/>
              <w:bottom w:val="single" w:sz="6" w:space="0" w:color="000000"/>
              <w:right w:val="single" w:sz="6" w:space="0" w:color="000000"/>
            </w:tcBorders>
            <w:shd w:val="clear" w:color="auto" w:fill="auto"/>
            <w:vAlign w:val="bottom"/>
            <w:hideMark/>
          </w:tcPr>
          <w:p w:rsidR="002C659C" w:rsidRPr="002C659C" w:rsidRDefault="002C659C" w:rsidP="002C659C">
            <w:pPr>
              <w:spacing w:after="0" w:line="240" w:lineRule="auto"/>
              <w:jc w:val="right"/>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24"/>
                <w:szCs w:val="24"/>
                <w:lang w:val="en-US" w:eastAsia="en-GB"/>
              </w:rPr>
              <w:t>4 </w:t>
            </w:r>
          </w:p>
        </w:tc>
      </w:tr>
      <w:tr w:rsidR="00A31EAF" w:rsidRPr="002C659C" w:rsidTr="002C659C">
        <w:trPr>
          <w:trHeight w:val="300"/>
        </w:trPr>
        <w:tc>
          <w:tcPr>
            <w:tcW w:w="2490" w:type="dxa"/>
            <w:tcBorders>
              <w:top w:val="single" w:sz="6" w:space="0" w:color="000000"/>
              <w:left w:val="single" w:sz="6" w:space="0" w:color="000000"/>
              <w:bottom w:val="single" w:sz="6" w:space="0" w:color="000000"/>
              <w:right w:val="single" w:sz="6" w:space="0" w:color="000000"/>
            </w:tcBorders>
            <w:shd w:val="clear" w:color="auto" w:fill="auto"/>
            <w:vAlign w:val="bottom"/>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24"/>
                <w:szCs w:val="24"/>
                <w:lang w:val="en-US" w:eastAsia="en-GB"/>
              </w:rPr>
              <w:t>Age </w:t>
            </w:r>
          </w:p>
        </w:tc>
        <w:tc>
          <w:tcPr>
            <w:tcW w:w="1875" w:type="dxa"/>
            <w:tcBorders>
              <w:top w:val="single" w:sz="6" w:space="0" w:color="000000"/>
              <w:left w:val="single" w:sz="6" w:space="0" w:color="000000"/>
              <w:bottom w:val="single" w:sz="6" w:space="0" w:color="000000"/>
              <w:right w:val="single" w:sz="6" w:space="0" w:color="000000"/>
            </w:tcBorders>
            <w:shd w:val="clear" w:color="auto" w:fill="auto"/>
            <w:vAlign w:val="bottom"/>
            <w:hideMark/>
          </w:tcPr>
          <w:p w:rsidR="002C659C" w:rsidRPr="002C659C" w:rsidRDefault="002C659C" w:rsidP="002C659C">
            <w:pPr>
              <w:spacing w:after="0" w:line="240" w:lineRule="auto"/>
              <w:jc w:val="right"/>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24"/>
                <w:szCs w:val="24"/>
                <w:lang w:val="en-US" w:eastAsia="en-GB"/>
              </w:rPr>
              <w:t>40.10596026 </w:t>
            </w:r>
          </w:p>
        </w:tc>
        <w:tc>
          <w:tcPr>
            <w:tcW w:w="1425" w:type="dxa"/>
            <w:tcBorders>
              <w:top w:val="single" w:sz="6" w:space="0" w:color="000000"/>
              <w:left w:val="single" w:sz="6" w:space="0" w:color="000000"/>
              <w:bottom w:val="single" w:sz="6" w:space="0" w:color="000000"/>
              <w:right w:val="single" w:sz="6" w:space="0" w:color="000000"/>
            </w:tcBorders>
            <w:shd w:val="clear" w:color="auto" w:fill="auto"/>
            <w:vAlign w:val="bottom"/>
            <w:hideMark/>
          </w:tcPr>
          <w:p w:rsidR="002C659C" w:rsidRPr="002C659C" w:rsidRDefault="002C659C" w:rsidP="002C659C">
            <w:pPr>
              <w:spacing w:after="0" w:line="240" w:lineRule="auto"/>
              <w:jc w:val="right"/>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24"/>
                <w:szCs w:val="24"/>
                <w:lang w:val="en-US" w:eastAsia="en-GB"/>
              </w:rPr>
              <w:t>39 </w:t>
            </w:r>
          </w:p>
        </w:tc>
        <w:tc>
          <w:tcPr>
            <w:tcW w:w="1305" w:type="dxa"/>
            <w:tcBorders>
              <w:top w:val="single" w:sz="6" w:space="0" w:color="000000"/>
              <w:left w:val="single" w:sz="6" w:space="0" w:color="000000"/>
              <w:bottom w:val="single" w:sz="6" w:space="0" w:color="000000"/>
              <w:right w:val="single" w:sz="6" w:space="0" w:color="000000"/>
            </w:tcBorders>
            <w:shd w:val="clear" w:color="auto" w:fill="auto"/>
            <w:vAlign w:val="bottom"/>
            <w:hideMark/>
          </w:tcPr>
          <w:p w:rsidR="002C659C" w:rsidRPr="002C659C" w:rsidRDefault="002C659C" w:rsidP="002C659C">
            <w:pPr>
              <w:spacing w:after="0" w:line="240" w:lineRule="auto"/>
              <w:jc w:val="right"/>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24"/>
                <w:szCs w:val="24"/>
                <w:lang w:val="en-US" w:eastAsia="en-GB"/>
              </w:rPr>
              <w:t>23 </w:t>
            </w:r>
          </w:p>
        </w:tc>
        <w:tc>
          <w:tcPr>
            <w:tcW w:w="1365" w:type="dxa"/>
            <w:tcBorders>
              <w:top w:val="single" w:sz="6" w:space="0" w:color="000000"/>
              <w:left w:val="single" w:sz="6" w:space="0" w:color="000000"/>
              <w:bottom w:val="single" w:sz="6" w:space="0" w:color="000000"/>
              <w:right w:val="single" w:sz="6" w:space="0" w:color="000000"/>
            </w:tcBorders>
            <w:shd w:val="clear" w:color="auto" w:fill="auto"/>
            <w:vAlign w:val="bottom"/>
            <w:hideMark/>
          </w:tcPr>
          <w:p w:rsidR="002C659C" w:rsidRPr="002C659C" w:rsidRDefault="002C659C" w:rsidP="002C659C">
            <w:pPr>
              <w:spacing w:after="0" w:line="240" w:lineRule="auto"/>
              <w:jc w:val="right"/>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24"/>
                <w:szCs w:val="24"/>
                <w:lang w:val="en-US" w:eastAsia="en-GB"/>
              </w:rPr>
              <w:t>44 </w:t>
            </w:r>
          </w:p>
        </w:tc>
      </w:tr>
    </w:tbl>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textAlignment w:val="baseline"/>
        <w:rPr>
          <w:rFonts w:ascii="Segoe UI" w:eastAsia="Times New Roman" w:hAnsi="Segoe UI" w:cs="Segoe UI"/>
          <w:sz w:val="18"/>
          <w:szCs w:val="18"/>
          <w:lang w:val="en-US" w:eastAsia="en-GB"/>
        </w:rPr>
      </w:pPr>
      <w:r w:rsidRPr="00A31EAF">
        <w:rPr>
          <w:noProof/>
          <w:lang w:eastAsia="en-GB"/>
        </w:rPr>
        <w:drawing>
          <wp:inline distT="0" distB="0" distL="0" distR="0">
            <wp:extent cx="4591050" cy="2762250"/>
            <wp:effectExtent l="0" t="0" r="0" b="0"/>
            <wp:docPr id="5" name="Picture 5" descr="C:\Users\Home\AppData\Local\Microsoft\Windows\INetCache\Content.MSO\5BA8298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Home\AppData\Local\Microsoft\Windows\INetCache\Content.MSO\5BA82980.tmp"/>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591050" cy="2762250"/>
                    </a:xfrm>
                    <a:prstGeom prst="rect">
                      <a:avLst/>
                    </a:prstGeom>
                    <a:noFill/>
                    <a:ln>
                      <a:noFill/>
                    </a:ln>
                  </pic:spPr>
                </pic:pic>
              </a:graphicData>
            </a:graphic>
          </wp:inline>
        </w:drawing>
      </w: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Does not follow normal distribution – use non-parametric testing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textAlignment w:val="baseline"/>
        <w:rPr>
          <w:rFonts w:ascii="Segoe UI" w:eastAsia="Times New Roman" w:hAnsi="Segoe UI" w:cs="Segoe UI"/>
          <w:sz w:val="18"/>
          <w:szCs w:val="18"/>
          <w:lang w:val="en-US" w:eastAsia="en-GB"/>
        </w:rPr>
      </w:pPr>
      <w:r w:rsidRPr="00A31EAF">
        <w:rPr>
          <w:noProof/>
          <w:lang w:eastAsia="en-GB"/>
        </w:rPr>
        <w:drawing>
          <wp:inline distT="0" distB="0" distL="0" distR="0">
            <wp:extent cx="4591050" cy="2762250"/>
            <wp:effectExtent l="0" t="0" r="0" b="0"/>
            <wp:docPr id="4" name="Picture 4" descr="C:\Users\Home\AppData\Local\Microsoft\Windows\INetCache\Content.MSO\8506CB8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Home\AppData\Local\Microsoft\Windows\INetCache\Content.MSO\8506CB8E.tmp"/>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591050" cy="2762250"/>
                    </a:xfrm>
                    <a:prstGeom prst="rect">
                      <a:avLst/>
                    </a:prstGeom>
                    <a:noFill/>
                    <a:ln>
                      <a:noFill/>
                    </a:ln>
                  </pic:spPr>
                </pic:pic>
              </a:graphicData>
            </a:graphic>
          </wp:inline>
        </w:drawing>
      </w: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Does not follow normal distribution – use non-parametric testing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textAlignment w:val="baseline"/>
        <w:rPr>
          <w:rFonts w:ascii="Segoe UI" w:eastAsia="Times New Roman" w:hAnsi="Segoe UI" w:cs="Segoe UI"/>
          <w:sz w:val="18"/>
          <w:szCs w:val="18"/>
          <w:lang w:val="en-US" w:eastAsia="en-GB"/>
        </w:rPr>
      </w:pPr>
      <w:r w:rsidRPr="00A31EAF">
        <w:rPr>
          <w:noProof/>
          <w:lang w:eastAsia="en-GB"/>
        </w:rPr>
        <w:lastRenderedPageBreak/>
        <w:drawing>
          <wp:inline distT="0" distB="0" distL="0" distR="0">
            <wp:extent cx="4591050" cy="2762250"/>
            <wp:effectExtent l="0" t="0" r="0" b="0"/>
            <wp:docPr id="3" name="Picture 3" descr="C:\Users\Home\AppData\Local\Microsoft\Windows\INetCache\Content.MSO\8BCCCEC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Home\AppData\Local\Microsoft\Windows\INetCache\Content.MSO\8BCCCECC.tmp"/>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591050" cy="2762250"/>
                    </a:xfrm>
                    <a:prstGeom prst="rect">
                      <a:avLst/>
                    </a:prstGeom>
                    <a:noFill/>
                    <a:ln>
                      <a:noFill/>
                    </a:ln>
                  </pic:spPr>
                </pic:pic>
              </a:graphicData>
            </a:graphic>
          </wp:inline>
        </w:drawing>
      </w: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Does not follow normal distribution – use non-parametric testing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textAlignment w:val="baseline"/>
        <w:rPr>
          <w:rFonts w:ascii="Segoe UI" w:eastAsia="Times New Roman" w:hAnsi="Segoe UI" w:cs="Segoe UI"/>
          <w:sz w:val="18"/>
          <w:szCs w:val="18"/>
          <w:lang w:val="en-US" w:eastAsia="en-GB"/>
        </w:rPr>
      </w:pPr>
      <w:r w:rsidRPr="00A31EAF">
        <w:rPr>
          <w:noProof/>
          <w:lang w:eastAsia="en-GB"/>
        </w:rPr>
        <w:drawing>
          <wp:inline distT="0" distB="0" distL="0" distR="0">
            <wp:extent cx="4591050" cy="2762250"/>
            <wp:effectExtent l="0" t="0" r="0" b="0"/>
            <wp:docPr id="2" name="Picture 2" descr="C:\Users\Home\AppData\Local\Microsoft\Windows\INetCache\Content.MSO\753F3AB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Home\AppData\Local\Microsoft\Windows\INetCache\Content.MSO\753F3ABA.tmp"/>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591050" cy="2762250"/>
                    </a:xfrm>
                    <a:prstGeom prst="rect">
                      <a:avLst/>
                    </a:prstGeom>
                    <a:noFill/>
                    <a:ln>
                      <a:noFill/>
                    </a:ln>
                  </pic:spPr>
                </pic:pic>
              </a:graphicData>
            </a:graphic>
          </wp:inline>
        </w:drawing>
      </w: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Does not follow normal distribution – use non-parametric testing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textAlignment w:val="baseline"/>
        <w:rPr>
          <w:rFonts w:ascii="Segoe UI" w:eastAsia="Times New Roman" w:hAnsi="Segoe UI" w:cs="Segoe UI"/>
          <w:sz w:val="18"/>
          <w:szCs w:val="18"/>
          <w:lang w:val="en-US" w:eastAsia="en-GB"/>
        </w:rPr>
      </w:pPr>
      <w:r w:rsidRPr="00A31EAF">
        <w:rPr>
          <w:noProof/>
          <w:lang w:eastAsia="en-GB"/>
        </w:rPr>
        <w:lastRenderedPageBreak/>
        <w:drawing>
          <wp:inline distT="0" distB="0" distL="0" distR="0">
            <wp:extent cx="4591050" cy="2762250"/>
            <wp:effectExtent l="0" t="0" r="0" b="0"/>
            <wp:docPr id="1" name="Picture 1" descr="C:\Users\Home\AppData\Local\Microsoft\Windows\INetCache\Content.MSO\AEA202D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Home\AppData\Local\Microsoft\Windows\INetCache\Content.MSO\AEA202D8.tmp"/>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591050" cy="2762250"/>
                    </a:xfrm>
                    <a:prstGeom prst="rect">
                      <a:avLst/>
                    </a:prstGeom>
                    <a:noFill/>
                    <a:ln>
                      <a:noFill/>
                    </a:ln>
                  </pic:spPr>
                </pic:pic>
              </a:graphicData>
            </a:graphic>
          </wp:inline>
        </w:drawing>
      </w: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Does not follow normal distribution – use non-parametric testing </w:t>
      </w:r>
    </w:p>
    <w:p w:rsidR="002C659C" w:rsidRPr="002C659C" w:rsidRDefault="002C659C" w:rsidP="002C659C">
      <w:pPr>
        <w:spacing w:after="0" w:line="240" w:lineRule="auto"/>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textAlignment w:val="baseline"/>
        <w:rPr>
          <w:rFonts w:ascii="Segoe UI" w:eastAsia="Times New Roman" w:hAnsi="Segoe UI" w:cs="Segoe UI"/>
          <w:sz w:val="18"/>
          <w:szCs w:val="18"/>
          <w:lang w:val="en-US" w:eastAsia="en-GB"/>
        </w:rPr>
      </w:pPr>
      <w:r w:rsidRPr="00A31EAF">
        <w:rPr>
          <w:rFonts w:ascii="Arial" w:eastAsia="Times New Roman" w:hAnsi="Arial" w:cs="Arial"/>
          <w:sz w:val="24"/>
          <w:szCs w:val="24"/>
          <w:lang w:val="en-US" w:eastAsia="en-GB"/>
        </w:rPr>
        <w:t> </w:t>
      </w:r>
    </w:p>
    <w:p w:rsidR="002C659C" w:rsidRPr="002C659C" w:rsidRDefault="002C659C" w:rsidP="002C659C">
      <w:pPr>
        <w:spacing w:after="0" w:line="240" w:lineRule="auto"/>
        <w:textAlignment w:val="baseline"/>
        <w:rPr>
          <w:rFonts w:ascii="Segoe UI" w:eastAsia="Times New Roman" w:hAnsi="Segoe UI" w:cs="Segoe UI"/>
          <w:sz w:val="18"/>
          <w:szCs w:val="18"/>
          <w:lang w:val="en-US" w:eastAsia="en-GB"/>
        </w:rPr>
      </w:pPr>
      <w:r w:rsidRPr="00A31EAF">
        <w:rPr>
          <w:rFonts w:ascii="Arial" w:eastAsia="Times New Roman" w:hAnsi="Arial" w:cs="Arial"/>
          <w:sz w:val="24"/>
          <w:szCs w:val="24"/>
          <w:lang w:val="en-US" w:eastAsia="en-GB"/>
        </w:rPr>
        <w:t> </w:t>
      </w:r>
    </w:p>
    <w:p w:rsidR="00544146" w:rsidRPr="00A31EAF" w:rsidRDefault="00544146">
      <w:pPr>
        <w:rPr>
          <w:rFonts w:ascii="Calibri" w:eastAsia="Times New Roman" w:hAnsi="Calibri" w:cs="Calibri"/>
          <w:b/>
          <w:bCs/>
          <w:sz w:val="26"/>
          <w:szCs w:val="26"/>
          <w:lang w:val="en-US" w:eastAsia="en-GB"/>
        </w:rPr>
      </w:pPr>
      <w:r w:rsidRPr="00A31EAF">
        <w:rPr>
          <w:rFonts w:ascii="Calibri" w:eastAsia="Times New Roman" w:hAnsi="Calibri" w:cs="Calibri"/>
          <w:b/>
          <w:bCs/>
          <w:sz w:val="26"/>
          <w:szCs w:val="26"/>
          <w:lang w:val="en-US" w:eastAsia="en-GB"/>
        </w:rPr>
        <w:br w:type="page"/>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b/>
          <w:bCs/>
          <w:sz w:val="26"/>
          <w:szCs w:val="26"/>
          <w:lang w:val="en-US" w:eastAsia="en-GB"/>
        </w:rPr>
        <w:lastRenderedPageBreak/>
        <w:t>Appendix III: Determining which statistical test</w:t>
      </w:r>
      <w:r w:rsidRPr="00A31EAF">
        <w:rPr>
          <w:rFonts w:ascii="Calibri" w:eastAsia="Times New Roman" w:hAnsi="Calibri" w:cs="Calibri"/>
          <w:sz w:val="26"/>
          <w:szCs w:val="26"/>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6"/>
          <w:szCs w:val="26"/>
          <w:lang w:val="en-US"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13"/>
        <w:gridCol w:w="1770"/>
        <w:gridCol w:w="1119"/>
        <w:gridCol w:w="1200"/>
        <w:gridCol w:w="690"/>
        <w:gridCol w:w="918"/>
      </w:tblGrid>
      <w:tr w:rsidR="00A31EAF" w:rsidRPr="002C659C" w:rsidTr="002C659C">
        <w:trPr>
          <w:trHeight w:val="300"/>
        </w:trPr>
        <w:tc>
          <w:tcPr>
            <w:tcW w:w="1560" w:type="dxa"/>
            <w:tcBorders>
              <w:top w:val="single" w:sz="6" w:space="0" w:color="auto"/>
              <w:left w:val="single" w:sz="6" w:space="0" w:color="auto"/>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b/>
                <w:bCs/>
                <w:sz w:val="16"/>
                <w:szCs w:val="16"/>
                <w:lang w:val="en-US" w:eastAsia="en-GB"/>
              </w:rPr>
              <w:t>Alternative hypothesis</w:t>
            </w:r>
            <w:r w:rsidRPr="00A31EAF">
              <w:rPr>
                <w:rFonts w:ascii="Calibri" w:eastAsia="Times New Roman" w:hAnsi="Calibri" w:cs="Calibri"/>
                <w:sz w:val="16"/>
                <w:szCs w:val="16"/>
                <w:lang w:val="en-US" w:eastAsia="en-GB"/>
              </w:rPr>
              <w:t> </w:t>
            </w:r>
          </w:p>
        </w:tc>
        <w:tc>
          <w:tcPr>
            <w:tcW w:w="1560" w:type="dxa"/>
            <w:tcBorders>
              <w:top w:val="single" w:sz="6" w:space="0" w:color="auto"/>
              <w:left w:val="single" w:sz="6" w:space="0" w:color="000000"/>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b/>
                <w:bCs/>
                <w:sz w:val="16"/>
                <w:szCs w:val="16"/>
                <w:lang w:val="en-US" w:eastAsia="en-GB"/>
              </w:rPr>
              <w:t>Variable one and type of data</w:t>
            </w:r>
            <w:r w:rsidRPr="00A31EAF">
              <w:rPr>
                <w:rFonts w:ascii="Calibri" w:eastAsia="Times New Roman" w:hAnsi="Calibri" w:cs="Calibri"/>
                <w:sz w:val="16"/>
                <w:szCs w:val="16"/>
                <w:lang w:val="en-US" w:eastAsia="en-GB"/>
              </w:rPr>
              <w:t> </w:t>
            </w:r>
          </w:p>
        </w:tc>
        <w:tc>
          <w:tcPr>
            <w:tcW w:w="1560" w:type="dxa"/>
            <w:tcBorders>
              <w:top w:val="single" w:sz="6" w:space="0" w:color="auto"/>
              <w:left w:val="single" w:sz="6" w:space="0" w:color="000000"/>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b/>
                <w:bCs/>
                <w:sz w:val="16"/>
                <w:szCs w:val="16"/>
                <w:lang w:val="en-US" w:eastAsia="en-GB"/>
              </w:rPr>
              <w:t>Variable two and type of data</w:t>
            </w:r>
            <w:r w:rsidRPr="00A31EAF">
              <w:rPr>
                <w:rFonts w:ascii="Calibri" w:eastAsia="Times New Roman" w:hAnsi="Calibri" w:cs="Calibri"/>
                <w:sz w:val="16"/>
                <w:szCs w:val="16"/>
                <w:lang w:val="en-US" w:eastAsia="en-GB"/>
              </w:rPr>
              <w:t> </w:t>
            </w:r>
          </w:p>
        </w:tc>
        <w:tc>
          <w:tcPr>
            <w:tcW w:w="1560" w:type="dxa"/>
            <w:tcBorders>
              <w:top w:val="single" w:sz="6" w:space="0" w:color="auto"/>
              <w:left w:val="single" w:sz="6" w:space="0" w:color="000000"/>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b/>
                <w:bCs/>
                <w:sz w:val="16"/>
                <w:szCs w:val="16"/>
                <w:lang w:val="en-US" w:eastAsia="en-GB"/>
              </w:rPr>
              <w:t>Parametric/non-parametric</w:t>
            </w:r>
            <w:r w:rsidRPr="00A31EAF">
              <w:rPr>
                <w:rFonts w:ascii="Calibri" w:eastAsia="Times New Roman" w:hAnsi="Calibri" w:cs="Calibri"/>
                <w:sz w:val="16"/>
                <w:szCs w:val="16"/>
                <w:lang w:val="en-US" w:eastAsia="en-GB"/>
              </w:rPr>
              <w:t> </w:t>
            </w:r>
          </w:p>
        </w:tc>
        <w:tc>
          <w:tcPr>
            <w:tcW w:w="1560" w:type="dxa"/>
            <w:tcBorders>
              <w:top w:val="single" w:sz="6" w:space="0" w:color="auto"/>
              <w:left w:val="single" w:sz="6" w:space="0" w:color="000000"/>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b/>
                <w:bCs/>
                <w:sz w:val="16"/>
                <w:szCs w:val="16"/>
                <w:lang w:val="en-US" w:eastAsia="en-GB"/>
              </w:rPr>
              <w:t>Other notes</w:t>
            </w:r>
            <w:r w:rsidRPr="00A31EAF">
              <w:rPr>
                <w:rFonts w:ascii="Calibri" w:eastAsia="Times New Roman" w:hAnsi="Calibri" w:cs="Calibri"/>
                <w:sz w:val="16"/>
                <w:szCs w:val="16"/>
                <w:lang w:val="en-US" w:eastAsia="en-GB"/>
              </w:rPr>
              <w:t> </w:t>
            </w:r>
          </w:p>
        </w:tc>
        <w:tc>
          <w:tcPr>
            <w:tcW w:w="1560" w:type="dxa"/>
            <w:tcBorders>
              <w:top w:val="single" w:sz="6" w:space="0" w:color="auto"/>
              <w:left w:val="single" w:sz="6" w:space="0" w:color="000000"/>
              <w:bottom w:val="single" w:sz="6" w:space="0" w:color="000000"/>
              <w:right w:val="single" w:sz="6" w:space="0" w:color="auto"/>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b/>
                <w:bCs/>
                <w:sz w:val="16"/>
                <w:szCs w:val="16"/>
                <w:lang w:val="en-US" w:eastAsia="en-GB"/>
              </w:rPr>
              <w:t>Test to use</w:t>
            </w:r>
            <w:r w:rsidRPr="00A31EAF">
              <w:rPr>
                <w:rFonts w:ascii="Calibri" w:eastAsia="Times New Roman" w:hAnsi="Calibri" w:cs="Calibri"/>
                <w:sz w:val="16"/>
                <w:szCs w:val="16"/>
                <w:lang w:val="en-US" w:eastAsia="en-GB"/>
              </w:rPr>
              <w:t> </w:t>
            </w:r>
          </w:p>
        </w:tc>
      </w:tr>
      <w:tr w:rsidR="00A31EAF" w:rsidRPr="002C659C" w:rsidTr="002C659C">
        <w:trPr>
          <w:trHeight w:val="300"/>
        </w:trPr>
        <w:tc>
          <w:tcPr>
            <w:tcW w:w="1560" w:type="dxa"/>
            <w:tcBorders>
              <w:top w:val="single" w:sz="6" w:space="0" w:color="000000"/>
              <w:left w:val="single" w:sz="6" w:space="0" w:color="auto"/>
              <w:bottom w:val="single" w:sz="6" w:space="0" w:color="000000"/>
              <w:right w:val="single" w:sz="6" w:space="0" w:color="000000"/>
            </w:tcBorders>
            <w:shd w:val="clear" w:color="auto" w:fill="auto"/>
            <w:hideMark/>
          </w:tcPr>
          <w:p w:rsidR="002C659C" w:rsidRPr="002C659C" w:rsidRDefault="002C659C" w:rsidP="002C659C">
            <w:pPr>
              <w:spacing w:after="0" w:line="240" w:lineRule="auto"/>
              <w:ind w:right="525"/>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There is a significant difference in job satisfaction with those that have a greater frequency of facilitated collaboration with colleagues. </w:t>
            </w:r>
          </w:p>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 </w:t>
            </w:r>
          </w:p>
        </w:tc>
        <w:tc>
          <w:tcPr>
            <w:tcW w:w="1560" w:type="dxa"/>
            <w:tcBorders>
              <w:top w:val="single" w:sz="6" w:space="0" w:color="000000"/>
              <w:left w:val="single" w:sz="6" w:space="0" w:color="000000"/>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Job satisfaction </w:t>
            </w:r>
          </w:p>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 </w:t>
            </w:r>
          </w:p>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 </w:t>
            </w:r>
          </w:p>
        </w:tc>
        <w:tc>
          <w:tcPr>
            <w:tcW w:w="1560" w:type="dxa"/>
            <w:tcBorders>
              <w:top w:val="single" w:sz="6" w:space="0" w:color="000000"/>
              <w:left w:val="single" w:sz="6" w:space="0" w:color="000000"/>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Facilitated collaboration with colleagues </w:t>
            </w:r>
          </w:p>
        </w:tc>
        <w:tc>
          <w:tcPr>
            <w:tcW w:w="1560" w:type="dxa"/>
            <w:tcBorders>
              <w:top w:val="single" w:sz="6" w:space="0" w:color="000000"/>
              <w:left w:val="single" w:sz="6" w:space="0" w:color="000000"/>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Non-parametric </w:t>
            </w:r>
          </w:p>
        </w:tc>
        <w:tc>
          <w:tcPr>
            <w:tcW w:w="1560" w:type="dxa"/>
            <w:tcBorders>
              <w:top w:val="single" w:sz="6" w:space="0" w:color="000000"/>
              <w:left w:val="single" w:sz="6" w:space="0" w:color="000000"/>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Less than 5 in some groups </w:t>
            </w:r>
          </w:p>
        </w:tc>
        <w:tc>
          <w:tcPr>
            <w:tcW w:w="1560" w:type="dxa"/>
            <w:tcBorders>
              <w:top w:val="single" w:sz="6" w:space="0" w:color="000000"/>
              <w:left w:val="single" w:sz="6" w:space="0" w:color="000000"/>
              <w:bottom w:val="single" w:sz="6" w:space="0" w:color="000000"/>
              <w:right w:val="single" w:sz="6" w:space="0" w:color="auto"/>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Kruskal Wallis </w:t>
            </w:r>
          </w:p>
        </w:tc>
      </w:tr>
      <w:tr w:rsidR="00A31EAF" w:rsidRPr="002C659C" w:rsidTr="002C659C">
        <w:trPr>
          <w:trHeight w:val="300"/>
        </w:trPr>
        <w:tc>
          <w:tcPr>
            <w:tcW w:w="1560" w:type="dxa"/>
            <w:tcBorders>
              <w:top w:val="single" w:sz="6" w:space="0" w:color="000000"/>
              <w:left w:val="single" w:sz="6" w:space="0" w:color="auto"/>
              <w:bottom w:val="single" w:sz="6" w:space="0" w:color="000000"/>
              <w:right w:val="single" w:sz="6" w:space="0" w:color="000000"/>
            </w:tcBorders>
            <w:shd w:val="clear" w:color="auto" w:fill="auto"/>
            <w:hideMark/>
          </w:tcPr>
          <w:p w:rsidR="002C659C" w:rsidRPr="002C659C" w:rsidRDefault="002C659C" w:rsidP="002C659C">
            <w:pPr>
              <w:spacing w:after="0" w:line="240" w:lineRule="auto"/>
              <w:ind w:right="525"/>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There is a positive correlation between job satisfaction and hours spent collaborating with colleagues in the past week. </w:t>
            </w:r>
          </w:p>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 </w:t>
            </w:r>
          </w:p>
        </w:tc>
        <w:tc>
          <w:tcPr>
            <w:tcW w:w="1560" w:type="dxa"/>
            <w:tcBorders>
              <w:top w:val="single" w:sz="6" w:space="0" w:color="000000"/>
              <w:left w:val="single" w:sz="6" w:space="0" w:color="000000"/>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Job satisfaction </w:t>
            </w:r>
          </w:p>
        </w:tc>
        <w:tc>
          <w:tcPr>
            <w:tcW w:w="1560" w:type="dxa"/>
            <w:tcBorders>
              <w:top w:val="single" w:sz="6" w:space="0" w:color="000000"/>
              <w:left w:val="single" w:sz="6" w:space="0" w:color="000000"/>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Hours spent collaborating in the last week </w:t>
            </w:r>
          </w:p>
        </w:tc>
        <w:tc>
          <w:tcPr>
            <w:tcW w:w="1560" w:type="dxa"/>
            <w:tcBorders>
              <w:top w:val="single" w:sz="6" w:space="0" w:color="000000"/>
              <w:left w:val="single" w:sz="6" w:space="0" w:color="000000"/>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Non-parametric </w:t>
            </w:r>
          </w:p>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 </w:t>
            </w:r>
          </w:p>
        </w:tc>
        <w:tc>
          <w:tcPr>
            <w:tcW w:w="1560" w:type="dxa"/>
            <w:tcBorders>
              <w:top w:val="single" w:sz="6" w:space="0" w:color="000000"/>
              <w:left w:val="single" w:sz="6" w:space="0" w:color="000000"/>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 </w:t>
            </w:r>
          </w:p>
        </w:tc>
        <w:tc>
          <w:tcPr>
            <w:tcW w:w="1560" w:type="dxa"/>
            <w:tcBorders>
              <w:top w:val="single" w:sz="6" w:space="0" w:color="000000"/>
              <w:left w:val="single" w:sz="6" w:space="0" w:color="000000"/>
              <w:bottom w:val="single" w:sz="6" w:space="0" w:color="000000"/>
              <w:right w:val="single" w:sz="6" w:space="0" w:color="auto"/>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Spearman’s rho </w:t>
            </w:r>
          </w:p>
        </w:tc>
      </w:tr>
      <w:tr w:rsidR="00A31EAF" w:rsidRPr="002C659C" w:rsidTr="002C659C">
        <w:trPr>
          <w:trHeight w:val="300"/>
        </w:trPr>
        <w:tc>
          <w:tcPr>
            <w:tcW w:w="1560" w:type="dxa"/>
            <w:tcBorders>
              <w:top w:val="single" w:sz="6" w:space="0" w:color="000000"/>
              <w:left w:val="single" w:sz="6" w:space="0" w:color="auto"/>
              <w:bottom w:val="single" w:sz="6" w:space="0" w:color="000000"/>
              <w:right w:val="single" w:sz="6" w:space="0" w:color="000000"/>
            </w:tcBorders>
            <w:shd w:val="clear" w:color="auto" w:fill="auto"/>
            <w:hideMark/>
          </w:tcPr>
          <w:p w:rsidR="002C659C" w:rsidRPr="002C659C" w:rsidRDefault="002C659C" w:rsidP="002C659C">
            <w:pPr>
              <w:spacing w:after="0" w:line="240" w:lineRule="auto"/>
              <w:ind w:right="525"/>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There is a significant difference between the satisfaction levels of those considering leaving teaching in the next give years and those who are not; those that are considering leaving will have lower satifaction levels. </w:t>
            </w:r>
          </w:p>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 </w:t>
            </w:r>
          </w:p>
        </w:tc>
        <w:tc>
          <w:tcPr>
            <w:tcW w:w="1560" w:type="dxa"/>
            <w:tcBorders>
              <w:top w:val="single" w:sz="6" w:space="0" w:color="000000"/>
              <w:left w:val="single" w:sz="6" w:space="0" w:color="000000"/>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Satisfaction level </w:t>
            </w:r>
          </w:p>
        </w:tc>
        <w:tc>
          <w:tcPr>
            <w:tcW w:w="1560" w:type="dxa"/>
            <w:tcBorders>
              <w:top w:val="single" w:sz="6" w:space="0" w:color="000000"/>
              <w:left w:val="single" w:sz="6" w:space="0" w:color="000000"/>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Consideration leaving teaching in the next five years </w:t>
            </w:r>
          </w:p>
        </w:tc>
        <w:tc>
          <w:tcPr>
            <w:tcW w:w="1560" w:type="dxa"/>
            <w:tcBorders>
              <w:top w:val="single" w:sz="6" w:space="0" w:color="000000"/>
              <w:left w:val="single" w:sz="6" w:space="0" w:color="000000"/>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Non-parametric </w:t>
            </w:r>
          </w:p>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 </w:t>
            </w:r>
          </w:p>
        </w:tc>
        <w:tc>
          <w:tcPr>
            <w:tcW w:w="1560" w:type="dxa"/>
            <w:tcBorders>
              <w:top w:val="single" w:sz="6" w:space="0" w:color="000000"/>
              <w:left w:val="single" w:sz="6" w:space="0" w:color="000000"/>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 </w:t>
            </w:r>
          </w:p>
        </w:tc>
        <w:tc>
          <w:tcPr>
            <w:tcW w:w="1560" w:type="dxa"/>
            <w:tcBorders>
              <w:top w:val="single" w:sz="6" w:space="0" w:color="000000"/>
              <w:left w:val="single" w:sz="6" w:space="0" w:color="000000"/>
              <w:bottom w:val="single" w:sz="6" w:space="0" w:color="000000"/>
              <w:right w:val="single" w:sz="6" w:space="0" w:color="auto"/>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Mann-Whitney U </w:t>
            </w:r>
          </w:p>
        </w:tc>
      </w:tr>
      <w:tr w:rsidR="00A31EAF" w:rsidRPr="002C659C" w:rsidTr="002C659C">
        <w:trPr>
          <w:trHeight w:val="300"/>
        </w:trPr>
        <w:tc>
          <w:tcPr>
            <w:tcW w:w="1560" w:type="dxa"/>
            <w:tcBorders>
              <w:top w:val="single" w:sz="6" w:space="0" w:color="000000"/>
              <w:left w:val="single" w:sz="6" w:space="0" w:color="auto"/>
              <w:bottom w:val="single" w:sz="6" w:space="0" w:color="000000"/>
              <w:right w:val="single" w:sz="6" w:space="0" w:color="000000"/>
            </w:tcBorders>
            <w:shd w:val="clear" w:color="auto" w:fill="auto"/>
            <w:hideMark/>
          </w:tcPr>
          <w:p w:rsidR="002C659C" w:rsidRPr="002C659C" w:rsidRDefault="002C659C" w:rsidP="002C659C">
            <w:pPr>
              <w:spacing w:after="0" w:line="240" w:lineRule="auto"/>
              <w:ind w:right="525"/>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There is a significant difference in the amount of time spent collaborating with colleagues between the two groups of teachers (those considering leaving teaching in the next five years and those not considering leaving teaching in the next five years); those that are not considering leaving will spend significantly more time collaborating with colleagues than those that are considering leaving. </w:t>
            </w:r>
          </w:p>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 </w:t>
            </w:r>
          </w:p>
        </w:tc>
        <w:tc>
          <w:tcPr>
            <w:tcW w:w="1560" w:type="dxa"/>
            <w:tcBorders>
              <w:top w:val="single" w:sz="6" w:space="0" w:color="000000"/>
              <w:left w:val="single" w:sz="6" w:space="0" w:color="000000"/>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Time spent collaborating with colleagues in the past weeks </w:t>
            </w:r>
          </w:p>
        </w:tc>
        <w:tc>
          <w:tcPr>
            <w:tcW w:w="1560" w:type="dxa"/>
            <w:tcBorders>
              <w:top w:val="single" w:sz="6" w:space="0" w:color="000000"/>
              <w:left w:val="single" w:sz="6" w:space="0" w:color="000000"/>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Consideration leaving teaching in the next five years </w:t>
            </w:r>
          </w:p>
        </w:tc>
        <w:tc>
          <w:tcPr>
            <w:tcW w:w="1560" w:type="dxa"/>
            <w:tcBorders>
              <w:top w:val="single" w:sz="6" w:space="0" w:color="000000"/>
              <w:left w:val="single" w:sz="6" w:space="0" w:color="000000"/>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Non-parametric </w:t>
            </w:r>
          </w:p>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 </w:t>
            </w:r>
          </w:p>
        </w:tc>
        <w:tc>
          <w:tcPr>
            <w:tcW w:w="1560" w:type="dxa"/>
            <w:tcBorders>
              <w:top w:val="single" w:sz="6" w:space="0" w:color="000000"/>
              <w:left w:val="single" w:sz="6" w:space="0" w:color="000000"/>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 </w:t>
            </w:r>
          </w:p>
        </w:tc>
        <w:tc>
          <w:tcPr>
            <w:tcW w:w="1560" w:type="dxa"/>
            <w:tcBorders>
              <w:top w:val="single" w:sz="6" w:space="0" w:color="000000"/>
              <w:left w:val="single" w:sz="6" w:space="0" w:color="000000"/>
              <w:bottom w:val="single" w:sz="6" w:space="0" w:color="000000"/>
              <w:right w:val="single" w:sz="6" w:space="0" w:color="auto"/>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Mann-Whitney U </w:t>
            </w:r>
          </w:p>
        </w:tc>
      </w:tr>
      <w:tr w:rsidR="00A31EAF" w:rsidRPr="002C659C" w:rsidTr="002C659C">
        <w:trPr>
          <w:trHeight w:val="300"/>
        </w:trPr>
        <w:tc>
          <w:tcPr>
            <w:tcW w:w="1560" w:type="dxa"/>
            <w:tcBorders>
              <w:top w:val="single" w:sz="6" w:space="0" w:color="000000"/>
              <w:left w:val="single" w:sz="6" w:space="0" w:color="auto"/>
              <w:bottom w:val="single" w:sz="6" w:space="0" w:color="000000"/>
              <w:right w:val="single" w:sz="6" w:space="0" w:color="000000"/>
            </w:tcBorders>
            <w:shd w:val="clear" w:color="auto" w:fill="auto"/>
            <w:hideMark/>
          </w:tcPr>
          <w:p w:rsidR="002C659C" w:rsidRPr="002C659C" w:rsidRDefault="002C659C" w:rsidP="002C659C">
            <w:pPr>
              <w:spacing w:after="0" w:line="240" w:lineRule="auto"/>
              <w:ind w:right="525"/>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There will be a significant association between the frequency of facilitated collaboration and consideration of leaving teaching in the next five years. Those that participate more frequently will be less likely to have considered leaving teaching. </w:t>
            </w:r>
          </w:p>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 </w:t>
            </w:r>
          </w:p>
        </w:tc>
        <w:tc>
          <w:tcPr>
            <w:tcW w:w="1560" w:type="dxa"/>
            <w:tcBorders>
              <w:top w:val="single" w:sz="6" w:space="0" w:color="000000"/>
              <w:left w:val="single" w:sz="6" w:space="0" w:color="000000"/>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Frequency of facilitated collaboration </w:t>
            </w:r>
          </w:p>
        </w:tc>
        <w:tc>
          <w:tcPr>
            <w:tcW w:w="1560" w:type="dxa"/>
            <w:tcBorders>
              <w:top w:val="single" w:sz="6" w:space="0" w:color="000000"/>
              <w:left w:val="single" w:sz="6" w:space="0" w:color="000000"/>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Consideration of leaving teaching in the next give years </w:t>
            </w:r>
          </w:p>
        </w:tc>
        <w:tc>
          <w:tcPr>
            <w:tcW w:w="1560" w:type="dxa"/>
            <w:tcBorders>
              <w:top w:val="single" w:sz="6" w:space="0" w:color="000000"/>
              <w:left w:val="single" w:sz="6" w:space="0" w:color="000000"/>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Non-parametric </w:t>
            </w:r>
          </w:p>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 </w:t>
            </w:r>
          </w:p>
        </w:tc>
        <w:tc>
          <w:tcPr>
            <w:tcW w:w="1560" w:type="dxa"/>
            <w:tcBorders>
              <w:top w:val="single" w:sz="6" w:space="0" w:color="000000"/>
              <w:left w:val="single" w:sz="6" w:space="0" w:color="000000"/>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 </w:t>
            </w:r>
          </w:p>
        </w:tc>
        <w:tc>
          <w:tcPr>
            <w:tcW w:w="1560" w:type="dxa"/>
            <w:tcBorders>
              <w:top w:val="single" w:sz="6" w:space="0" w:color="000000"/>
              <w:left w:val="single" w:sz="6" w:space="0" w:color="000000"/>
              <w:bottom w:val="single" w:sz="6" w:space="0" w:color="000000"/>
              <w:right w:val="single" w:sz="6" w:space="0" w:color="auto"/>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Chi square </w:t>
            </w:r>
          </w:p>
        </w:tc>
      </w:tr>
      <w:tr w:rsidR="00A31EAF" w:rsidRPr="002C659C" w:rsidTr="002C659C">
        <w:trPr>
          <w:trHeight w:val="300"/>
        </w:trPr>
        <w:tc>
          <w:tcPr>
            <w:tcW w:w="1560" w:type="dxa"/>
            <w:tcBorders>
              <w:top w:val="single" w:sz="6" w:space="0" w:color="000000"/>
              <w:left w:val="single" w:sz="6" w:space="0" w:color="auto"/>
              <w:bottom w:val="single" w:sz="6" w:space="0" w:color="000000"/>
              <w:right w:val="single" w:sz="6" w:space="0" w:color="000000"/>
            </w:tcBorders>
            <w:shd w:val="clear" w:color="auto" w:fill="auto"/>
            <w:hideMark/>
          </w:tcPr>
          <w:p w:rsidR="002C659C" w:rsidRPr="002C659C" w:rsidRDefault="002C659C" w:rsidP="002C659C">
            <w:pPr>
              <w:spacing w:after="0" w:line="240" w:lineRule="auto"/>
              <w:ind w:right="525"/>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There will be a significant difference between those that have Bachelor’s degrees, Master’s degrees and doctorates and the extent to which they engage in collaboration; those with higher level qualifications will undertake more collaboration. </w:t>
            </w:r>
          </w:p>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 </w:t>
            </w:r>
          </w:p>
        </w:tc>
        <w:tc>
          <w:tcPr>
            <w:tcW w:w="1560" w:type="dxa"/>
            <w:tcBorders>
              <w:top w:val="single" w:sz="6" w:space="0" w:color="000000"/>
              <w:left w:val="single" w:sz="6" w:space="0" w:color="000000"/>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Level of education </w:t>
            </w:r>
          </w:p>
        </w:tc>
        <w:tc>
          <w:tcPr>
            <w:tcW w:w="1560" w:type="dxa"/>
            <w:tcBorders>
              <w:top w:val="single" w:sz="6" w:space="0" w:color="000000"/>
              <w:left w:val="single" w:sz="6" w:space="0" w:color="000000"/>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Hours spent collaborating in the last week </w:t>
            </w:r>
          </w:p>
        </w:tc>
        <w:tc>
          <w:tcPr>
            <w:tcW w:w="1560" w:type="dxa"/>
            <w:tcBorders>
              <w:top w:val="single" w:sz="6" w:space="0" w:color="000000"/>
              <w:left w:val="single" w:sz="6" w:space="0" w:color="000000"/>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Non-parametric </w:t>
            </w:r>
          </w:p>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 </w:t>
            </w:r>
          </w:p>
        </w:tc>
        <w:tc>
          <w:tcPr>
            <w:tcW w:w="1560" w:type="dxa"/>
            <w:tcBorders>
              <w:top w:val="single" w:sz="6" w:space="0" w:color="000000"/>
              <w:left w:val="single" w:sz="6" w:space="0" w:color="000000"/>
              <w:bottom w:val="single" w:sz="6" w:space="0" w:color="000000"/>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 </w:t>
            </w:r>
          </w:p>
        </w:tc>
        <w:tc>
          <w:tcPr>
            <w:tcW w:w="1560" w:type="dxa"/>
            <w:tcBorders>
              <w:top w:val="single" w:sz="6" w:space="0" w:color="000000"/>
              <w:left w:val="single" w:sz="6" w:space="0" w:color="000000"/>
              <w:bottom w:val="single" w:sz="6" w:space="0" w:color="000000"/>
              <w:right w:val="single" w:sz="6" w:space="0" w:color="auto"/>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Chi square </w:t>
            </w:r>
          </w:p>
        </w:tc>
      </w:tr>
      <w:tr w:rsidR="00A31EAF" w:rsidRPr="002C659C" w:rsidTr="002C659C">
        <w:trPr>
          <w:trHeight w:val="300"/>
        </w:trPr>
        <w:tc>
          <w:tcPr>
            <w:tcW w:w="1560" w:type="dxa"/>
            <w:tcBorders>
              <w:top w:val="single" w:sz="6" w:space="0" w:color="000000"/>
              <w:left w:val="single" w:sz="6" w:space="0" w:color="auto"/>
              <w:bottom w:val="single" w:sz="6" w:space="0" w:color="auto"/>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There will be a significant difference between the level of positive perception of professional development between those considering leaving the profession in the next five years and those that are not considering leaving the profession in the next five years </w:t>
            </w:r>
          </w:p>
        </w:tc>
        <w:tc>
          <w:tcPr>
            <w:tcW w:w="1560" w:type="dxa"/>
            <w:tcBorders>
              <w:top w:val="single" w:sz="6" w:space="0" w:color="000000"/>
              <w:left w:val="single" w:sz="6" w:space="0" w:color="000000"/>
              <w:bottom w:val="single" w:sz="6" w:space="0" w:color="auto"/>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Positive perception of professional development </w:t>
            </w:r>
          </w:p>
        </w:tc>
        <w:tc>
          <w:tcPr>
            <w:tcW w:w="1560" w:type="dxa"/>
            <w:tcBorders>
              <w:top w:val="single" w:sz="6" w:space="0" w:color="000000"/>
              <w:left w:val="single" w:sz="6" w:space="0" w:color="000000"/>
              <w:bottom w:val="single" w:sz="6" w:space="0" w:color="auto"/>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Consideration of leaving teaching in the next five years </w:t>
            </w:r>
          </w:p>
        </w:tc>
        <w:tc>
          <w:tcPr>
            <w:tcW w:w="1560" w:type="dxa"/>
            <w:tcBorders>
              <w:top w:val="single" w:sz="6" w:space="0" w:color="000000"/>
              <w:left w:val="single" w:sz="6" w:space="0" w:color="000000"/>
              <w:bottom w:val="single" w:sz="6" w:space="0" w:color="auto"/>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Non-parametric </w:t>
            </w:r>
          </w:p>
        </w:tc>
        <w:tc>
          <w:tcPr>
            <w:tcW w:w="1560" w:type="dxa"/>
            <w:tcBorders>
              <w:top w:val="single" w:sz="6" w:space="0" w:color="000000"/>
              <w:left w:val="single" w:sz="6" w:space="0" w:color="000000"/>
              <w:bottom w:val="single" w:sz="6" w:space="0" w:color="auto"/>
              <w:right w:val="single" w:sz="6" w:space="0" w:color="000000"/>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 </w:t>
            </w:r>
          </w:p>
        </w:tc>
        <w:tc>
          <w:tcPr>
            <w:tcW w:w="1560" w:type="dxa"/>
            <w:tcBorders>
              <w:top w:val="single" w:sz="6" w:space="0" w:color="000000"/>
              <w:left w:val="single" w:sz="6" w:space="0" w:color="000000"/>
              <w:bottom w:val="single" w:sz="6" w:space="0" w:color="auto"/>
              <w:right w:val="single" w:sz="6" w:space="0" w:color="auto"/>
            </w:tcBorders>
            <w:shd w:val="clear" w:color="auto" w:fill="auto"/>
            <w:hideMark/>
          </w:tcPr>
          <w:p w:rsidR="002C659C" w:rsidRPr="002C659C" w:rsidRDefault="002C659C" w:rsidP="002C659C">
            <w:pPr>
              <w:spacing w:after="0" w:line="240" w:lineRule="auto"/>
              <w:textAlignment w:val="baseline"/>
              <w:rPr>
                <w:rFonts w:ascii="Times New Roman" w:eastAsia="Times New Roman" w:hAnsi="Times New Roman" w:cs="Times New Roman"/>
                <w:sz w:val="24"/>
                <w:szCs w:val="24"/>
                <w:lang w:val="en-US" w:eastAsia="en-GB"/>
              </w:rPr>
            </w:pPr>
            <w:r w:rsidRPr="00A31EAF">
              <w:rPr>
                <w:rFonts w:ascii="Calibri" w:eastAsia="Times New Roman" w:hAnsi="Calibri" w:cs="Calibri"/>
                <w:sz w:val="16"/>
                <w:szCs w:val="16"/>
                <w:lang w:val="en-US" w:eastAsia="en-GB"/>
              </w:rPr>
              <w:t>Chi square </w:t>
            </w:r>
          </w:p>
        </w:tc>
      </w:tr>
    </w:tbl>
    <w:p w:rsidR="002C659C" w:rsidRPr="002C659C" w:rsidRDefault="002C659C" w:rsidP="002C659C">
      <w:pPr>
        <w:spacing w:after="0" w:line="240" w:lineRule="auto"/>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textAlignment w:val="baseline"/>
        <w:rPr>
          <w:rFonts w:ascii="Segoe UI" w:eastAsia="Times New Roman" w:hAnsi="Segoe UI" w:cs="Segoe UI"/>
          <w:sz w:val="18"/>
          <w:szCs w:val="18"/>
          <w:lang w:val="en-US" w:eastAsia="en-GB"/>
        </w:rPr>
      </w:pPr>
      <w:r w:rsidRPr="00A31EAF">
        <w:rPr>
          <w:rFonts w:ascii="Arial" w:eastAsia="Times New Roman" w:hAnsi="Arial" w:cs="Arial"/>
          <w:sz w:val="24"/>
          <w:szCs w:val="24"/>
          <w:lang w:val="en-US" w:eastAsia="en-GB"/>
        </w:rPr>
        <w:t> </w:t>
      </w:r>
    </w:p>
    <w:p w:rsidR="002C659C" w:rsidRPr="002C659C" w:rsidRDefault="002C659C" w:rsidP="002C659C">
      <w:pPr>
        <w:spacing w:after="0" w:line="240" w:lineRule="auto"/>
        <w:textAlignment w:val="baseline"/>
        <w:rPr>
          <w:rFonts w:ascii="Segoe UI" w:eastAsia="Times New Roman" w:hAnsi="Segoe UI" w:cs="Segoe UI"/>
          <w:sz w:val="18"/>
          <w:szCs w:val="18"/>
          <w:lang w:val="en-US" w:eastAsia="en-GB"/>
        </w:rPr>
      </w:pPr>
      <w:r w:rsidRPr="00A31EAF">
        <w:rPr>
          <w:rFonts w:ascii="Arial" w:eastAsia="Times New Roman" w:hAnsi="Arial" w:cs="Arial"/>
          <w:sz w:val="24"/>
          <w:szCs w:val="24"/>
          <w:lang w:val="en-US" w:eastAsia="en-GB"/>
        </w:rPr>
        <w:t> </w:t>
      </w:r>
    </w:p>
    <w:p w:rsidR="00544146" w:rsidRPr="00A31EAF" w:rsidRDefault="00544146">
      <w:pPr>
        <w:rPr>
          <w:rFonts w:ascii="Calibri" w:eastAsia="Times New Roman" w:hAnsi="Calibri" w:cs="Calibri"/>
          <w:b/>
          <w:bCs/>
          <w:sz w:val="26"/>
          <w:szCs w:val="26"/>
          <w:lang w:val="en-US" w:eastAsia="en-GB"/>
        </w:rPr>
      </w:pPr>
      <w:r w:rsidRPr="00A31EAF">
        <w:rPr>
          <w:rFonts w:ascii="Calibri" w:eastAsia="Times New Roman" w:hAnsi="Calibri" w:cs="Calibri"/>
          <w:b/>
          <w:bCs/>
          <w:sz w:val="26"/>
          <w:szCs w:val="26"/>
          <w:lang w:val="en-US" w:eastAsia="en-GB"/>
        </w:rPr>
        <w:br w:type="page"/>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b/>
          <w:bCs/>
          <w:sz w:val="26"/>
          <w:szCs w:val="26"/>
          <w:lang w:val="en-US" w:eastAsia="en-GB"/>
        </w:rPr>
        <w:lastRenderedPageBreak/>
        <w:t>Appendix IV: Raw data</w:t>
      </w:r>
      <w:r w:rsidRPr="00A31EAF">
        <w:rPr>
          <w:rFonts w:ascii="Calibri" w:eastAsia="Times New Roman" w:hAnsi="Calibri" w:cs="Calibri"/>
          <w:sz w:val="26"/>
          <w:szCs w:val="26"/>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6"/>
          <w:szCs w:val="26"/>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Column A Country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Column B Considering leaving the profession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Column C Level of education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Column D Satisfaction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Column E Hours spent collaborating in past week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Column F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Column G Perception of professional improvement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2.00 6.0 51.00 1.00 .00 2.00 .00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2.00 7.0 32.00 1.10 .00 2.00 .00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2.00 6.0 52.00 1.30 3.00 1.00 2.00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2.00 6.0 40.00 1.30 1.00 2.00 1.00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2.00 6.0 61.00 1.30 1.00 2.00 2.00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2.00 6.0 54.00 1.60 .00 2.00 .00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2.00 6.0 36.00 1.60 .00 1.00 .00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2.00 6.0 39.00 1.70 .00 2.00 .00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2.00 6.0 22.00 1.70 .00 2.00 .00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2.00 6.0 54.00 1.70 .00 2.00 .00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2.00 6.0 53.00 1.80 2.00 2.00 1.00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2.00 6.0 40.00 2.00 .00 1.00 .00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2.00 6.0 52.00 2.10 .00 2.00 .00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2.00 6.0 33.00 2.10 .00 2.00 .00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2.00 7.0 31.00 2.10 1.00 1.00 1.00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2.00 6.0 56.00 2.30 .00 2.00 .00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2.00 6.0 23.00 2.30 1.00 1.00 1.00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2.00 6.0 42.00 2.30 .00 1.00 .00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2.00 6.0 64.00 2.70 1.00 1.00 2.00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2.00 6.0 23.00 2.70 .00 1.00 .00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2.00 6.0 55.00 2.80 .00 2.00 .00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2.00 6.0 31.00 2.90 1.00 1.00 1.00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2.00 6.0 63.00 3.00 4.00 1.00 3.00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44.00 3.00 2.00 2.00 1.00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60.00 3.00 .00 1.00 .00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2.00 6.0 49.00 3.10 1.00 1.00 1.00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2.00 6.0 42.00 3.10 .00 1.00 .00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2.00 7.0 35.00 3.10 .00 1.00 .00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2.00 6.0 23.00 3.20 .00 2.00 .00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2.00 6.0 40.00 3.20 .00 2.00 .00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22.00 3.20 3.00 1.00 3.00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2.00 6.0 39.00 3.20 2.00 1.00 2.00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47.00 3.30 2.00 1.00 4.00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54.00 3.30 1.00 2.00 1.00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2.00 6.0 38.00 3.40 2.00 1.00 3.00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44.00 3.50 3.00 1.00 3.00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7.0 31.00 3.60 4.00 1.00 4.00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lastRenderedPageBreak/>
        <w:t>GBR 1.00 6.0 51.00 3.60 5.00 1.00 3.00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2.00 6.0 61.00 3.70 3.00 1.00 4.00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2.00 6.0 61.00 3.70 2.00 1.00 2.00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52.00 3.70 .00 2.00 .00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53.00 3.70 2.00 1.00 2.00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7.0 26.00 3.70 5.00 1.00 6.00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56.00 3.70 3.00 1.00 2.00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38.00 3.70 5.00 1.00 5.00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24.00 3.70 3.00 1.00 2.00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48.00 3.70 3.00 1.00 4.00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2.00 6.0 63.00 3.70 2.00 1.00 2.00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7.0 26.00 3.80 4.00 1.00 3.00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25.00 3.80 2.00 1.00 2.00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7.0 31.00 3.80 3.00 1.00 3.00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2.00 7.0 30.00 3.80 4.00 1.00 2.00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52.00 3.80 3.00 1.00 2.00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55.00 3.80 1.00 1.00 1.00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49.00 3.80 1.00 1.00 1.00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54.00 3.80 2.00 1.00 1.00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2.00 6.0 62.00 3.80 3.00 1.00 1.00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38.00 3.80 4.00 2.00 4.00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24.00 3.90 3.00 1.00 3.00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54.00 3.90 2.00 1.00 1.00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39.00 3.90 4.00 1.00 4.00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44.00 3.90 3.00 1.00 2.00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7.0 30.00 3.90 2.00 1.00 1.00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57.00 3.90 .00 1.00 .00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35.00 3.90 3.00 1.00 2.00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7.0 30.00 3.90 2.00 1.00 4.00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25.00 4.00 3.00 1.00 4.00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43.00 4.00 4.00 1.00 3.00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2.00 6.0 64.00 4.00 5.00 1.00 3.00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46.00 4.00 4.00 2.00 3.00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37.00 4.00 2.00 1.00 5.00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60.00 4.10 3.00 1.00 4.00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49.00 4.10 4.00 1.00 8.00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37.00 4.10 5.00 1.00 3.00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42.00 4.10 3.00 1.00 6.00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22.00 4.10 2.00 1.00 3.00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38.00 4.10 4.00 1.00 3.00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43.00 4.10 3.00 1.00 3.00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33.00 4.10 4.00 1.00 2.00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38.00 4.10 3.00 1.00 2.00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21.00 4.10 3.00 1.00 2.00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52.00 4.10 4.00 1.00 2.00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50.00 4.10 4.00 1.00 6.00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46.00 4.10 5.00 2.00 6.00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lastRenderedPageBreak/>
        <w:t>GBR 1.00 6.0 50.00 4.20 6.00 1.00 4.00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53.00 4.20 3.00 1.00 5.00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45.00 4.20 .00 1.00 .00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25.00 4.20 2.00 1.00 3.00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23.00 4.20 1.00 1.00 2.00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2.00 6.0 65.00 4.20 4.00 1.00 3.00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42.00 4.20 3.00 1.00 6.00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2.00 6.0 60.00 4.20 4.00 1.00 2.00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37.00 4.20 3.00 1.00 5.00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34.00 4.20 1.00 1.00 1.00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24.00 4.30 4.00 1.00 2.00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41.00 4.30 3.00 1.00 2.00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49.00 4.30 5.00 1.00 3.00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39.00 4.30 3.00 1.00 2.00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2.00 6.0 65.00 4.30 5.00 1.00 4.00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25.00 4.30 7.00 1.00 5.00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47.00 4.30 5.00 1.00 4.00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2.00 6.0 60.00 4.30 3.00 1.00 5.00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25.00 4.30 4.00 1.00 3.00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44.00 4.30 2.00 1.00 4.00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41.00 4.40 3.00 2.00 5.00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29.00 4.40 4.00 1.00 3.00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26.00 4.40 5.00 1.00 3.00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30.00 4.40 3.00 1.00 5.00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2.00 6.0 64.00 4.40 .00 1.00 .00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44.00 4.40 4.00 1.00 7.00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7.0 32.00 4.40 6.00 1.00 9.00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35.00 4.40 3.00 1.00 5.00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28.00 4.50 2.00 1.00 4.00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23.00 4.50 4.00 1.00 2.00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2.00 6.0 65.00 4.50 2.00 1.00 1.00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23.00 4.50 4.00 1.00 2.00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39.00 4.50 5.00 1.00 10.00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23.00 4.50 4.00 1.00 8.00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24.00 4.50 3.00 1.00 5.00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26.00 4.50 7.00 1.00 7.00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7.0 28.00 4.50 6.00 1.00 6.00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42.00 4.60 6.00 1.00 3.00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25.00 4.60 4.00 1.00 4.00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28.00 4.60 6.00 1.00 3.00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7.0 35.00 4.60 3.00 1.00 2.00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7.0 43.00 4.60 4.00 1.00 2.00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37.00 4.70 3.00 1.00 2.00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53.00 4.70 4.00 1.00 2.00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34.00 4.70 2.00 1.00 4.00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24.00 4.70 3.00 1.00 2.00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7.0 28.00 4.80 4.00 1.00 2.00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lastRenderedPageBreak/>
        <w:t>GBR 1.00 6.0 49.00 4.80 5.00 1.00 3.00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8.0 30.00 4.80 5.00 1.00 3.00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38.00 4.80 8.00 1.00 8.00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2.00 6.0 47.00 4.80 5.00 1.00 6.00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7.0 27.00 4.80 4.00 1.00 6.00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25.00 4.90 3.00 1.00 5.00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41.00 4.90 4.00 1.00 7.00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25.00 4.90 5.00 1.00 6.00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23.00 4.90 4.00 1.00 2.00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29.00 4.90 6.00 1.00 3.00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7.0 33.00 4.90 4.00 1.00 2.00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41.00 5.00 6.00 1.00 6.00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27.00 5.00 4.00 1.00 3.00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21.00 5.00 5.00 1.00 3.00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8.0 28.00 5.00 5.00 1.00 3.00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30.00 5.00 3.00 1.00 4.00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7.0 47.00 5.00 6.00 1.00 3.00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24.00 5.00 5.00 1.00 2.00 </w:t>
      </w:r>
    </w:p>
    <w:p w:rsidR="002C659C" w:rsidRPr="002C659C" w:rsidRDefault="002C659C" w:rsidP="002C659C">
      <w:pPr>
        <w:spacing w:after="0" w:line="240" w:lineRule="auto"/>
        <w:ind w:right="525"/>
        <w:textAlignment w:val="baseline"/>
        <w:rPr>
          <w:rFonts w:ascii="Segoe UI" w:eastAsia="Times New Roman" w:hAnsi="Segoe UI" w:cs="Segoe UI"/>
          <w:sz w:val="18"/>
          <w:szCs w:val="18"/>
          <w:lang w:val="en-US" w:eastAsia="en-GB"/>
        </w:rPr>
      </w:pPr>
      <w:r w:rsidRPr="00A31EAF">
        <w:rPr>
          <w:rFonts w:ascii="Calibri" w:eastAsia="Times New Roman" w:hAnsi="Calibri" w:cs="Calibri"/>
          <w:sz w:val="24"/>
          <w:szCs w:val="24"/>
          <w:lang w:val="en-US" w:eastAsia="en-GB"/>
        </w:rPr>
        <w:t>GBR 1.00 6.0 50.00 5.00 7.00 1.00 3.00 </w:t>
      </w:r>
    </w:p>
    <w:p w:rsidR="005431C9" w:rsidRPr="00A31EAF" w:rsidRDefault="005431C9"/>
    <w:sectPr w:rsidR="005431C9" w:rsidRPr="00A31E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10BC5"/>
    <w:multiLevelType w:val="multilevel"/>
    <w:tmpl w:val="6BAAE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A897FE9"/>
    <w:multiLevelType w:val="multilevel"/>
    <w:tmpl w:val="CE2E5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55917EC"/>
    <w:multiLevelType w:val="multilevel"/>
    <w:tmpl w:val="F9FCD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EFC5B5C"/>
    <w:multiLevelType w:val="multilevel"/>
    <w:tmpl w:val="30464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27C1D54"/>
    <w:multiLevelType w:val="multilevel"/>
    <w:tmpl w:val="9E165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EED01C1"/>
    <w:multiLevelType w:val="multilevel"/>
    <w:tmpl w:val="CCFEE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39D37FB"/>
    <w:multiLevelType w:val="multilevel"/>
    <w:tmpl w:val="C9F43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6B01FAD"/>
    <w:multiLevelType w:val="multilevel"/>
    <w:tmpl w:val="A936F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1"/>
  </w:num>
  <w:num w:numId="3">
    <w:abstractNumId w:val="3"/>
  </w:num>
  <w:num w:numId="4">
    <w:abstractNumId w:val="4"/>
  </w:num>
  <w:num w:numId="5">
    <w:abstractNumId w:val="7"/>
  </w:num>
  <w:num w:numId="6">
    <w:abstractNumId w:val="2"/>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659C"/>
    <w:rsid w:val="001531C7"/>
    <w:rsid w:val="00163525"/>
    <w:rsid w:val="001F6CBA"/>
    <w:rsid w:val="002C659C"/>
    <w:rsid w:val="00320DEB"/>
    <w:rsid w:val="00373EF5"/>
    <w:rsid w:val="003E42F6"/>
    <w:rsid w:val="005431C9"/>
    <w:rsid w:val="00544146"/>
    <w:rsid w:val="005C5C04"/>
    <w:rsid w:val="005D22DC"/>
    <w:rsid w:val="005D4485"/>
    <w:rsid w:val="006D14E0"/>
    <w:rsid w:val="00872871"/>
    <w:rsid w:val="00893DEB"/>
    <w:rsid w:val="00A31EAF"/>
    <w:rsid w:val="00A973F7"/>
    <w:rsid w:val="00B03395"/>
    <w:rsid w:val="00B36CF6"/>
    <w:rsid w:val="00C400AD"/>
    <w:rsid w:val="00D27896"/>
    <w:rsid w:val="00DE2725"/>
    <w:rsid w:val="00EC7D46"/>
    <w:rsid w:val="00F217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D8A71"/>
  <w15:chartTrackingRefBased/>
  <w15:docId w15:val="{4C34C198-7886-41FF-A85D-D00A04DDE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2C659C"/>
  </w:style>
  <w:style w:type="character" w:customStyle="1" w:styleId="findhit">
    <w:name w:val="findhit"/>
    <w:basedOn w:val="DefaultParagraphFont"/>
    <w:rsid w:val="002C659C"/>
  </w:style>
  <w:style w:type="paragraph" w:customStyle="1" w:styleId="msonormal0">
    <w:name w:val="msonormal"/>
    <w:basedOn w:val="Normal"/>
    <w:rsid w:val="002C659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2C65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2C659C"/>
  </w:style>
  <w:style w:type="character" w:customStyle="1" w:styleId="eop">
    <w:name w:val="eop"/>
    <w:basedOn w:val="DefaultParagraphFont"/>
    <w:rsid w:val="002C659C"/>
  </w:style>
  <w:style w:type="character" w:customStyle="1" w:styleId="pagebreakblob">
    <w:name w:val="pagebreakblob"/>
    <w:basedOn w:val="DefaultParagraphFont"/>
    <w:rsid w:val="002C659C"/>
  </w:style>
  <w:style w:type="character" w:customStyle="1" w:styleId="pagebreaktextspan">
    <w:name w:val="pagebreaktextspan"/>
    <w:basedOn w:val="DefaultParagraphFont"/>
    <w:rsid w:val="002C659C"/>
  </w:style>
  <w:style w:type="character" w:customStyle="1" w:styleId="pagebreakborderspan">
    <w:name w:val="pagebreakborderspan"/>
    <w:basedOn w:val="DefaultParagraphFont"/>
    <w:rsid w:val="002C659C"/>
  </w:style>
  <w:style w:type="character" w:customStyle="1" w:styleId="tabrun">
    <w:name w:val="tabrun"/>
    <w:basedOn w:val="DefaultParagraphFont"/>
    <w:rsid w:val="002C659C"/>
  </w:style>
  <w:style w:type="character" w:customStyle="1" w:styleId="tabchar">
    <w:name w:val="tabchar"/>
    <w:basedOn w:val="DefaultParagraphFont"/>
    <w:rsid w:val="002C659C"/>
  </w:style>
  <w:style w:type="character" w:customStyle="1" w:styleId="tableaderchars">
    <w:name w:val="tableaderchars"/>
    <w:basedOn w:val="DefaultParagraphFont"/>
    <w:rsid w:val="002C659C"/>
  </w:style>
  <w:style w:type="character" w:customStyle="1" w:styleId="unsavedchangesthemed">
    <w:name w:val="unsavedchangesthemed"/>
    <w:basedOn w:val="DefaultParagraphFont"/>
    <w:rsid w:val="002C659C"/>
  </w:style>
  <w:style w:type="character" w:customStyle="1" w:styleId="wacimagecontainer">
    <w:name w:val="wacimagecontainer"/>
    <w:basedOn w:val="DefaultParagraphFont"/>
    <w:rsid w:val="002C659C"/>
  </w:style>
  <w:style w:type="character" w:customStyle="1" w:styleId="wacimageborder">
    <w:name w:val="wacimageborder"/>
    <w:basedOn w:val="DefaultParagraphFont"/>
    <w:rsid w:val="002C659C"/>
  </w:style>
  <w:style w:type="character" w:styleId="Hyperlink">
    <w:name w:val="Hyperlink"/>
    <w:basedOn w:val="DefaultParagraphFont"/>
    <w:uiPriority w:val="99"/>
    <w:unhideWhenUsed/>
    <w:rsid w:val="002C659C"/>
    <w:rPr>
      <w:color w:val="0000FF"/>
      <w:u w:val="single"/>
    </w:rPr>
  </w:style>
  <w:style w:type="character" w:styleId="FollowedHyperlink">
    <w:name w:val="FollowedHyperlink"/>
    <w:basedOn w:val="DefaultParagraphFont"/>
    <w:uiPriority w:val="99"/>
    <w:semiHidden/>
    <w:unhideWhenUsed/>
    <w:rsid w:val="002C659C"/>
    <w:rPr>
      <w:color w:val="800080"/>
      <w:u w:val="single"/>
    </w:rPr>
  </w:style>
  <w:style w:type="character" w:customStyle="1" w:styleId="linebreakblob">
    <w:name w:val="linebreakblob"/>
    <w:basedOn w:val="DefaultParagraphFont"/>
    <w:rsid w:val="002C659C"/>
  </w:style>
  <w:style w:type="character" w:customStyle="1" w:styleId="uv3um">
    <w:name w:val="uv3um"/>
    <w:basedOn w:val="DefaultParagraphFont"/>
    <w:rsid w:val="00373E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274406">
      <w:bodyDiv w:val="1"/>
      <w:marLeft w:val="0"/>
      <w:marRight w:val="0"/>
      <w:marTop w:val="0"/>
      <w:marBottom w:val="0"/>
      <w:divBdr>
        <w:top w:val="none" w:sz="0" w:space="0" w:color="auto"/>
        <w:left w:val="none" w:sz="0" w:space="0" w:color="auto"/>
        <w:bottom w:val="none" w:sz="0" w:space="0" w:color="auto"/>
        <w:right w:val="none" w:sz="0" w:space="0" w:color="auto"/>
      </w:divBdr>
      <w:divsChild>
        <w:div w:id="5374125">
          <w:marLeft w:val="0"/>
          <w:marRight w:val="0"/>
          <w:marTop w:val="0"/>
          <w:marBottom w:val="0"/>
          <w:divBdr>
            <w:top w:val="none" w:sz="0" w:space="0" w:color="auto"/>
            <w:left w:val="none" w:sz="0" w:space="0" w:color="auto"/>
            <w:bottom w:val="none" w:sz="0" w:space="0" w:color="auto"/>
            <w:right w:val="none" w:sz="0" w:space="0" w:color="auto"/>
          </w:divBdr>
          <w:divsChild>
            <w:div w:id="1548831833">
              <w:marLeft w:val="0"/>
              <w:marRight w:val="0"/>
              <w:marTop w:val="0"/>
              <w:marBottom w:val="0"/>
              <w:divBdr>
                <w:top w:val="none" w:sz="0" w:space="0" w:color="auto"/>
                <w:left w:val="none" w:sz="0" w:space="0" w:color="auto"/>
                <w:bottom w:val="none" w:sz="0" w:space="0" w:color="auto"/>
                <w:right w:val="none" w:sz="0" w:space="0" w:color="auto"/>
              </w:divBdr>
            </w:div>
            <w:div w:id="2117215453">
              <w:marLeft w:val="0"/>
              <w:marRight w:val="0"/>
              <w:marTop w:val="0"/>
              <w:marBottom w:val="0"/>
              <w:divBdr>
                <w:top w:val="none" w:sz="0" w:space="0" w:color="auto"/>
                <w:left w:val="none" w:sz="0" w:space="0" w:color="auto"/>
                <w:bottom w:val="none" w:sz="0" w:space="0" w:color="auto"/>
                <w:right w:val="none" w:sz="0" w:space="0" w:color="auto"/>
              </w:divBdr>
            </w:div>
            <w:div w:id="1232539344">
              <w:marLeft w:val="0"/>
              <w:marRight w:val="0"/>
              <w:marTop w:val="0"/>
              <w:marBottom w:val="0"/>
              <w:divBdr>
                <w:top w:val="none" w:sz="0" w:space="0" w:color="auto"/>
                <w:left w:val="none" w:sz="0" w:space="0" w:color="auto"/>
                <w:bottom w:val="none" w:sz="0" w:space="0" w:color="auto"/>
                <w:right w:val="none" w:sz="0" w:space="0" w:color="auto"/>
              </w:divBdr>
            </w:div>
            <w:div w:id="1184124607">
              <w:marLeft w:val="0"/>
              <w:marRight w:val="0"/>
              <w:marTop w:val="0"/>
              <w:marBottom w:val="0"/>
              <w:divBdr>
                <w:top w:val="none" w:sz="0" w:space="0" w:color="auto"/>
                <w:left w:val="none" w:sz="0" w:space="0" w:color="auto"/>
                <w:bottom w:val="none" w:sz="0" w:space="0" w:color="auto"/>
                <w:right w:val="none" w:sz="0" w:space="0" w:color="auto"/>
              </w:divBdr>
            </w:div>
            <w:div w:id="356738554">
              <w:marLeft w:val="0"/>
              <w:marRight w:val="0"/>
              <w:marTop w:val="0"/>
              <w:marBottom w:val="0"/>
              <w:divBdr>
                <w:top w:val="none" w:sz="0" w:space="0" w:color="auto"/>
                <w:left w:val="none" w:sz="0" w:space="0" w:color="auto"/>
                <w:bottom w:val="none" w:sz="0" w:space="0" w:color="auto"/>
                <w:right w:val="none" w:sz="0" w:space="0" w:color="auto"/>
              </w:divBdr>
            </w:div>
            <w:div w:id="1499997571">
              <w:marLeft w:val="0"/>
              <w:marRight w:val="0"/>
              <w:marTop w:val="0"/>
              <w:marBottom w:val="0"/>
              <w:divBdr>
                <w:top w:val="none" w:sz="0" w:space="0" w:color="auto"/>
                <w:left w:val="none" w:sz="0" w:space="0" w:color="auto"/>
                <w:bottom w:val="none" w:sz="0" w:space="0" w:color="auto"/>
                <w:right w:val="none" w:sz="0" w:space="0" w:color="auto"/>
              </w:divBdr>
            </w:div>
            <w:div w:id="553736853">
              <w:marLeft w:val="0"/>
              <w:marRight w:val="0"/>
              <w:marTop w:val="0"/>
              <w:marBottom w:val="0"/>
              <w:divBdr>
                <w:top w:val="none" w:sz="0" w:space="0" w:color="auto"/>
                <w:left w:val="none" w:sz="0" w:space="0" w:color="auto"/>
                <w:bottom w:val="none" w:sz="0" w:space="0" w:color="auto"/>
                <w:right w:val="none" w:sz="0" w:space="0" w:color="auto"/>
              </w:divBdr>
            </w:div>
            <w:div w:id="840046404">
              <w:marLeft w:val="0"/>
              <w:marRight w:val="0"/>
              <w:marTop w:val="0"/>
              <w:marBottom w:val="0"/>
              <w:divBdr>
                <w:top w:val="none" w:sz="0" w:space="0" w:color="auto"/>
                <w:left w:val="none" w:sz="0" w:space="0" w:color="auto"/>
                <w:bottom w:val="none" w:sz="0" w:space="0" w:color="auto"/>
                <w:right w:val="none" w:sz="0" w:space="0" w:color="auto"/>
              </w:divBdr>
            </w:div>
            <w:div w:id="157235185">
              <w:marLeft w:val="0"/>
              <w:marRight w:val="0"/>
              <w:marTop w:val="0"/>
              <w:marBottom w:val="0"/>
              <w:divBdr>
                <w:top w:val="none" w:sz="0" w:space="0" w:color="auto"/>
                <w:left w:val="none" w:sz="0" w:space="0" w:color="auto"/>
                <w:bottom w:val="none" w:sz="0" w:space="0" w:color="auto"/>
                <w:right w:val="none" w:sz="0" w:space="0" w:color="auto"/>
              </w:divBdr>
            </w:div>
            <w:div w:id="1070231812">
              <w:marLeft w:val="0"/>
              <w:marRight w:val="0"/>
              <w:marTop w:val="0"/>
              <w:marBottom w:val="0"/>
              <w:divBdr>
                <w:top w:val="none" w:sz="0" w:space="0" w:color="auto"/>
                <w:left w:val="none" w:sz="0" w:space="0" w:color="auto"/>
                <w:bottom w:val="none" w:sz="0" w:space="0" w:color="auto"/>
                <w:right w:val="none" w:sz="0" w:space="0" w:color="auto"/>
              </w:divBdr>
            </w:div>
            <w:div w:id="1231962639">
              <w:marLeft w:val="0"/>
              <w:marRight w:val="0"/>
              <w:marTop w:val="0"/>
              <w:marBottom w:val="0"/>
              <w:divBdr>
                <w:top w:val="none" w:sz="0" w:space="0" w:color="auto"/>
                <w:left w:val="none" w:sz="0" w:space="0" w:color="auto"/>
                <w:bottom w:val="none" w:sz="0" w:space="0" w:color="auto"/>
                <w:right w:val="none" w:sz="0" w:space="0" w:color="auto"/>
              </w:divBdr>
            </w:div>
            <w:div w:id="1647314247">
              <w:marLeft w:val="0"/>
              <w:marRight w:val="0"/>
              <w:marTop w:val="0"/>
              <w:marBottom w:val="0"/>
              <w:divBdr>
                <w:top w:val="none" w:sz="0" w:space="0" w:color="auto"/>
                <w:left w:val="none" w:sz="0" w:space="0" w:color="auto"/>
                <w:bottom w:val="none" w:sz="0" w:space="0" w:color="auto"/>
                <w:right w:val="none" w:sz="0" w:space="0" w:color="auto"/>
              </w:divBdr>
            </w:div>
            <w:div w:id="243337940">
              <w:marLeft w:val="0"/>
              <w:marRight w:val="0"/>
              <w:marTop w:val="0"/>
              <w:marBottom w:val="0"/>
              <w:divBdr>
                <w:top w:val="none" w:sz="0" w:space="0" w:color="auto"/>
                <w:left w:val="none" w:sz="0" w:space="0" w:color="auto"/>
                <w:bottom w:val="none" w:sz="0" w:space="0" w:color="auto"/>
                <w:right w:val="none" w:sz="0" w:space="0" w:color="auto"/>
              </w:divBdr>
            </w:div>
            <w:div w:id="2042584293">
              <w:marLeft w:val="0"/>
              <w:marRight w:val="0"/>
              <w:marTop w:val="0"/>
              <w:marBottom w:val="0"/>
              <w:divBdr>
                <w:top w:val="none" w:sz="0" w:space="0" w:color="auto"/>
                <w:left w:val="none" w:sz="0" w:space="0" w:color="auto"/>
                <w:bottom w:val="none" w:sz="0" w:space="0" w:color="auto"/>
                <w:right w:val="none" w:sz="0" w:space="0" w:color="auto"/>
              </w:divBdr>
            </w:div>
            <w:div w:id="1520777903">
              <w:marLeft w:val="0"/>
              <w:marRight w:val="0"/>
              <w:marTop w:val="0"/>
              <w:marBottom w:val="0"/>
              <w:divBdr>
                <w:top w:val="none" w:sz="0" w:space="0" w:color="auto"/>
                <w:left w:val="none" w:sz="0" w:space="0" w:color="auto"/>
                <w:bottom w:val="none" w:sz="0" w:space="0" w:color="auto"/>
                <w:right w:val="none" w:sz="0" w:space="0" w:color="auto"/>
              </w:divBdr>
            </w:div>
            <w:div w:id="1432234966">
              <w:marLeft w:val="0"/>
              <w:marRight w:val="0"/>
              <w:marTop w:val="0"/>
              <w:marBottom w:val="0"/>
              <w:divBdr>
                <w:top w:val="none" w:sz="0" w:space="0" w:color="auto"/>
                <w:left w:val="none" w:sz="0" w:space="0" w:color="auto"/>
                <w:bottom w:val="none" w:sz="0" w:space="0" w:color="auto"/>
                <w:right w:val="none" w:sz="0" w:space="0" w:color="auto"/>
              </w:divBdr>
            </w:div>
            <w:div w:id="889806276">
              <w:marLeft w:val="0"/>
              <w:marRight w:val="0"/>
              <w:marTop w:val="0"/>
              <w:marBottom w:val="0"/>
              <w:divBdr>
                <w:top w:val="none" w:sz="0" w:space="0" w:color="auto"/>
                <w:left w:val="none" w:sz="0" w:space="0" w:color="auto"/>
                <w:bottom w:val="none" w:sz="0" w:space="0" w:color="auto"/>
                <w:right w:val="none" w:sz="0" w:space="0" w:color="auto"/>
              </w:divBdr>
            </w:div>
            <w:div w:id="1573543110">
              <w:marLeft w:val="0"/>
              <w:marRight w:val="0"/>
              <w:marTop w:val="0"/>
              <w:marBottom w:val="0"/>
              <w:divBdr>
                <w:top w:val="none" w:sz="0" w:space="0" w:color="auto"/>
                <w:left w:val="none" w:sz="0" w:space="0" w:color="auto"/>
                <w:bottom w:val="none" w:sz="0" w:space="0" w:color="auto"/>
                <w:right w:val="none" w:sz="0" w:space="0" w:color="auto"/>
              </w:divBdr>
            </w:div>
            <w:div w:id="1252204704">
              <w:marLeft w:val="0"/>
              <w:marRight w:val="0"/>
              <w:marTop w:val="0"/>
              <w:marBottom w:val="0"/>
              <w:divBdr>
                <w:top w:val="none" w:sz="0" w:space="0" w:color="auto"/>
                <w:left w:val="none" w:sz="0" w:space="0" w:color="auto"/>
                <w:bottom w:val="none" w:sz="0" w:space="0" w:color="auto"/>
                <w:right w:val="none" w:sz="0" w:space="0" w:color="auto"/>
              </w:divBdr>
            </w:div>
            <w:div w:id="434978365">
              <w:marLeft w:val="0"/>
              <w:marRight w:val="0"/>
              <w:marTop w:val="0"/>
              <w:marBottom w:val="0"/>
              <w:divBdr>
                <w:top w:val="none" w:sz="0" w:space="0" w:color="auto"/>
                <w:left w:val="none" w:sz="0" w:space="0" w:color="auto"/>
                <w:bottom w:val="none" w:sz="0" w:space="0" w:color="auto"/>
                <w:right w:val="none" w:sz="0" w:space="0" w:color="auto"/>
              </w:divBdr>
            </w:div>
            <w:div w:id="1291282080">
              <w:marLeft w:val="0"/>
              <w:marRight w:val="0"/>
              <w:marTop w:val="0"/>
              <w:marBottom w:val="0"/>
              <w:divBdr>
                <w:top w:val="none" w:sz="0" w:space="0" w:color="auto"/>
                <w:left w:val="none" w:sz="0" w:space="0" w:color="auto"/>
                <w:bottom w:val="none" w:sz="0" w:space="0" w:color="auto"/>
                <w:right w:val="none" w:sz="0" w:space="0" w:color="auto"/>
              </w:divBdr>
            </w:div>
            <w:div w:id="1098284074">
              <w:marLeft w:val="0"/>
              <w:marRight w:val="0"/>
              <w:marTop w:val="0"/>
              <w:marBottom w:val="0"/>
              <w:divBdr>
                <w:top w:val="none" w:sz="0" w:space="0" w:color="auto"/>
                <w:left w:val="none" w:sz="0" w:space="0" w:color="auto"/>
                <w:bottom w:val="none" w:sz="0" w:space="0" w:color="auto"/>
                <w:right w:val="none" w:sz="0" w:space="0" w:color="auto"/>
              </w:divBdr>
            </w:div>
            <w:div w:id="1927572045">
              <w:marLeft w:val="0"/>
              <w:marRight w:val="0"/>
              <w:marTop w:val="0"/>
              <w:marBottom w:val="0"/>
              <w:divBdr>
                <w:top w:val="none" w:sz="0" w:space="0" w:color="auto"/>
                <w:left w:val="none" w:sz="0" w:space="0" w:color="auto"/>
                <w:bottom w:val="none" w:sz="0" w:space="0" w:color="auto"/>
                <w:right w:val="none" w:sz="0" w:space="0" w:color="auto"/>
              </w:divBdr>
            </w:div>
            <w:div w:id="1015959932">
              <w:marLeft w:val="0"/>
              <w:marRight w:val="0"/>
              <w:marTop w:val="0"/>
              <w:marBottom w:val="0"/>
              <w:divBdr>
                <w:top w:val="none" w:sz="0" w:space="0" w:color="auto"/>
                <w:left w:val="none" w:sz="0" w:space="0" w:color="auto"/>
                <w:bottom w:val="none" w:sz="0" w:space="0" w:color="auto"/>
                <w:right w:val="none" w:sz="0" w:space="0" w:color="auto"/>
              </w:divBdr>
            </w:div>
            <w:div w:id="558177534">
              <w:marLeft w:val="0"/>
              <w:marRight w:val="0"/>
              <w:marTop w:val="0"/>
              <w:marBottom w:val="0"/>
              <w:divBdr>
                <w:top w:val="none" w:sz="0" w:space="0" w:color="auto"/>
                <w:left w:val="none" w:sz="0" w:space="0" w:color="auto"/>
                <w:bottom w:val="none" w:sz="0" w:space="0" w:color="auto"/>
                <w:right w:val="none" w:sz="0" w:space="0" w:color="auto"/>
              </w:divBdr>
            </w:div>
            <w:div w:id="1262880043">
              <w:marLeft w:val="0"/>
              <w:marRight w:val="0"/>
              <w:marTop w:val="0"/>
              <w:marBottom w:val="0"/>
              <w:divBdr>
                <w:top w:val="none" w:sz="0" w:space="0" w:color="auto"/>
                <w:left w:val="none" w:sz="0" w:space="0" w:color="auto"/>
                <w:bottom w:val="none" w:sz="0" w:space="0" w:color="auto"/>
                <w:right w:val="none" w:sz="0" w:space="0" w:color="auto"/>
              </w:divBdr>
            </w:div>
            <w:div w:id="1251621726">
              <w:marLeft w:val="0"/>
              <w:marRight w:val="0"/>
              <w:marTop w:val="0"/>
              <w:marBottom w:val="0"/>
              <w:divBdr>
                <w:top w:val="none" w:sz="0" w:space="0" w:color="auto"/>
                <w:left w:val="none" w:sz="0" w:space="0" w:color="auto"/>
                <w:bottom w:val="none" w:sz="0" w:space="0" w:color="auto"/>
                <w:right w:val="none" w:sz="0" w:space="0" w:color="auto"/>
              </w:divBdr>
            </w:div>
            <w:div w:id="550305933">
              <w:marLeft w:val="0"/>
              <w:marRight w:val="0"/>
              <w:marTop w:val="0"/>
              <w:marBottom w:val="0"/>
              <w:divBdr>
                <w:top w:val="none" w:sz="0" w:space="0" w:color="auto"/>
                <w:left w:val="none" w:sz="0" w:space="0" w:color="auto"/>
                <w:bottom w:val="none" w:sz="0" w:space="0" w:color="auto"/>
                <w:right w:val="none" w:sz="0" w:space="0" w:color="auto"/>
              </w:divBdr>
            </w:div>
            <w:div w:id="994142172">
              <w:marLeft w:val="0"/>
              <w:marRight w:val="0"/>
              <w:marTop w:val="0"/>
              <w:marBottom w:val="0"/>
              <w:divBdr>
                <w:top w:val="none" w:sz="0" w:space="0" w:color="auto"/>
                <w:left w:val="none" w:sz="0" w:space="0" w:color="auto"/>
                <w:bottom w:val="none" w:sz="0" w:space="0" w:color="auto"/>
                <w:right w:val="none" w:sz="0" w:space="0" w:color="auto"/>
              </w:divBdr>
            </w:div>
            <w:div w:id="61954508">
              <w:marLeft w:val="0"/>
              <w:marRight w:val="0"/>
              <w:marTop w:val="0"/>
              <w:marBottom w:val="0"/>
              <w:divBdr>
                <w:top w:val="none" w:sz="0" w:space="0" w:color="auto"/>
                <w:left w:val="none" w:sz="0" w:space="0" w:color="auto"/>
                <w:bottom w:val="none" w:sz="0" w:space="0" w:color="auto"/>
                <w:right w:val="none" w:sz="0" w:space="0" w:color="auto"/>
              </w:divBdr>
            </w:div>
            <w:div w:id="278218872">
              <w:marLeft w:val="0"/>
              <w:marRight w:val="0"/>
              <w:marTop w:val="0"/>
              <w:marBottom w:val="0"/>
              <w:divBdr>
                <w:top w:val="none" w:sz="0" w:space="0" w:color="auto"/>
                <w:left w:val="none" w:sz="0" w:space="0" w:color="auto"/>
                <w:bottom w:val="none" w:sz="0" w:space="0" w:color="auto"/>
                <w:right w:val="none" w:sz="0" w:space="0" w:color="auto"/>
              </w:divBdr>
            </w:div>
            <w:div w:id="854880611">
              <w:marLeft w:val="0"/>
              <w:marRight w:val="0"/>
              <w:marTop w:val="0"/>
              <w:marBottom w:val="0"/>
              <w:divBdr>
                <w:top w:val="none" w:sz="0" w:space="0" w:color="auto"/>
                <w:left w:val="none" w:sz="0" w:space="0" w:color="auto"/>
                <w:bottom w:val="none" w:sz="0" w:space="0" w:color="auto"/>
                <w:right w:val="none" w:sz="0" w:space="0" w:color="auto"/>
              </w:divBdr>
            </w:div>
            <w:div w:id="2047096298">
              <w:marLeft w:val="0"/>
              <w:marRight w:val="0"/>
              <w:marTop w:val="0"/>
              <w:marBottom w:val="0"/>
              <w:divBdr>
                <w:top w:val="none" w:sz="0" w:space="0" w:color="auto"/>
                <w:left w:val="none" w:sz="0" w:space="0" w:color="auto"/>
                <w:bottom w:val="none" w:sz="0" w:space="0" w:color="auto"/>
                <w:right w:val="none" w:sz="0" w:space="0" w:color="auto"/>
              </w:divBdr>
            </w:div>
            <w:div w:id="2006007836">
              <w:marLeft w:val="0"/>
              <w:marRight w:val="0"/>
              <w:marTop w:val="0"/>
              <w:marBottom w:val="0"/>
              <w:divBdr>
                <w:top w:val="none" w:sz="0" w:space="0" w:color="auto"/>
                <w:left w:val="none" w:sz="0" w:space="0" w:color="auto"/>
                <w:bottom w:val="none" w:sz="0" w:space="0" w:color="auto"/>
                <w:right w:val="none" w:sz="0" w:space="0" w:color="auto"/>
              </w:divBdr>
            </w:div>
            <w:div w:id="2082023115">
              <w:marLeft w:val="0"/>
              <w:marRight w:val="0"/>
              <w:marTop w:val="0"/>
              <w:marBottom w:val="0"/>
              <w:divBdr>
                <w:top w:val="none" w:sz="0" w:space="0" w:color="auto"/>
                <w:left w:val="none" w:sz="0" w:space="0" w:color="auto"/>
                <w:bottom w:val="none" w:sz="0" w:space="0" w:color="auto"/>
                <w:right w:val="none" w:sz="0" w:space="0" w:color="auto"/>
              </w:divBdr>
            </w:div>
            <w:div w:id="1401519953">
              <w:marLeft w:val="0"/>
              <w:marRight w:val="0"/>
              <w:marTop w:val="0"/>
              <w:marBottom w:val="0"/>
              <w:divBdr>
                <w:top w:val="none" w:sz="0" w:space="0" w:color="auto"/>
                <w:left w:val="none" w:sz="0" w:space="0" w:color="auto"/>
                <w:bottom w:val="none" w:sz="0" w:space="0" w:color="auto"/>
                <w:right w:val="none" w:sz="0" w:space="0" w:color="auto"/>
              </w:divBdr>
            </w:div>
            <w:div w:id="2087414328">
              <w:marLeft w:val="0"/>
              <w:marRight w:val="0"/>
              <w:marTop w:val="0"/>
              <w:marBottom w:val="0"/>
              <w:divBdr>
                <w:top w:val="none" w:sz="0" w:space="0" w:color="auto"/>
                <w:left w:val="none" w:sz="0" w:space="0" w:color="auto"/>
                <w:bottom w:val="none" w:sz="0" w:space="0" w:color="auto"/>
                <w:right w:val="none" w:sz="0" w:space="0" w:color="auto"/>
              </w:divBdr>
            </w:div>
            <w:div w:id="377710360">
              <w:marLeft w:val="0"/>
              <w:marRight w:val="0"/>
              <w:marTop w:val="0"/>
              <w:marBottom w:val="0"/>
              <w:divBdr>
                <w:top w:val="none" w:sz="0" w:space="0" w:color="auto"/>
                <w:left w:val="none" w:sz="0" w:space="0" w:color="auto"/>
                <w:bottom w:val="none" w:sz="0" w:space="0" w:color="auto"/>
                <w:right w:val="none" w:sz="0" w:space="0" w:color="auto"/>
              </w:divBdr>
            </w:div>
            <w:div w:id="923031695">
              <w:marLeft w:val="0"/>
              <w:marRight w:val="0"/>
              <w:marTop w:val="0"/>
              <w:marBottom w:val="0"/>
              <w:divBdr>
                <w:top w:val="none" w:sz="0" w:space="0" w:color="auto"/>
                <w:left w:val="none" w:sz="0" w:space="0" w:color="auto"/>
                <w:bottom w:val="none" w:sz="0" w:space="0" w:color="auto"/>
                <w:right w:val="none" w:sz="0" w:space="0" w:color="auto"/>
              </w:divBdr>
            </w:div>
            <w:div w:id="25062705">
              <w:marLeft w:val="0"/>
              <w:marRight w:val="0"/>
              <w:marTop w:val="0"/>
              <w:marBottom w:val="0"/>
              <w:divBdr>
                <w:top w:val="none" w:sz="0" w:space="0" w:color="auto"/>
                <w:left w:val="none" w:sz="0" w:space="0" w:color="auto"/>
                <w:bottom w:val="none" w:sz="0" w:space="0" w:color="auto"/>
                <w:right w:val="none" w:sz="0" w:space="0" w:color="auto"/>
              </w:divBdr>
            </w:div>
            <w:div w:id="530924203">
              <w:marLeft w:val="0"/>
              <w:marRight w:val="0"/>
              <w:marTop w:val="0"/>
              <w:marBottom w:val="0"/>
              <w:divBdr>
                <w:top w:val="none" w:sz="0" w:space="0" w:color="auto"/>
                <w:left w:val="none" w:sz="0" w:space="0" w:color="auto"/>
                <w:bottom w:val="none" w:sz="0" w:space="0" w:color="auto"/>
                <w:right w:val="none" w:sz="0" w:space="0" w:color="auto"/>
              </w:divBdr>
            </w:div>
            <w:div w:id="969212417">
              <w:marLeft w:val="0"/>
              <w:marRight w:val="0"/>
              <w:marTop w:val="0"/>
              <w:marBottom w:val="0"/>
              <w:divBdr>
                <w:top w:val="none" w:sz="0" w:space="0" w:color="auto"/>
                <w:left w:val="none" w:sz="0" w:space="0" w:color="auto"/>
                <w:bottom w:val="none" w:sz="0" w:space="0" w:color="auto"/>
                <w:right w:val="none" w:sz="0" w:space="0" w:color="auto"/>
              </w:divBdr>
            </w:div>
            <w:div w:id="2066904029">
              <w:marLeft w:val="0"/>
              <w:marRight w:val="0"/>
              <w:marTop w:val="0"/>
              <w:marBottom w:val="0"/>
              <w:divBdr>
                <w:top w:val="none" w:sz="0" w:space="0" w:color="auto"/>
                <w:left w:val="none" w:sz="0" w:space="0" w:color="auto"/>
                <w:bottom w:val="none" w:sz="0" w:space="0" w:color="auto"/>
                <w:right w:val="none" w:sz="0" w:space="0" w:color="auto"/>
              </w:divBdr>
            </w:div>
            <w:div w:id="2107918741">
              <w:marLeft w:val="0"/>
              <w:marRight w:val="0"/>
              <w:marTop w:val="0"/>
              <w:marBottom w:val="0"/>
              <w:divBdr>
                <w:top w:val="none" w:sz="0" w:space="0" w:color="auto"/>
                <w:left w:val="none" w:sz="0" w:space="0" w:color="auto"/>
                <w:bottom w:val="none" w:sz="0" w:space="0" w:color="auto"/>
                <w:right w:val="none" w:sz="0" w:space="0" w:color="auto"/>
              </w:divBdr>
            </w:div>
            <w:div w:id="2143767630">
              <w:marLeft w:val="0"/>
              <w:marRight w:val="0"/>
              <w:marTop w:val="0"/>
              <w:marBottom w:val="0"/>
              <w:divBdr>
                <w:top w:val="none" w:sz="0" w:space="0" w:color="auto"/>
                <w:left w:val="none" w:sz="0" w:space="0" w:color="auto"/>
                <w:bottom w:val="none" w:sz="0" w:space="0" w:color="auto"/>
                <w:right w:val="none" w:sz="0" w:space="0" w:color="auto"/>
              </w:divBdr>
            </w:div>
            <w:div w:id="2014453141">
              <w:marLeft w:val="0"/>
              <w:marRight w:val="0"/>
              <w:marTop w:val="0"/>
              <w:marBottom w:val="0"/>
              <w:divBdr>
                <w:top w:val="none" w:sz="0" w:space="0" w:color="auto"/>
                <w:left w:val="none" w:sz="0" w:space="0" w:color="auto"/>
                <w:bottom w:val="none" w:sz="0" w:space="0" w:color="auto"/>
                <w:right w:val="none" w:sz="0" w:space="0" w:color="auto"/>
              </w:divBdr>
            </w:div>
            <w:div w:id="1931084532">
              <w:marLeft w:val="0"/>
              <w:marRight w:val="0"/>
              <w:marTop w:val="0"/>
              <w:marBottom w:val="0"/>
              <w:divBdr>
                <w:top w:val="none" w:sz="0" w:space="0" w:color="auto"/>
                <w:left w:val="none" w:sz="0" w:space="0" w:color="auto"/>
                <w:bottom w:val="none" w:sz="0" w:space="0" w:color="auto"/>
                <w:right w:val="none" w:sz="0" w:space="0" w:color="auto"/>
              </w:divBdr>
            </w:div>
            <w:div w:id="1533421056">
              <w:marLeft w:val="0"/>
              <w:marRight w:val="0"/>
              <w:marTop w:val="0"/>
              <w:marBottom w:val="0"/>
              <w:divBdr>
                <w:top w:val="none" w:sz="0" w:space="0" w:color="auto"/>
                <w:left w:val="none" w:sz="0" w:space="0" w:color="auto"/>
                <w:bottom w:val="none" w:sz="0" w:space="0" w:color="auto"/>
                <w:right w:val="none" w:sz="0" w:space="0" w:color="auto"/>
              </w:divBdr>
            </w:div>
            <w:div w:id="1647081709">
              <w:marLeft w:val="0"/>
              <w:marRight w:val="0"/>
              <w:marTop w:val="0"/>
              <w:marBottom w:val="0"/>
              <w:divBdr>
                <w:top w:val="none" w:sz="0" w:space="0" w:color="auto"/>
                <w:left w:val="none" w:sz="0" w:space="0" w:color="auto"/>
                <w:bottom w:val="none" w:sz="0" w:space="0" w:color="auto"/>
                <w:right w:val="none" w:sz="0" w:space="0" w:color="auto"/>
              </w:divBdr>
            </w:div>
            <w:div w:id="919371459">
              <w:marLeft w:val="0"/>
              <w:marRight w:val="0"/>
              <w:marTop w:val="0"/>
              <w:marBottom w:val="0"/>
              <w:divBdr>
                <w:top w:val="none" w:sz="0" w:space="0" w:color="auto"/>
                <w:left w:val="none" w:sz="0" w:space="0" w:color="auto"/>
                <w:bottom w:val="none" w:sz="0" w:space="0" w:color="auto"/>
                <w:right w:val="none" w:sz="0" w:space="0" w:color="auto"/>
              </w:divBdr>
            </w:div>
            <w:div w:id="599342096">
              <w:marLeft w:val="0"/>
              <w:marRight w:val="0"/>
              <w:marTop w:val="0"/>
              <w:marBottom w:val="0"/>
              <w:divBdr>
                <w:top w:val="none" w:sz="0" w:space="0" w:color="auto"/>
                <w:left w:val="none" w:sz="0" w:space="0" w:color="auto"/>
                <w:bottom w:val="none" w:sz="0" w:space="0" w:color="auto"/>
                <w:right w:val="none" w:sz="0" w:space="0" w:color="auto"/>
              </w:divBdr>
            </w:div>
            <w:div w:id="1426196605">
              <w:marLeft w:val="0"/>
              <w:marRight w:val="0"/>
              <w:marTop w:val="0"/>
              <w:marBottom w:val="0"/>
              <w:divBdr>
                <w:top w:val="none" w:sz="0" w:space="0" w:color="auto"/>
                <w:left w:val="none" w:sz="0" w:space="0" w:color="auto"/>
                <w:bottom w:val="none" w:sz="0" w:space="0" w:color="auto"/>
                <w:right w:val="none" w:sz="0" w:space="0" w:color="auto"/>
              </w:divBdr>
            </w:div>
            <w:div w:id="836309299">
              <w:marLeft w:val="0"/>
              <w:marRight w:val="0"/>
              <w:marTop w:val="0"/>
              <w:marBottom w:val="0"/>
              <w:divBdr>
                <w:top w:val="none" w:sz="0" w:space="0" w:color="auto"/>
                <w:left w:val="none" w:sz="0" w:space="0" w:color="auto"/>
                <w:bottom w:val="none" w:sz="0" w:space="0" w:color="auto"/>
                <w:right w:val="none" w:sz="0" w:space="0" w:color="auto"/>
              </w:divBdr>
            </w:div>
            <w:div w:id="1559588227">
              <w:marLeft w:val="0"/>
              <w:marRight w:val="0"/>
              <w:marTop w:val="0"/>
              <w:marBottom w:val="0"/>
              <w:divBdr>
                <w:top w:val="none" w:sz="0" w:space="0" w:color="auto"/>
                <w:left w:val="none" w:sz="0" w:space="0" w:color="auto"/>
                <w:bottom w:val="none" w:sz="0" w:space="0" w:color="auto"/>
                <w:right w:val="none" w:sz="0" w:space="0" w:color="auto"/>
              </w:divBdr>
            </w:div>
            <w:div w:id="1345399005">
              <w:marLeft w:val="0"/>
              <w:marRight w:val="0"/>
              <w:marTop w:val="0"/>
              <w:marBottom w:val="0"/>
              <w:divBdr>
                <w:top w:val="none" w:sz="0" w:space="0" w:color="auto"/>
                <w:left w:val="none" w:sz="0" w:space="0" w:color="auto"/>
                <w:bottom w:val="none" w:sz="0" w:space="0" w:color="auto"/>
                <w:right w:val="none" w:sz="0" w:space="0" w:color="auto"/>
              </w:divBdr>
            </w:div>
            <w:div w:id="800880358">
              <w:marLeft w:val="0"/>
              <w:marRight w:val="0"/>
              <w:marTop w:val="0"/>
              <w:marBottom w:val="0"/>
              <w:divBdr>
                <w:top w:val="none" w:sz="0" w:space="0" w:color="auto"/>
                <w:left w:val="none" w:sz="0" w:space="0" w:color="auto"/>
                <w:bottom w:val="none" w:sz="0" w:space="0" w:color="auto"/>
                <w:right w:val="none" w:sz="0" w:space="0" w:color="auto"/>
              </w:divBdr>
            </w:div>
            <w:div w:id="2074620710">
              <w:marLeft w:val="0"/>
              <w:marRight w:val="0"/>
              <w:marTop w:val="0"/>
              <w:marBottom w:val="0"/>
              <w:divBdr>
                <w:top w:val="none" w:sz="0" w:space="0" w:color="auto"/>
                <w:left w:val="none" w:sz="0" w:space="0" w:color="auto"/>
                <w:bottom w:val="none" w:sz="0" w:space="0" w:color="auto"/>
                <w:right w:val="none" w:sz="0" w:space="0" w:color="auto"/>
              </w:divBdr>
            </w:div>
            <w:div w:id="1049459090">
              <w:marLeft w:val="0"/>
              <w:marRight w:val="0"/>
              <w:marTop w:val="0"/>
              <w:marBottom w:val="0"/>
              <w:divBdr>
                <w:top w:val="none" w:sz="0" w:space="0" w:color="auto"/>
                <w:left w:val="none" w:sz="0" w:space="0" w:color="auto"/>
                <w:bottom w:val="none" w:sz="0" w:space="0" w:color="auto"/>
                <w:right w:val="none" w:sz="0" w:space="0" w:color="auto"/>
              </w:divBdr>
            </w:div>
            <w:div w:id="202525079">
              <w:marLeft w:val="0"/>
              <w:marRight w:val="0"/>
              <w:marTop w:val="0"/>
              <w:marBottom w:val="0"/>
              <w:divBdr>
                <w:top w:val="none" w:sz="0" w:space="0" w:color="auto"/>
                <w:left w:val="none" w:sz="0" w:space="0" w:color="auto"/>
                <w:bottom w:val="none" w:sz="0" w:space="0" w:color="auto"/>
                <w:right w:val="none" w:sz="0" w:space="0" w:color="auto"/>
              </w:divBdr>
            </w:div>
            <w:div w:id="501746124">
              <w:marLeft w:val="0"/>
              <w:marRight w:val="0"/>
              <w:marTop w:val="0"/>
              <w:marBottom w:val="0"/>
              <w:divBdr>
                <w:top w:val="none" w:sz="0" w:space="0" w:color="auto"/>
                <w:left w:val="none" w:sz="0" w:space="0" w:color="auto"/>
                <w:bottom w:val="none" w:sz="0" w:space="0" w:color="auto"/>
                <w:right w:val="none" w:sz="0" w:space="0" w:color="auto"/>
              </w:divBdr>
              <w:divsChild>
                <w:div w:id="1470593443">
                  <w:marLeft w:val="-75"/>
                  <w:marRight w:val="0"/>
                  <w:marTop w:val="30"/>
                  <w:marBottom w:val="30"/>
                  <w:divBdr>
                    <w:top w:val="none" w:sz="0" w:space="0" w:color="auto"/>
                    <w:left w:val="none" w:sz="0" w:space="0" w:color="auto"/>
                    <w:bottom w:val="none" w:sz="0" w:space="0" w:color="auto"/>
                    <w:right w:val="none" w:sz="0" w:space="0" w:color="auto"/>
                  </w:divBdr>
                  <w:divsChild>
                    <w:div w:id="763379193">
                      <w:marLeft w:val="0"/>
                      <w:marRight w:val="0"/>
                      <w:marTop w:val="0"/>
                      <w:marBottom w:val="0"/>
                      <w:divBdr>
                        <w:top w:val="none" w:sz="0" w:space="0" w:color="auto"/>
                        <w:left w:val="none" w:sz="0" w:space="0" w:color="auto"/>
                        <w:bottom w:val="none" w:sz="0" w:space="0" w:color="auto"/>
                        <w:right w:val="none" w:sz="0" w:space="0" w:color="auto"/>
                      </w:divBdr>
                      <w:divsChild>
                        <w:div w:id="1393843161">
                          <w:marLeft w:val="0"/>
                          <w:marRight w:val="0"/>
                          <w:marTop w:val="0"/>
                          <w:marBottom w:val="0"/>
                          <w:divBdr>
                            <w:top w:val="none" w:sz="0" w:space="0" w:color="auto"/>
                            <w:left w:val="none" w:sz="0" w:space="0" w:color="auto"/>
                            <w:bottom w:val="none" w:sz="0" w:space="0" w:color="auto"/>
                            <w:right w:val="none" w:sz="0" w:space="0" w:color="auto"/>
                          </w:divBdr>
                        </w:div>
                      </w:divsChild>
                    </w:div>
                    <w:div w:id="178617087">
                      <w:marLeft w:val="0"/>
                      <w:marRight w:val="0"/>
                      <w:marTop w:val="0"/>
                      <w:marBottom w:val="0"/>
                      <w:divBdr>
                        <w:top w:val="none" w:sz="0" w:space="0" w:color="auto"/>
                        <w:left w:val="none" w:sz="0" w:space="0" w:color="auto"/>
                        <w:bottom w:val="none" w:sz="0" w:space="0" w:color="auto"/>
                        <w:right w:val="none" w:sz="0" w:space="0" w:color="auto"/>
                      </w:divBdr>
                      <w:divsChild>
                        <w:div w:id="348220500">
                          <w:marLeft w:val="0"/>
                          <w:marRight w:val="0"/>
                          <w:marTop w:val="0"/>
                          <w:marBottom w:val="0"/>
                          <w:divBdr>
                            <w:top w:val="none" w:sz="0" w:space="0" w:color="auto"/>
                            <w:left w:val="none" w:sz="0" w:space="0" w:color="auto"/>
                            <w:bottom w:val="none" w:sz="0" w:space="0" w:color="auto"/>
                            <w:right w:val="none" w:sz="0" w:space="0" w:color="auto"/>
                          </w:divBdr>
                        </w:div>
                      </w:divsChild>
                    </w:div>
                    <w:div w:id="1270355504">
                      <w:marLeft w:val="0"/>
                      <w:marRight w:val="0"/>
                      <w:marTop w:val="0"/>
                      <w:marBottom w:val="0"/>
                      <w:divBdr>
                        <w:top w:val="none" w:sz="0" w:space="0" w:color="auto"/>
                        <w:left w:val="none" w:sz="0" w:space="0" w:color="auto"/>
                        <w:bottom w:val="none" w:sz="0" w:space="0" w:color="auto"/>
                        <w:right w:val="none" w:sz="0" w:space="0" w:color="auto"/>
                      </w:divBdr>
                      <w:divsChild>
                        <w:div w:id="759064161">
                          <w:marLeft w:val="0"/>
                          <w:marRight w:val="0"/>
                          <w:marTop w:val="0"/>
                          <w:marBottom w:val="0"/>
                          <w:divBdr>
                            <w:top w:val="none" w:sz="0" w:space="0" w:color="auto"/>
                            <w:left w:val="none" w:sz="0" w:space="0" w:color="auto"/>
                            <w:bottom w:val="none" w:sz="0" w:space="0" w:color="auto"/>
                            <w:right w:val="none" w:sz="0" w:space="0" w:color="auto"/>
                          </w:divBdr>
                        </w:div>
                      </w:divsChild>
                    </w:div>
                    <w:div w:id="104348804">
                      <w:marLeft w:val="0"/>
                      <w:marRight w:val="0"/>
                      <w:marTop w:val="0"/>
                      <w:marBottom w:val="0"/>
                      <w:divBdr>
                        <w:top w:val="none" w:sz="0" w:space="0" w:color="auto"/>
                        <w:left w:val="none" w:sz="0" w:space="0" w:color="auto"/>
                        <w:bottom w:val="none" w:sz="0" w:space="0" w:color="auto"/>
                        <w:right w:val="none" w:sz="0" w:space="0" w:color="auto"/>
                      </w:divBdr>
                      <w:divsChild>
                        <w:div w:id="1024790239">
                          <w:marLeft w:val="0"/>
                          <w:marRight w:val="0"/>
                          <w:marTop w:val="0"/>
                          <w:marBottom w:val="0"/>
                          <w:divBdr>
                            <w:top w:val="none" w:sz="0" w:space="0" w:color="auto"/>
                            <w:left w:val="none" w:sz="0" w:space="0" w:color="auto"/>
                            <w:bottom w:val="none" w:sz="0" w:space="0" w:color="auto"/>
                            <w:right w:val="none" w:sz="0" w:space="0" w:color="auto"/>
                          </w:divBdr>
                        </w:div>
                      </w:divsChild>
                    </w:div>
                    <w:div w:id="1006714965">
                      <w:marLeft w:val="0"/>
                      <w:marRight w:val="0"/>
                      <w:marTop w:val="0"/>
                      <w:marBottom w:val="0"/>
                      <w:divBdr>
                        <w:top w:val="none" w:sz="0" w:space="0" w:color="auto"/>
                        <w:left w:val="none" w:sz="0" w:space="0" w:color="auto"/>
                        <w:bottom w:val="none" w:sz="0" w:space="0" w:color="auto"/>
                        <w:right w:val="none" w:sz="0" w:space="0" w:color="auto"/>
                      </w:divBdr>
                      <w:divsChild>
                        <w:div w:id="996684321">
                          <w:marLeft w:val="0"/>
                          <w:marRight w:val="0"/>
                          <w:marTop w:val="0"/>
                          <w:marBottom w:val="0"/>
                          <w:divBdr>
                            <w:top w:val="none" w:sz="0" w:space="0" w:color="auto"/>
                            <w:left w:val="none" w:sz="0" w:space="0" w:color="auto"/>
                            <w:bottom w:val="none" w:sz="0" w:space="0" w:color="auto"/>
                            <w:right w:val="none" w:sz="0" w:space="0" w:color="auto"/>
                          </w:divBdr>
                        </w:div>
                      </w:divsChild>
                    </w:div>
                    <w:div w:id="1274479414">
                      <w:marLeft w:val="0"/>
                      <w:marRight w:val="0"/>
                      <w:marTop w:val="0"/>
                      <w:marBottom w:val="0"/>
                      <w:divBdr>
                        <w:top w:val="none" w:sz="0" w:space="0" w:color="auto"/>
                        <w:left w:val="none" w:sz="0" w:space="0" w:color="auto"/>
                        <w:bottom w:val="none" w:sz="0" w:space="0" w:color="auto"/>
                        <w:right w:val="none" w:sz="0" w:space="0" w:color="auto"/>
                      </w:divBdr>
                      <w:divsChild>
                        <w:div w:id="212893210">
                          <w:marLeft w:val="0"/>
                          <w:marRight w:val="0"/>
                          <w:marTop w:val="0"/>
                          <w:marBottom w:val="0"/>
                          <w:divBdr>
                            <w:top w:val="none" w:sz="0" w:space="0" w:color="auto"/>
                            <w:left w:val="none" w:sz="0" w:space="0" w:color="auto"/>
                            <w:bottom w:val="none" w:sz="0" w:space="0" w:color="auto"/>
                            <w:right w:val="none" w:sz="0" w:space="0" w:color="auto"/>
                          </w:divBdr>
                        </w:div>
                      </w:divsChild>
                    </w:div>
                    <w:div w:id="2030520621">
                      <w:marLeft w:val="0"/>
                      <w:marRight w:val="0"/>
                      <w:marTop w:val="0"/>
                      <w:marBottom w:val="0"/>
                      <w:divBdr>
                        <w:top w:val="none" w:sz="0" w:space="0" w:color="auto"/>
                        <w:left w:val="none" w:sz="0" w:space="0" w:color="auto"/>
                        <w:bottom w:val="none" w:sz="0" w:space="0" w:color="auto"/>
                        <w:right w:val="none" w:sz="0" w:space="0" w:color="auto"/>
                      </w:divBdr>
                      <w:divsChild>
                        <w:div w:id="696008264">
                          <w:marLeft w:val="0"/>
                          <w:marRight w:val="0"/>
                          <w:marTop w:val="0"/>
                          <w:marBottom w:val="0"/>
                          <w:divBdr>
                            <w:top w:val="none" w:sz="0" w:space="0" w:color="auto"/>
                            <w:left w:val="none" w:sz="0" w:space="0" w:color="auto"/>
                            <w:bottom w:val="none" w:sz="0" w:space="0" w:color="auto"/>
                            <w:right w:val="none" w:sz="0" w:space="0" w:color="auto"/>
                          </w:divBdr>
                        </w:div>
                      </w:divsChild>
                    </w:div>
                    <w:div w:id="897206963">
                      <w:marLeft w:val="0"/>
                      <w:marRight w:val="0"/>
                      <w:marTop w:val="0"/>
                      <w:marBottom w:val="0"/>
                      <w:divBdr>
                        <w:top w:val="none" w:sz="0" w:space="0" w:color="auto"/>
                        <w:left w:val="none" w:sz="0" w:space="0" w:color="auto"/>
                        <w:bottom w:val="none" w:sz="0" w:space="0" w:color="auto"/>
                        <w:right w:val="none" w:sz="0" w:space="0" w:color="auto"/>
                      </w:divBdr>
                      <w:divsChild>
                        <w:div w:id="1928415769">
                          <w:marLeft w:val="0"/>
                          <w:marRight w:val="0"/>
                          <w:marTop w:val="0"/>
                          <w:marBottom w:val="0"/>
                          <w:divBdr>
                            <w:top w:val="none" w:sz="0" w:space="0" w:color="auto"/>
                            <w:left w:val="none" w:sz="0" w:space="0" w:color="auto"/>
                            <w:bottom w:val="none" w:sz="0" w:space="0" w:color="auto"/>
                            <w:right w:val="none" w:sz="0" w:space="0" w:color="auto"/>
                          </w:divBdr>
                        </w:div>
                      </w:divsChild>
                    </w:div>
                    <w:div w:id="1779788070">
                      <w:marLeft w:val="0"/>
                      <w:marRight w:val="0"/>
                      <w:marTop w:val="0"/>
                      <w:marBottom w:val="0"/>
                      <w:divBdr>
                        <w:top w:val="none" w:sz="0" w:space="0" w:color="auto"/>
                        <w:left w:val="none" w:sz="0" w:space="0" w:color="auto"/>
                        <w:bottom w:val="none" w:sz="0" w:space="0" w:color="auto"/>
                        <w:right w:val="none" w:sz="0" w:space="0" w:color="auto"/>
                      </w:divBdr>
                      <w:divsChild>
                        <w:div w:id="1655183658">
                          <w:marLeft w:val="0"/>
                          <w:marRight w:val="0"/>
                          <w:marTop w:val="0"/>
                          <w:marBottom w:val="0"/>
                          <w:divBdr>
                            <w:top w:val="none" w:sz="0" w:space="0" w:color="auto"/>
                            <w:left w:val="none" w:sz="0" w:space="0" w:color="auto"/>
                            <w:bottom w:val="none" w:sz="0" w:space="0" w:color="auto"/>
                            <w:right w:val="none" w:sz="0" w:space="0" w:color="auto"/>
                          </w:divBdr>
                        </w:div>
                      </w:divsChild>
                    </w:div>
                    <w:div w:id="1958565316">
                      <w:marLeft w:val="0"/>
                      <w:marRight w:val="0"/>
                      <w:marTop w:val="0"/>
                      <w:marBottom w:val="0"/>
                      <w:divBdr>
                        <w:top w:val="none" w:sz="0" w:space="0" w:color="auto"/>
                        <w:left w:val="none" w:sz="0" w:space="0" w:color="auto"/>
                        <w:bottom w:val="none" w:sz="0" w:space="0" w:color="auto"/>
                        <w:right w:val="none" w:sz="0" w:space="0" w:color="auto"/>
                      </w:divBdr>
                      <w:divsChild>
                        <w:div w:id="98261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5312507">
              <w:marLeft w:val="0"/>
              <w:marRight w:val="0"/>
              <w:marTop w:val="0"/>
              <w:marBottom w:val="0"/>
              <w:divBdr>
                <w:top w:val="none" w:sz="0" w:space="0" w:color="auto"/>
                <w:left w:val="none" w:sz="0" w:space="0" w:color="auto"/>
                <w:bottom w:val="none" w:sz="0" w:space="0" w:color="auto"/>
                <w:right w:val="none" w:sz="0" w:space="0" w:color="auto"/>
              </w:divBdr>
            </w:div>
            <w:div w:id="651833330">
              <w:marLeft w:val="0"/>
              <w:marRight w:val="0"/>
              <w:marTop w:val="0"/>
              <w:marBottom w:val="0"/>
              <w:divBdr>
                <w:top w:val="none" w:sz="0" w:space="0" w:color="auto"/>
                <w:left w:val="none" w:sz="0" w:space="0" w:color="auto"/>
                <w:bottom w:val="none" w:sz="0" w:space="0" w:color="auto"/>
                <w:right w:val="none" w:sz="0" w:space="0" w:color="auto"/>
              </w:divBdr>
            </w:div>
            <w:div w:id="1695644453">
              <w:marLeft w:val="0"/>
              <w:marRight w:val="0"/>
              <w:marTop w:val="0"/>
              <w:marBottom w:val="0"/>
              <w:divBdr>
                <w:top w:val="none" w:sz="0" w:space="0" w:color="auto"/>
                <w:left w:val="none" w:sz="0" w:space="0" w:color="auto"/>
                <w:bottom w:val="none" w:sz="0" w:space="0" w:color="auto"/>
                <w:right w:val="none" w:sz="0" w:space="0" w:color="auto"/>
              </w:divBdr>
            </w:div>
            <w:div w:id="1854760102">
              <w:marLeft w:val="0"/>
              <w:marRight w:val="0"/>
              <w:marTop w:val="0"/>
              <w:marBottom w:val="0"/>
              <w:divBdr>
                <w:top w:val="none" w:sz="0" w:space="0" w:color="auto"/>
                <w:left w:val="none" w:sz="0" w:space="0" w:color="auto"/>
                <w:bottom w:val="none" w:sz="0" w:space="0" w:color="auto"/>
                <w:right w:val="none" w:sz="0" w:space="0" w:color="auto"/>
              </w:divBdr>
            </w:div>
            <w:div w:id="1467814041">
              <w:marLeft w:val="0"/>
              <w:marRight w:val="0"/>
              <w:marTop w:val="0"/>
              <w:marBottom w:val="0"/>
              <w:divBdr>
                <w:top w:val="none" w:sz="0" w:space="0" w:color="auto"/>
                <w:left w:val="none" w:sz="0" w:space="0" w:color="auto"/>
                <w:bottom w:val="none" w:sz="0" w:space="0" w:color="auto"/>
                <w:right w:val="none" w:sz="0" w:space="0" w:color="auto"/>
              </w:divBdr>
            </w:div>
            <w:div w:id="965550173">
              <w:marLeft w:val="0"/>
              <w:marRight w:val="0"/>
              <w:marTop w:val="0"/>
              <w:marBottom w:val="0"/>
              <w:divBdr>
                <w:top w:val="none" w:sz="0" w:space="0" w:color="auto"/>
                <w:left w:val="none" w:sz="0" w:space="0" w:color="auto"/>
                <w:bottom w:val="none" w:sz="0" w:space="0" w:color="auto"/>
                <w:right w:val="none" w:sz="0" w:space="0" w:color="auto"/>
              </w:divBdr>
            </w:div>
            <w:div w:id="389809890">
              <w:marLeft w:val="0"/>
              <w:marRight w:val="0"/>
              <w:marTop w:val="0"/>
              <w:marBottom w:val="0"/>
              <w:divBdr>
                <w:top w:val="none" w:sz="0" w:space="0" w:color="auto"/>
                <w:left w:val="none" w:sz="0" w:space="0" w:color="auto"/>
                <w:bottom w:val="none" w:sz="0" w:space="0" w:color="auto"/>
                <w:right w:val="none" w:sz="0" w:space="0" w:color="auto"/>
              </w:divBdr>
            </w:div>
            <w:div w:id="528762094">
              <w:marLeft w:val="0"/>
              <w:marRight w:val="0"/>
              <w:marTop w:val="0"/>
              <w:marBottom w:val="0"/>
              <w:divBdr>
                <w:top w:val="none" w:sz="0" w:space="0" w:color="auto"/>
                <w:left w:val="none" w:sz="0" w:space="0" w:color="auto"/>
                <w:bottom w:val="none" w:sz="0" w:space="0" w:color="auto"/>
                <w:right w:val="none" w:sz="0" w:space="0" w:color="auto"/>
              </w:divBdr>
            </w:div>
            <w:div w:id="79259167">
              <w:marLeft w:val="0"/>
              <w:marRight w:val="0"/>
              <w:marTop w:val="0"/>
              <w:marBottom w:val="0"/>
              <w:divBdr>
                <w:top w:val="none" w:sz="0" w:space="0" w:color="auto"/>
                <w:left w:val="none" w:sz="0" w:space="0" w:color="auto"/>
                <w:bottom w:val="none" w:sz="0" w:space="0" w:color="auto"/>
                <w:right w:val="none" w:sz="0" w:space="0" w:color="auto"/>
              </w:divBdr>
            </w:div>
            <w:div w:id="1418555183">
              <w:marLeft w:val="0"/>
              <w:marRight w:val="0"/>
              <w:marTop w:val="0"/>
              <w:marBottom w:val="0"/>
              <w:divBdr>
                <w:top w:val="none" w:sz="0" w:space="0" w:color="auto"/>
                <w:left w:val="none" w:sz="0" w:space="0" w:color="auto"/>
                <w:bottom w:val="none" w:sz="0" w:space="0" w:color="auto"/>
                <w:right w:val="none" w:sz="0" w:space="0" w:color="auto"/>
              </w:divBdr>
            </w:div>
            <w:div w:id="102072080">
              <w:marLeft w:val="0"/>
              <w:marRight w:val="0"/>
              <w:marTop w:val="0"/>
              <w:marBottom w:val="0"/>
              <w:divBdr>
                <w:top w:val="none" w:sz="0" w:space="0" w:color="auto"/>
                <w:left w:val="none" w:sz="0" w:space="0" w:color="auto"/>
                <w:bottom w:val="none" w:sz="0" w:space="0" w:color="auto"/>
                <w:right w:val="none" w:sz="0" w:space="0" w:color="auto"/>
              </w:divBdr>
            </w:div>
            <w:div w:id="1084033089">
              <w:marLeft w:val="0"/>
              <w:marRight w:val="0"/>
              <w:marTop w:val="0"/>
              <w:marBottom w:val="0"/>
              <w:divBdr>
                <w:top w:val="none" w:sz="0" w:space="0" w:color="auto"/>
                <w:left w:val="none" w:sz="0" w:space="0" w:color="auto"/>
                <w:bottom w:val="none" w:sz="0" w:space="0" w:color="auto"/>
                <w:right w:val="none" w:sz="0" w:space="0" w:color="auto"/>
              </w:divBdr>
            </w:div>
            <w:div w:id="889069598">
              <w:marLeft w:val="0"/>
              <w:marRight w:val="0"/>
              <w:marTop w:val="0"/>
              <w:marBottom w:val="0"/>
              <w:divBdr>
                <w:top w:val="none" w:sz="0" w:space="0" w:color="auto"/>
                <w:left w:val="none" w:sz="0" w:space="0" w:color="auto"/>
                <w:bottom w:val="none" w:sz="0" w:space="0" w:color="auto"/>
                <w:right w:val="none" w:sz="0" w:space="0" w:color="auto"/>
              </w:divBdr>
            </w:div>
            <w:div w:id="815414011">
              <w:marLeft w:val="0"/>
              <w:marRight w:val="0"/>
              <w:marTop w:val="0"/>
              <w:marBottom w:val="0"/>
              <w:divBdr>
                <w:top w:val="none" w:sz="0" w:space="0" w:color="auto"/>
                <w:left w:val="none" w:sz="0" w:space="0" w:color="auto"/>
                <w:bottom w:val="none" w:sz="0" w:space="0" w:color="auto"/>
                <w:right w:val="none" w:sz="0" w:space="0" w:color="auto"/>
              </w:divBdr>
            </w:div>
            <w:div w:id="1268346572">
              <w:marLeft w:val="0"/>
              <w:marRight w:val="0"/>
              <w:marTop w:val="0"/>
              <w:marBottom w:val="0"/>
              <w:divBdr>
                <w:top w:val="none" w:sz="0" w:space="0" w:color="auto"/>
                <w:left w:val="none" w:sz="0" w:space="0" w:color="auto"/>
                <w:bottom w:val="none" w:sz="0" w:space="0" w:color="auto"/>
                <w:right w:val="none" w:sz="0" w:space="0" w:color="auto"/>
              </w:divBdr>
            </w:div>
            <w:div w:id="978191222">
              <w:marLeft w:val="0"/>
              <w:marRight w:val="0"/>
              <w:marTop w:val="0"/>
              <w:marBottom w:val="0"/>
              <w:divBdr>
                <w:top w:val="none" w:sz="0" w:space="0" w:color="auto"/>
                <w:left w:val="none" w:sz="0" w:space="0" w:color="auto"/>
                <w:bottom w:val="none" w:sz="0" w:space="0" w:color="auto"/>
                <w:right w:val="none" w:sz="0" w:space="0" w:color="auto"/>
              </w:divBdr>
            </w:div>
            <w:div w:id="1145077331">
              <w:marLeft w:val="0"/>
              <w:marRight w:val="0"/>
              <w:marTop w:val="0"/>
              <w:marBottom w:val="0"/>
              <w:divBdr>
                <w:top w:val="none" w:sz="0" w:space="0" w:color="auto"/>
                <w:left w:val="none" w:sz="0" w:space="0" w:color="auto"/>
                <w:bottom w:val="none" w:sz="0" w:space="0" w:color="auto"/>
                <w:right w:val="none" w:sz="0" w:space="0" w:color="auto"/>
              </w:divBdr>
            </w:div>
            <w:div w:id="1514609255">
              <w:marLeft w:val="0"/>
              <w:marRight w:val="0"/>
              <w:marTop w:val="0"/>
              <w:marBottom w:val="0"/>
              <w:divBdr>
                <w:top w:val="none" w:sz="0" w:space="0" w:color="auto"/>
                <w:left w:val="none" w:sz="0" w:space="0" w:color="auto"/>
                <w:bottom w:val="none" w:sz="0" w:space="0" w:color="auto"/>
                <w:right w:val="none" w:sz="0" w:space="0" w:color="auto"/>
              </w:divBdr>
            </w:div>
            <w:div w:id="1850748949">
              <w:marLeft w:val="0"/>
              <w:marRight w:val="0"/>
              <w:marTop w:val="0"/>
              <w:marBottom w:val="0"/>
              <w:divBdr>
                <w:top w:val="none" w:sz="0" w:space="0" w:color="auto"/>
                <w:left w:val="none" w:sz="0" w:space="0" w:color="auto"/>
                <w:bottom w:val="none" w:sz="0" w:space="0" w:color="auto"/>
                <w:right w:val="none" w:sz="0" w:space="0" w:color="auto"/>
              </w:divBdr>
            </w:div>
            <w:div w:id="956065264">
              <w:marLeft w:val="0"/>
              <w:marRight w:val="0"/>
              <w:marTop w:val="0"/>
              <w:marBottom w:val="0"/>
              <w:divBdr>
                <w:top w:val="none" w:sz="0" w:space="0" w:color="auto"/>
                <w:left w:val="none" w:sz="0" w:space="0" w:color="auto"/>
                <w:bottom w:val="none" w:sz="0" w:space="0" w:color="auto"/>
                <w:right w:val="none" w:sz="0" w:space="0" w:color="auto"/>
              </w:divBdr>
            </w:div>
            <w:div w:id="1621570721">
              <w:marLeft w:val="0"/>
              <w:marRight w:val="0"/>
              <w:marTop w:val="0"/>
              <w:marBottom w:val="0"/>
              <w:divBdr>
                <w:top w:val="none" w:sz="0" w:space="0" w:color="auto"/>
                <w:left w:val="none" w:sz="0" w:space="0" w:color="auto"/>
                <w:bottom w:val="none" w:sz="0" w:space="0" w:color="auto"/>
                <w:right w:val="none" w:sz="0" w:space="0" w:color="auto"/>
              </w:divBdr>
            </w:div>
            <w:div w:id="579098655">
              <w:marLeft w:val="0"/>
              <w:marRight w:val="0"/>
              <w:marTop w:val="0"/>
              <w:marBottom w:val="0"/>
              <w:divBdr>
                <w:top w:val="none" w:sz="0" w:space="0" w:color="auto"/>
                <w:left w:val="none" w:sz="0" w:space="0" w:color="auto"/>
                <w:bottom w:val="none" w:sz="0" w:space="0" w:color="auto"/>
                <w:right w:val="none" w:sz="0" w:space="0" w:color="auto"/>
              </w:divBdr>
            </w:div>
            <w:div w:id="1224291640">
              <w:marLeft w:val="0"/>
              <w:marRight w:val="0"/>
              <w:marTop w:val="0"/>
              <w:marBottom w:val="0"/>
              <w:divBdr>
                <w:top w:val="none" w:sz="0" w:space="0" w:color="auto"/>
                <w:left w:val="none" w:sz="0" w:space="0" w:color="auto"/>
                <w:bottom w:val="none" w:sz="0" w:space="0" w:color="auto"/>
                <w:right w:val="none" w:sz="0" w:space="0" w:color="auto"/>
              </w:divBdr>
            </w:div>
            <w:div w:id="904074523">
              <w:marLeft w:val="0"/>
              <w:marRight w:val="0"/>
              <w:marTop w:val="0"/>
              <w:marBottom w:val="0"/>
              <w:divBdr>
                <w:top w:val="none" w:sz="0" w:space="0" w:color="auto"/>
                <w:left w:val="none" w:sz="0" w:space="0" w:color="auto"/>
                <w:bottom w:val="none" w:sz="0" w:space="0" w:color="auto"/>
                <w:right w:val="none" w:sz="0" w:space="0" w:color="auto"/>
              </w:divBdr>
            </w:div>
            <w:div w:id="1156800862">
              <w:marLeft w:val="0"/>
              <w:marRight w:val="0"/>
              <w:marTop w:val="0"/>
              <w:marBottom w:val="0"/>
              <w:divBdr>
                <w:top w:val="none" w:sz="0" w:space="0" w:color="auto"/>
                <w:left w:val="none" w:sz="0" w:space="0" w:color="auto"/>
                <w:bottom w:val="none" w:sz="0" w:space="0" w:color="auto"/>
                <w:right w:val="none" w:sz="0" w:space="0" w:color="auto"/>
              </w:divBdr>
            </w:div>
            <w:div w:id="1963337671">
              <w:marLeft w:val="0"/>
              <w:marRight w:val="0"/>
              <w:marTop w:val="0"/>
              <w:marBottom w:val="0"/>
              <w:divBdr>
                <w:top w:val="none" w:sz="0" w:space="0" w:color="auto"/>
                <w:left w:val="none" w:sz="0" w:space="0" w:color="auto"/>
                <w:bottom w:val="none" w:sz="0" w:space="0" w:color="auto"/>
                <w:right w:val="none" w:sz="0" w:space="0" w:color="auto"/>
              </w:divBdr>
            </w:div>
            <w:div w:id="318192266">
              <w:marLeft w:val="0"/>
              <w:marRight w:val="0"/>
              <w:marTop w:val="0"/>
              <w:marBottom w:val="0"/>
              <w:divBdr>
                <w:top w:val="none" w:sz="0" w:space="0" w:color="auto"/>
                <w:left w:val="none" w:sz="0" w:space="0" w:color="auto"/>
                <w:bottom w:val="none" w:sz="0" w:space="0" w:color="auto"/>
                <w:right w:val="none" w:sz="0" w:space="0" w:color="auto"/>
              </w:divBdr>
            </w:div>
            <w:div w:id="500699791">
              <w:marLeft w:val="0"/>
              <w:marRight w:val="0"/>
              <w:marTop w:val="0"/>
              <w:marBottom w:val="0"/>
              <w:divBdr>
                <w:top w:val="none" w:sz="0" w:space="0" w:color="auto"/>
                <w:left w:val="none" w:sz="0" w:space="0" w:color="auto"/>
                <w:bottom w:val="none" w:sz="0" w:space="0" w:color="auto"/>
                <w:right w:val="none" w:sz="0" w:space="0" w:color="auto"/>
              </w:divBdr>
              <w:divsChild>
                <w:div w:id="1550339425">
                  <w:marLeft w:val="-75"/>
                  <w:marRight w:val="0"/>
                  <w:marTop w:val="30"/>
                  <w:marBottom w:val="30"/>
                  <w:divBdr>
                    <w:top w:val="none" w:sz="0" w:space="0" w:color="auto"/>
                    <w:left w:val="none" w:sz="0" w:space="0" w:color="auto"/>
                    <w:bottom w:val="none" w:sz="0" w:space="0" w:color="auto"/>
                    <w:right w:val="none" w:sz="0" w:space="0" w:color="auto"/>
                  </w:divBdr>
                  <w:divsChild>
                    <w:div w:id="461120461">
                      <w:marLeft w:val="0"/>
                      <w:marRight w:val="0"/>
                      <w:marTop w:val="0"/>
                      <w:marBottom w:val="0"/>
                      <w:divBdr>
                        <w:top w:val="none" w:sz="0" w:space="0" w:color="auto"/>
                        <w:left w:val="none" w:sz="0" w:space="0" w:color="auto"/>
                        <w:bottom w:val="none" w:sz="0" w:space="0" w:color="auto"/>
                        <w:right w:val="none" w:sz="0" w:space="0" w:color="auto"/>
                      </w:divBdr>
                      <w:divsChild>
                        <w:div w:id="1214149740">
                          <w:marLeft w:val="0"/>
                          <w:marRight w:val="0"/>
                          <w:marTop w:val="0"/>
                          <w:marBottom w:val="0"/>
                          <w:divBdr>
                            <w:top w:val="none" w:sz="0" w:space="0" w:color="auto"/>
                            <w:left w:val="none" w:sz="0" w:space="0" w:color="auto"/>
                            <w:bottom w:val="none" w:sz="0" w:space="0" w:color="auto"/>
                            <w:right w:val="none" w:sz="0" w:space="0" w:color="auto"/>
                          </w:divBdr>
                        </w:div>
                        <w:div w:id="2015953269">
                          <w:marLeft w:val="0"/>
                          <w:marRight w:val="0"/>
                          <w:marTop w:val="0"/>
                          <w:marBottom w:val="0"/>
                          <w:divBdr>
                            <w:top w:val="none" w:sz="0" w:space="0" w:color="auto"/>
                            <w:left w:val="none" w:sz="0" w:space="0" w:color="auto"/>
                            <w:bottom w:val="none" w:sz="0" w:space="0" w:color="auto"/>
                            <w:right w:val="none" w:sz="0" w:space="0" w:color="auto"/>
                          </w:divBdr>
                        </w:div>
                        <w:div w:id="2111273185">
                          <w:marLeft w:val="0"/>
                          <w:marRight w:val="0"/>
                          <w:marTop w:val="0"/>
                          <w:marBottom w:val="0"/>
                          <w:divBdr>
                            <w:top w:val="none" w:sz="0" w:space="0" w:color="auto"/>
                            <w:left w:val="none" w:sz="0" w:space="0" w:color="auto"/>
                            <w:bottom w:val="none" w:sz="0" w:space="0" w:color="auto"/>
                            <w:right w:val="none" w:sz="0" w:space="0" w:color="auto"/>
                          </w:divBdr>
                        </w:div>
                        <w:div w:id="1757898316">
                          <w:marLeft w:val="0"/>
                          <w:marRight w:val="0"/>
                          <w:marTop w:val="0"/>
                          <w:marBottom w:val="0"/>
                          <w:divBdr>
                            <w:top w:val="none" w:sz="0" w:space="0" w:color="auto"/>
                            <w:left w:val="none" w:sz="0" w:space="0" w:color="auto"/>
                            <w:bottom w:val="none" w:sz="0" w:space="0" w:color="auto"/>
                            <w:right w:val="none" w:sz="0" w:space="0" w:color="auto"/>
                          </w:divBdr>
                        </w:div>
                        <w:div w:id="404375754">
                          <w:marLeft w:val="0"/>
                          <w:marRight w:val="0"/>
                          <w:marTop w:val="0"/>
                          <w:marBottom w:val="0"/>
                          <w:divBdr>
                            <w:top w:val="none" w:sz="0" w:space="0" w:color="auto"/>
                            <w:left w:val="none" w:sz="0" w:space="0" w:color="auto"/>
                            <w:bottom w:val="none" w:sz="0" w:space="0" w:color="auto"/>
                            <w:right w:val="none" w:sz="0" w:space="0" w:color="auto"/>
                          </w:divBdr>
                        </w:div>
                        <w:div w:id="504785480">
                          <w:marLeft w:val="0"/>
                          <w:marRight w:val="0"/>
                          <w:marTop w:val="0"/>
                          <w:marBottom w:val="0"/>
                          <w:divBdr>
                            <w:top w:val="none" w:sz="0" w:space="0" w:color="auto"/>
                            <w:left w:val="none" w:sz="0" w:space="0" w:color="auto"/>
                            <w:bottom w:val="none" w:sz="0" w:space="0" w:color="auto"/>
                            <w:right w:val="none" w:sz="0" w:space="0" w:color="auto"/>
                          </w:divBdr>
                        </w:div>
                        <w:div w:id="1718821153">
                          <w:marLeft w:val="0"/>
                          <w:marRight w:val="0"/>
                          <w:marTop w:val="0"/>
                          <w:marBottom w:val="0"/>
                          <w:divBdr>
                            <w:top w:val="none" w:sz="0" w:space="0" w:color="auto"/>
                            <w:left w:val="none" w:sz="0" w:space="0" w:color="auto"/>
                            <w:bottom w:val="none" w:sz="0" w:space="0" w:color="auto"/>
                            <w:right w:val="none" w:sz="0" w:space="0" w:color="auto"/>
                          </w:divBdr>
                        </w:div>
                        <w:div w:id="1909146696">
                          <w:marLeft w:val="0"/>
                          <w:marRight w:val="0"/>
                          <w:marTop w:val="0"/>
                          <w:marBottom w:val="0"/>
                          <w:divBdr>
                            <w:top w:val="none" w:sz="0" w:space="0" w:color="auto"/>
                            <w:left w:val="none" w:sz="0" w:space="0" w:color="auto"/>
                            <w:bottom w:val="none" w:sz="0" w:space="0" w:color="auto"/>
                            <w:right w:val="none" w:sz="0" w:space="0" w:color="auto"/>
                          </w:divBdr>
                        </w:div>
                      </w:divsChild>
                    </w:div>
                    <w:div w:id="1385641402">
                      <w:marLeft w:val="0"/>
                      <w:marRight w:val="0"/>
                      <w:marTop w:val="0"/>
                      <w:marBottom w:val="0"/>
                      <w:divBdr>
                        <w:top w:val="none" w:sz="0" w:space="0" w:color="auto"/>
                        <w:left w:val="none" w:sz="0" w:space="0" w:color="auto"/>
                        <w:bottom w:val="none" w:sz="0" w:space="0" w:color="auto"/>
                        <w:right w:val="none" w:sz="0" w:space="0" w:color="auto"/>
                      </w:divBdr>
                      <w:divsChild>
                        <w:div w:id="2134977858">
                          <w:marLeft w:val="0"/>
                          <w:marRight w:val="0"/>
                          <w:marTop w:val="0"/>
                          <w:marBottom w:val="0"/>
                          <w:divBdr>
                            <w:top w:val="none" w:sz="0" w:space="0" w:color="auto"/>
                            <w:left w:val="none" w:sz="0" w:space="0" w:color="auto"/>
                            <w:bottom w:val="none" w:sz="0" w:space="0" w:color="auto"/>
                            <w:right w:val="none" w:sz="0" w:space="0" w:color="auto"/>
                          </w:divBdr>
                        </w:div>
                        <w:div w:id="1237477368">
                          <w:marLeft w:val="0"/>
                          <w:marRight w:val="0"/>
                          <w:marTop w:val="0"/>
                          <w:marBottom w:val="0"/>
                          <w:divBdr>
                            <w:top w:val="none" w:sz="0" w:space="0" w:color="auto"/>
                            <w:left w:val="none" w:sz="0" w:space="0" w:color="auto"/>
                            <w:bottom w:val="none" w:sz="0" w:space="0" w:color="auto"/>
                            <w:right w:val="none" w:sz="0" w:space="0" w:color="auto"/>
                          </w:divBdr>
                        </w:div>
                        <w:div w:id="1302807475">
                          <w:marLeft w:val="0"/>
                          <w:marRight w:val="0"/>
                          <w:marTop w:val="0"/>
                          <w:marBottom w:val="0"/>
                          <w:divBdr>
                            <w:top w:val="none" w:sz="0" w:space="0" w:color="auto"/>
                            <w:left w:val="none" w:sz="0" w:space="0" w:color="auto"/>
                            <w:bottom w:val="none" w:sz="0" w:space="0" w:color="auto"/>
                            <w:right w:val="none" w:sz="0" w:space="0" w:color="auto"/>
                          </w:divBdr>
                        </w:div>
                        <w:div w:id="1062681252">
                          <w:marLeft w:val="0"/>
                          <w:marRight w:val="0"/>
                          <w:marTop w:val="0"/>
                          <w:marBottom w:val="0"/>
                          <w:divBdr>
                            <w:top w:val="none" w:sz="0" w:space="0" w:color="auto"/>
                            <w:left w:val="none" w:sz="0" w:space="0" w:color="auto"/>
                            <w:bottom w:val="none" w:sz="0" w:space="0" w:color="auto"/>
                            <w:right w:val="none" w:sz="0" w:space="0" w:color="auto"/>
                          </w:divBdr>
                        </w:div>
                        <w:div w:id="959531435">
                          <w:marLeft w:val="0"/>
                          <w:marRight w:val="0"/>
                          <w:marTop w:val="0"/>
                          <w:marBottom w:val="0"/>
                          <w:divBdr>
                            <w:top w:val="none" w:sz="0" w:space="0" w:color="auto"/>
                            <w:left w:val="none" w:sz="0" w:space="0" w:color="auto"/>
                            <w:bottom w:val="none" w:sz="0" w:space="0" w:color="auto"/>
                            <w:right w:val="none" w:sz="0" w:space="0" w:color="auto"/>
                          </w:divBdr>
                        </w:div>
                        <w:div w:id="1164468464">
                          <w:marLeft w:val="0"/>
                          <w:marRight w:val="0"/>
                          <w:marTop w:val="0"/>
                          <w:marBottom w:val="0"/>
                          <w:divBdr>
                            <w:top w:val="none" w:sz="0" w:space="0" w:color="auto"/>
                            <w:left w:val="none" w:sz="0" w:space="0" w:color="auto"/>
                            <w:bottom w:val="none" w:sz="0" w:space="0" w:color="auto"/>
                            <w:right w:val="none" w:sz="0" w:space="0" w:color="auto"/>
                          </w:divBdr>
                        </w:div>
                        <w:div w:id="1839081529">
                          <w:marLeft w:val="0"/>
                          <w:marRight w:val="0"/>
                          <w:marTop w:val="0"/>
                          <w:marBottom w:val="0"/>
                          <w:divBdr>
                            <w:top w:val="none" w:sz="0" w:space="0" w:color="auto"/>
                            <w:left w:val="none" w:sz="0" w:space="0" w:color="auto"/>
                            <w:bottom w:val="none" w:sz="0" w:space="0" w:color="auto"/>
                            <w:right w:val="none" w:sz="0" w:space="0" w:color="auto"/>
                          </w:divBdr>
                        </w:div>
                        <w:div w:id="465973597">
                          <w:marLeft w:val="0"/>
                          <w:marRight w:val="0"/>
                          <w:marTop w:val="0"/>
                          <w:marBottom w:val="0"/>
                          <w:divBdr>
                            <w:top w:val="none" w:sz="0" w:space="0" w:color="auto"/>
                            <w:left w:val="none" w:sz="0" w:space="0" w:color="auto"/>
                            <w:bottom w:val="none" w:sz="0" w:space="0" w:color="auto"/>
                            <w:right w:val="none" w:sz="0" w:space="0" w:color="auto"/>
                          </w:divBdr>
                        </w:div>
                      </w:divsChild>
                    </w:div>
                    <w:div w:id="1047609119">
                      <w:marLeft w:val="0"/>
                      <w:marRight w:val="0"/>
                      <w:marTop w:val="0"/>
                      <w:marBottom w:val="0"/>
                      <w:divBdr>
                        <w:top w:val="none" w:sz="0" w:space="0" w:color="auto"/>
                        <w:left w:val="none" w:sz="0" w:space="0" w:color="auto"/>
                        <w:bottom w:val="none" w:sz="0" w:space="0" w:color="auto"/>
                        <w:right w:val="none" w:sz="0" w:space="0" w:color="auto"/>
                      </w:divBdr>
                      <w:divsChild>
                        <w:div w:id="1143812747">
                          <w:marLeft w:val="0"/>
                          <w:marRight w:val="0"/>
                          <w:marTop w:val="0"/>
                          <w:marBottom w:val="0"/>
                          <w:divBdr>
                            <w:top w:val="none" w:sz="0" w:space="0" w:color="auto"/>
                            <w:left w:val="none" w:sz="0" w:space="0" w:color="auto"/>
                            <w:bottom w:val="none" w:sz="0" w:space="0" w:color="auto"/>
                            <w:right w:val="none" w:sz="0" w:space="0" w:color="auto"/>
                          </w:divBdr>
                        </w:div>
                        <w:div w:id="114561419">
                          <w:marLeft w:val="0"/>
                          <w:marRight w:val="0"/>
                          <w:marTop w:val="0"/>
                          <w:marBottom w:val="0"/>
                          <w:divBdr>
                            <w:top w:val="none" w:sz="0" w:space="0" w:color="auto"/>
                            <w:left w:val="none" w:sz="0" w:space="0" w:color="auto"/>
                            <w:bottom w:val="none" w:sz="0" w:space="0" w:color="auto"/>
                            <w:right w:val="none" w:sz="0" w:space="0" w:color="auto"/>
                          </w:divBdr>
                        </w:div>
                        <w:div w:id="270404840">
                          <w:marLeft w:val="0"/>
                          <w:marRight w:val="0"/>
                          <w:marTop w:val="0"/>
                          <w:marBottom w:val="0"/>
                          <w:divBdr>
                            <w:top w:val="none" w:sz="0" w:space="0" w:color="auto"/>
                            <w:left w:val="none" w:sz="0" w:space="0" w:color="auto"/>
                            <w:bottom w:val="none" w:sz="0" w:space="0" w:color="auto"/>
                            <w:right w:val="none" w:sz="0" w:space="0" w:color="auto"/>
                          </w:divBdr>
                        </w:div>
                        <w:div w:id="453062036">
                          <w:marLeft w:val="0"/>
                          <w:marRight w:val="0"/>
                          <w:marTop w:val="0"/>
                          <w:marBottom w:val="0"/>
                          <w:divBdr>
                            <w:top w:val="none" w:sz="0" w:space="0" w:color="auto"/>
                            <w:left w:val="none" w:sz="0" w:space="0" w:color="auto"/>
                            <w:bottom w:val="none" w:sz="0" w:space="0" w:color="auto"/>
                            <w:right w:val="none" w:sz="0" w:space="0" w:color="auto"/>
                          </w:divBdr>
                        </w:div>
                        <w:div w:id="173499373">
                          <w:marLeft w:val="0"/>
                          <w:marRight w:val="0"/>
                          <w:marTop w:val="0"/>
                          <w:marBottom w:val="0"/>
                          <w:divBdr>
                            <w:top w:val="none" w:sz="0" w:space="0" w:color="auto"/>
                            <w:left w:val="none" w:sz="0" w:space="0" w:color="auto"/>
                            <w:bottom w:val="none" w:sz="0" w:space="0" w:color="auto"/>
                            <w:right w:val="none" w:sz="0" w:space="0" w:color="auto"/>
                          </w:divBdr>
                        </w:div>
                        <w:div w:id="389501692">
                          <w:marLeft w:val="0"/>
                          <w:marRight w:val="0"/>
                          <w:marTop w:val="0"/>
                          <w:marBottom w:val="0"/>
                          <w:divBdr>
                            <w:top w:val="none" w:sz="0" w:space="0" w:color="auto"/>
                            <w:left w:val="none" w:sz="0" w:space="0" w:color="auto"/>
                            <w:bottom w:val="none" w:sz="0" w:space="0" w:color="auto"/>
                            <w:right w:val="none" w:sz="0" w:space="0" w:color="auto"/>
                          </w:divBdr>
                        </w:div>
                        <w:div w:id="857087280">
                          <w:marLeft w:val="0"/>
                          <w:marRight w:val="0"/>
                          <w:marTop w:val="0"/>
                          <w:marBottom w:val="0"/>
                          <w:divBdr>
                            <w:top w:val="none" w:sz="0" w:space="0" w:color="auto"/>
                            <w:left w:val="none" w:sz="0" w:space="0" w:color="auto"/>
                            <w:bottom w:val="none" w:sz="0" w:space="0" w:color="auto"/>
                            <w:right w:val="none" w:sz="0" w:space="0" w:color="auto"/>
                          </w:divBdr>
                        </w:div>
                        <w:div w:id="1559315913">
                          <w:marLeft w:val="0"/>
                          <w:marRight w:val="0"/>
                          <w:marTop w:val="0"/>
                          <w:marBottom w:val="0"/>
                          <w:divBdr>
                            <w:top w:val="none" w:sz="0" w:space="0" w:color="auto"/>
                            <w:left w:val="none" w:sz="0" w:space="0" w:color="auto"/>
                            <w:bottom w:val="none" w:sz="0" w:space="0" w:color="auto"/>
                            <w:right w:val="none" w:sz="0" w:space="0" w:color="auto"/>
                          </w:divBdr>
                        </w:div>
                      </w:divsChild>
                    </w:div>
                    <w:div w:id="1400445932">
                      <w:marLeft w:val="0"/>
                      <w:marRight w:val="0"/>
                      <w:marTop w:val="0"/>
                      <w:marBottom w:val="0"/>
                      <w:divBdr>
                        <w:top w:val="none" w:sz="0" w:space="0" w:color="auto"/>
                        <w:left w:val="none" w:sz="0" w:space="0" w:color="auto"/>
                        <w:bottom w:val="none" w:sz="0" w:space="0" w:color="auto"/>
                        <w:right w:val="none" w:sz="0" w:space="0" w:color="auto"/>
                      </w:divBdr>
                      <w:divsChild>
                        <w:div w:id="682705876">
                          <w:marLeft w:val="0"/>
                          <w:marRight w:val="0"/>
                          <w:marTop w:val="0"/>
                          <w:marBottom w:val="0"/>
                          <w:divBdr>
                            <w:top w:val="none" w:sz="0" w:space="0" w:color="auto"/>
                            <w:left w:val="none" w:sz="0" w:space="0" w:color="auto"/>
                            <w:bottom w:val="none" w:sz="0" w:space="0" w:color="auto"/>
                            <w:right w:val="none" w:sz="0" w:space="0" w:color="auto"/>
                          </w:divBdr>
                        </w:div>
                        <w:div w:id="908461816">
                          <w:marLeft w:val="0"/>
                          <w:marRight w:val="0"/>
                          <w:marTop w:val="0"/>
                          <w:marBottom w:val="0"/>
                          <w:divBdr>
                            <w:top w:val="none" w:sz="0" w:space="0" w:color="auto"/>
                            <w:left w:val="none" w:sz="0" w:space="0" w:color="auto"/>
                            <w:bottom w:val="none" w:sz="0" w:space="0" w:color="auto"/>
                            <w:right w:val="none" w:sz="0" w:space="0" w:color="auto"/>
                          </w:divBdr>
                        </w:div>
                        <w:div w:id="1904023104">
                          <w:marLeft w:val="0"/>
                          <w:marRight w:val="0"/>
                          <w:marTop w:val="0"/>
                          <w:marBottom w:val="0"/>
                          <w:divBdr>
                            <w:top w:val="none" w:sz="0" w:space="0" w:color="auto"/>
                            <w:left w:val="none" w:sz="0" w:space="0" w:color="auto"/>
                            <w:bottom w:val="none" w:sz="0" w:space="0" w:color="auto"/>
                            <w:right w:val="none" w:sz="0" w:space="0" w:color="auto"/>
                          </w:divBdr>
                        </w:div>
                        <w:div w:id="745880852">
                          <w:marLeft w:val="0"/>
                          <w:marRight w:val="0"/>
                          <w:marTop w:val="0"/>
                          <w:marBottom w:val="0"/>
                          <w:divBdr>
                            <w:top w:val="none" w:sz="0" w:space="0" w:color="auto"/>
                            <w:left w:val="none" w:sz="0" w:space="0" w:color="auto"/>
                            <w:bottom w:val="none" w:sz="0" w:space="0" w:color="auto"/>
                            <w:right w:val="none" w:sz="0" w:space="0" w:color="auto"/>
                          </w:divBdr>
                        </w:div>
                        <w:div w:id="1234856198">
                          <w:marLeft w:val="0"/>
                          <w:marRight w:val="0"/>
                          <w:marTop w:val="0"/>
                          <w:marBottom w:val="0"/>
                          <w:divBdr>
                            <w:top w:val="none" w:sz="0" w:space="0" w:color="auto"/>
                            <w:left w:val="none" w:sz="0" w:space="0" w:color="auto"/>
                            <w:bottom w:val="none" w:sz="0" w:space="0" w:color="auto"/>
                            <w:right w:val="none" w:sz="0" w:space="0" w:color="auto"/>
                          </w:divBdr>
                        </w:div>
                        <w:div w:id="867059789">
                          <w:marLeft w:val="0"/>
                          <w:marRight w:val="0"/>
                          <w:marTop w:val="0"/>
                          <w:marBottom w:val="0"/>
                          <w:divBdr>
                            <w:top w:val="none" w:sz="0" w:space="0" w:color="auto"/>
                            <w:left w:val="none" w:sz="0" w:space="0" w:color="auto"/>
                            <w:bottom w:val="none" w:sz="0" w:space="0" w:color="auto"/>
                            <w:right w:val="none" w:sz="0" w:space="0" w:color="auto"/>
                          </w:divBdr>
                        </w:div>
                        <w:div w:id="1391540993">
                          <w:marLeft w:val="0"/>
                          <w:marRight w:val="0"/>
                          <w:marTop w:val="0"/>
                          <w:marBottom w:val="0"/>
                          <w:divBdr>
                            <w:top w:val="none" w:sz="0" w:space="0" w:color="auto"/>
                            <w:left w:val="none" w:sz="0" w:space="0" w:color="auto"/>
                            <w:bottom w:val="none" w:sz="0" w:space="0" w:color="auto"/>
                            <w:right w:val="none" w:sz="0" w:space="0" w:color="auto"/>
                          </w:divBdr>
                        </w:div>
                        <w:div w:id="775171291">
                          <w:marLeft w:val="0"/>
                          <w:marRight w:val="0"/>
                          <w:marTop w:val="0"/>
                          <w:marBottom w:val="0"/>
                          <w:divBdr>
                            <w:top w:val="none" w:sz="0" w:space="0" w:color="auto"/>
                            <w:left w:val="none" w:sz="0" w:space="0" w:color="auto"/>
                            <w:bottom w:val="none" w:sz="0" w:space="0" w:color="auto"/>
                            <w:right w:val="none" w:sz="0" w:space="0" w:color="auto"/>
                          </w:divBdr>
                        </w:div>
                        <w:div w:id="1925650776">
                          <w:marLeft w:val="0"/>
                          <w:marRight w:val="0"/>
                          <w:marTop w:val="0"/>
                          <w:marBottom w:val="0"/>
                          <w:divBdr>
                            <w:top w:val="none" w:sz="0" w:space="0" w:color="auto"/>
                            <w:left w:val="none" w:sz="0" w:space="0" w:color="auto"/>
                            <w:bottom w:val="none" w:sz="0" w:space="0" w:color="auto"/>
                            <w:right w:val="none" w:sz="0" w:space="0" w:color="auto"/>
                          </w:divBdr>
                        </w:div>
                        <w:div w:id="1693065394">
                          <w:marLeft w:val="0"/>
                          <w:marRight w:val="0"/>
                          <w:marTop w:val="0"/>
                          <w:marBottom w:val="0"/>
                          <w:divBdr>
                            <w:top w:val="none" w:sz="0" w:space="0" w:color="auto"/>
                            <w:left w:val="none" w:sz="0" w:space="0" w:color="auto"/>
                            <w:bottom w:val="none" w:sz="0" w:space="0" w:color="auto"/>
                            <w:right w:val="none" w:sz="0" w:space="0" w:color="auto"/>
                          </w:divBdr>
                        </w:div>
                      </w:divsChild>
                    </w:div>
                    <w:div w:id="222326617">
                      <w:marLeft w:val="0"/>
                      <w:marRight w:val="0"/>
                      <w:marTop w:val="0"/>
                      <w:marBottom w:val="0"/>
                      <w:divBdr>
                        <w:top w:val="none" w:sz="0" w:space="0" w:color="auto"/>
                        <w:left w:val="none" w:sz="0" w:space="0" w:color="auto"/>
                        <w:bottom w:val="none" w:sz="0" w:space="0" w:color="auto"/>
                        <w:right w:val="none" w:sz="0" w:space="0" w:color="auto"/>
                      </w:divBdr>
                      <w:divsChild>
                        <w:div w:id="1175342840">
                          <w:marLeft w:val="0"/>
                          <w:marRight w:val="0"/>
                          <w:marTop w:val="0"/>
                          <w:marBottom w:val="0"/>
                          <w:divBdr>
                            <w:top w:val="none" w:sz="0" w:space="0" w:color="auto"/>
                            <w:left w:val="none" w:sz="0" w:space="0" w:color="auto"/>
                            <w:bottom w:val="none" w:sz="0" w:space="0" w:color="auto"/>
                            <w:right w:val="none" w:sz="0" w:space="0" w:color="auto"/>
                          </w:divBdr>
                        </w:div>
                        <w:div w:id="269901032">
                          <w:marLeft w:val="0"/>
                          <w:marRight w:val="0"/>
                          <w:marTop w:val="0"/>
                          <w:marBottom w:val="0"/>
                          <w:divBdr>
                            <w:top w:val="none" w:sz="0" w:space="0" w:color="auto"/>
                            <w:left w:val="none" w:sz="0" w:space="0" w:color="auto"/>
                            <w:bottom w:val="none" w:sz="0" w:space="0" w:color="auto"/>
                            <w:right w:val="none" w:sz="0" w:space="0" w:color="auto"/>
                          </w:divBdr>
                        </w:div>
                        <w:div w:id="1554736614">
                          <w:marLeft w:val="0"/>
                          <w:marRight w:val="0"/>
                          <w:marTop w:val="0"/>
                          <w:marBottom w:val="0"/>
                          <w:divBdr>
                            <w:top w:val="none" w:sz="0" w:space="0" w:color="auto"/>
                            <w:left w:val="none" w:sz="0" w:space="0" w:color="auto"/>
                            <w:bottom w:val="none" w:sz="0" w:space="0" w:color="auto"/>
                            <w:right w:val="none" w:sz="0" w:space="0" w:color="auto"/>
                          </w:divBdr>
                        </w:div>
                        <w:div w:id="1020660824">
                          <w:marLeft w:val="0"/>
                          <w:marRight w:val="0"/>
                          <w:marTop w:val="0"/>
                          <w:marBottom w:val="0"/>
                          <w:divBdr>
                            <w:top w:val="none" w:sz="0" w:space="0" w:color="auto"/>
                            <w:left w:val="none" w:sz="0" w:space="0" w:color="auto"/>
                            <w:bottom w:val="none" w:sz="0" w:space="0" w:color="auto"/>
                            <w:right w:val="none" w:sz="0" w:space="0" w:color="auto"/>
                          </w:divBdr>
                        </w:div>
                        <w:div w:id="418528737">
                          <w:marLeft w:val="0"/>
                          <w:marRight w:val="0"/>
                          <w:marTop w:val="0"/>
                          <w:marBottom w:val="0"/>
                          <w:divBdr>
                            <w:top w:val="none" w:sz="0" w:space="0" w:color="auto"/>
                            <w:left w:val="none" w:sz="0" w:space="0" w:color="auto"/>
                            <w:bottom w:val="none" w:sz="0" w:space="0" w:color="auto"/>
                            <w:right w:val="none" w:sz="0" w:space="0" w:color="auto"/>
                          </w:divBdr>
                        </w:div>
                        <w:div w:id="8677667">
                          <w:marLeft w:val="0"/>
                          <w:marRight w:val="0"/>
                          <w:marTop w:val="0"/>
                          <w:marBottom w:val="0"/>
                          <w:divBdr>
                            <w:top w:val="none" w:sz="0" w:space="0" w:color="auto"/>
                            <w:left w:val="none" w:sz="0" w:space="0" w:color="auto"/>
                            <w:bottom w:val="none" w:sz="0" w:space="0" w:color="auto"/>
                            <w:right w:val="none" w:sz="0" w:space="0" w:color="auto"/>
                          </w:divBdr>
                        </w:div>
                        <w:div w:id="64646750">
                          <w:marLeft w:val="0"/>
                          <w:marRight w:val="0"/>
                          <w:marTop w:val="0"/>
                          <w:marBottom w:val="0"/>
                          <w:divBdr>
                            <w:top w:val="none" w:sz="0" w:space="0" w:color="auto"/>
                            <w:left w:val="none" w:sz="0" w:space="0" w:color="auto"/>
                            <w:bottom w:val="none" w:sz="0" w:space="0" w:color="auto"/>
                            <w:right w:val="none" w:sz="0" w:space="0" w:color="auto"/>
                          </w:divBdr>
                        </w:div>
                        <w:div w:id="1070422957">
                          <w:marLeft w:val="0"/>
                          <w:marRight w:val="0"/>
                          <w:marTop w:val="0"/>
                          <w:marBottom w:val="0"/>
                          <w:divBdr>
                            <w:top w:val="none" w:sz="0" w:space="0" w:color="auto"/>
                            <w:left w:val="none" w:sz="0" w:space="0" w:color="auto"/>
                            <w:bottom w:val="none" w:sz="0" w:space="0" w:color="auto"/>
                            <w:right w:val="none" w:sz="0" w:space="0" w:color="auto"/>
                          </w:divBdr>
                        </w:div>
                      </w:divsChild>
                    </w:div>
                    <w:div w:id="1247810139">
                      <w:marLeft w:val="0"/>
                      <w:marRight w:val="0"/>
                      <w:marTop w:val="0"/>
                      <w:marBottom w:val="0"/>
                      <w:divBdr>
                        <w:top w:val="none" w:sz="0" w:space="0" w:color="auto"/>
                        <w:left w:val="none" w:sz="0" w:space="0" w:color="auto"/>
                        <w:bottom w:val="none" w:sz="0" w:space="0" w:color="auto"/>
                        <w:right w:val="none" w:sz="0" w:space="0" w:color="auto"/>
                      </w:divBdr>
                      <w:divsChild>
                        <w:div w:id="1317295811">
                          <w:marLeft w:val="0"/>
                          <w:marRight w:val="0"/>
                          <w:marTop w:val="0"/>
                          <w:marBottom w:val="0"/>
                          <w:divBdr>
                            <w:top w:val="none" w:sz="0" w:space="0" w:color="auto"/>
                            <w:left w:val="none" w:sz="0" w:space="0" w:color="auto"/>
                            <w:bottom w:val="none" w:sz="0" w:space="0" w:color="auto"/>
                            <w:right w:val="none" w:sz="0" w:space="0" w:color="auto"/>
                          </w:divBdr>
                        </w:div>
                        <w:div w:id="568614926">
                          <w:marLeft w:val="0"/>
                          <w:marRight w:val="0"/>
                          <w:marTop w:val="0"/>
                          <w:marBottom w:val="0"/>
                          <w:divBdr>
                            <w:top w:val="none" w:sz="0" w:space="0" w:color="auto"/>
                            <w:left w:val="none" w:sz="0" w:space="0" w:color="auto"/>
                            <w:bottom w:val="none" w:sz="0" w:space="0" w:color="auto"/>
                            <w:right w:val="none" w:sz="0" w:space="0" w:color="auto"/>
                          </w:divBdr>
                        </w:div>
                        <w:div w:id="819424724">
                          <w:marLeft w:val="0"/>
                          <w:marRight w:val="0"/>
                          <w:marTop w:val="0"/>
                          <w:marBottom w:val="0"/>
                          <w:divBdr>
                            <w:top w:val="none" w:sz="0" w:space="0" w:color="auto"/>
                            <w:left w:val="none" w:sz="0" w:space="0" w:color="auto"/>
                            <w:bottom w:val="none" w:sz="0" w:space="0" w:color="auto"/>
                            <w:right w:val="none" w:sz="0" w:space="0" w:color="auto"/>
                          </w:divBdr>
                        </w:div>
                        <w:div w:id="2001738936">
                          <w:marLeft w:val="0"/>
                          <w:marRight w:val="0"/>
                          <w:marTop w:val="0"/>
                          <w:marBottom w:val="0"/>
                          <w:divBdr>
                            <w:top w:val="none" w:sz="0" w:space="0" w:color="auto"/>
                            <w:left w:val="none" w:sz="0" w:space="0" w:color="auto"/>
                            <w:bottom w:val="none" w:sz="0" w:space="0" w:color="auto"/>
                            <w:right w:val="none" w:sz="0" w:space="0" w:color="auto"/>
                          </w:divBdr>
                        </w:div>
                        <w:div w:id="1442994656">
                          <w:marLeft w:val="0"/>
                          <w:marRight w:val="0"/>
                          <w:marTop w:val="0"/>
                          <w:marBottom w:val="0"/>
                          <w:divBdr>
                            <w:top w:val="none" w:sz="0" w:space="0" w:color="auto"/>
                            <w:left w:val="none" w:sz="0" w:space="0" w:color="auto"/>
                            <w:bottom w:val="none" w:sz="0" w:space="0" w:color="auto"/>
                            <w:right w:val="none" w:sz="0" w:space="0" w:color="auto"/>
                          </w:divBdr>
                        </w:div>
                        <w:div w:id="432091398">
                          <w:marLeft w:val="0"/>
                          <w:marRight w:val="0"/>
                          <w:marTop w:val="0"/>
                          <w:marBottom w:val="0"/>
                          <w:divBdr>
                            <w:top w:val="none" w:sz="0" w:space="0" w:color="auto"/>
                            <w:left w:val="none" w:sz="0" w:space="0" w:color="auto"/>
                            <w:bottom w:val="none" w:sz="0" w:space="0" w:color="auto"/>
                            <w:right w:val="none" w:sz="0" w:space="0" w:color="auto"/>
                          </w:divBdr>
                        </w:div>
                        <w:div w:id="1264535676">
                          <w:marLeft w:val="0"/>
                          <w:marRight w:val="0"/>
                          <w:marTop w:val="0"/>
                          <w:marBottom w:val="0"/>
                          <w:divBdr>
                            <w:top w:val="none" w:sz="0" w:space="0" w:color="auto"/>
                            <w:left w:val="none" w:sz="0" w:space="0" w:color="auto"/>
                            <w:bottom w:val="none" w:sz="0" w:space="0" w:color="auto"/>
                            <w:right w:val="none" w:sz="0" w:space="0" w:color="auto"/>
                          </w:divBdr>
                        </w:div>
                        <w:div w:id="1668091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0406259">
              <w:marLeft w:val="0"/>
              <w:marRight w:val="0"/>
              <w:marTop w:val="0"/>
              <w:marBottom w:val="0"/>
              <w:divBdr>
                <w:top w:val="none" w:sz="0" w:space="0" w:color="auto"/>
                <w:left w:val="none" w:sz="0" w:space="0" w:color="auto"/>
                <w:bottom w:val="none" w:sz="0" w:space="0" w:color="auto"/>
                <w:right w:val="none" w:sz="0" w:space="0" w:color="auto"/>
              </w:divBdr>
            </w:div>
            <w:div w:id="1270703112">
              <w:marLeft w:val="0"/>
              <w:marRight w:val="0"/>
              <w:marTop w:val="0"/>
              <w:marBottom w:val="0"/>
              <w:divBdr>
                <w:top w:val="none" w:sz="0" w:space="0" w:color="auto"/>
                <w:left w:val="none" w:sz="0" w:space="0" w:color="auto"/>
                <w:bottom w:val="none" w:sz="0" w:space="0" w:color="auto"/>
                <w:right w:val="none" w:sz="0" w:space="0" w:color="auto"/>
              </w:divBdr>
            </w:div>
            <w:div w:id="825558193">
              <w:marLeft w:val="0"/>
              <w:marRight w:val="0"/>
              <w:marTop w:val="0"/>
              <w:marBottom w:val="0"/>
              <w:divBdr>
                <w:top w:val="none" w:sz="0" w:space="0" w:color="auto"/>
                <w:left w:val="none" w:sz="0" w:space="0" w:color="auto"/>
                <w:bottom w:val="none" w:sz="0" w:space="0" w:color="auto"/>
                <w:right w:val="none" w:sz="0" w:space="0" w:color="auto"/>
              </w:divBdr>
            </w:div>
            <w:div w:id="197401682">
              <w:marLeft w:val="0"/>
              <w:marRight w:val="0"/>
              <w:marTop w:val="0"/>
              <w:marBottom w:val="0"/>
              <w:divBdr>
                <w:top w:val="none" w:sz="0" w:space="0" w:color="auto"/>
                <w:left w:val="none" w:sz="0" w:space="0" w:color="auto"/>
                <w:bottom w:val="none" w:sz="0" w:space="0" w:color="auto"/>
                <w:right w:val="none" w:sz="0" w:space="0" w:color="auto"/>
              </w:divBdr>
            </w:div>
            <w:div w:id="123357759">
              <w:marLeft w:val="0"/>
              <w:marRight w:val="0"/>
              <w:marTop w:val="0"/>
              <w:marBottom w:val="0"/>
              <w:divBdr>
                <w:top w:val="none" w:sz="0" w:space="0" w:color="auto"/>
                <w:left w:val="none" w:sz="0" w:space="0" w:color="auto"/>
                <w:bottom w:val="none" w:sz="0" w:space="0" w:color="auto"/>
                <w:right w:val="none" w:sz="0" w:space="0" w:color="auto"/>
              </w:divBdr>
            </w:div>
            <w:div w:id="1943100812">
              <w:marLeft w:val="0"/>
              <w:marRight w:val="0"/>
              <w:marTop w:val="0"/>
              <w:marBottom w:val="0"/>
              <w:divBdr>
                <w:top w:val="none" w:sz="0" w:space="0" w:color="auto"/>
                <w:left w:val="none" w:sz="0" w:space="0" w:color="auto"/>
                <w:bottom w:val="none" w:sz="0" w:space="0" w:color="auto"/>
                <w:right w:val="none" w:sz="0" w:space="0" w:color="auto"/>
              </w:divBdr>
            </w:div>
            <w:div w:id="1427993038">
              <w:marLeft w:val="0"/>
              <w:marRight w:val="0"/>
              <w:marTop w:val="0"/>
              <w:marBottom w:val="0"/>
              <w:divBdr>
                <w:top w:val="none" w:sz="0" w:space="0" w:color="auto"/>
                <w:left w:val="none" w:sz="0" w:space="0" w:color="auto"/>
                <w:bottom w:val="none" w:sz="0" w:space="0" w:color="auto"/>
                <w:right w:val="none" w:sz="0" w:space="0" w:color="auto"/>
              </w:divBdr>
            </w:div>
            <w:div w:id="56902363">
              <w:marLeft w:val="0"/>
              <w:marRight w:val="0"/>
              <w:marTop w:val="0"/>
              <w:marBottom w:val="0"/>
              <w:divBdr>
                <w:top w:val="none" w:sz="0" w:space="0" w:color="auto"/>
                <w:left w:val="none" w:sz="0" w:space="0" w:color="auto"/>
                <w:bottom w:val="none" w:sz="0" w:space="0" w:color="auto"/>
                <w:right w:val="none" w:sz="0" w:space="0" w:color="auto"/>
              </w:divBdr>
              <w:divsChild>
                <w:div w:id="904679613">
                  <w:marLeft w:val="-75"/>
                  <w:marRight w:val="0"/>
                  <w:marTop w:val="30"/>
                  <w:marBottom w:val="30"/>
                  <w:divBdr>
                    <w:top w:val="none" w:sz="0" w:space="0" w:color="auto"/>
                    <w:left w:val="none" w:sz="0" w:space="0" w:color="auto"/>
                    <w:bottom w:val="none" w:sz="0" w:space="0" w:color="auto"/>
                    <w:right w:val="none" w:sz="0" w:space="0" w:color="auto"/>
                  </w:divBdr>
                  <w:divsChild>
                    <w:div w:id="552545948">
                      <w:marLeft w:val="0"/>
                      <w:marRight w:val="0"/>
                      <w:marTop w:val="0"/>
                      <w:marBottom w:val="0"/>
                      <w:divBdr>
                        <w:top w:val="none" w:sz="0" w:space="0" w:color="auto"/>
                        <w:left w:val="none" w:sz="0" w:space="0" w:color="auto"/>
                        <w:bottom w:val="none" w:sz="0" w:space="0" w:color="auto"/>
                        <w:right w:val="none" w:sz="0" w:space="0" w:color="auto"/>
                      </w:divBdr>
                      <w:divsChild>
                        <w:div w:id="337270194">
                          <w:marLeft w:val="0"/>
                          <w:marRight w:val="0"/>
                          <w:marTop w:val="0"/>
                          <w:marBottom w:val="0"/>
                          <w:divBdr>
                            <w:top w:val="none" w:sz="0" w:space="0" w:color="auto"/>
                            <w:left w:val="none" w:sz="0" w:space="0" w:color="auto"/>
                            <w:bottom w:val="none" w:sz="0" w:space="0" w:color="auto"/>
                            <w:right w:val="none" w:sz="0" w:space="0" w:color="auto"/>
                          </w:divBdr>
                        </w:div>
                      </w:divsChild>
                    </w:div>
                    <w:div w:id="1038897095">
                      <w:marLeft w:val="0"/>
                      <w:marRight w:val="0"/>
                      <w:marTop w:val="0"/>
                      <w:marBottom w:val="0"/>
                      <w:divBdr>
                        <w:top w:val="none" w:sz="0" w:space="0" w:color="auto"/>
                        <w:left w:val="none" w:sz="0" w:space="0" w:color="auto"/>
                        <w:bottom w:val="none" w:sz="0" w:space="0" w:color="auto"/>
                        <w:right w:val="none" w:sz="0" w:space="0" w:color="auto"/>
                      </w:divBdr>
                      <w:divsChild>
                        <w:div w:id="1064447521">
                          <w:marLeft w:val="0"/>
                          <w:marRight w:val="0"/>
                          <w:marTop w:val="0"/>
                          <w:marBottom w:val="0"/>
                          <w:divBdr>
                            <w:top w:val="none" w:sz="0" w:space="0" w:color="auto"/>
                            <w:left w:val="none" w:sz="0" w:space="0" w:color="auto"/>
                            <w:bottom w:val="none" w:sz="0" w:space="0" w:color="auto"/>
                            <w:right w:val="none" w:sz="0" w:space="0" w:color="auto"/>
                          </w:divBdr>
                        </w:div>
                      </w:divsChild>
                    </w:div>
                    <w:div w:id="2112042421">
                      <w:marLeft w:val="0"/>
                      <w:marRight w:val="0"/>
                      <w:marTop w:val="0"/>
                      <w:marBottom w:val="0"/>
                      <w:divBdr>
                        <w:top w:val="none" w:sz="0" w:space="0" w:color="auto"/>
                        <w:left w:val="none" w:sz="0" w:space="0" w:color="auto"/>
                        <w:bottom w:val="none" w:sz="0" w:space="0" w:color="auto"/>
                        <w:right w:val="none" w:sz="0" w:space="0" w:color="auto"/>
                      </w:divBdr>
                      <w:divsChild>
                        <w:div w:id="685793026">
                          <w:marLeft w:val="0"/>
                          <w:marRight w:val="0"/>
                          <w:marTop w:val="0"/>
                          <w:marBottom w:val="0"/>
                          <w:divBdr>
                            <w:top w:val="none" w:sz="0" w:space="0" w:color="auto"/>
                            <w:left w:val="none" w:sz="0" w:space="0" w:color="auto"/>
                            <w:bottom w:val="none" w:sz="0" w:space="0" w:color="auto"/>
                            <w:right w:val="none" w:sz="0" w:space="0" w:color="auto"/>
                          </w:divBdr>
                        </w:div>
                      </w:divsChild>
                    </w:div>
                    <w:div w:id="1140685948">
                      <w:marLeft w:val="0"/>
                      <w:marRight w:val="0"/>
                      <w:marTop w:val="0"/>
                      <w:marBottom w:val="0"/>
                      <w:divBdr>
                        <w:top w:val="none" w:sz="0" w:space="0" w:color="auto"/>
                        <w:left w:val="none" w:sz="0" w:space="0" w:color="auto"/>
                        <w:bottom w:val="none" w:sz="0" w:space="0" w:color="auto"/>
                        <w:right w:val="none" w:sz="0" w:space="0" w:color="auto"/>
                      </w:divBdr>
                      <w:divsChild>
                        <w:div w:id="16856326">
                          <w:marLeft w:val="0"/>
                          <w:marRight w:val="0"/>
                          <w:marTop w:val="0"/>
                          <w:marBottom w:val="0"/>
                          <w:divBdr>
                            <w:top w:val="none" w:sz="0" w:space="0" w:color="auto"/>
                            <w:left w:val="none" w:sz="0" w:space="0" w:color="auto"/>
                            <w:bottom w:val="none" w:sz="0" w:space="0" w:color="auto"/>
                            <w:right w:val="none" w:sz="0" w:space="0" w:color="auto"/>
                          </w:divBdr>
                        </w:div>
                      </w:divsChild>
                    </w:div>
                    <w:div w:id="683671712">
                      <w:marLeft w:val="0"/>
                      <w:marRight w:val="0"/>
                      <w:marTop w:val="0"/>
                      <w:marBottom w:val="0"/>
                      <w:divBdr>
                        <w:top w:val="none" w:sz="0" w:space="0" w:color="auto"/>
                        <w:left w:val="none" w:sz="0" w:space="0" w:color="auto"/>
                        <w:bottom w:val="none" w:sz="0" w:space="0" w:color="auto"/>
                        <w:right w:val="none" w:sz="0" w:space="0" w:color="auto"/>
                      </w:divBdr>
                      <w:divsChild>
                        <w:div w:id="1006060600">
                          <w:marLeft w:val="0"/>
                          <w:marRight w:val="0"/>
                          <w:marTop w:val="0"/>
                          <w:marBottom w:val="0"/>
                          <w:divBdr>
                            <w:top w:val="none" w:sz="0" w:space="0" w:color="auto"/>
                            <w:left w:val="none" w:sz="0" w:space="0" w:color="auto"/>
                            <w:bottom w:val="none" w:sz="0" w:space="0" w:color="auto"/>
                            <w:right w:val="none" w:sz="0" w:space="0" w:color="auto"/>
                          </w:divBdr>
                        </w:div>
                      </w:divsChild>
                    </w:div>
                    <w:div w:id="1497452915">
                      <w:marLeft w:val="0"/>
                      <w:marRight w:val="0"/>
                      <w:marTop w:val="0"/>
                      <w:marBottom w:val="0"/>
                      <w:divBdr>
                        <w:top w:val="none" w:sz="0" w:space="0" w:color="auto"/>
                        <w:left w:val="none" w:sz="0" w:space="0" w:color="auto"/>
                        <w:bottom w:val="none" w:sz="0" w:space="0" w:color="auto"/>
                        <w:right w:val="none" w:sz="0" w:space="0" w:color="auto"/>
                      </w:divBdr>
                      <w:divsChild>
                        <w:div w:id="35588272">
                          <w:marLeft w:val="0"/>
                          <w:marRight w:val="0"/>
                          <w:marTop w:val="0"/>
                          <w:marBottom w:val="0"/>
                          <w:divBdr>
                            <w:top w:val="none" w:sz="0" w:space="0" w:color="auto"/>
                            <w:left w:val="none" w:sz="0" w:space="0" w:color="auto"/>
                            <w:bottom w:val="none" w:sz="0" w:space="0" w:color="auto"/>
                            <w:right w:val="none" w:sz="0" w:space="0" w:color="auto"/>
                          </w:divBdr>
                        </w:div>
                      </w:divsChild>
                    </w:div>
                    <w:div w:id="1467891369">
                      <w:marLeft w:val="0"/>
                      <w:marRight w:val="0"/>
                      <w:marTop w:val="0"/>
                      <w:marBottom w:val="0"/>
                      <w:divBdr>
                        <w:top w:val="none" w:sz="0" w:space="0" w:color="auto"/>
                        <w:left w:val="none" w:sz="0" w:space="0" w:color="auto"/>
                        <w:bottom w:val="none" w:sz="0" w:space="0" w:color="auto"/>
                        <w:right w:val="none" w:sz="0" w:space="0" w:color="auto"/>
                      </w:divBdr>
                      <w:divsChild>
                        <w:div w:id="1479567112">
                          <w:marLeft w:val="0"/>
                          <w:marRight w:val="0"/>
                          <w:marTop w:val="0"/>
                          <w:marBottom w:val="0"/>
                          <w:divBdr>
                            <w:top w:val="none" w:sz="0" w:space="0" w:color="auto"/>
                            <w:left w:val="none" w:sz="0" w:space="0" w:color="auto"/>
                            <w:bottom w:val="none" w:sz="0" w:space="0" w:color="auto"/>
                            <w:right w:val="none" w:sz="0" w:space="0" w:color="auto"/>
                          </w:divBdr>
                        </w:div>
                      </w:divsChild>
                    </w:div>
                    <w:div w:id="430930353">
                      <w:marLeft w:val="0"/>
                      <w:marRight w:val="0"/>
                      <w:marTop w:val="0"/>
                      <w:marBottom w:val="0"/>
                      <w:divBdr>
                        <w:top w:val="none" w:sz="0" w:space="0" w:color="auto"/>
                        <w:left w:val="none" w:sz="0" w:space="0" w:color="auto"/>
                        <w:bottom w:val="none" w:sz="0" w:space="0" w:color="auto"/>
                        <w:right w:val="none" w:sz="0" w:space="0" w:color="auto"/>
                      </w:divBdr>
                      <w:divsChild>
                        <w:div w:id="2040617013">
                          <w:marLeft w:val="0"/>
                          <w:marRight w:val="0"/>
                          <w:marTop w:val="0"/>
                          <w:marBottom w:val="0"/>
                          <w:divBdr>
                            <w:top w:val="none" w:sz="0" w:space="0" w:color="auto"/>
                            <w:left w:val="none" w:sz="0" w:space="0" w:color="auto"/>
                            <w:bottom w:val="none" w:sz="0" w:space="0" w:color="auto"/>
                            <w:right w:val="none" w:sz="0" w:space="0" w:color="auto"/>
                          </w:divBdr>
                        </w:div>
                      </w:divsChild>
                    </w:div>
                    <w:div w:id="447703083">
                      <w:marLeft w:val="0"/>
                      <w:marRight w:val="0"/>
                      <w:marTop w:val="0"/>
                      <w:marBottom w:val="0"/>
                      <w:divBdr>
                        <w:top w:val="none" w:sz="0" w:space="0" w:color="auto"/>
                        <w:left w:val="none" w:sz="0" w:space="0" w:color="auto"/>
                        <w:bottom w:val="none" w:sz="0" w:space="0" w:color="auto"/>
                        <w:right w:val="none" w:sz="0" w:space="0" w:color="auto"/>
                      </w:divBdr>
                      <w:divsChild>
                        <w:div w:id="547257320">
                          <w:marLeft w:val="0"/>
                          <w:marRight w:val="0"/>
                          <w:marTop w:val="0"/>
                          <w:marBottom w:val="0"/>
                          <w:divBdr>
                            <w:top w:val="none" w:sz="0" w:space="0" w:color="auto"/>
                            <w:left w:val="none" w:sz="0" w:space="0" w:color="auto"/>
                            <w:bottom w:val="none" w:sz="0" w:space="0" w:color="auto"/>
                            <w:right w:val="none" w:sz="0" w:space="0" w:color="auto"/>
                          </w:divBdr>
                        </w:div>
                      </w:divsChild>
                    </w:div>
                    <w:div w:id="1511799871">
                      <w:marLeft w:val="0"/>
                      <w:marRight w:val="0"/>
                      <w:marTop w:val="0"/>
                      <w:marBottom w:val="0"/>
                      <w:divBdr>
                        <w:top w:val="none" w:sz="0" w:space="0" w:color="auto"/>
                        <w:left w:val="none" w:sz="0" w:space="0" w:color="auto"/>
                        <w:bottom w:val="none" w:sz="0" w:space="0" w:color="auto"/>
                        <w:right w:val="none" w:sz="0" w:space="0" w:color="auto"/>
                      </w:divBdr>
                      <w:divsChild>
                        <w:div w:id="1505583100">
                          <w:marLeft w:val="0"/>
                          <w:marRight w:val="0"/>
                          <w:marTop w:val="0"/>
                          <w:marBottom w:val="0"/>
                          <w:divBdr>
                            <w:top w:val="none" w:sz="0" w:space="0" w:color="auto"/>
                            <w:left w:val="none" w:sz="0" w:space="0" w:color="auto"/>
                            <w:bottom w:val="none" w:sz="0" w:space="0" w:color="auto"/>
                            <w:right w:val="none" w:sz="0" w:space="0" w:color="auto"/>
                          </w:divBdr>
                        </w:div>
                      </w:divsChild>
                    </w:div>
                    <w:div w:id="722749165">
                      <w:marLeft w:val="0"/>
                      <w:marRight w:val="0"/>
                      <w:marTop w:val="0"/>
                      <w:marBottom w:val="0"/>
                      <w:divBdr>
                        <w:top w:val="none" w:sz="0" w:space="0" w:color="auto"/>
                        <w:left w:val="none" w:sz="0" w:space="0" w:color="auto"/>
                        <w:bottom w:val="none" w:sz="0" w:space="0" w:color="auto"/>
                        <w:right w:val="none" w:sz="0" w:space="0" w:color="auto"/>
                      </w:divBdr>
                      <w:divsChild>
                        <w:div w:id="1137722552">
                          <w:marLeft w:val="0"/>
                          <w:marRight w:val="0"/>
                          <w:marTop w:val="0"/>
                          <w:marBottom w:val="0"/>
                          <w:divBdr>
                            <w:top w:val="none" w:sz="0" w:space="0" w:color="auto"/>
                            <w:left w:val="none" w:sz="0" w:space="0" w:color="auto"/>
                            <w:bottom w:val="none" w:sz="0" w:space="0" w:color="auto"/>
                            <w:right w:val="none" w:sz="0" w:space="0" w:color="auto"/>
                          </w:divBdr>
                        </w:div>
                        <w:div w:id="1517764444">
                          <w:marLeft w:val="0"/>
                          <w:marRight w:val="0"/>
                          <w:marTop w:val="0"/>
                          <w:marBottom w:val="0"/>
                          <w:divBdr>
                            <w:top w:val="none" w:sz="0" w:space="0" w:color="auto"/>
                            <w:left w:val="none" w:sz="0" w:space="0" w:color="auto"/>
                            <w:bottom w:val="none" w:sz="0" w:space="0" w:color="auto"/>
                            <w:right w:val="none" w:sz="0" w:space="0" w:color="auto"/>
                          </w:divBdr>
                        </w:div>
                        <w:div w:id="891961184">
                          <w:marLeft w:val="0"/>
                          <w:marRight w:val="0"/>
                          <w:marTop w:val="0"/>
                          <w:marBottom w:val="0"/>
                          <w:divBdr>
                            <w:top w:val="none" w:sz="0" w:space="0" w:color="auto"/>
                            <w:left w:val="none" w:sz="0" w:space="0" w:color="auto"/>
                            <w:bottom w:val="none" w:sz="0" w:space="0" w:color="auto"/>
                            <w:right w:val="none" w:sz="0" w:space="0" w:color="auto"/>
                          </w:divBdr>
                        </w:div>
                        <w:div w:id="1880390938">
                          <w:marLeft w:val="0"/>
                          <w:marRight w:val="0"/>
                          <w:marTop w:val="0"/>
                          <w:marBottom w:val="0"/>
                          <w:divBdr>
                            <w:top w:val="none" w:sz="0" w:space="0" w:color="auto"/>
                            <w:left w:val="none" w:sz="0" w:space="0" w:color="auto"/>
                            <w:bottom w:val="none" w:sz="0" w:space="0" w:color="auto"/>
                            <w:right w:val="none" w:sz="0" w:space="0" w:color="auto"/>
                          </w:divBdr>
                        </w:div>
                        <w:div w:id="1813064067">
                          <w:marLeft w:val="0"/>
                          <w:marRight w:val="0"/>
                          <w:marTop w:val="0"/>
                          <w:marBottom w:val="0"/>
                          <w:divBdr>
                            <w:top w:val="none" w:sz="0" w:space="0" w:color="auto"/>
                            <w:left w:val="none" w:sz="0" w:space="0" w:color="auto"/>
                            <w:bottom w:val="none" w:sz="0" w:space="0" w:color="auto"/>
                            <w:right w:val="none" w:sz="0" w:space="0" w:color="auto"/>
                          </w:divBdr>
                        </w:div>
                      </w:divsChild>
                    </w:div>
                    <w:div w:id="1959723233">
                      <w:marLeft w:val="0"/>
                      <w:marRight w:val="0"/>
                      <w:marTop w:val="0"/>
                      <w:marBottom w:val="0"/>
                      <w:divBdr>
                        <w:top w:val="none" w:sz="0" w:space="0" w:color="auto"/>
                        <w:left w:val="none" w:sz="0" w:space="0" w:color="auto"/>
                        <w:bottom w:val="none" w:sz="0" w:space="0" w:color="auto"/>
                        <w:right w:val="none" w:sz="0" w:space="0" w:color="auto"/>
                      </w:divBdr>
                      <w:divsChild>
                        <w:div w:id="539705448">
                          <w:marLeft w:val="0"/>
                          <w:marRight w:val="0"/>
                          <w:marTop w:val="0"/>
                          <w:marBottom w:val="0"/>
                          <w:divBdr>
                            <w:top w:val="none" w:sz="0" w:space="0" w:color="auto"/>
                            <w:left w:val="none" w:sz="0" w:space="0" w:color="auto"/>
                            <w:bottom w:val="none" w:sz="0" w:space="0" w:color="auto"/>
                            <w:right w:val="none" w:sz="0" w:space="0" w:color="auto"/>
                          </w:divBdr>
                        </w:div>
                      </w:divsChild>
                    </w:div>
                    <w:div w:id="856194180">
                      <w:marLeft w:val="0"/>
                      <w:marRight w:val="0"/>
                      <w:marTop w:val="0"/>
                      <w:marBottom w:val="0"/>
                      <w:divBdr>
                        <w:top w:val="none" w:sz="0" w:space="0" w:color="auto"/>
                        <w:left w:val="none" w:sz="0" w:space="0" w:color="auto"/>
                        <w:bottom w:val="none" w:sz="0" w:space="0" w:color="auto"/>
                        <w:right w:val="none" w:sz="0" w:space="0" w:color="auto"/>
                      </w:divBdr>
                      <w:divsChild>
                        <w:div w:id="1274290008">
                          <w:marLeft w:val="0"/>
                          <w:marRight w:val="0"/>
                          <w:marTop w:val="0"/>
                          <w:marBottom w:val="0"/>
                          <w:divBdr>
                            <w:top w:val="none" w:sz="0" w:space="0" w:color="auto"/>
                            <w:left w:val="none" w:sz="0" w:space="0" w:color="auto"/>
                            <w:bottom w:val="none" w:sz="0" w:space="0" w:color="auto"/>
                            <w:right w:val="none" w:sz="0" w:space="0" w:color="auto"/>
                          </w:divBdr>
                        </w:div>
                        <w:div w:id="386954786">
                          <w:marLeft w:val="0"/>
                          <w:marRight w:val="0"/>
                          <w:marTop w:val="0"/>
                          <w:marBottom w:val="0"/>
                          <w:divBdr>
                            <w:top w:val="none" w:sz="0" w:space="0" w:color="auto"/>
                            <w:left w:val="none" w:sz="0" w:space="0" w:color="auto"/>
                            <w:bottom w:val="none" w:sz="0" w:space="0" w:color="auto"/>
                            <w:right w:val="none" w:sz="0" w:space="0" w:color="auto"/>
                          </w:divBdr>
                        </w:div>
                      </w:divsChild>
                    </w:div>
                    <w:div w:id="2103912623">
                      <w:marLeft w:val="0"/>
                      <w:marRight w:val="0"/>
                      <w:marTop w:val="0"/>
                      <w:marBottom w:val="0"/>
                      <w:divBdr>
                        <w:top w:val="none" w:sz="0" w:space="0" w:color="auto"/>
                        <w:left w:val="none" w:sz="0" w:space="0" w:color="auto"/>
                        <w:bottom w:val="none" w:sz="0" w:space="0" w:color="auto"/>
                        <w:right w:val="none" w:sz="0" w:space="0" w:color="auto"/>
                      </w:divBdr>
                      <w:divsChild>
                        <w:div w:id="110246236">
                          <w:marLeft w:val="0"/>
                          <w:marRight w:val="0"/>
                          <w:marTop w:val="0"/>
                          <w:marBottom w:val="0"/>
                          <w:divBdr>
                            <w:top w:val="none" w:sz="0" w:space="0" w:color="auto"/>
                            <w:left w:val="none" w:sz="0" w:space="0" w:color="auto"/>
                            <w:bottom w:val="none" w:sz="0" w:space="0" w:color="auto"/>
                            <w:right w:val="none" w:sz="0" w:space="0" w:color="auto"/>
                          </w:divBdr>
                        </w:div>
                        <w:div w:id="183909126">
                          <w:marLeft w:val="0"/>
                          <w:marRight w:val="0"/>
                          <w:marTop w:val="0"/>
                          <w:marBottom w:val="0"/>
                          <w:divBdr>
                            <w:top w:val="none" w:sz="0" w:space="0" w:color="auto"/>
                            <w:left w:val="none" w:sz="0" w:space="0" w:color="auto"/>
                            <w:bottom w:val="none" w:sz="0" w:space="0" w:color="auto"/>
                            <w:right w:val="none" w:sz="0" w:space="0" w:color="auto"/>
                          </w:divBdr>
                        </w:div>
                      </w:divsChild>
                    </w:div>
                    <w:div w:id="200095202">
                      <w:marLeft w:val="0"/>
                      <w:marRight w:val="0"/>
                      <w:marTop w:val="0"/>
                      <w:marBottom w:val="0"/>
                      <w:divBdr>
                        <w:top w:val="none" w:sz="0" w:space="0" w:color="auto"/>
                        <w:left w:val="none" w:sz="0" w:space="0" w:color="auto"/>
                        <w:bottom w:val="none" w:sz="0" w:space="0" w:color="auto"/>
                        <w:right w:val="none" w:sz="0" w:space="0" w:color="auto"/>
                      </w:divBdr>
                      <w:divsChild>
                        <w:div w:id="1578054380">
                          <w:marLeft w:val="0"/>
                          <w:marRight w:val="0"/>
                          <w:marTop w:val="0"/>
                          <w:marBottom w:val="0"/>
                          <w:divBdr>
                            <w:top w:val="none" w:sz="0" w:space="0" w:color="auto"/>
                            <w:left w:val="none" w:sz="0" w:space="0" w:color="auto"/>
                            <w:bottom w:val="none" w:sz="0" w:space="0" w:color="auto"/>
                            <w:right w:val="none" w:sz="0" w:space="0" w:color="auto"/>
                          </w:divBdr>
                        </w:div>
                      </w:divsChild>
                    </w:div>
                    <w:div w:id="1999651504">
                      <w:marLeft w:val="0"/>
                      <w:marRight w:val="0"/>
                      <w:marTop w:val="0"/>
                      <w:marBottom w:val="0"/>
                      <w:divBdr>
                        <w:top w:val="none" w:sz="0" w:space="0" w:color="auto"/>
                        <w:left w:val="none" w:sz="0" w:space="0" w:color="auto"/>
                        <w:bottom w:val="none" w:sz="0" w:space="0" w:color="auto"/>
                        <w:right w:val="none" w:sz="0" w:space="0" w:color="auto"/>
                      </w:divBdr>
                      <w:divsChild>
                        <w:div w:id="1181311860">
                          <w:marLeft w:val="0"/>
                          <w:marRight w:val="0"/>
                          <w:marTop w:val="0"/>
                          <w:marBottom w:val="0"/>
                          <w:divBdr>
                            <w:top w:val="none" w:sz="0" w:space="0" w:color="auto"/>
                            <w:left w:val="none" w:sz="0" w:space="0" w:color="auto"/>
                            <w:bottom w:val="none" w:sz="0" w:space="0" w:color="auto"/>
                            <w:right w:val="none" w:sz="0" w:space="0" w:color="auto"/>
                          </w:divBdr>
                        </w:div>
                      </w:divsChild>
                    </w:div>
                    <w:div w:id="1262638319">
                      <w:marLeft w:val="0"/>
                      <w:marRight w:val="0"/>
                      <w:marTop w:val="0"/>
                      <w:marBottom w:val="0"/>
                      <w:divBdr>
                        <w:top w:val="none" w:sz="0" w:space="0" w:color="auto"/>
                        <w:left w:val="none" w:sz="0" w:space="0" w:color="auto"/>
                        <w:bottom w:val="none" w:sz="0" w:space="0" w:color="auto"/>
                        <w:right w:val="none" w:sz="0" w:space="0" w:color="auto"/>
                      </w:divBdr>
                      <w:divsChild>
                        <w:div w:id="1873229970">
                          <w:marLeft w:val="0"/>
                          <w:marRight w:val="0"/>
                          <w:marTop w:val="0"/>
                          <w:marBottom w:val="0"/>
                          <w:divBdr>
                            <w:top w:val="none" w:sz="0" w:space="0" w:color="auto"/>
                            <w:left w:val="none" w:sz="0" w:space="0" w:color="auto"/>
                            <w:bottom w:val="none" w:sz="0" w:space="0" w:color="auto"/>
                            <w:right w:val="none" w:sz="0" w:space="0" w:color="auto"/>
                          </w:divBdr>
                        </w:div>
                      </w:divsChild>
                    </w:div>
                    <w:div w:id="572738077">
                      <w:marLeft w:val="0"/>
                      <w:marRight w:val="0"/>
                      <w:marTop w:val="0"/>
                      <w:marBottom w:val="0"/>
                      <w:divBdr>
                        <w:top w:val="none" w:sz="0" w:space="0" w:color="auto"/>
                        <w:left w:val="none" w:sz="0" w:space="0" w:color="auto"/>
                        <w:bottom w:val="none" w:sz="0" w:space="0" w:color="auto"/>
                        <w:right w:val="none" w:sz="0" w:space="0" w:color="auto"/>
                      </w:divBdr>
                      <w:divsChild>
                        <w:div w:id="1914074018">
                          <w:marLeft w:val="0"/>
                          <w:marRight w:val="0"/>
                          <w:marTop w:val="0"/>
                          <w:marBottom w:val="0"/>
                          <w:divBdr>
                            <w:top w:val="none" w:sz="0" w:space="0" w:color="auto"/>
                            <w:left w:val="none" w:sz="0" w:space="0" w:color="auto"/>
                            <w:bottom w:val="none" w:sz="0" w:space="0" w:color="auto"/>
                            <w:right w:val="none" w:sz="0" w:space="0" w:color="auto"/>
                          </w:divBdr>
                        </w:div>
                        <w:div w:id="1261060705">
                          <w:marLeft w:val="0"/>
                          <w:marRight w:val="0"/>
                          <w:marTop w:val="0"/>
                          <w:marBottom w:val="0"/>
                          <w:divBdr>
                            <w:top w:val="none" w:sz="0" w:space="0" w:color="auto"/>
                            <w:left w:val="none" w:sz="0" w:space="0" w:color="auto"/>
                            <w:bottom w:val="none" w:sz="0" w:space="0" w:color="auto"/>
                            <w:right w:val="none" w:sz="0" w:space="0" w:color="auto"/>
                          </w:divBdr>
                        </w:div>
                      </w:divsChild>
                    </w:div>
                    <w:div w:id="272444264">
                      <w:marLeft w:val="0"/>
                      <w:marRight w:val="0"/>
                      <w:marTop w:val="0"/>
                      <w:marBottom w:val="0"/>
                      <w:divBdr>
                        <w:top w:val="none" w:sz="0" w:space="0" w:color="auto"/>
                        <w:left w:val="none" w:sz="0" w:space="0" w:color="auto"/>
                        <w:bottom w:val="none" w:sz="0" w:space="0" w:color="auto"/>
                        <w:right w:val="none" w:sz="0" w:space="0" w:color="auto"/>
                      </w:divBdr>
                      <w:divsChild>
                        <w:div w:id="1517646168">
                          <w:marLeft w:val="0"/>
                          <w:marRight w:val="0"/>
                          <w:marTop w:val="0"/>
                          <w:marBottom w:val="0"/>
                          <w:divBdr>
                            <w:top w:val="none" w:sz="0" w:space="0" w:color="auto"/>
                            <w:left w:val="none" w:sz="0" w:space="0" w:color="auto"/>
                            <w:bottom w:val="none" w:sz="0" w:space="0" w:color="auto"/>
                            <w:right w:val="none" w:sz="0" w:space="0" w:color="auto"/>
                          </w:divBdr>
                        </w:div>
                        <w:div w:id="1747846976">
                          <w:marLeft w:val="0"/>
                          <w:marRight w:val="0"/>
                          <w:marTop w:val="0"/>
                          <w:marBottom w:val="0"/>
                          <w:divBdr>
                            <w:top w:val="none" w:sz="0" w:space="0" w:color="auto"/>
                            <w:left w:val="none" w:sz="0" w:space="0" w:color="auto"/>
                            <w:bottom w:val="none" w:sz="0" w:space="0" w:color="auto"/>
                            <w:right w:val="none" w:sz="0" w:space="0" w:color="auto"/>
                          </w:divBdr>
                        </w:div>
                        <w:div w:id="667712945">
                          <w:marLeft w:val="0"/>
                          <w:marRight w:val="0"/>
                          <w:marTop w:val="0"/>
                          <w:marBottom w:val="0"/>
                          <w:divBdr>
                            <w:top w:val="none" w:sz="0" w:space="0" w:color="auto"/>
                            <w:left w:val="none" w:sz="0" w:space="0" w:color="auto"/>
                            <w:bottom w:val="none" w:sz="0" w:space="0" w:color="auto"/>
                            <w:right w:val="none" w:sz="0" w:space="0" w:color="auto"/>
                          </w:divBdr>
                        </w:div>
                      </w:divsChild>
                    </w:div>
                    <w:div w:id="321394246">
                      <w:marLeft w:val="0"/>
                      <w:marRight w:val="0"/>
                      <w:marTop w:val="0"/>
                      <w:marBottom w:val="0"/>
                      <w:divBdr>
                        <w:top w:val="none" w:sz="0" w:space="0" w:color="auto"/>
                        <w:left w:val="none" w:sz="0" w:space="0" w:color="auto"/>
                        <w:bottom w:val="none" w:sz="0" w:space="0" w:color="auto"/>
                        <w:right w:val="none" w:sz="0" w:space="0" w:color="auto"/>
                      </w:divBdr>
                      <w:divsChild>
                        <w:div w:id="1110474685">
                          <w:marLeft w:val="0"/>
                          <w:marRight w:val="0"/>
                          <w:marTop w:val="0"/>
                          <w:marBottom w:val="0"/>
                          <w:divBdr>
                            <w:top w:val="none" w:sz="0" w:space="0" w:color="auto"/>
                            <w:left w:val="none" w:sz="0" w:space="0" w:color="auto"/>
                            <w:bottom w:val="none" w:sz="0" w:space="0" w:color="auto"/>
                            <w:right w:val="none" w:sz="0" w:space="0" w:color="auto"/>
                          </w:divBdr>
                        </w:div>
                      </w:divsChild>
                    </w:div>
                    <w:div w:id="2132506202">
                      <w:marLeft w:val="0"/>
                      <w:marRight w:val="0"/>
                      <w:marTop w:val="0"/>
                      <w:marBottom w:val="0"/>
                      <w:divBdr>
                        <w:top w:val="none" w:sz="0" w:space="0" w:color="auto"/>
                        <w:left w:val="none" w:sz="0" w:space="0" w:color="auto"/>
                        <w:bottom w:val="none" w:sz="0" w:space="0" w:color="auto"/>
                        <w:right w:val="none" w:sz="0" w:space="0" w:color="auto"/>
                      </w:divBdr>
                      <w:divsChild>
                        <w:div w:id="402147867">
                          <w:marLeft w:val="0"/>
                          <w:marRight w:val="0"/>
                          <w:marTop w:val="0"/>
                          <w:marBottom w:val="0"/>
                          <w:divBdr>
                            <w:top w:val="none" w:sz="0" w:space="0" w:color="auto"/>
                            <w:left w:val="none" w:sz="0" w:space="0" w:color="auto"/>
                            <w:bottom w:val="none" w:sz="0" w:space="0" w:color="auto"/>
                            <w:right w:val="none" w:sz="0" w:space="0" w:color="auto"/>
                          </w:divBdr>
                        </w:div>
                      </w:divsChild>
                    </w:div>
                    <w:div w:id="141117960">
                      <w:marLeft w:val="0"/>
                      <w:marRight w:val="0"/>
                      <w:marTop w:val="0"/>
                      <w:marBottom w:val="0"/>
                      <w:divBdr>
                        <w:top w:val="none" w:sz="0" w:space="0" w:color="auto"/>
                        <w:left w:val="none" w:sz="0" w:space="0" w:color="auto"/>
                        <w:bottom w:val="none" w:sz="0" w:space="0" w:color="auto"/>
                        <w:right w:val="none" w:sz="0" w:space="0" w:color="auto"/>
                      </w:divBdr>
                      <w:divsChild>
                        <w:div w:id="340473168">
                          <w:marLeft w:val="0"/>
                          <w:marRight w:val="0"/>
                          <w:marTop w:val="0"/>
                          <w:marBottom w:val="0"/>
                          <w:divBdr>
                            <w:top w:val="none" w:sz="0" w:space="0" w:color="auto"/>
                            <w:left w:val="none" w:sz="0" w:space="0" w:color="auto"/>
                            <w:bottom w:val="none" w:sz="0" w:space="0" w:color="auto"/>
                            <w:right w:val="none" w:sz="0" w:space="0" w:color="auto"/>
                          </w:divBdr>
                        </w:div>
                        <w:div w:id="1626503163">
                          <w:marLeft w:val="0"/>
                          <w:marRight w:val="0"/>
                          <w:marTop w:val="0"/>
                          <w:marBottom w:val="0"/>
                          <w:divBdr>
                            <w:top w:val="none" w:sz="0" w:space="0" w:color="auto"/>
                            <w:left w:val="none" w:sz="0" w:space="0" w:color="auto"/>
                            <w:bottom w:val="none" w:sz="0" w:space="0" w:color="auto"/>
                            <w:right w:val="none" w:sz="0" w:space="0" w:color="auto"/>
                          </w:divBdr>
                        </w:div>
                      </w:divsChild>
                    </w:div>
                    <w:div w:id="1526282522">
                      <w:marLeft w:val="0"/>
                      <w:marRight w:val="0"/>
                      <w:marTop w:val="0"/>
                      <w:marBottom w:val="0"/>
                      <w:divBdr>
                        <w:top w:val="none" w:sz="0" w:space="0" w:color="auto"/>
                        <w:left w:val="none" w:sz="0" w:space="0" w:color="auto"/>
                        <w:bottom w:val="none" w:sz="0" w:space="0" w:color="auto"/>
                        <w:right w:val="none" w:sz="0" w:space="0" w:color="auto"/>
                      </w:divBdr>
                      <w:divsChild>
                        <w:div w:id="1048917892">
                          <w:marLeft w:val="0"/>
                          <w:marRight w:val="0"/>
                          <w:marTop w:val="0"/>
                          <w:marBottom w:val="0"/>
                          <w:divBdr>
                            <w:top w:val="none" w:sz="0" w:space="0" w:color="auto"/>
                            <w:left w:val="none" w:sz="0" w:space="0" w:color="auto"/>
                            <w:bottom w:val="none" w:sz="0" w:space="0" w:color="auto"/>
                            <w:right w:val="none" w:sz="0" w:space="0" w:color="auto"/>
                          </w:divBdr>
                        </w:div>
                      </w:divsChild>
                    </w:div>
                    <w:div w:id="118960014">
                      <w:marLeft w:val="0"/>
                      <w:marRight w:val="0"/>
                      <w:marTop w:val="0"/>
                      <w:marBottom w:val="0"/>
                      <w:divBdr>
                        <w:top w:val="none" w:sz="0" w:space="0" w:color="auto"/>
                        <w:left w:val="none" w:sz="0" w:space="0" w:color="auto"/>
                        <w:bottom w:val="none" w:sz="0" w:space="0" w:color="auto"/>
                        <w:right w:val="none" w:sz="0" w:space="0" w:color="auto"/>
                      </w:divBdr>
                      <w:divsChild>
                        <w:div w:id="973943315">
                          <w:marLeft w:val="0"/>
                          <w:marRight w:val="0"/>
                          <w:marTop w:val="0"/>
                          <w:marBottom w:val="0"/>
                          <w:divBdr>
                            <w:top w:val="none" w:sz="0" w:space="0" w:color="auto"/>
                            <w:left w:val="none" w:sz="0" w:space="0" w:color="auto"/>
                            <w:bottom w:val="none" w:sz="0" w:space="0" w:color="auto"/>
                            <w:right w:val="none" w:sz="0" w:space="0" w:color="auto"/>
                          </w:divBdr>
                        </w:div>
                      </w:divsChild>
                    </w:div>
                    <w:div w:id="12995526">
                      <w:marLeft w:val="0"/>
                      <w:marRight w:val="0"/>
                      <w:marTop w:val="0"/>
                      <w:marBottom w:val="0"/>
                      <w:divBdr>
                        <w:top w:val="none" w:sz="0" w:space="0" w:color="auto"/>
                        <w:left w:val="none" w:sz="0" w:space="0" w:color="auto"/>
                        <w:bottom w:val="none" w:sz="0" w:space="0" w:color="auto"/>
                        <w:right w:val="none" w:sz="0" w:space="0" w:color="auto"/>
                      </w:divBdr>
                      <w:divsChild>
                        <w:div w:id="1778594352">
                          <w:marLeft w:val="0"/>
                          <w:marRight w:val="0"/>
                          <w:marTop w:val="0"/>
                          <w:marBottom w:val="0"/>
                          <w:divBdr>
                            <w:top w:val="none" w:sz="0" w:space="0" w:color="auto"/>
                            <w:left w:val="none" w:sz="0" w:space="0" w:color="auto"/>
                            <w:bottom w:val="none" w:sz="0" w:space="0" w:color="auto"/>
                            <w:right w:val="none" w:sz="0" w:space="0" w:color="auto"/>
                          </w:divBdr>
                        </w:div>
                      </w:divsChild>
                    </w:div>
                    <w:div w:id="596668996">
                      <w:marLeft w:val="0"/>
                      <w:marRight w:val="0"/>
                      <w:marTop w:val="0"/>
                      <w:marBottom w:val="0"/>
                      <w:divBdr>
                        <w:top w:val="none" w:sz="0" w:space="0" w:color="auto"/>
                        <w:left w:val="none" w:sz="0" w:space="0" w:color="auto"/>
                        <w:bottom w:val="none" w:sz="0" w:space="0" w:color="auto"/>
                        <w:right w:val="none" w:sz="0" w:space="0" w:color="auto"/>
                      </w:divBdr>
                      <w:divsChild>
                        <w:div w:id="246117550">
                          <w:marLeft w:val="0"/>
                          <w:marRight w:val="0"/>
                          <w:marTop w:val="0"/>
                          <w:marBottom w:val="0"/>
                          <w:divBdr>
                            <w:top w:val="none" w:sz="0" w:space="0" w:color="auto"/>
                            <w:left w:val="none" w:sz="0" w:space="0" w:color="auto"/>
                            <w:bottom w:val="none" w:sz="0" w:space="0" w:color="auto"/>
                            <w:right w:val="none" w:sz="0" w:space="0" w:color="auto"/>
                          </w:divBdr>
                        </w:div>
                        <w:div w:id="1747877771">
                          <w:marLeft w:val="0"/>
                          <w:marRight w:val="0"/>
                          <w:marTop w:val="0"/>
                          <w:marBottom w:val="0"/>
                          <w:divBdr>
                            <w:top w:val="none" w:sz="0" w:space="0" w:color="auto"/>
                            <w:left w:val="none" w:sz="0" w:space="0" w:color="auto"/>
                            <w:bottom w:val="none" w:sz="0" w:space="0" w:color="auto"/>
                            <w:right w:val="none" w:sz="0" w:space="0" w:color="auto"/>
                          </w:divBdr>
                        </w:div>
                        <w:div w:id="821967166">
                          <w:marLeft w:val="0"/>
                          <w:marRight w:val="0"/>
                          <w:marTop w:val="0"/>
                          <w:marBottom w:val="0"/>
                          <w:divBdr>
                            <w:top w:val="none" w:sz="0" w:space="0" w:color="auto"/>
                            <w:left w:val="none" w:sz="0" w:space="0" w:color="auto"/>
                            <w:bottom w:val="none" w:sz="0" w:space="0" w:color="auto"/>
                            <w:right w:val="none" w:sz="0" w:space="0" w:color="auto"/>
                          </w:divBdr>
                        </w:div>
                      </w:divsChild>
                    </w:div>
                    <w:div w:id="2069569984">
                      <w:marLeft w:val="0"/>
                      <w:marRight w:val="0"/>
                      <w:marTop w:val="0"/>
                      <w:marBottom w:val="0"/>
                      <w:divBdr>
                        <w:top w:val="none" w:sz="0" w:space="0" w:color="auto"/>
                        <w:left w:val="none" w:sz="0" w:space="0" w:color="auto"/>
                        <w:bottom w:val="none" w:sz="0" w:space="0" w:color="auto"/>
                        <w:right w:val="none" w:sz="0" w:space="0" w:color="auto"/>
                      </w:divBdr>
                      <w:divsChild>
                        <w:div w:id="1343976208">
                          <w:marLeft w:val="0"/>
                          <w:marRight w:val="0"/>
                          <w:marTop w:val="0"/>
                          <w:marBottom w:val="0"/>
                          <w:divBdr>
                            <w:top w:val="none" w:sz="0" w:space="0" w:color="auto"/>
                            <w:left w:val="none" w:sz="0" w:space="0" w:color="auto"/>
                            <w:bottom w:val="none" w:sz="0" w:space="0" w:color="auto"/>
                            <w:right w:val="none" w:sz="0" w:space="0" w:color="auto"/>
                          </w:divBdr>
                        </w:div>
                        <w:div w:id="1343897246">
                          <w:marLeft w:val="0"/>
                          <w:marRight w:val="0"/>
                          <w:marTop w:val="0"/>
                          <w:marBottom w:val="0"/>
                          <w:divBdr>
                            <w:top w:val="none" w:sz="0" w:space="0" w:color="auto"/>
                            <w:left w:val="none" w:sz="0" w:space="0" w:color="auto"/>
                            <w:bottom w:val="none" w:sz="0" w:space="0" w:color="auto"/>
                            <w:right w:val="none" w:sz="0" w:space="0" w:color="auto"/>
                          </w:divBdr>
                        </w:div>
                        <w:div w:id="1341394287">
                          <w:marLeft w:val="0"/>
                          <w:marRight w:val="0"/>
                          <w:marTop w:val="0"/>
                          <w:marBottom w:val="0"/>
                          <w:divBdr>
                            <w:top w:val="none" w:sz="0" w:space="0" w:color="auto"/>
                            <w:left w:val="none" w:sz="0" w:space="0" w:color="auto"/>
                            <w:bottom w:val="none" w:sz="0" w:space="0" w:color="auto"/>
                            <w:right w:val="none" w:sz="0" w:space="0" w:color="auto"/>
                          </w:divBdr>
                        </w:div>
                        <w:div w:id="1423989505">
                          <w:marLeft w:val="0"/>
                          <w:marRight w:val="0"/>
                          <w:marTop w:val="0"/>
                          <w:marBottom w:val="0"/>
                          <w:divBdr>
                            <w:top w:val="none" w:sz="0" w:space="0" w:color="auto"/>
                            <w:left w:val="none" w:sz="0" w:space="0" w:color="auto"/>
                            <w:bottom w:val="none" w:sz="0" w:space="0" w:color="auto"/>
                            <w:right w:val="none" w:sz="0" w:space="0" w:color="auto"/>
                          </w:divBdr>
                        </w:div>
                        <w:div w:id="1804731153">
                          <w:marLeft w:val="0"/>
                          <w:marRight w:val="0"/>
                          <w:marTop w:val="0"/>
                          <w:marBottom w:val="0"/>
                          <w:divBdr>
                            <w:top w:val="none" w:sz="0" w:space="0" w:color="auto"/>
                            <w:left w:val="none" w:sz="0" w:space="0" w:color="auto"/>
                            <w:bottom w:val="none" w:sz="0" w:space="0" w:color="auto"/>
                            <w:right w:val="none" w:sz="0" w:space="0" w:color="auto"/>
                          </w:divBdr>
                        </w:div>
                        <w:div w:id="606275751">
                          <w:marLeft w:val="0"/>
                          <w:marRight w:val="0"/>
                          <w:marTop w:val="0"/>
                          <w:marBottom w:val="0"/>
                          <w:divBdr>
                            <w:top w:val="none" w:sz="0" w:space="0" w:color="auto"/>
                            <w:left w:val="none" w:sz="0" w:space="0" w:color="auto"/>
                            <w:bottom w:val="none" w:sz="0" w:space="0" w:color="auto"/>
                            <w:right w:val="none" w:sz="0" w:space="0" w:color="auto"/>
                          </w:divBdr>
                        </w:div>
                        <w:div w:id="2037611795">
                          <w:marLeft w:val="0"/>
                          <w:marRight w:val="0"/>
                          <w:marTop w:val="0"/>
                          <w:marBottom w:val="0"/>
                          <w:divBdr>
                            <w:top w:val="none" w:sz="0" w:space="0" w:color="auto"/>
                            <w:left w:val="none" w:sz="0" w:space="0" w:color="auto"/>
                            <w:bottom w:val="none" w:sz="0" w:space="0" w:color="auto"/>
                            <w:right w:val="none" w:sz="0" w:space="0" w:color="auto"/>
                          </w:divBdr>
                        </w:div>
                      </w:divsChild>
                    </w:div>
                    <w:div w:id="693848814">
                      <w:marLeft w:val="0"/>
                      <w:marRight w:val="0"/>
                      <w:marTop w:val="0"/>
                      <w:marBottom w:val="0"/>
                      <w:divBdr>
                        <w:top w:val="none" w:sz="0" w:space="0" w:color="auto"/>
                        <w:left w:val="none" w:sz="0" w:space="0" w:color="auto"/>
                        <w:bottom w:val="none" w:sz="0" w:space="0" w:color="auto"/>
                        <w:right w:val="none" w:sz="0" w:space="0" w:color="auto"/>
                      </w:divBdr>
                      <w:divsChild>
                        <w:div w:id="1620801405">
                          <w:marLeft w:val="0"/>
                          <w:marRight w:val="0"/>
                          <w:marTop w:val="0"/>
                          <w:marBottom w:val="0"/>
                          <w:divBdr>
                            <w:top w:val="none" w:sz="0" w:space="0" w:color="auto"/>
                            <w:left w:val="none" w:sz="0" w:space="0" w:color="auto"/>
                            <w:bottom w:val="none" w:sz="0" w:space="0" w:color="auto"/>
                            <w:right w:val="none" w:sz="0" w:space="0" w:color="auto"/>
                          </w:divBdr>
                        </w:div>
                      </w:divsChild>
                    </w:div>
                    <w:div w:id="353654823">
                      <w:marLeft w:val="0"/>
                      <w:marRight w:val="0"/>
                      <w:marTop w:val="0"/>
                      <w:marBottom w:val="0"/>
                      <w:divBdr>
                        <w:top w:val="none" w:sz="0" w:space="0" w:color="auto"/>
                        <w:left w:val="none" w:sz="0" w:space="0" w:color="auto"/>
                        <w:bottom w:val="none" w:sz="0" w:space="0" w:color="auto"/>
                        <w:right w:val="none" w:sz="0" w:space="0" w:color="auto"/>
                      </w:divBdr>
                      <w:divsChild>
                        <w:div w:id="603878539">
                          <w:marLeft w:val="0"/>
                          <w:marRight w:val="0"/>
                          <w:marTop w:val="0"/>
                          <w:marBottom w:val="0"/>
                          <w:divBdr>
                            <w:top w:val="none" w:sz="0" w:space="0" w:color="auto"/>
                            <w:left w:val="none" w:sz="0" w:space="0" w:color="auto"/>
                            <w:bottom w:val="none" w:sz="0" w:space="0" w:color="auto"/>
                            <w:right w:val="none" w:sz="0" w:space="0" w:color="auto"/>
                          </w:divBdr>
                        </w:div>
                      </w:divsChild>
                    </w:div>
                    <w:div w:id="1486240747">
                      <w:marLeft w:val="0"/>
                      <w:marRight w:val="0"/>
                      <w:marTop w:val="0"/>
                      <w:marBottom w:val="0"/>
                      <w:divBdr>
                        <w:top w:val="none" w:sz="0" w:space="0" w:color="auto"/>
                        <w:left w:val="none" w:sz="0" w:space="0" w:color="auto"/>
                        <w:bottom w:val="none" w:sz="0" w:space="0" w:color="auto"/>
                        <w:right w:val="none" w:sz="0" w:space="0" w:color="auto"/>
                      </w:divBdr>
                      <w:divsChild>
                        <w:div w:id="37703848">
                          <w:marLeft w:val="0"/>
                          <w:marRight w:val="0"/>
                          <w:marTop w:val="0"/>
                          <w:marBottom w:val="0"/>
                          <w:divBdr>
                            <w:top w:val="none" w:sz="0" w:space="0" w:color="auto"/>
                            <w:left w:val="none" w:sz="0" w:space="0" w:color="auto"/>
                            <w:bottom w:val="none" w:sz="0" w:space="0" w:color="auto"/>
                            <w:right w:val="none" w:sz="0" w:space="0" w:color="auto"/>
                          </w:divBdr>
                        </w:div>
                      </w:divsChild>
                    </w:div>
                    <w:div w:id="913585659">
                      <w:marLeft w:val="0"/>
                      <w:marRight w:val="0"/>
                      <w:marTop w:val="0"/>
                      <w:marBottom w:val="0"/>
                      <w:divBdr>
                        <w:top w:val="none" w:sz="0" w:space="0" w:color="auto"/>
                        <w:left w:val="none" w:sz="0" w:space="0" w:color="auto"/>
                        <w:bottom w:val="none" w:sz="0" w:space="0" w:color="auto"/>
                        <w:right w:val="none" w:sz="0" w:space="0" w:color="auto"/>
                      </w:divBdr>
                      <w:divsChild>
                        <w:div w:id="1314989558">
                          <w:marLeft w:val="0"/>
                          <w:marRight w:val="0"/>
                          <w:marTop w:val="0"/>
                          <w:marBottom w:val="0"/>
                          <w:divBdr>
                            <w:top w:val="none" w:sz="0" w:space="0" w:color="auto"/>
                            <w:left w:val="none" w:sz="0" w:space="0" w:color="auto"/>
                            <w:bottom w:val="none" w:sz="0" w:space="0" w:color="auto"/>
                            <w:right w:val="none" w:sz="0" w:space="0" w:color="auto"/>
                          </w:divBdr>
                        </w:div>
                        <w:div w:id="1621570008">
                          <w:marLeft w:val="0"/>
                          <w:marRight w:val="0"/>
                          <w:marTop w:val="0"/>
                          <w:marBottom w:val="0"/>
                          <w:divBdr>
                            <w:top w:val="none" w:sz="0" w:space="0" w:color="auto"/>
                            <w:left w:val="none" w:sz="0" w:space="0" w:color="auto"/>
                            <w:bottom w:val="none" w:sz="0" w:space="0" w:color="auto"/>
                            <w:right w:val="none" w:sz="0" w:space="0" w:color="auto"/>
                          </w:divBdr>
                        </w:div>
                      </w:divsChild>
                    </w:div>
                    <w:div w:id="1230384583">
                      <w:marLeft w:val="0"/>
                      <w:marRight w:val="0"/>
                      <w:marTop w:val="0"/>
                      <w:marBottom w:val="0"/>
                      <w:divBdr>
                        <w:top w:val="none" w:sz="0" w:space="0" w:color="auto"/>
                        <w:left w:val="none" w:sz="0" w:space="0" w:color="auto"/>
                        <w:bottom w:val="none" w:sz="0" w:space="0" w:color="auto"/>
                        <w:right w:val="none" w:sz="0" w:space="0" w:color="auto"/>
                      </w:divBdr>
                      <w:divsChild>
                        <w:div w:id="2147357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3102211">
              <w:marLeft w:val="0"/>
              <w:marRight w:val="0"/>
              <w:marTop w:val="0"/>
              <w:marBottom w:val="0"/>
              <w:divBdr>
                <w:top w:val="none" w:sz="0" w:space="0" w:color="auto"/>
                <w:left w:val="none" w:sz="0" w:space="0" w:color="auto"/>
                <w:bottom w:val="none" w:sz="0" w:space="0" w:color="auto"/>
                <w:right w:val="none" w:sz="0" w:space="0" w:color="auto"/>
              </w:divBdr>
            </w:div>
            <w:div w:id="26106396">
              <w:marLeft w:val="0"/>
              <w:marRight w:val="0"/>
              <w:marTop w:val="0"/>
              <w:marBottom w:val="0"/>
              <w:divBdr>
                <w:top w:val="none" w:sz="0" w:space="0" w:color="auto"/>
                <w:left w:val="none" w:sz="0" w:space="0" w:color="auto"/>
                <w:bottom w:val="none" w:sz="0" w:space="0" w:color="auto"/>
                <w:right w:val="none" w:sz="0" w:space="0" w:color="auto"/>
              </w:divBdr>
            </w:div>
            <w:div w:id="235021371">
              <w:marLeft w:val="0"/>
              <w:marRight w:val="0"/>
              <w:marTop w:val="0"/>
              <w:marBottom w:val="0"/>
              <w:divBdr>
                <w:top w:val="none" w:sz="0" w:space="0" w:color="auto"/>
                <w:left w:val="none" w:sz="0" w:space="0" w:color="auto"/>
                <w:bottom w:val="none" w:sz="0" w:space="0" w:color="auto"/>
                <w:right w:val="none" w:sz="0" w:space="0" w:color="auto"/>
              </w:divBdr>
            </w:div>
            <w:div w:id="1796361996">
              <w:marLeft w:val="0"/>
              <w:marRight w:val="0"/>
              <w:marTop w:val="0"/>
              <w:marBottom w:val="0"/>
              <w:divBdr>
                <w:top w:val="none" w:sz="0" w:space="0" w:color="auto"/>
                <w:left w:val="none" w:sz="0" w:space="0" w:color="auto"/>
                <w:bottom w:val="none" w:sz="0" w:space="0" w:color="auto"/>
                <w:right w:val="none" w:sz="0" w:space="0" w:color="auto"/>
              </w:divBdr>
            </w:div>
            <w:div w:id="747271878">
              <w:marLeft w:val="0"/>
              <w:marRight w:val="0"/>
              <w:marTop w:val="0"/>
              <w:marBottom w:val="0"/>
              <w:divBdr>
                <w:top w:val="none" w:sz="0" w:space="0" w:color="auto"/>
                <w:left w:val="none" w:sz="0" w:space="0" w:color="auto"/>
                <w:bottom w:val="none" w:sz="0" w:space="0" w:color="auto"/>
                <w:right w:val="none" w:sz="0" w:space="0" w:color="auto"/>
              </w:divBdr>
            </w:div>
            <w:div w:id="644549463">
              <w:marLeft w:val="0"/>
              <w:marRight w:val="0"/>
              <w:marTop w:val="0"/>
              <w:marBottom w:val="0"/>
              <w:divBdr>
                <w:top w:val="none" w:sz="0" w:space="0" w:color="auto"/>
                <w:left w:val="none" w:sz="0" w:space="0" w:color="auto"/>
                <w:bottom w:val="none" w:sz="0" w:space="0" w:color="auto"/>
                <w:right w:val="none" w:sz="0" w:space="0" w:color="auto"/>
              </w:divBdr>
            </w:div>
            <w:div w:id="632519340">
              <w:marLeft w:val="0"/>
              <w:marRight w:val="0"/>
              <w:marTop w:val="0"/>
              <w:marBottom w:val="0"/>
              <w:divBdr>
                <w:top w:val="none" w:sz="0" w:space="0" w:color="auto"/>
                <w:left w:val="none" w:sz="0" w:space="0" w:color="auto"/>
                <w:bottom w:val="none" w:sz="0" w:space="0" w:color="auto"/>
                <w:right w:val="none" w:sz="0" w:space="0" w:color="auto"/>
              </w:divBdr>
            </w:div>
            <w:div w:id="1219052975">
              <w:marLeft w:val="0"/>
              <w:marRight w:val="0"/>
              <w:marTop w:val="0"/>
              <w:marBottom w:val="0"/>
              <w:divBdr>
                <w:top w:val="none" w:sz="0" w:space="0" w:color="auto"/>
                <w:left w:val="none" w:sz="0" w:space="0" w:color="auto"/>
                <w:bottom w:val="none" w:sz="0" w:space="0" w:color="auto"/>
                <w:right w:val="none" w:sz="0" w:space="0" w:color="auto"/>
              </w:divBdr>
            </w:div>
            <w:div w:id="1660160423">
              <w:marLeft w:val="0"/>
              <w:marRight w:val="0"/>
              <w:marTop w:val="0"/>
              <w:marBottom w:val="0"/>
              <w:divBdr>
                <w:top w:val="none" w:sz="0" w:space="0" w:color="auto"/>
                <w:left w:val="none" w:sz="0" w:space="0" w:color="auto"/>
                <w:bottom w:val="none" w:sz="0" w:space="0" w:color="auto"/>
                <w:right w:val="none" w:sz="0" w:space="0" w:color="auto"/>
              </w:divBdr>
            </w:div>
            <w:div w:id="387383501">
              <w:marLeft w:val="0"/>
              <w:marRight w:val="0"/>
              <w:marTop w:val="0"/>
              <w:marBottom w:val="0"/>
              <w:divBdr>
                <w:top w:val="none" w:sz="0" w:space="0" w:color="auto"/>
                <w:left w:val="none" w:sz="0" w:space="0" w:color="auto"/>
                <w:bottom w:val="none" w:sz="0" w:space="0" w:color="auto"/>
                <w:right w:val="none" w:sz="0" w:space="0" w:color="auto"/>
              </w:divBdr>
              <w:divsChild>
                <w:div w:id="818034702">
                  <w:marLeft w:val="-75"/>
                  <w:marRight w:val="0"/>
                  <w:marTop w:val="30"/>
                  <w:marBottom w:val="30"/>
                  <w:divBdr>
                    <w:top w:val="none" w:sz="0" w:space="0" w:color="auto"/>
                    <w:left w:val="none" w:sz="0" w:space="0" w:color="auto"/>
                    <w:bottom w:val="none" w:sz="0" w:space="0" w:color="auto"/>
                    <w:right w:val="none" w:sz="0" w:space="0" w:color="auto"/>
                  </w:divBdr>
                  <w:divsChild>
                    <w:div w:id="1189946975">
                      <w:marLeft w:val="0"/>
                      <w:marRight w:val="0"/>
                      <w:marTop w:val="0"/>
                      <w:marBottom w:val="0"/>
                      <w:divBdr>
                        <w:top w:val="none" w:sz="0" w:space="0" w:color="auto"/>
                        <w:left w:val="none" w:sz="0" w:space="0" w:color="auto"/>
                        <w:bottom w:val="none" w:sz="0" w:space="0" w:color="auto"/>
                        <w:right w:val="none" w:sz="0" w:space="0" w:color="auto"/>
                      </w:divBdr>
                      <w:divsChild>
                        <w:div w:id="1247767128">
                          <w:marLeft w:val="0"/>
                          <w:marRight w:val="0"/>
                          <w:marTop w:val="0"/>
                          <w:marBottom w:val="0"/>
                          <w:divBdr>
                            <w:top w:val="none" w:sz="0" w:space="0" w:color="auto"/>
                            <w:left w:val="none" w:sz="0" w:space="0" w:color="auto"/>
                            <w:bottom w:val="none" w:sz="0" w:space="0" w:color="auto"/>
                            <w:right w:val="none" w:sz="0" w:space="0" w:color="auto"/>
                          </w:divBdr>
                        </w:div>
                      </w:divsChild>
                    </w:div>
                    <w:div w:id="1271010990">
                      <w:marLeft w:val="0"/>
                      <w:marRight w:val="0"/>
                      <w:marTop w:val="0"/>
                      <w:marBottom w:val="0"/>
                      <w:divBdr>
                        <w:top w:val="none" w:sz="0" w:space="0" w:color="auto"/>
                        <w:left w:val="none" w:sz="0" w:space="0" w:color="auto"/>
                        <w:bottom w:val="none" w:sz="0" w:space="0" w:color="auto"/>
                        <w:right w:val="none" w:sz="0" w:space="0" w:color="auto"/>
                      </w:divBdr>
                      <w:divsChild>
                        <w:div w:id="408691800">
                          <w:marLeft w:val="0"/>
                          <w:marRight w:val="0"/>
                          <w:marTop w:val="0"/>
                          <w:marBottom w:val="0"/>
                          <w:divBdr>
                            <w:top w:val="none" w:sz="0" w:space="0" w:color="auto"/>
                            <w:left w:val="none" w:sz="0" w:space="0" w:color="auto"/>
                            <w:bottom w:val="none" w:sz="0" w:space="0" w:color="auto"/>
                            <w:right w:val="none" w:sz="0" w:space="0" w:color="auto"/>
                          </w:divBdr>
                        </w:div>
                      </w:divsChild>
                    </w:div>
                    <w:div w:id="34551996">
                      <w:marLeft w:val="0"/>
                      <w:marRight w:val="0"/>
                      <w:marTop w:val="0"/>
                      <w:marBottom w:val="0"/>
                      <w:divBdr>
                        <w:top w:val="none" w:sz="0" w:space="0" w:color="auto"/>
                        <w:left w:val="none" w:sz="0" w:space="0" w:color="auto"/>
                        <w:bottom w:val="none" w:sz="0" w:space="0" w:color="auto"/>
                        <w:right w:val="none" w:sz="0" w:space="0" w:color="auto"/>
                      </w:divBdr>
                      <w:divsChild>
                        <w:div w:id="565148854">
                          <w:marLeft w:val="0"/>
                          <w:marRight w:val="0"/>
                          <w:marTop w:val="0"/>
                          <w:marBottom w:val="0"/>
                          <w:divBdr>
                            <w:top w:val="none" w:sz="0" w:space="0" w:color="auto"/>
                            <w:left w:val="none" w:sz="0" w:space="0" w:color="auto"/>
                            <w:bottom w:val="none" w:sz="0" w:space="0" w:color="auto"/>
                            <w:right w:val="none" w:sz="0" w:space="0" w:color="auto"/>
                          </w:divBdr>
                        </w:div>
                      </w:divsChild>
                    </w:div>
                    <w:div w:id="1966036202">
                      <w:marLeft w:val="0"/>
                      <w:marRight w:val="0"/>
                      <w:marTop w:val="0"/>
                      <w:marBottom w:val="0"/>
                      <w:divBdr>
                        <w:top w:val="none" w:sz="0" w:space="0" w:color="auto"/>
                        <w:left w:val="none" w:sz="0" w:space="0" w:color="auto"/>
                        <w:bottom w:val="none" w:sz="0" w:space="0" w:color="auto"/>
                        <w:right w:val="none" w:sz="0" w:space="0" w:color="auto"/>
                      </w:divBdr>
                      <w:divsChild>
                        <w:div w:id="516429982">
                          <w:marLeft w:val="0"/>
                          <w:marRight w:val="0"/>
                          <w:marTop w:val="0"/>
                          <w:marBottom w:val="0"/>
                          <w:divBdr>
                            <w:top w:val="none" w:sz="0" w:space="0" w:color="auto"/>
                            <w:left w:val="none" w:sz="0" w:space="0" w:color="auto"/>
                            <w:bottom w:val="none" w:sz="0" w:space="0" w:color="auto"/>
                            <w:right w:val="none" w:sz="0" w:space="0" w:color="auto"/>
                          </w:divBdr>
                        </w:div>
                      </w:divsChild>
                    </w:div>
                    <w:div w:id="2106458173">
                      <w:marLeft w:val="0"/>
                      <w:marRight w:val="0"/>
                      <w:marTop w:val="0"/>
                      <w:marBottom w:val="0"/>
                      <w:divBdr>
                        <w:top w:val="none" w:sz="0" w:space="0" w:color="auto"/>
                        <w:left w:val="none" w:sz="0" w:space="0" w:color="auto"/>
                        <w:bottom w:val="none" w:sz="0" w:space="0" w:color="auto"/>
                        <w:right w:val="none" w:sz="0" w:space="0" w:color="auto"/>
                      </w:divBdr>
                      <w:divsChild>
                        <w:div w:id="1014301996">
                          <w:marLeft w:val="0"/>
                          <w:marRight w:val="0"/>
                          <w:marTop w:val="0"/>
                          <w:marBottom w:val="0"/>
                          <w:divBdr>
                            <w:top w:val="none" w:sz="0" w:space="0" w:color="auto"/>
                            <w:left w:val="none" w:sz="0" w:space="0" w:color="auto"/>
                            <w:bottom w:val="none" w:sz="0" w:space="0" w:color="auto"/>
                            <w:right w:val="none" w:sz="0" w:space="0" w:color="auto"/>
                          </w:divBdr>
                        </w:div>
                      </w:divsChild>
                    </w:div>
                    <w:div w:id="1046106984">
                      <w:marLeft w:val="0"/>
                      <w:marRight w:val="0"/>
                      <w:marTop w:val="0"/>
                      <w:marBottom w:val="0"/>
                      <w:divBdr>
                        <w:top w:val="none" w:sz="0" w:space="0" w:color="auto"/>
                        <w:left w:val="none" w:sz="0" w:space="0" w:color="auto"/>
                        <w:bottom w:val="none" w:sz="0" w:space="0" w:color="auto"/>
                        <w:right w:val="none" w:sz="0" w:space="0" w:color="auto"/>
                      </w:divBdr>
                      <w:divsChild>
                        <w:div w:id="1010571611">
                          <w:marLeft w:val="0"/>
                          <w:marRight w:val="0"/>
                          <w:marTop w:val="0"/>
                          <w:marBottom w:val="0"/>
                          <w:divBdr>
                            <w:top w:val="none" w:sz="0" w:space="0" w:color="auto"/>
                            <w:left w:val="none" w:sz="0" w:space="0" w:color="auto"/>
                            <w:bottom w:val="none" w:sz="0" w:space="0" w:color="auto"/>
                            <w:right w:val="none" w:sz="0" w:space="0" w:color="auto"/>
                          </w:divBdr>
                        </w:div>
                      </w:divsChild>
                    </w:div>
                    <w:div w:id="986590457">
                      <w:marLeft w:val="0"/>
                      <w:marRight w:val="0"/>
                      <w:marTop w:val="0"/>
                      <w:marBottom w:val="0"/>
                      <w:divBdr>
                        <w:top w:val="none" w:sz="0" w:space="0" w:color="auto"/>
                        <w:left w:val="none" w:sz="0" w:space="0" w:color="auto"/>
                        <w:bottom w:val="none" w:sz="0" w:space="0" w:color="auto"/>
                        <w:right w:val="none" w:sz="0" w:space="0" w:color="auto"/>
                      </w:divBdr>
                      <w:divsChild>
                        <w:div w:id="1401291814">
                          <w:marLeft w:val="0"/>
                          <w:marRight w:val="0"/>
                          <w:marTop w:val="0"/>
                          <w:marBottom w:val="0"/>
                          <w:divBdr>
                            <w:top w:val="none" w:sz="0" w:space="0" w:color="auto"/>
                            <w:left w:val="none" w:sz="0" w:space="0" w:color="auto"/>
                            <w:bottom w:val="none" w:sz="0" w:space="0" w:color="auto"/>
                            <w:right w:val="none" w:sz="0" w:space="0" w:color="auto"/>
                          </w:divBdr>
                        </w:div>
                      </w:divsChild>
                    </w:div>
                    <w:div w:id="774328387">
                      <w:marLeft w:val="0"/>
                      <w:marRight w:val="0"/>
                      <w:marTop w:val="0"/>
                      <w:marBottom w:val="0"/>
                      <w:divBdr>
                        <w:top w:val="none" w:sz="0" w:space="0" w:color="auto"/>
                        <w:left w:val="none" w:sz="0" w:space="0" w:color="auto"/>
                        <w:bottom w:val="none" w:sz="0" w:space="0" w:color="auto"/>
                        <w:right w:val="none" w:sz="0" w:space="0" w:color="auto"/>
                      </w:divBdr>
                      <w:divsChild>
                        <w:div w:id="1698581667">
                          <w:marLeft w:val="0"/>
                          <w:marRight w:val="0"/>
                          <w:marTop w:val="0"/>
                          <w:marBottom w:val="0"/>
                          <w:divBdr>
                            <w:top w:val="none" w:sz="0" w:space="0" w:color="auto"/>
                            <w:left w:val="none" w:sz="0" w:space="0" w:color="auto"/>
                            <w:bottom w:val="none" w:sz="0" w:space="0" w:color="auto"/>
                            <w:right w:val="none" w:sz="0" w:space="0" w:color="auto"/>
                          </w:divBdr>
                        </w:div>
                      </w:divsChild>
                    </w:div>
                    <w:div w:id="936787605">
                      <w:marLeft w:val="0"/>
                      <w:marRight w:val="0"/>
                      <w:marTop w:val="0"/>
                      <w:marBottom w:val="0"/>
                      <w:divBdr>
                        <w:top w:val="none" w:sz="0" w:space="0" w:color="auto"/>
                        <w:left w:val="none" w:sz="0" w:space="0" w:color="auto"/>
                        <w:bottom w:val="none" w:sz="0" w:space="0" w:color="auto"/>
                        <w:right w:val="none" w:sz="0" w:space="0" w:color="auto"/>
                      </w:divBdr>
                      <w:divsChild>
                        <w:div w:id="967927917">
                          <w:marLeft w:val="0"/>
                          <w:marRight w:val="0"/>
                          <w:marTop w:val="0"/>
                          <w:marBottom w:val="0"/>
                          <w:divBdr>
                            <w:top w:val="none" w:sz="0" w:space="0" w:color="auto"/>
                            <w:left w:val="none" w:sz="0" w:space="0" w:color="auto"/>
                            <w:bottom w:val="none" w:sz="0" w:space="0" w:color="auto"/>
                            <w:right w:val="none" w:sz="0" w:space="0" w:color="auto"/>
                          </w:divBdr>
                        </w:div>
                      </w:divsChild>
                    </w:div>
                    <w:div w:id="443696112">
                      <w:marLeft w:val="0"/>
                      <w:marRight w:val="0"/>
                      <w:marTop w:val="0"/>
                      <w:marBottom w:val="0"/>
                      <w:divBdr>
                        <w:top w:val="none" w:sz="0" w:space="0" w:color="auto"/>
                        <w:left w:val="none" w:sz="0" w:space="0" w:color="auto"/>
                        <w:bottom w:val="none" w:sz="0" w:space="0" w:color="auto"/>
                        <w:right w:val="none" w:sz="0" w:space="0" w:color="auto"/>
                      </w:divBdr>
                      <w:divsChild>
                        <w:div w:id="1865899489">
                          <w:marLeft w:val="0"/>
                          <w:marRight w:val="0"/>
                          <w:marTop w:val="0"/>
                          <w:marBottom w:val="0"/>
                          <w:divBdr>
                            <w:top w:val="none" w:sz="0" w:space="0" w:color="auto"/>
                            <w:left w:val="none" w:sz="0" w:space="0" w:color="auto"/>
                            <w:bottom w:val="none" w:sz="0" w:space="0" w:color="auto"/>
                            <w:right w:val="none" w:sz="0" w:space="0" w:color="auto"/>
                          </w:divBdr>
                        </w:div>
                      </w:divsChild>
                    </w:div>
                    <w:div w:id="1589189884">
                      <w:marLeft w:val="0"/>
                      <w:marRight w:val="0"/>
                      <w:marTop w:val="0"/>
                      <w:marBottom w:val="0"/>
                      <w:divBdr>
                        <w:top w:val="none" w:sz="0" w:space="0" w:color="auto"/>
                        <w:left w:val="none" w:sz="0" w:space="0" w:color="auto"/>
                        <w:bottom w:val="none" w:sz="0" w:space="0" w:color="auto"/>
                        <w:right w:val="none" w:sz="0" w:space="0" w:color="auto"/>
                      </w:divBdr>
                      <w:divsChild>
                        <w:div w:id="1990355297">
                          <w:marLeft w:val="0"/>
                          <w:marRight w:val="0"/>
                          <w:marTop w:val="0"/>
                          <w:marBottom w:val="0"/>
                          <w:divBdr>
                            <w:top w:val="none" w:sz="0" w:space="0" w:color="auto"/>
                            <w:left w:val="none" w:sz="0" w:space="0" w:color="auto"/>
                            <w:bottom w:val="none" w:sz="0" w:space="0" w:color="auto"/>
                            <w:right w:val="none" w:sz="0" w:space="0" w:color="auto"/>
                          </w:divBdr>
                        </w:div>
                      </w:divsChild>
                    </w:div>
                    <w:div w:id="1288589820">
                      <w:marLeft w:val="0"/>
                      <w:marRight w:val="0"/>
                      <w:marTop w:val="0"/>
                      <w:marBottom w:val="0"/>
                      <w:divBdr>
                        <w:top w:val="none" w:sz="0" w:space="0" w:color="auto"/>
                        <w:left w:val="none" w:sz="0" w:space="0" w:color="auto"/>
                        <w:bottom w:val="none" w:sz="0" w:space="0" w:color="auto"/>
                        <w:right w:val="none" w:sz="0" w:space="0" w:color="auto"/>
                      </w:divBdr>
                      <w:divsChild>
                        <w:div w:id="2012633326">
                          <w:marLeft w:val="0"/>
                          <w:marRight w:val="0"/>
                          <w:marTop w:val="0"/>
                          <w:marBottom w:val="0"/>
                          <w:divBdr>
                            <w:top w:val="none" w:sz="0" w:space="0" w:color="auto"/>
                            <w:left w:val="none" w:sz="0" w:space="0" w:color="auto"/>
                            <w:bottom w:val="none" w:sz="0" w:space="0" w:color="auto"/>
                            <w:right w:val="none" w:sz="0" w:space="0" w:color="auto"/>
                          </w:divBdr>
                        </w:div>
                      </w:divsChild>
                    </w:div>
                    <w:div w:id="1175340018">
                      <w:marLeft w:val="0"/>
                      <w:marRight w:val="0"/>
                      <w:marTop w:val="0"/>
                      <w:marBottom w:val="0"/>
                      <w:divBdr>
                        <w:top w:val="none" w:sz="0" w:space="0" w:color="auto"/>
                        <w:left w:val="none" w:sz="0" w:space="0" w:color="auto"/>
                        <w:bottom w:val="none" w:sz="0" w:space="0" w:color="auto"/>
                        <w:right w:val="none" w:sz="0" w:space="0" w:color="auto"/>
                      </w:divBdr>
                      <w:divsChild>
                        <w:div w:id="1356689948">
                          <w:marLeft w:val="0"/>
                          <w:marRight w:val="0"/>
                          <w:marTop w:val="0"/>
                          <w:marBottom w:val="0"/>
                          <w:divBdr>
                            <w:top w:val="none" w:sz="0" w:space="0" w:color="auto"/>
                            <w:left w:val="none" w:sz="0" w:space="0" w:color="auto"/>
                            <w:bottom w:val="none" w:sz="0" w:space="0" w:color="auto"/>
                            <w:right w:val="none" w:sz="0" w:space="0" w:color="auto"/>
                          </w:divBdr>
                        </w:div>
                      </w:divsChild>
                    </w:div>
                    <w:div w:id="1188758447">
                      <w:marLeft w:val="0"/>
                      <w:marRight w:val="0"/>
                      <w:marTop w:val="0"/>
                      <w:marBottom w:val="0"/>
                      <w:divBdr>
                        <w:top w:val="none" w:sz="0" w:space="0" w:color="auto"/>
                        <w:left w:val="none" w:sz="0" w:space="0" w:color="auto"/>
                        <w:bottom w:val="none" w:sz="0" w:space="0" w:color="auto"/>
                        <w:right w:val="none" w:sz="0" w:space="0" w:color="auto"/>
                      </w:divBdr>
                      <w:divsChild>
                        <w:div w:id="1219317217">
                          <w:marLeft w:val="0"/>
                          <w:marRight w:val="0"/>
                          <w:marTop w:val="0"/>
                          <w:marBottom w:val="0"/>
                          <w:divBdr>
                            <w:top w:val="none" w:sz="0" w:space="0" w:color="auto"/>
                            <w:left w:val="none" w:sz="0" w:space="0" w:color="auto"/>
                            <w:bottom w:val="none" w:sz="0" w:space="0" w:color="auto"/>
                            <w:right w:val="none" w:sz="0" w:space="0" w:color="auto"/>
                          </w:divBdr>
                        </w:div>
                      </w:divsChild>
                    </w:div>
                    <w:div w:id="1034428807">
                      <w:marLeft w:val="0"/>
                      <w:marRight w:val="0"/>
                      <w:marTop w:val="0"/>
                      <w:marBottom w:val="0"/>
                      <w:divBdr>
                        <w:top w:val="none" w:sz="0" w:space="0" w:color="auto"/>
                        <w:left w:val="none" w:sz="0" w:space="0" w:color="auto"/>
                        <w:bottom w:val="none" w:sz="0" w:space="0" w:color="auto"/>
                        <w:right w:val="none" w:sz="0" w:space="0" w:color="auto"/>
                      </w:divBdr>
                      <w:divsChild>
                        <w:div w:id="1530146534">
                          <w:marLeft w:val="0"/>
                          <w:marRight w:val="0"/>
                          <w:marTop w:val="0"/>
                          <w:marBottom w:val="0"/>
                          <w:divBdr>
                            <w:top w:val="none" w:sz="0" w:space="0" w:color="auto"/>
                            <w:left w:val="none" w:sz="0" w:space="0" w:color="auto"/>
                            <w:bottom w:val="none" w:sz="0" w:space="0" w:color="auto"/>
                            <w:right w:val="none" w:sz="0" w:space="0" w:color="auto"/>
                          </w:divBdr>
                        </w:div>
                      </w:divsChild>
                    </w:div>
                    <w:div w:id="654721296">
                      <w:marLeft w:val="0"/>
                      <w:marRight w:val="0"/>
                      <w:marTop w:val="0"/>
                      <w:marBottom w:val="0"/>
                      <w:divBdr>
                        <w:top w:val="none" w:sz="0" w:space="0" w:color="auto"/>
                        <w:left w:val="none" w:sz="0" w:space="0" w:color="auto"/>
                        <w:bottom w:val="none" w:sz="0" w:space="0" w:color="auto"/>
                        <w:right w:val="none" w:sz="0" w:space="0" w:color="auto"/>
                      </w:divBdr>
                      <w:divsChild>
                        <w:div w:id="1248072866">
                          <w:marLeft w:val="0"/>
                          <w:marRight w:val="0"/>
                          <w:marTop w:val="0"/>
                          <w:marBottom w:val="0"/>
                          <w:divBdr>
                            <w:top w:val="none" w:sz="0" w:space="0" w:color="auto"/>
                            <w:left w:val="none" w:sz="0" w:space="0" w:color="auto"/>
                            <w:bottom w:val="none" w:sz="0" w:space="0" w:color="auto"/>
                            <w:right w:val="none" w:sz="0" w:space="0" w:color="auto"/>
                          </w:divBdr>
                        </w:div>
                      </w:divsChild>
                    </w:div>
                    <w:div w:id="10300017">
                      <w:marLeft w:val="0"/>
                      <w:marRight w:val="0"/>
                      <w:marTop w:val="0"/>
                      <w:marBottom w:val="0"/>
                      <w:divBdr>
                        <w:top w:val="none" w:sz="0" w:space="0" w:color="auto"/>
                        <w:left w:val="none" w:sz="0" w:space="0" w:color="auto"/>
                        <w:bottom w:val="none" w:sz="0" w:space="0" w:color="auto"/>
                        <w:right w:val="none" w:sz="0" w:space="0" w:color="auto"/>
                      </w:divBdr>
                      <w:divsChild>
                        <w:div w:id="623268616">
                          <w:marLeft w:val="0"/>
                          <w:marRight w:val="0"/>
                          <w:marTop w:val="0"/>
                          <w:marBottom w:val="0"/>
                          <w:divBdr>
                            <w:top w:val="none" w:sz="0" w:space="0" w:color="auto"/>
                            <w:left w:val="none" w:sz="0" w:space="0" w:color="auto"/>
                            <w:bottom w:val="none" w:sz="0" w:space="0" w:color="auto"/>
                            <w:right w:val="none" w:sz="0" w:space="0" w:color="auto"/>
                          </w:divBdr>
                        </w:div>
                      </w:divsChild>
                    </w:div>
                    <w:div w:id="959343545">
                      <w:marLeft w:val="0"/>
                      <w:marRight w:val="0"/>
                      <w:marTop w:val="0"/>
                      <w:marBottom w:val="0"/>
                      <w:divBdr>
                        <w:top w:val="none" w:sz="0" w:space="0" w:color="auto"/>
                        <w:left w:val="none" w:sz="0" w:space="0" w:color="auto"/>
                        <w:bottom w:val="none" w:sz="0" w:space="0" w:color="auto"/>
                        <w:right w:val="none" w:sz="0" w:space="0" w:color="auto"/>
                      </w:divBdr>
                      <w:divsChild>
                        <w:div w:id="1432429478">
                          <w:marLeft w:val="0"/>
                          <w:marRight w:val="0"/>
                          <w:marTop w:val="0"/>
                          <w:marBottom w:val="0"/>
                          <w:divBdr>
                            <w:top w:val="none" w:sz="0" w:space="0" w:color="auto"/>
                            <w:left w:val="none" w:sz="0" w:space="0" w:color="auto"/>
                            <w:bottom w:val="none" w:sz="0" w:space="0" w:color="auto"/>
                            <w:right w:val="none" w:sz="0" w:space="0" w:color="auto"/>
                          </w:divBdr>
                        </w:div>
                      </w:divsChild>
                    </w:div>
                    <w:div w:id="763653520">
                      <w:marLeft w:val="0"/>
                      <w:marRight w:val="0"/>
                      <w:marTop w:val="0"/>
                      <w:marBottom w:val="0"/>
                      <w:divBdr>
                        <w:top w:val="none" w:sz="0" w:space="0" w:color="auto"/>
                        <w:left w:val="none" w:sz="0" w:space="0" w:color="auto"/>
                        <w:bottom w:val="none" w:sz="0" w:space="0" w:color="auto"/>
                        <w:right w:val="none" w:sz="0" w:space="0" w:color="auto"/>
                      </w:divBdr>
                      <w:divsChild>
                        <w:div w:id="989481643">
                          <w:marLeft w:val="0"/>
                          <w:marRight w:val="0"/>
                          <w:marTop w:val="0"/>
                          <w:marBottom w:val="0"/>
                          <w:divBdr>
                            <w:top w:val="none" w:sz="0" w:space="0" w:color="auto"/>
                            <w:left w:val="none" w:sz="0" w:space="0" w:color="auto"/>
                            <w:bottom w:val="none" w:sz="0" w:space="0" w:color="auto"/>
                            <w:right w:val="none" w:sz="0" w:space="0" w:color="auto"/>
                          </w:divBdr>
                        </w:div>
                      </w:divsChild>
                    </w:div>
                    <w:div w:id="1184712949">
                      <w:marLeft w:val="0"/>
                      <w:marRight w:val="0"/>
                      <w:marTop w:val="0"/>
                      <w:marBottom w:val="0"/>
                      <w:divBdr>
                        <w:top w:val="none" w:sz="0" w:space="0" w:color="auto"/>
                        <w:left w:val="none" w:sz="0" w:space="0" w:color="auto"/>
                        <w:bottom w:val="none" w:sz="0" w:space="0" w:color="auto"/>
                        <w:right w:val="none" w:sz="0" w:space="0" w:color="auto"/>
                      </w:divBdr>
                      <w:divsChild>
                        <w:div w:id="1499611639">
                          <w:marLeft w:val="0"/>
                          <w:marRight w:val="0"/>
                          <w:marTop w:val="0"/>
                          <w:marBottom w:val="0"/>
                          <w:divBdr>
                            <w:top w:val="none" w:sz="0" w:space="0" w:color="auto"/>
                            <w:left w:val="none" w:sz="0" w:space="0" w:color="auto"/>
                            <w:bottom w:val="none" w:sz="0" w:space="0" w:color="auto"/>
                            <w:right w:val="none" w:sz="0" w:space="0" w:color="auto"/>
                          </w:divBdr>
                        </w:div>
                      </w:divsChild>
                    </w:div>
                    <w:div w:id="1612086564">
                      <w:marLeft w:val="0"/>
                      <w:marRight w:val="0"/>
                      <w:marTop w:val="0"/>
                      <w:marBottom w:val="0"/>
                      <w:divBdr>
                        <w:top w:val="none" w:sz="0" w:space="0" w:color="auto"/>
                        <w:left w:val="none" w:sz="0" w:space="0" w:color="auto"/>
                        <w:bottom w:val="none" w:sz="0" w:space="0" w:color="auto"/>
                        <w:right w:val="none" w:sz="0" w:space="0" w:color="auto"/>
                      </w:divBdr>
                      <w:divsChild>
                        <w:div w:id="2043969417">
                          <w:marLeft w:val="0"/>
                          <w:marRight w:val="0"/>
                          <w:marTop w:val="0"/>
                          <w:marBottom w:val="0"/>
                          <w:divBdr>
                            <w:top w:val="none" w:sz="0" w:space="0" w:color="auto"/>
                            <w:left w:val="none" w:sz="0" w:space="0" w:color="auto"/>
                            <w:bottom w:val="none" w:sz="0" w:space="0" w:color="auto"/>
                            <w:right w:val="none" w:sz="0" w:space="0" w:color="auto"/>
                          </w:divBdr>
                        </w:div>
                      </w:divsChild>
                    </w:div>
                    <w:div w:id="188032310">
                      <w:marLeft w:val="0"/>
                      <w:marRight w:val="0"/>
                      <w:marTop w:val="0"/>
                      <w:marBottom w:val="0"/>
                      <w:divBdr>
                        <w:top w:val="none" w:sz="0" w:space="0" w:color="auto"/>
                        <w:left w:val="none" w:sz="0" w:space="0" w:color="auto"/>
                        <w:bottom w:val="none" w:sz="0" w:space="0" w:color="auto"/>
                        <w:right w:val="none" w:sz="0" w:space="0" w:color="auto"/>
                      </w:divBdr>
                      <w:divsChild>
                        <w:div w:id="1819567478">
                          <w:marLeft w:val="0"/>
                          <w:marRight w:val="0"/>
                          <w:marTop w:val="0"/>
                          <w:marBottom w:val="0"/>
                          <w:divBdr>
                            <w:top w:val="none" w:sz="0" w:space="0" w:color="auto"/>
                            <w:left w:val="none" w:sz="0" w:space="0" w:color="auto"/>
                            <w:bottom w:val="none" w:sz="0" w:space="0" w:color="auto"/>
                            <w:right w:val="none" w:sz="0" w:space="0" w:color="auto"/>
                          </w:divBdr>
                        </w:div>
                      </w:divsChild>
                    </w:div>
                    <w:div w:id="646976059">
                      <w:marLeft w:val="0"/>
                      <w:marRight w:val="0"/>
                      <w:marTop w:val="0"/>
                      <w:marBottom w:val="0"/>
                      <w:divBdr>
                        <w:top w:val="none" w:sz="0" w:space="0" w:color="auto"/>
                        <w:left w:val="none" w:sz="0" w:space="0" w:color="auto"/>
                        <w:bottom w:val="none" w:sz="0" w:space="0" w:color="auto"/>
                        <w:right w:val="none" w:sz="0" w:space="0" w:color="auto"/>
                      </w:divBdr>
                      <w:divsChild>
                        <w:div w:id="628584176">
                          <w:marLeft w:val="0"/>
                          <w:marRight w:val="0"/>
                          <w:marTop w:val="0"/>
                          <w:marBottom w:val="0"/>
                          <w:divBdr>
                            <w:top w:val="none" w:sz="0" w:space="0" w:color="auto"/>
                            <w:left w:val="none" w:sz="0" w:space="0" w:color="auto"/>
                            <w:bottom w:val="none" w:sz="0" w:space="0" w:color="auto"/>
                            <w:right w:val="none" w:sz="0" w:space="0" w:color="auto"/>
                          </w:divBdr>
                        </w:div>
                      </w:divsChild>
                    </w:div>
                    <w:div w:id="1855069172">
                      <w:marLeft w:val="0"/>
                      <w:marRight w:val="0"/>
                      <w:marTop w:val="0"/>
                      <w:marBottom w:val="0"/>
                      <w:divBdr>
                        <w:top w:val="none" w:sz="0" w:space="0" w:color="auto"/>
                        <w:left w:val="none" w:sz="0" w:space="0" w:color="auto"/>
                        <w:bottom w:val="none" w:sz="0" w:space="0" w:color="auto"/>
                        <w:right w:val="none" w:sz="0" w:space="0" w:color="auto"/>
                      </w:divBdr>
                      <w:divsChild>
                        <w:div w:id="1620380826">
                          <w:marLeft w:val="0"/>
                          <w:marRight w:val="0"/>
                          <w:marTop w:val="0"/>
                          <w:marBottom w:val="0"/>
                          <w:divBdr>
                            <w:top w:val="none" w:sz="0" w:space="0" w:color="auto"/>
                            <w:left w:val="none" w:sz="0" w:space="0" w:color="auto"/>
                            <w:bottom w:val="none" w:sz="0" w:space="0" w:color="auto"/>
                            <w:right w:val="none" w:sz="0" w:space="0" w:color="auto"/>
                          </w:divBdr>
                        </w:div>
                      </w:divsChild>
                    </w:div>
                    <w:div w:id="109325187">
                      <w:marLeft w:val="0"/>
                      <w:marRight w:val="0"/>
                      <w:marTop w:val="0"/>
                      <w:marBottom w:val="0"/>
                      <w:divBdr>
                        <w:top w:val="none" w:sz="0" w:space="0" w:color="auto"/>
                        <w:left w:val="none" w:sz="0" w:space="0" w:color="auto"/>
                        <w:bottom w:val="none" w:sz="0" w:space="0" w:color="auto"/>
                        <w:right w:val="none" w:sz="0" w:space="0" w:color="auto"/>
                      </w:divBdr>
                      <w:divsChild>
                        <w:div w:id="21827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139404">
              <w:marLeft w:val="0"/>
              <w:marRight w:val="0"/>
              <w:marTop w:val="0"/>
              <w:marBottom w:val="0"/>
              <w:divBdr>
                <w:top w:val="none" w:sz="0" w:space="0" w:color="auto"/>
                <w:left w:val="none" w:sz="0" w:space="0" w:color="auto"/>
                <w:bottom w:val="none" w:sz="0" w:space="0" w:color="auto"/>
                <w:right w:val="none" w:sz="0" w:space="0" w:color="auto"/>
              </w:divBdr>
            </w:div>
            <w:div w:id="45180954">
              <w:marLeft w:val="0"/>
              <w:marRight w:val="0"/>
              <w:marTop w:val="0"/>
              <w:marBottom w:val="0"/>
              <w:divBdr>
                <w:top w:val="none" w:sz="0" w:space="0" w:color="auto"/>
                <w:left w:val="none" w:sz="0" w:space="0" w:color="auto"/>
                <w:bottom w:val="none" w:sz="0" w:space="0" w:color="auto"/>
                <w:right w:val="none" w:sz="0" w:space="0" w:color="auto"/>
              </w:divBdr>
            </w:div>
            <w:div w:id="1518737020">
              <w:marLeft w:val="0"/>
              <w:marRight w:val="0"/>
              <w:marTop w:val="0"/>
              <w:marBottom w:val="0"/>
              <w:divBdr>
                <w:top w:val="none" w:sz="0" w:space="0" w:color="auto"/>
                <w:left w:val="none" w:sz="0" w:space="0" w:color="auto"/>
                <w:bottom w:val="none" w:sz="0" w:space="0" w:color="auto"/>
                <w:right w:val="none" w:sz="0" w:space="0" w:color="auto"/>
              </w:divBdr>
            </w:div>
            <w:div w:id="550267046">
              <w:marLeft w:val="0"/>
              <w:marRight w:val="0"/>
              <w:marTop w:val="0"/>
              <w:marBottom w:val="0"/>
              <w:divBdr>
                <w:top w:val="none" w:sz="0" w:space="0" w:color="auto"/>
                <w:left w:val="none" w:sz="0" w:space="0" w:color="auto"/>
                <w:bottom w:val="none" w:sz="0" w:space="0" w:color="auto"/>
                <w:right w:val="none" w:sz="0" w:space="0" w:color="auto"/>
              </w:divBdr>
            </w:div>
            <w:div w:id="638153014">
              <w:marLeft w:val="0"/>
              <w:marRight w:val="0"/>
              <w:marTop w:val="0"/>
              <w:marBottom w:val="0"/>
              <w:divBdr>
                <w:top w:val="none" w:sz="0" w:space="0" w:color="auto"/>
                <w:left w:val="none" w:sz="0" w:space="0" w:color="auto"/>
                <w:bottom w:val="none" w:sz="0" w:space="0" w:color="auto"/>
                <w:right w:val="none" w:sz="0" w:space="0" w:color="auto"/>
              </w:divBdr>
            </w:div>
            <w:div w:id="1307735035">
              <w:marLeft w:val="0"/>
              <w:marRight w:val="0"/>
              <w:marTop w:val="0"/>
              <w:marBottom w:val="0"/>
              <w:divBdr>
                <w:top w:val="none" w:sz="0" w:space="0" w:color="auto"/>
                <w:left w:val="none" w:sz="0" w:space="0" w:color="auto"/>
                <w:bottom w:val="none" w:sz="0" w:space="0" w:color="auto"/>
                <w:right w:val="none" w:sz="0" w:space="0" w:color="auto"/>
              </w:divBdr>
            </w:div>
          </w:divsChild>
        </w:div>
        <w:div w:id="1739012024">
          <w:marLeft w:val="0"/>
          <w:marRight w:val="0"/>
          <w:marTop w:val="0"/>
          <w:marBottom w:val="0"/>
          <w:divBdr>
            <w:top w:val="none" w:sz="0" w:space="0" w:color="auto"/>
            <w:left w:val="none" w:sz="0" w:space="0" w:color="auto"/>
            <w:bottom w:val="none" w:sz="0" w:space="0" w:color="auto"/>
            <w:right w:val="none" w:sz="0" w:space="0" w:color="auto"/>
          </w:divBdr>
        </w:div>
        <w:div w:id="654378794">
          <w:marLeft w:val="0"/>
          <w:marRight w:val="0"/>
          <w:marTop w:val="0"/>
          <w:marBottom w:val="0"/>
          <w:divBdr>
            <w:top w:val="none" w:sz="0" w:space="0" w:color="auto"/>
            <w:left w:val="none" w:sz="0" w:space="0" w:color="auto"/>
            <w:bottom w:val="none" w:sz="0" w:space="0" w:color="auto"/>
            <w:right w:val="none" w:sz="0" w:space="0" w:color="auto"/>
          </w:divBdr>
        </w:div>
        <w:div w:id="1686057866">
          <w:marLeft w:val="0"/>
          <w:marRight w:val="0"/>
          <w:marTop w:val="0"/>
          <w:marBottom w:val="0"/>
          <w:divBdr>
            <w:top w:val="none" w:sz="0" w:space="0" w:color="auto"/>
            <w:left w:val="none" w:sz="0" w:space="0" w:color="auto"/>
            <w:bottom w:val="none" w:sz="0" w:space="0" w:color="auto"/>
            <w:right w:val="none" w:sz="0" w:space="0" w:color="auto"/>
          </w:divBdr>
        </w:div>
        <w:div w:id="1208298793">
          <w:marLeft w:val="0"/>
          <w:marRight w:val="0"/>
          <w:marTop w:val="0"/>
          <w:marBottom w:val="0"/>
          <w:divBdr>
            <w:top w:val="none" w:sz="0" w:space="0" w:color="auto"/>
            <w:left w:val="none" w:sz="0" w:space="0" w:color="auto"/>
            <w:bottom w:val="none" w:sz="0" w:space="0" w:color="auto"/>
            <w:right w:val="none" w:sz="0" w:space="0" w:color="auto"/>
          </w:divBdr>
        </w:div>
        <w:div w:id="42220177">
          <w:marLeft w:val="0"/>
          <w:marRight w:val="0"/>
          <w:marTop w:val="0"/>
          <w:marBottom w:val="0"/>
          <w:divBdr>
            <w:top w:val="none" w:sz="0" w:space="0" w:color="auto"/>
            <w:left w:val="none" w:sz="0" w:space="0" w:color="auto"/>
            <w:bottom w:val="none" w:sz="0" w:space="0" w:color="auto"/>
            <w:right w:val="none" w:sz="0" w:space="0" w:color="auto"/>
          </w:divBdr>
        </w:div>
        <w:div w:id="1787117887">
          <w:marLeft w:val="0"/>
          <w:marRight w:val="0"/>
          <w:marTop w:val="0"/>
          <w:marBottom w:val="0"/>
          <w:divBdr>
            <w:top w:val="none" w:sz="0" w:space="0" w:color="auto"/>
            <w:left w:val="none" w:sz="0" w:space="0" w:color="auto"/>
            <w:bottom w:val="none" w:sz="0" w:space="0" w:color="auto"/>
            <w:right w:val="none" w:sz="0" w:space="0" w:color="auto"/>
          </w:divBdr>
        </w:div>
        <w:div w:id="729958211">
          <w:marLeft w:val="0"/>
          <w:marRight w:val="0"/>
          <w:marTop w:val="0"/>
          <w:marBottom w:val="0"/>
          <w:divBdr>
            <w:top w:val="none" w:sz="0" w:space="0" w:color="auto"/>
            <w:left w:val="none" w:sz="0" w:space="0" w:color="auto"/>
            <w:bottom w:val="none" w:sz="0" w:space="0" w:color="auto"/>
            <w:right w:val="none" w:sz="0" w:space="0" w:color="auto"/>
          </w:divBdr>
        </w:div>
        <w:div w:id="1788238670">
          <w:marLeft w:val="0"/>
          <w:marRight w:val="0"/>
          <w:marTop w:val="0"/>
          <w:marBottom w:val="0"/>
          <w:divBdr>
            <w:top w:val="none" w:sz="0" w:space="0" w:color="auto"/>
            <w:left w:val="none" w:sz="0" w:space="0" w:color="auto"/>
            <w:bottom w:val="none" w:sz="0" w:space="0" w:color="auto"/>
            <w:right w:val="none" w:sz="0" w:space="0" w:color="auto"/>
          </w:divBdr>
        </w:div>
        <w:div w:id="1447696747">
          <w:marLeft w:val="0"/>
          <w:marRight w:val="0"/>
          <w:marTop w:val="0"/>
          <w:marBottom w:val="0"/>
          <w:divBdr>
            <w:top w:val="none" w:sz="0" w:space="0" w:color="auto"/>
            <w:left w:val="none" w:sz="0" w:space="0" w:color="auto"/>
            <w:bottom w:val="none" w:sz="0" w:space="0" w:color="auto"/>
            <w:right w:val="none" w:sz="0" w:space="0" w:color="auto"/>
          </w:divBdr>
        </w:div>
        <w:div w:id="675351923">
          <w:marLeft w:val="0"/>
          <w:marRight w:val="0"/>
          <w:marTop w:val="0"/>
          <w:marBottom w:val="0"/>
          <w:divBdr>
            <w:top w:val="none" w:sz="0" w:space="0" w:color="auto"/>
            <w:left w:val="none" w:sz="0" w:space="0" w:color="auto"/>
            <w:bottom w:val="none" w:sz="0" w:space="0" w:color="auto"/>
            <w:right w:val="none" w:sz="0" w:space="0" w:color="auto"/>
          </w:divBdr>
        </w:div>
        <w:div w:id="2039699652">
          <w:marLeft w:val="0"/>
          <w:marRight w:val="0"/>
          <w:marTop w:val="0"/>
          <w:marBottom w:val="0"/>
          <w:divBdr>
            <w:top w:val="none" w:sz="0" w:space="0" w:color="auto"/>
            <w:left w:val="none" w:sz="0" w:space="0" w:color="auto"/>
            <w:bottom w:val="none" w:sz="0" w:space="0" w:color="auto"/>
            <w:right w:val="none" w:sz="0" w:space="0" w:color="auto"/>
          </w:divBdr>
        </w:div>
        <w:div w:id="39479706">
          <w:marLeft w:val="0"/>
          <w:marRight w:val="0"/>
          <w:marTop w:val="0"/>
          <w:marBottom w:val="0"/>
          <w:divBdr>
            <w:top w:val="none" w:sz="0" w:space="0" w:color="auto"/>
            <w:left w:val="none" w:sz="0" w:space="0" w:color="auto"/>
            <w:bottom w:val="none" w:sz="0" w:space="0" w:color="auto"/>
            <w:right w:val="none" w:sz="0" w:space="0" w:color="auto"/>
          </w:divBdr>
        </w:div>
        <w:div w:id="1546143604">
          <w:marLeft w:val="0"/>
          <w:marRight w:val="0"/>
          <w:marTop w:val="0"/>
          <w:marBottom w:val="0"/>
          <w:divBdr>
            <w:top w:val="none" w:sz="0" w:space="0" w:color="auto"/>
            <w:left w:val="none" w:sz="0" w:space="0" w:color="auto"/>
            <w:bottom w:val="none" w:sz="0" w:space="0" w:color="auto"/>
            <w:right w:val="none" w:sz="0" w:space="0" w:color="auto"/>
          </w:divBdr>
        </w:div>
        <w:div w:id="1458835368">
          <w:marLeft w:val="0"/>
          <w:marRight w:val="0"/>
          <w:marTop w:val="0"/>
          <w:marBottom w:val="0"/>
          <w:divBdr>
            <w:top w:val="none" w:sz="0" w:space="0" w:color="auto"/>
            <w:left w:val="none" w:sz="0" w:space="0" w:color="auto"/>
            <w:bottom w:val="none" w:sz="0" w:space="0" w:color="auto"/>
            <w:right w:val="none" w:sz="0" w:space="0" w:color="auto"/>
          </w:divBdr>
        </w:div>
        <w:div w:id="665283319">
          <w:marLeft w:val="0"/>
          <w:marRight w:val="0"/>
          <w:marTop w:val="0"/>
          <w:marBottom w:val="0"/>
          <w:divBdr>
            <w:top w:val="none" w:sz="0" w:space="0" w:color="auto"/>
            <w:left w:val="none" w:sz="0" w:space="0" w:color="auto"/>
            <w:bottom w:val="none" w:sz="0" w:space="0" w:color="auto"/>
            <w:right w:val="none" w:sz="0" w:space="0" w:color="auto"/>
          </w:divBdr>
        </w:div>
        <w:div w:id="696543271">
          <w:marLeft w:val="0"/>
          <w:marRight w:val="0"/>
          <w:marTop w:val="0"/>
          <w:marBottom w:val="0"/>
          <w:divBdr>
            <w:top w:val="none" w:sz="0" w:space="0" w:color="auto"/>
            <w:left w:val="none" w:sz="0" w:space="0" w:color="auto"/>
            <w:bottom w:val="none" w:sz="0" w:space="0" w:color="auto"/>
            <w:right w:val="none" w:sz="0" w:space="0" w:color="auto"/>
          </w:divBdr>
        </w:div>
        <w:div w:id="1293712035">
          <w:marLeft w:val="0"/>
          <w:marRight w:val="0"/>
          <w:marTop w:val="0"/>
          <w:marBottom w:val="0"/>
          <w:divBdr>
            <w:top w:val="none" w:sz="0" w:space="0" w:color="auto"/>
            <w:left w:val="none" w:sz="0" w:space="0" w:color="auto"/>
            <w:bottom w:val="none" w:sz="0" w:space="0" w:color="auto"/>
            <w:right w:val="none" w:sz="0" w:space="0" w:color="auto"/>
          </w:divBdr>
        </w:div>
        <w:div w:id="1721049047">
          <w:marLeft w:val="0"/>
          <w:marRight w:val="0"/>
          <w:marTop w:val="0"/>
          <w:marBottom w:val="0"/>
          <w:divBdr>
            <w:top w:val="none" w:sz="0" w:space="0" w:color="auto"/>
            <w:left w:val="none" w:sz="0" w:space="0" w:color="auto"/>
            <w:bottom w:val="none" w:sz="0" w:space="0" w:color="auto"/>
            <w:right w:val="none" w:sz="0" w:space="0" w:color="auto"/>
          </w:divBdr>
        </w:div>
        <w:div w:id="284973151">
          <w:marLeft w:val="0"/>
          <w:marRight w:val="0"/>
          <w:marTop w:val="0"/>
          <w:marBottom w:val="0"/>
          <w:divBdr>
            <w:top w:val="none" w:sz="0" w:space="0" w:color="auto"/>
            <w:left w:val="none" w:sz="0" w:space="0" w:color="auto"/>
            <w:bottom w:val="none" w:sz="0" w:space="0" w:color="auto"/>
            <w:right w:val="none" w:sz="0" w:space="0" w:color="auto"/>
          </w:divBdr>
        </w:div>
        <w:div w:id="1705597913">
          <w:marLeft w:val="0"/>
          <w:marRight w:val="0"/>
          <w:marTop w:val="0"/>
          <w:marBottom w:val="0"/>
          <w:divBdr>
            <w:top w:val="none" w:sz="0" w:space="0" w:color="auto"/>
            <w:left w:val="none" w:sz="0" w:space="0" w:color="auto"/>
            <w:bottom w:val="none" w:sz="0" w:space="0" w:color="auto"/>
            <w:right w:val="none" w:sz="0" w:space="0" w:color="auto"/>
          </w:divBdr>
        </w:div>
        <w:div w:id="989165411">
          <w:marLeft w:val="0"/>
          <w:marRight w:val="0"/>
          <w:marTop w:val="0"/>
          <w:marBottom w:val="0"/>
          <w:divBdr>
            <w:top w:val="none" w:sz="0" w:space="0" w:color="auto"/>
            <w:left w:val="none" w:sz="0" w:space="0" w:color="auto"/>
            <w:bottom w:val="none" w:sz="0" w:space="0" w:color="auto"/>
            <w:right w:val="none" w:sz="0" w:space="0" w:color="auto"/>
          </w:divBdr>
        </w:div>
        <w:div w:id="1263882389">
          <w:marLeft w:val="0"/>
          <w:marRight w:val="0"/>
          <w:marTop w:val="0"/>
          <w:marBottom w:val="0"/>
          <w:divBdr>
            <w:top w:val="none" w:sz="0" w:space="0" w:color="auto"/>
            <w:left w:val="none" w:sz="0" w:space="0" w:color="auto"/>
            <w:bottom w:val="none" w:sz="0" w:space="0" w:color="auto"/>
            <w:right w:val="none" w:sz="0" w:space="0" w:color="auto"/>
          </w:divBdr>
        </w:div>
        <w:div w:id="365641724">
          <w:marLeft w:val="0"/>
          <w:marRight w:val="0"/>
          <w:marTop w:val="0"/>
          <w:marBottom w:val="0"/>
          <w:divBdr>
            <w:top w:val="none" w:sz="0" w:space="0" w:color="auto"/>
            <w:left w:val="none" w:sz="0" w:space="0" w:color="auto"/>
            <w:bottom w:val="none" w:sz="0" w:space="0" w:color="auto"/>
            <w:right w:val="none" w:sz="0" w:space="0" w:color="auto"/>
          </w:divBdr>
        </w:div>
        <w:div w:id="1333951995">
          <w:marLeft w:val="0"/>
          <w:marRight w:val="0"/>
          <w:marTop w:val="0"/>
          <w:marBottom w:val="0"/>
          <w:divBdr>
            <w:top w:val="none" w:sz="0" w:space="0" w:color="auto"/>
            <w:left w:val="none" w:sz="0" w:space="0" w:color="auto"/>
            <w:bottom w:val="none" w:sz="0" w:space="0" w:color="auto"/>
            <w:right w:val="none" w:sz="0" w:space="0" w:color="auto"/>
          </w:divBdr>
        </w:div>
        <w:div w:id="781143489">
          <w:marLeft w:val="0"/>
          <w:marRight w:val="0"/>
          <w:marTop w:val="0"/>
          <w:marBottom w:val="0"/>
          <w:divBdr>
            <w:top w:val="none" w:sz="0" w:space="0" w:color="auto"/>
            <w:left w:val="none" w:sz="0" w:space="0" w:color="auto"/>
            <w:bottom w:val="none" w:sz="0" w:space="0" w:color="auto"/>
            <w:right w:val="none" w:sz="0" w:space="0" w:color="auto"/>
          </w:divBdr>
        </w:div>
        <w:div w:id="1960137282">
          <w:marLeft w:val="0"/>
          <w:marRight w:val="0"/>
          <w:marTop w:val="0"/>
          <w:marBottom w:val="0"/>
          <w:divBdr>
            <w:top w:val="none" w:sz="0" w:space="0" w:color="auto"/>
            <w:left w:val="none" w:sz="0" w:space="0" w:color="auto"/>
            <w:bottom w:val="none" w:sz="0" w:space="0" w:color="auto"/>
            <w:right w:val="none" w:sz="0" w:space="0" w:color="auto"/>
          </w:divBdr>
        </w:div>
        <w:div w:id="1584487493">
          <w:marLeft w:val="0"/>
          <w:marRight w:val="0"/>
          <w:marTop w:val="0"/>
          <w:marBottom w:val="0"/>
          <w:divBdr>
            <w:top w:val="none" w:sz="0" w:space="0" w:color="auto"/>
            <w:left w:val="none" w:sz="0" w:space="0" w:color="auto"/>
            <w:bottom w:val="none" w:sz="0" w:space="0" w:color="auto"/>
            <w:right w:val="none" w:sz="0" w:space="0" w:color="auto"/>
          </w:divBdr>
        </w:div>
        <w:div w:id="1559248871">
          <w:marLeft w:val="0"/>
          <w:marRight w:val="0"/>
          <w:marTop w:val="0"/>
          <w:marBottom w:val="0"/>
          <w:divBdr>
            <w:top w:val="none" w:sz="0" w:space="0" w:color="auto"/>
            <w:left w:val="none" w:sz="0" w:space="0" w:color="auto"/>
            <w:bottom w:val="none" w:sz="0" w:space="0" w:color="auto"/>
            <w:right w:val="none" w:sz="0" w:space="0" w:color="auto"/>
          </w:divBdr>
        </w:div>
        <w:div w:id="410810356">
          <w:marLeft w:val="0"/>
          <w:marRight w:val="0"/>
          <w:marTop w:val="0"/>
          <w:marBottom w:val="0"/>
          <w:divBdr>
            <w:top w:val="none" w:sz="0" w:space="0" w:color="auto"/>
            <w:left w:val="none" w:sz="0" w:space="0" w:color="auto"/>
            <w:bottom w:val="none" w:sz="0" w:space="0" w:color="auto"/>
            <w:right w:val="none" w:sz="0" w:space="0" w:color="auto"/>
          </w:divBdr>
        </w:div>
        <w:div w:id="1875539732">
          <w:marLeft w:val="0"/>
          <w:marRight w:val="0"/>
          <w:marTop w:val="0"/>
          <w:marBottom w:val="0"/>
          <w:divBdr>
            <w:top w:val="none" w:sz="0" w:space="0" w:color="auto"/>
            <w:left w:val="none" w:sz="0" w:space="0" w:color="auto"/>
            <w:bottom w:val="none" w:sz="0" w:space="0" w:color="auto"/>
            <w:right w:val="none" w:sz="0" w:space="0" w:color="auto"/>
          </w:divBdr>
        </w:div>
        <w:div w:id="1577204306">
          <w:marLeft w:val="0"/>
          <w:marRight w:val="0"/>
          <w:marTop w:val="0"/>
          <w:marBottom w:val="0"/>
          <w:divBdr>
            <w:top w:val="none" w:sz="0" w:space="0" w:color="auto"/>
            <w:left w:val="none" w:sz="0" w:space="0" w:color="auto"/>
            <w:bottom w:val="none" w:sz="0" w:space="0" w:color="auto"/>
            <w:right w:val="none" w:sz="0" w:space="0" w:color="auto"/>
          </w:divBdr>
        </w:div>
        <w:div w:id="1845437362">
          <w:marLeft w:val="0"/>
          <w:marRight w:val="0"/>
          <w:marTop w:val="0"/>
          <w:marBottom w:val="0"/>
          <w:divBdr>
            <w:top w:val="none" w:sz="0" w:space="0" w:color="auto"/>
            <w:left w:val="none" w:sz="0" w:space="0" w:color="auto"/>
            <w:bottom w:val="none" w:sz="0" w:space="0" w:color="auto"/>
            <w:right w:val="none" w:sz="0" w:space="0" w:color="auto"/>
          </w:divBdr>
        </w:div>
        <w:div w:id="1692415030">
          <w:marLeft w:val="0"/>
          <w:marRight w:val="0"/>
          <w:marTop w:val="0"/>
          <w:marBottom w:val="0"/>
          <w:divBdr>
            <w:top w:val="none" w:sz="0" w:space="0" w:color="auto"/>
            <w:left w:val="none" w:sz="0" w:space="0" w:color="auto"/>
            <w:bottom w:val="none" w:sz="0" w:space="0" w:color="auto"/>
            <w:right w:val="none" w:sz="0" w:space="0" w:color="auto"/>
          </w:divBdr>
        </w:div>
        <w:div w:id="375130147">
          <w:marLeft w:val="0"/>
          <w:marRight w:val="0"/>
          <w:marTop w:val="0"/>
          <w:marBottom w:val="0"/>
          <w:divBdr>
            <w:top w:val="none" w:sz="0" w:space="0" w:color="auto"/>
            <w:left w:val="none" w:sz="0" w:space="0" w:color="auto"/>
            <w:bottom w:val="none" w:sz="0" w:space="0" w:color="auto"/>
            <w:right w:val="none" w:sz="0" w:space="0" w:color="auto"/>
          </w:divBdr>
        </w:div>
        <w:div w:id="634869074">
          <w:marLeft w:val="0"/>
          <w:marRight w:val="0"/>
          <w:marTop w:val="0"/>
          <w:marBottom w:val="0"/>
          <w:divBdr>
            <w:top w:val="none" w:sz="0" w:space="0" w:color="auto"/>
            <w:left w:val="none" w:sz="0" w:space="0" w:color="auto"/>
            <w:bottom w:val="none" w:sz="0" w:space="0" w:color="auto"/>
            <w:right w:val="none" w:sz="0" w:space="0" w:color="auto"/>
          </w:divBdr>
        </w:div>
        <w:div w:id="998659463">
          <w:marLeft w:val="0"/>
          <w:marRight w:val="0"/>
          <w:marTop w:val="0"/>
          <w:marBottom w:val="0"/>
          <w:divBdr>
            <w:top w:val="none" w:sz="0" w:space="0" w:color="auto"/>
            <w:left w:val="none" w:sz="0" w:space="0" w:color="auto"/>
            <w:bottom w:val="none" w:sz="0" w:space="0" w:color="auto"/>
            <w:right w:val="none" w:sz="0" w:space="0" w:color="auto"/>
          </w:divBdr>
        </w:div>
        <w:div w:id="925066991">
          <w:marLeft w:val="0"/>
          <w:marRight w:val="0"/>
          <w:marTop w:val="0"/>
          <w:marBottom w:val="0"/>
          <w:divBdr>
            <w:top w:val="none" w:sz="0" w:space="0" w:color="auto"/>
            <w:left w:val="none" w:sz="0" w:space="0" w:color="auto"/>
            <w:bottom w:val="none" w:sz="0" w:space="0" w:color="auto"/>
            <w:right w:val="none" w:sz="0" w:space="0" w:color="auto"/>
          </w:divBdr>
        </w:div>
        <w:div w:id="2082947978">
          <w:marLeft w:val="0"/>
          <w:marRight w:val="0"/>
          <w:marTop w:val="0"/>
          <w:marBottom w:val="0"/>
          <w:divBdr>
            <w:top w:val="none" w:sz="0" w:space="0" w:color="auto"/>
            <w:left w:val="none" w:sz="0" w:space="0" w:color="auto"/>
            <w:bottom w:val="none" w:sz="0" w:space="0" w:color="auto"/>
            <w:right w:val="none" w:sz="0" w:space="0" w:color="auto"/>
          </w:divBdr>
        </w:div>
        <w:div w:id="722563088">
          <w:marLeft w:val="0"/>
          <w:marRight w:val="0"/>
          <w:marTop w:val="0"/>
          <w:marBottom w:val="0"/>
          <w:divBdr>
            <w:top w:val="none" w:sz="0" w:space="0" w:color="auto"/>
            <w:left w:val="none" w:sz="0" w:space="0" w:color="auto"/>
            <w:bottom w:val="none" w:sz="0" w:space="0" w:color="auto"/>
            <w:right w:val="none" w:sz="0" w:space="0" w:color="auto"/>
          </w:divBdr>
        </w:div>
        <w:div w:id="1210803648">
          <w:marLeft w:val="0"/>
          <w:marRight w:val="0"/>
          <w:marTop w:val="0"/>
          <w:marBottom w:val="0"/>
          <w:divBdr>
            <w:top w:val="none" w:sz="0" w:space="0" w:color="auto"/>
            <w:left w:val="none" w:sz="0" w:space="0" w:color="auto"/>
            <w:bottom w:val="none" w:sz="0" w:space="0" w:color="auto"/>
            <w:right w:val="none" w:sz="0" w:space="0" w:color="auto"/>
          </w:divBdr>
        </w:div>
        <w:div w:id="534848059">
          <w:marLeft w:val="0"/>
          <w:marRight w:val="0"/>
          <w:marTop w:val="0"/>
          <w:marBottom w:val="0"/>
          <w:divBdr>
            <w:top w:val="none" w:sz="0" w:space="0" w:color="auto"/>
            <w:left w:val="none" w:sz="0" w:space="0" w:color="auto"/>
            <w:bottom w:val="none" w:sz="0" w:space="0" w:color="auto"/>
            <w:right w:val="none" w:sz="0" w:space="0" w:color="auto"/>
          </w:divBdr>
        </w:div>
        <w:div w:id="1245185197">
          <w:marLeft w:val="0"/>
          <w:marRight w:val="0"/>
          <w:marTop w:val="0"/>
          <w:marBottom w:val="0"/>
          <w:divBdr>
            <w:top w:val="none" w:sz="0" w:space="0" w:color="auto"/>
            <w:left w:val="none" w:sz="0" w:space="0" w:color="auto"/>
            <w:bottom w:val="none" w:sz="0" w:space="0" w:color="auto"/>
            <w:right w:val="none" w:sz="0" w:space="0" w:color="auto"/>
          </w:divBdr>
        </w:div>
        <w:div w:id="1581714285">
          <w:marLeft w:val="0"/>
          <w:marRight w:val="0"/>
          <w:marTop w:val="0"/>
          <w:marBottom w:val="0"/>
          <w:divBdr>
            <w:top w:val="none" w:sz="0" w:space="0" w:color="auto"/>
            <w:left w:val="none" w:sz="0" w:space="0" w:color="auto"/>
            <w:bottom w:val="none" w:sz="0" w:space="0" w:color="auto"/>
            <w:right w:val="none" w:sz="0" w:space="0" w:color="auto"/>
          </w:divBdr>
        </w:div>
        <w:div w:id="1856722836">
          <w:marLeft w:val="0"/>
          <w:marRight w:val="0"/>
          <w:marTop w:val="0"/>
          <w:marBottom w:val="0"/>
          <w:divBdr>
            <w:top w:val="none" w:sz="0" w:space="0" w:color="auto"/>
            <w:left w:val="none" w:sz="0" w:space="0" w:color="auto"/>
            <w:bottom w:val="none" w:sz="0" w:space="0" w:color="auto"/>
            <w:right w:val="none" w:sz="0" w:space="0" w:color="auto"/>
          </w:divBdr>
        </w:div>
        <w:div w:id="1503929257">
          <w:marLeft w:val="0"/>
          <w:marRight w:val="0"/>
          <w:marTop w:val="0"/>
          <w:marBottom w:val="0"/>
          <w:divBdr>
            <w:top w:val="none" w:sz="0" w:space="0" w:color="auto"/>
            <w:left w:val="none" w:sz="0" w:space="0" w:color="auto"/>
            <w:bottom w:val="none" w:sz="0" w:space="0" w:color="auto"/>
            <w:right w:val="none" w:sz="0" w:space="0" w:color="auto"/>
          </w:divBdr>
        </w:div>
        <w:div w:id="396249044">
          <w:marLeft w:val="0"/>
          <w:marRight w:val="0"/>
          <w:marTop w:val="0"/>
          <w:marBottom w:val="0"/>
          <w:divBdr>
            <w:top w:val="none" w:sz="0" w:space="0" w:color="auto"/>
            <w:left w:val="none" w:sz="0" w:space="0" w:color="auto"/>
            <w:bottom w:val="none" w:sz="0" w:space="0" w:color="auto"/>
            <w:right w:val="none" w:sz="0" w:space="0" w:color="auto"/>
          </w:divBdr>
        </w:div>
        <w:div w:id="722218616">
          <w:marLeft w:val="0"/>
          <w:marRight w:val="0"/>
          <w:marTop w:val="0"/>
          <w:marBottom w:val="0"/>
          <w:divBdr>
            <w:top w:val="none" w:sz="0" w:space="0" w:color="auto"/>
            <w:left w:val="none" w:sz="0" w:space="0" w:color="auto"/>
            <w:bottom w:val="none" w:sz="0" w:space="0" w:color="auto"/>
            <w:right w:val="none" w:sz="0" w:space="0" w:color="auto"/>
          </w:divBdr>
        </w:div>
        <w:div w:id="1408461011">
          <w:marLeft w:val="0"/>
          <w:marRight w:val="0"/>
          <w:marTop w:val="0"/>
          <w:marBottom w:val="0"/>
          <w:divBdr>
            <w:top w:val="none" w:sz="0" w:space="0" w:color="auto"/>
            <w:left w:val="none" w:sz="0" w:space="0" w:color="auto"/>
            <w:bottom w:val="none" w:sz="0" w:space="0" w:color="auto"/>
            <w:right w:val="none" w:sz="0" w:space="0" w:color="auto"/>
          </w:divBdr>
        </w:div>
        <w:div w:id="530384823">
          <w:marLeft w:val="0"/>
          <w:marRight w:val="0"/>
          <w:marTop w:val="0"/>
          <w:marBottom w:val="0"/>
          <w:divBdr>
            <w:top w:val="none" w:sz="0" w:space="0" w:color="auto"/>
            <w:left w:val="none" w:sz="0" w:space="0" w:color="auto"/>
            <w:bottom w:val="none" w:sz="0" w:space="0" w:color="auto"/>
            <w:right w:val="none" w:sz="0" w:space="0" w:color="auto"/>
          </w:divBdr>
        </w:div>
        <w:div w:id="2045671848">
          <w:marLeft w:val="0"/>
          <w:marRight w:val="0"/>
          <w:marTop w:val="0"/>
          <w:marBottom w:val="0"/>
          <w:divBdr>
            <w:top w:val="none" w:sz="0" w:space="0" w:color="auto"/>
            <w:left w:val="none" w:sz="0" w:space="0" w:color="auto"/>
            <w:bottom w:val="none" w:sz="0" w:space="0" w:color="auto"/>
            <w:right w:val="none" w:sz="0" w:space="0" w:color="auto"/>
          </w:divBdr>
        </w:div>
        <w:div w:id="1082919525">
          <w:marLeft w:val="0"/>
          <w:marRight w:val="0"/>
          <w:marTop w:val="0"/>
          <w:marBottom w:val="0"/>
          <w:divBdr>
            <w:top w:val="none" w:sz="0" w:space="0" w:color="auto"/>
            <w:left w:val="none" w:sz="0" w:space="0" w:color="auto"/>
            <w:bottom w:val="none" w:sz="0" w:space="0" w:color="auto"/>
            <w:right w:val="none" w:sz="0" w:space="0" w:color="auto"/>
          </w:divBdr>
        </w:div>
        <w:div w:id="1473642793">
          <w:marLeft w:val="0"/>
          <w:marRight w:val="0"/>
          <w:marTop w:val="0"/>
          <w:marBottom w:val="0"/>
          <w:divBdr>
            <w:top w:val="none" w:sz="0" w:space="0" w:color="auto"/>
            <w:left w:val="none" w:sz="0" w:space="0" w:color="auto"/>
            <w:bottom w:val="none" w:sz="0" w:space="0" w:color="auto"/>
            <w:right w:val="none" w:sz="0" w:space="0" w:color="auto"/>
          </w:divBdr>
        </w:div>
        <w:div w:id="2035492479">
          <w:marLeft w:val="0"/>
          <w:marRight w:val="0"/>
          <w:marTop w:val="0"/>
          <w:marBottom w:val="0"/>
          <w:divBdr>
            <w:top w:val="none" w:sz="0" w:space="0" w:color="auto"/>
            <w:left w:val="none" w:sz="0" w:space="0" w:color="auto"/>
            <w:bottom w:val="none" w:sz="0" w:space="0" w:color="auto"/>
            <w:right w:val="none" w:sz="0" w:space="0" w:color="auto"/>
          </w:divBdr>
        </w:div>
        <w:div w:id="1652052664">
          <w:marLeft w:val="0"/>
          <w:marRight w:val="0"/>
          <w:marTop w:val="0"/>
          <w:marBottom w:val="0"/>
          <w:divBdr>
            <w:top w:val="none" w:sz="0" w:space="0" w:color="auto"/>
            <w:left w:val="none" w:sz="0" w:space="0" w:color="auto"/>
            <w:bottom w:val="none" w:sz="0" w:space="0" w:color="auto"/>
            <w:right w:val="none" w:sz="0" w:space="0" w:color="auto"/>
          </w:divBdr>
        </w:div>
        <w:div w:id="108667796">
          <w:marLeft w:val="0"/>
          <w:marRight w:val="0"/>
          <w:marTop w:val="0"/>
          <w:marBottom w:val="0"/>
          <w:divBdr>
            <w:top w:val="none" w:sz="0" w:space="0" w:color="auto"/>
            <w:left w:val="none" w:sz="0" w:space="0" w:color="auto"/>
            <w:bottom w:val="none" w:sz="0" w:space="0" w:color="auto"/>
            <w:right w:val="none" w:sz="0" w:space="0" w:color="auto"/>
          </w:divBdr>
        </w:div>
        <w:div w:id="95488442">
          <w:marLeft w:val="0"/>
          <w:marRight w:val="0"/>
          <w:marTop w:val="0"/>
          <w:marBottom w:val="0"/>
          <w:divBdr>
            <w:top w:val="none" w:sz="0" w:space="0" w:color="auto"/>
            <w:left w:val="none" w:sz="0" w:space="0" w:color="auto"/>
            <w:bottom w:val="none" w:sz="0" w:space="0" w:color="auto"/>
            <w:right w:val="none" w:sz="0" w:space="0" w:color="auto"/>
          </w:divBdr>
        </w:div>
        <w:div w:id="1012149931">
          <w:marLeft w:val="0"/>
          <w:marRight w:val="0"/>
          <w:marTop w:val="0"/>
          <w:marBottom w:val="0"/>
          <w:divBdr>
            <w:top w:val="none" w:sz="0" w:space="0" w:color="auto"/>
            <w:left w:val="none" w:sz="0" w:space="0" w:color="auto"/>
            <w:bottom w:val="none" w:sz="0" w:space="0" w:color="auto"/>
            <w:right w:val="none" w:sz="0" w:space="0" w:color="auto"/>
          </w:divBdr>
        </w:div>
        <w:div w:id="1523980192">
          <w:marLeft w:val="0"/>
          <w:marRight w:val="0"/>
          <w:marTop w:val="0"/>
          <w:marBottom w:val="0"/>
          <w:divBdr>
            <w:top w:val="none" w:sz="0" w:space="0" w:color="auto"/>
            <w:left w:val="none" w:sz="0" w:space="0" w:color="auto"/>
            <w:bottom w:val="none" w:sz="0" w:space="0" w:color="auto"/>
            <w:right w:val="none" w:sz="0" w:space="0" w:color="auto"/>
          </w:divBdr>
        </w:div>
        <w:div w:id="1912306423">
          <w:marLeft w:val="0"/>
          <w:marRight w:val="0"/>
          <w:marTop w:val="0"/>
          <w:marBottom w:val="0"/>
          <w:divBdr>
            <w:top w:val="none" w:sz="0" w:space="0" w:color="auto"/>
            <w:left w:val="none" w:sz="0" w:space="0" w:color="auto"/>
            <w:bottom w:val="none" w:sz="0" w:space="0" w:color="auto"/>
            <w:right w:val="none" w:sz="0" w:space="0" w:color="auto"/>
          </w:divBdr>
        </w:div>
        <w:div w:id="2075927453">
          <w:marLeft w:val="0"/>
          <w:marRight w:val="0"/>
          <w:marTop w:val="0"/>
          <w:marBottom w:val="0"/>
          <w:divBdr>
            <w:top w:val="none" w:sz="0" w:space="0" w:color="auto"/>
            <w:left w:val="none" w:sz="0" w:space="0" w:color="auto"/>
            <w:bottom w:val="none" w:sz="0" w:space="0" w:color="auto"/>
            <w:right w:val="none" w:sz="0" w:space="0" w:color="auto"/>
          </w:divBdr>
        </w:div>
        <w:div w:id="1421028026">
          <w:marLeft w:val="0"/>
          <w:marRight w:val="0"/>
          <w:marTop w:val="0"/>
          <w:marBottom w:val="0"/>
          <w:divBdr>
            <w:top w:val="none" w:sz="0" w:space="0" w:color="auto"/>
            <w:left w:val="none" w:sz="0" w:space="0" w:color="auto"/>
            <w:bottom w:val="none" w:sz="0" w:space="0" w:color="auto"/>
            <w:right w:val="none" w:sz="0" w:space="0" w:color="auto"/>
          </w:divBdr>
        </w:div>
        <w:div w:id="603195304">
          <w:marLeft w:val="0"/>
          <w:marRight w:val="0"/>
          <w:marTop w:val="0"/>
          <w:marBottom w:val="0"/>
          <w:divBdr>
            <w:top w:val="none" w:sz="0" w:space="0" w:color="auto"/>
            <w:left w:val="none" w:sz="0" w:space="0" w:color="auto"/>
            <w:bottom w:val="none" w:sz="0" w:space="0" w:color="auto"/>
            <w:right w:val="none" w:sz="0" w:space="0" w:color="auto"/>
          </w:divBdr>
        </w:div>
        <w:div w:id="982122875">
          <w:marLeft w:val="0"/>
          <w:marRight w:val="0"/>
          <w:marTop w:val="0"/>
          <w:marBottom w:val="0"/>
          <w:divBdr>
            <w:top w:val="none" w:sz="0" w:space="0" w:color="auto"/>
            <w:left w:val="none" w:sz="0" w:space="0" w:color="auto"/>
            <w:bottom w:val="none" w:sz="0" w:space="0" w:color="auto"/>
            <w:right w:val="none" w:sz="0" w:space="0" w:color="auto"/>
          </w:divBdr>
        </w:div>
        <w:div w:id="1606693555">
          <w:marLeft w:val="0"/>
          <w:marRight w:val="0"/>
          <w:marTop w:val="0"/>
          <w:marBottom w:val="0"/>
          <w:divBdr>
            <w:top w:val="none" w:sz="0" w:space="0" w:color="auto"/>
            <w:left w:val="none" w:sz="0" w:space="0" w:color="auto"/>
            <w:bottom w:val="none" w:sz="0" w:space="0" w:color="auto"/>
            <w:right w:val="none" w:sz="0" w:space="0" w:color="auto"/>
          </w:divBdr>
        </w:div>
        <w:div w:id="168444002">
          <w:marLeft w:val="0"/>
          <w:marRight w:val="0"/>
          <w:marTop w:val="0"/>
          <w:marBottom w:val="0"/>
          <w:divBdr>
            <w:top w:val="none" w:sz="0" w:space="0" w:color="auto"/>
            <w:left w:val="none" w:sz="0" w:space="0" w:color="auto"/>
            <w:bottom w:val="none" w:sz="0" w:space="0" w:color="auto"/>
            <w:right w:val="none" w:sz="0" w:space="0" w:color="auto"/>
          </w:divBdr>
        </w:div>
        <w:div w:id="2035619029">
          <w:marLeft w:val="0"/>
          <w:marRight w:val="0"/>
          <w:marTop w:val="0"/>
          <w:marBottom w:val="0"/>
          <w:divBdr>
            <w:top w:val="none" w:sz="0" w:space="0" w:color="auto"/>
            <w:left w:val="none" w:sz="0" w:space="0" w:color="auto"/>
            <w:bottom w:val="none" w:sz="0" w:space="0" w:color="auto"/>
            <w:right w:val="none" w:sz="0" w:space="0" w:color="auto"/>
          </w:divBdr>
        </w:div>
        <w:div w:id="1291279235">
          <w:marLeft w:val="0"/>
          <w:marRight w:val="0"/>
          <w:marTop w:val="0"/>
          <w:marBottom w:val="0"/>
          <w:divBdr>
            <w:top w:val="none" w:sz="0" w:space="0" w:color="auto"/>
            <w:left w:val="none" w:sz="0" w:space="0" w:color="auto"/>
            <w:bottom w:val="none" w:sz="0" w:space="0" w:color="auto"/>
            <w:right w:val="none" w:sz="0" w:space="0" w:color="auto"/>
          </w:divBdr>
        </w:div>
        <w:div w:id="1410152430">
          <w:marLeft w:val="0"/>
          <w:marRight w:val="0"/>
          <w:marTop w:val="0"/>
          <w:marBottom w:val="0"/>
          <w:divBdr>
            <w:top w:val="none" w:sz="0" w:space="0" w:color="auto"/>
            <w:left w:val="none" w:sz="0" w:space="0" w:color="auto"/>
            <w:bottom w:val="none" w:sz="0" w:space="0" w:color="auto"/>
            <w:right w:val="none" w:sz="0" w:space="0" w:color="auto"/>
          </w:divBdr>
        </w:div>
        <w:div w:id="971789467">
          <w:marLeft w:val="0"/>
          <w:marRight w:val="0"/>
          <w:marTop w:val="0"/>
          <w:marBottom w:val="0"/>
          <w:divBdr>
            <w:top w:val="none" w:sz="0" w:space="0" w:color="auto"/>
            <w:left w:val="none" w:sz="0" w:space="0" w:color="auto"/>
            <w:bottom w:val="none" w:sz="0" w:space="0" w:color="auto"/>
            <w:right w:val="none" w:sz="0" w:space="0" w:color="auto"/>
          </w:divBdr>
        </w:div>
        <w:div w:id="1737511001">
          <w:marLeft w:val="0"/>
          <w:marRight w:val="0"/>
          <w:marTop w:val="0"/>
          <w:marBottom w:val="0"/>
          <w:divBdr>
            <w:top w:val="none" w:sz="0" w:space="0" w:color="auto"/>
            <w:left w:val="none" w:sz="0" w:space="0" w:color="auto"/>
            <w:bottom w:val="none" w:sz="0" w:space="0" w:color="auto"/>
            <w:right w:val="none" w:sz="0" w:space="0" w:color="auto"/>
          </w:divBdr>
        </w:div>
        <w:div w:id="742879">
          <w:marLeft w:val="0"/>
          <w:marRight w:val="0"/>
          <w:marTop w:val="0"/>
          <w:marBottom w:val="0"/>
          <w:divBdr>
            <w:top w:val="none" w:sz="0" w:space="0" w:color="auto"/>
            <w:left w:val="none" w:sz="0" w:space="0" w:color="auto"/>
            <w:bottom w:val="none" w:sz="0" w:space="0" w:color="auto"/>
            <w:right w:val="none" w:sz="0" w:space="0" w:color="auto"/>
          </w:divBdr>
        </w:div>
        <w:div w:id="1691952639">
          <w:marLeft w:val="0"/>
          <w:marRight w:val="0"/>
          <w:marTop w:val="0"/>
          <w:marBottom w:val="0"/>
          <w:divBdr>
            <w:top w:val="none" w:sz="0" w:space="0" w:color="auto"/>
            <w:left w:val="none" w:sz="0" w:space="0" w:color="auto"/>
            <w:bottom w:val="none" w:sz="0" w:space="0" w:color="auto"/>
            <w:right w:val="none" w:sz="0" w:space="0" w:color="auto"/>
          </w:divBdr>
        </w:div>
        <w:div w:id="1151554437">
          <w:marLeft w:val="0"/>
          <w:marRight w:val="0"/>
          <w:marTop w:val="0"/>
          <w:marBottom w:val="0"/>
          <w:divBdr>
            <w:top w:val="none" w:sz="0" w:space="0" w:color="auto"/>
            <w:left w:val="none" w:sz="0" w:space="0" w:color="auto"/>
            <w:bottom w:val="none" w:sz="0" w:space="0" w:color="auto"/>
            <w:right w:val="none" w:sz="0" w:space="0" w:color="auto"/>
          </w:divBdr>
        </w:div>
        <w:div w:id="1001275128">
          <w:marLeft w:val="0"/>
          <w:marRight w:val="0"/>
          <w:marTop w:val="0"/>
          <w:marBottom w:val="0"/>
          <w:divBdr>
            <w:top w:val="none" w:sz="0" w:space="0" w:color="auto"/>
            <w:left w:val="none" w:sz="0" w:space="0" w:color="auto"/>
            <w:bottom w:val="none" w:sz="0" w:space="0" w:color="auto"/>
            <w:right w:val="none" w:sz="0" w:space="0" w:color="auto"/>
          </w:divBdr>
        </w:div>
        <w:div w:id="1494905375">
          <w:marLeft w:val="0"/>
          <w:marRight w:val="0"/>
          <w:marTop w:val="0"/>
          <w:marBottom w:val="0"/>
          <w:divBdr>
            <w:top w:val="none" w:sz="0" w:space="0" w:color="auto"/>
            <w:left w:val="none" w:sz="0" w:space="0" w:color="auto"/>
            <w:bottom w:val="none" w:sz="0" w:space="0" w:color="auto"/>
            <w:right w:val="none" w:sz="0" w:space="0" w:color="auto"/>
          </w:divBdr>
        </w:div>
        <w:div w:id="1252815133">
          <w:marLeft w:val="0"/>
          <w:marRight w:val="0"/>
          <w:marTop w:val="0"/>
          <w:marBottom w:val="0"/>
          <w:divBdr>
            <w:top w:val="none" w:sz="0" w:space="0" w:color="auto"/>
            <w:left w:val="none" w:sz="0" w:space="0" w:color="auto"/>
            <w:bottom w:val="none" w:sz="0" w:space="0" w:color="auto"/>
            <w:right w:val="none" w:sz="0" w:space="0" w:color="auto"/>
          </w:divBdr>
        </w:div>
        <w:div w:id="439296909">
          <w:marLeft w:val="0"/>
          <w:marRight w:val="0"/>
          <w:marTop w:val="0"/>
          <w:marBottom w:val="0"/>
          <w:divBdr>
            <w:top w:val="none" w:sz="0" w:space="0" w:color="auto"/>
            <w:left w:val="none" w:sz="0" w:space="0" w:color="auto"/>
            <w:bottom w:val="none" w:sz="0" w:space="0" w:color="auto"/>
            <w:right w:val="none" w:sz="0" w:space="0" w:color="auto"/>
          </w:divBdr>
        </w:div>
        <w:div w:id="1950968396">
          <w:marLeft w:val="0"/>
          <w:marRight w:val="0"/>
          <w:marTop w:val="0"/>
          <w:marBottom w:val="0"/>
          <w:divBdr>
            <w:top w:val="none" w:sz="0" w:space="0" w:color="auto"/>
            <w:left w:val="none" w:sz="0" w:space="0" w:color="auto"/>
            <w:bottom w:val="none" w:sz="0" w:space="0" w:color="auto"/>
            <w:right w:val="none" w:sz="0" w:space="0" w:color="auto"/>
          </w:divBdr>
        </w:div>
        <w:div w:id="51581021">
          <w:marLeft w:val="0"/>
          <w:marRight w:val="0"/>
          <w:marTop w:val="0"/>
          <w:marBottom w:val="0"/>
          <w:divBdr>
            <w:top w:val="none" w:sz="0" w:space="0" w:color="auto"/>
            <w:left w:val="none" w:sz="0" w:space="0" w:color="auto"/>
            <w:bottom w:val="none" w:sz="0" w:space="0" w:color="auto"/>
            <w:right w:val="none" w:sz="0" w:space="0" w:color="auto"/>
          </w:divBdr>
        </w:div>
        <w:div w:id="1172766893">
          <w:marLeft w:val="0"/>
          <w:marRight w:val="0"/>
          <w:marTop w:val="0"/>
          <w:marBottom w:val="0"/>
          <w:divBdr>
            <w:top w:val="none" w:sz="0" w:space="0" w:color="auto"/>
            <w:left w:val="none" w:sz="0" w:space="0" w:color="auto"/>
            <w:bottom w:val="none" w:sz="0" w:space="0" w:color="auto"/>
            <w:right w:val="none" w:sz="0" w:space="0" w:color="auto"/>
          </w:divBdr>
        </w:div>
        <w:div w:id="1861888806">
          <w:marLeft w:val="0"/>
          <w:marRight w:val="0"/>
          <w:marTop w:val="0"/>
          <w:marBottom w:val="0"/>
          <w:divBdr>
            <w:top w:val="none" w:sz="0" w:space="0" w:color="auto"/>
            <w:left w:val="none" w:sz="0" w:space="0" w:color="auto"/>
            <w:bottom w:val="none" w:sz="0" w:space="0" w:color="auto"/>
            <w:right w:val="none" w:sz="0" w:space="0" w:color="auto"/>
          </w:divBdr>
        </w:div>
        <w:div w:id="1970892392">
          <w:marLeft w:val="0"/>
          <w:marRight w:val="0"/>
          <w:marTop w:val="0"/>
          <w:marBottom w:val="0"/>
          <w:divBdr>
            <w:top w:val="none" w:sz="0" w:space="0" w:color="auto"/>
            <w:left w:val="none" w:sz="0" w:space="0" w:color="auto"/>
            <w:bottom w:val="none" w:sz="0" w:space="0" w:color="auto"/>
            <w:right w:val="none" w:sz="0" w:space="0" w:color="auto"/>
          </w:divBdr>
        </w:div>
        <w:div w:id="1156602724">
          <w:marLeft w:val="0"/>
          <w:marRight w:val="0"/>
          <w:marTop w:val="0"/>
          <w:marBottom w:val="0"/>
          <w:divBdr>
            <w:top w:val="none" w:sz="0" w:space="0" w:color="auto"/>
            <w:left w:val="none" w:sz="0" w:space="0" w:color="auto"/>
            <w:bottom w:val="none" w:sz="0" w:space="0" w:color="auto"/>
            <w:right w:val="none" w:sz="0" w:space="0" w:color="auto"/>
          </w:divBdr>
        </w:div>
        <w:div w:id="589580819">
          <w:marLeft w:val="0"/>
          <w:marRight w:val="0"/>
          <w:marTop w:val="0"/>
          <w:marBottom w:val="0"/>
          <w:divBdr>
            <w:top w:val="none" w:sz="0" w:space="0" w:color="auto"/>
            <w:left w:val="none" w:sz="0" w:space="0" w:color="auto"/>
            <w:bottom w:val="none" w:sz="0" w:space="0" w:color="auto"/>
            <w:right w:val="none" w:sz="0" w:space="0" w:color="auto"/>
          </w:divBdr>
        </w:div>
        <w:div w:id="1593658542">
          <w:marLeft w:val="0"/>
          <w:marRight w:val="0"/>
          <w:marTop w:val="0"/>
          <w:marBottom w:val="0"/>
          <w:divBdr>
            <w:top w:val="none" w:sz="0" w:space="0" w:color="auto"/>
            <w:left w:val="none" w:sz="0" w:space="0" w:color="auto"/>
            <w:bottom w:val="none" w:sz="0" w:space="0" w:color="auto"/>
            <w:right w:val="none" w:sz="0" w:space="0" w:color="auto"/>
          </w:divBdr>
        </w:div>
        <w:div w:id="1402674923">
          <w:marLeft w:val="0"/>
          <w:marRight w:val="0"/>
          <w:marTop w:val="0"/>
          <w:marBottom w:val="0"/>
          <w:divBdr>
            <w:top w:val="none" w:sz="0" w:space="0" w:color="auto"/>
            <w:left w:val="none" w:sz="0" w:space="0" w:color="auto"/>
            <w:bottom w:val="none" w:sz="0" w:space="0" w:color="auto"/>
            <w:right w:val="none" w:sz="0" w:space="0" w:color="auto"/>
          </w:divBdr>
        </w:div>
        <w:div w:id="690644214">
          <w:marLeft w:val="0"/>
          <w:marRight w:val="0"/>
          <w:marTop w:val="0"/>
          <w:marBottom w:val="0"/>
          <w:divBdr>
            <w:top w:val="none" w:sz="0" w:space="0" w:color="auto"/>
            <w:left w:val="none" w:sz="0" w:space="0" w:color="auto"/>
            <w:bottom w:val="none" w:sz="0" w:space="0" w:color="auto"/>
            <w:right w:val="none" w:sz="0" w:space="0" w:color="auto"/>
          </w:divBdr>
        </w:div>
        <w:div w:id="1328049734">
          <w:marLeft w:val="0"/>
          <w:marRight w:val="0"/>
          <w:marTop w:val="0"/>
          <w:marBottom w:val="0"/>
          <w:divBdr>
            <w:top w:val="none" w:sz="0" w:space="0" w:color="auto"/>
            <w:left w:val="none" w:sz="0" w:space="0" w:color="auto"/>
            <w:bottom w:val="none" w:sz="0" w:space="0" w:color="auto"/>
            <w:right w:val="none" w:sz="0" w:space="0" w:color="auto"/>
          </w:divBdr>
        </w:div>
        <w:div w:id="757293986">
          <w:marLeft w:val="0"/>
          <w:marRight w:val="0"/>
          <w:marTop w:val="0"/>
          <w:marBottom w:val="0"/>
          <w:divBdr>
            <w:top w:val="none" w:sz="0" w:space="0" w:color="auto"/>
            <w:left w:val="none" w:sz="0" w:space="0" w:color="auto"/>
            <w:bottom w:val="none" w:sz="0" w:space="0" w:color="auto"/>
            <w:right w:val="none" w:sz="0" w:space="0" w:color="auto"/>
          </w:divBdr>
        </w:div>
        <w:div w:id="1606040362">
          <w:marLeft w:val="0"/>
          <w:marRight w:val="0"/>
          <w:marTop w:val="0"/>
          <w:marBottom w:val="0"/>
          <w:divBdr>
            <w:top w:val="none" w:sz="0" w:space="0" w:color="auto"/>
            <w:left w:val="none" w:sz="0" w:space="0" w:color="auto"/>
            <w:bottom w:val="none" w:sz="0" w:space="0" w:color="auto"/>
            <w:right w:val="none" w:sz="0" w:space="0" w:color="auto"/>
          </w:divBdr>
        </w:div>
        <w:div w:id="1209301015">
          <w:marLeft w:val="0"/>
          <w:marRight w:val="0"/>
          <w:marTop w:val="0"/>
          <w:marBottom w:val="0"/>
          <w:divBdr>
            <w:top w:val="none" w:sz="0" w:space="0" w:color="auto"/>
            <w:left w:val="none" w:sz="0" w:space="0" w:color="auto"/>
            <w:bottom w:val="none" w:sz="0" w:space="0" w:color="auto"/>
            <w:right w:val="none" w:sz="0" w:space="0" w:color="auto"/>
          </w:divBdr>
        </w:div>
        <w:div w:id="637029045">
          <w:marLeft w:val="0"/>
          <w:marRight w:val="0"/>
          <w:marTop w:val="0"/>
          <w:marBottom w:val="0"/>
          <w:divBdr>
            <w:top w:val="none" w:sz="0" w:space="0" w:color="auto"/>
            <w:left w:val="none" w:sz="0" w:space="0" w:color="auto"/>
            <w:bottom w:val="none" w:sz="0" w:space="0" w:color="auto"/>
            <w:right w:val="none" w:sz="0" w:space="0" w:color="auto"/>
          </w:divBdr>
        </w:div>
        <w:div w:id="335233184">
          <w:marLeft w:val="0"/>
          <w:marRight w:val="0"/>
          <w:marTop w:val="0"/>
          <w:marBottom w:val="0"/>
          <w:divBdr>
            <w:top w:val="none" w:sz="0" w:space="0" w:color="auto"/>
            <w:left w:val="none" w:sz="0" w:space="0" w:color="auto"/>
            <w:bottom w:val="none" w:sz="0" w:space="0" w:color="auto"/>
            <w:right w:val="none" w:sz="0" w:space="0" w:color="auto"/>
          </w:divBdr>
        </w:div>
        <w:div w:id="1595631499">
          <w:marLeft w:val="0"/>
          <w:marRight w:val="0"/>
          <w:marTop w:val="0"/>
          <w:marBottom w:val="0"/>
          <w:divBdr>
            <w:top w:val="none" w:sz="0" w:space="0" w:color="auto"/>
            <w:left w:val="none" w:sz="0" w:space="0" w:color="auto"/>
            <w:bottom w:val="none" w:sz="0" w:space="0" w:color="auto"/>
            <w:right w:val="none" w:sz="0" w:space="0" w:color="auto"/>
          </w:divBdr>
        </w:div>
        <w:div w:id="1668746852">
          <w:marLeft w:val="0"/>
          <w:marRight w:val="0"/>
          <w:marTop w:val="0"/>
          <w:marBottom w:val="0"/>
          <w:divBdr>
            <w:top w:val="none" w:sz="0" w:space="0" w:color="auto"/>
            <w:left w:val="none" w:sz="0" w:space="0" w:color="auto"/>
            <w:bottom w:val="none" w:sz="0" w:space="0" w:color="auto"/>
            <w:right w:val="none" w:sz="0" w:space="0" w:color="auto"/>
          </w:divBdr>
        </w:div>
        <w:div w:id="781263985">
          <w:marLeft w:val="0"/>
          <w:marRight w:val="0"/>
          <w:marTop w:val="0"/>
          <w:marBottom w:val="0"/>
          <w:divBdr>
            <w:top w:val="none" w:sz="0" w:space="0" w:color="auto"/>
            <w:left w:val="none" w:sz="0" w:space="0" w:color="auto"/>
            <w:bottom w:val="none" w:sz="0" w:space="0" w:color="auto"/>
            <w:right w:val="none" w:sz="0" w:space="0" w:color="auto"/>
          </w:divBdr>
        </w:div>
        <w:div w:id="616564156">
          <w:marLeft w:val="0"/>
          <w:marRight w:val="0"/>
          <w:marTop w:val="0"/>
          <w:marBottom w:val="0"/>
          <w:divBdr>
            <w:top w:val="none" w:sz="0" w:space="0" w:color="auto"/>
            <w:left w:val="none" w:sz="0" w:space="0" w:color="auto"/>
            <w:bottom w:val="none" w:sz="0" w:space="0" w:color="auto"/>
            <w:right w:val="none" w:sz="0" w:space="0" w:color="auto"/>
          </w:divBdr>
        </w:div>
        <w:div w:id="2126002674">
          <w:marLeft w:val="0"/>
          <w:marRight w:val="0"/>
          <w:marTop w:val="0"/>
          <w:marBottom w:val="0"/>
          <w:divBdr>
            <w:top w:val="none" w:sz="0" w:space="0" w:color="auto"/>
            <w:left w:val="none" w:sz="0" w:space="0" w:color="auto"/>
            <w:bottom w:val="none" w:sz="0" w:space="0" w:color="auto"/>
            <w:right w:val="none" w:sz="0" w:space="0" w:color="auto"/>
          </w:divBdr>
        </w:div>
        <w:div w:id="72119386">
          <w:marLeft w:val="0"/>
          <w:marRight w:val="0"/>
          <w:marTop w:val="0"/>
          <w:marBottom w:val="0"/>
          <w:divBdr>
            <w:top w:val="none" w:sz="0" w:space="0" w:color="auto"/>
            <w:left w:val="none" w:sz="0" w:space="0" w:color="auto"/>
            <w:bottom w:val="none" w:sz="0" w:space="0" w:color="auto"/>
            <w:right w:val="none" w:sz="0" w:space="0" w:color="auto"/>
          </w:divBdr>
        </w:div>
        <w:div w:id="1004867582">
          <w:marLeft w:val="0"/>
          <w:marRight w:val="0"/>
          <w:marTop w:val="0"/>
          <w:marBottom w:val="0"/>
          <w:divBdr>
            <w:top w:val="none" w:sz="0" w:space="0" w:color="auto"/>
            <w:left w:val="none" w:sz="0" w:space="0" w:color="auto"/>
            <w:bottom w:val="none" w:sz="0" w:space="0" w:color="auto"/>
            <w:right w:val="none" w:sz="0" w:space="0" w:color="auto"/>
          </w:divBdr>
        </w:div>
        <w:div w:id="445735485">
          <w:marLeft w:val="0"/>
          <w:marRight w:val="0"/>
          <w:marTop w:val="0"/>
          <w:marBottom w:val="0"/>
          <w:divBdr>
            <w:top w:val="none" w:sz="0" w:space="0" w:color="auto"/>
            <w:left w:val="none" w:sz="0" w:space="0" w:color="auto"/>
            <w:bottom w:val="none" w:sz="0" w:space="0" w:color="auto"/>
            <w:right w:val="none" w:sz="0" w:space="0" w:color="auto"/>
          </w:divBdr>
        </w:div>
        <w:div w:id="1627007193">
          <w:marLeft w:val="0"/>
          <w:marRight w:val="0"/>
          <w:marTop w:val="0"/>
          <w:marBottom w:val="0"/>
          <w:divBdr>
            <w:top w:val="none" w:sz="0" w:space="0" w:color="auto"/>
            <w:left w:val="none" w:sz="0" w:space="0" w:color="auto"/>
            <w:bottom w:val="none" w:sz="0" w:space="0" w:color="auto"/>
            <w:right w:val="none" w:sz="0" w:space="0" w:color="auto"/>
          </w:divBdr>
        </w:div>
        <w:div w:id="659894808">
          <w:marLeft w:val="0"/>
          <w:marRight w:val="0"/>
          <w:marTop w:val="0"/>
          <w:marBottom w:val="0"/>
          <w:divBdr>
            <w:top w:val="none" w:sz="0" w:space="0" w:color="auto"/>
            <w:left w:val="none" w:sz="0" w:space="0" w:color="auto"/>
            <w:bottom w:val="none" w:sz="0" w:space="0" w:color="auto"/>
            <w:right w:val="none" w:sz="0" w:space="0" w:color="auto"/>
          </w:divBdr>
        </w:div>
        <w:div w:id="1400176798">
          <w:marLeft w:val="0"/>
          <w:marRight w:val="0"/>
          <w:marTop w:val="0"/>
          <w:marBottom w:val="0"/>
          <w:divBdr>
            <w:top w:val="none" w:sz="0" w:space="0" w:color="auto"/>
            <w:left w:val="none" w:sz="0" w:space="0" w:color="auto"/>
            <w:bottom w:val="none" w:sz="0" w:space="0" w:color="auto"/>
            <w:right w:val="none" w:sz="0" w:space="0" w:color="auto"/>
          </w:divBdr>
        </w:div>
        <w:div w:id="850754178">
          <w:marLeft w:val="0"/>
          <w:marRight w:val="0"/>
          <w:marTop w:val="0"/>
          <w:marBottom w:val="0"/>
          <w:divBdr>
            <w:top w:val="none" w:sz="0" w:space="0" w:color="auto"/>
            <w:left w:val="none" w:sz="0" w:space="0" w:color="auto"/>
            <w:bottom w:val="none" w:sz="0" w:space="0" w:color="auto"/>
            <w:right w:val="none" w:sz="0" w:space="0" w:color="auto"/>
          </w:divBdr>
        </w:div>
        <w:div w:id="182019887">
          <w:marLeft w:val="0"/>
          <w:marRight w:val="0"/>
          <w:marTop w:val="0"/>
          <w:marBottom w:val="0"/>
          <w:divBdr>
            <w:top w:val="none" w:sz="0" w:space="0" w:color="auto"/>
            <w:left w:val="none" w:sz="0" w:space="0" w:color="auto"/>
            <w:bottom w:val="none" w:sz="0" w:space="0" w:color="auto"/>
            <w:right w:val="none" w:sz="0" w:space="0" w:color="auto"/>
          </w:divBdr>
        </w:div>
        <w:div w:id="489247783">
          <w:marLeft w:val="0"/>
          <w:marRight w:val="0"/>
          <w:marTop w:val="0"/>
          <w:marBottom w:val="0"/>
          <w:divBdr>
            <w:top w:val="none" w:sz="0" w:space="0" w:color="auto"/>
            <w:left w:val="none" w:sz="0" w:space="0" w:color="auto"/>
            <w:bottom w:val="none" w:sz="0" w:space="0" w:color="auto"/>
            <w:right w:val="none" w:sz="0" w:space="0" w:color="auto"/>
          </w:divBdr>
        </w:div>
        <w:div w:id="1801923873">
          <w:marLeft w:val="0"/>
          <w:marRight w:val="0"/>
          <w:marTop w:val="0"/>
          <w:marBottom w:val="0"/>
          <w:divBdr>
            <w:top w:val="none" w:sz="0" w:space="0" w:color="auto"/>
            <w:left w:val="none" w:sz="0" w:space="0" w:color="auto"/>
            <w:bottom w:val="none" w:sz="0" w:space="0" w:color="auto"/>
            <w:right w:val="none" w:sz="0" w:space="0" w:color="auto"/>
          </w:divBdr>
        </w:div>
        <w:div w:id="1602255434">
          <w:marLeft w:val="0"/>
          <w:marRight w:val="0"/>
          <w:marTop w:val="0"/>
          <w:marBottom w:val="0"/>
          <w:divBdr>
            <w:top w:val="none" w:sz="0" w:space="0" w:color="auto"/>
            <w:left w:val="none" w:sz="0" w:space="0" w:color="auto"/>
            <w:bottom w:val="none" w:sz="0" w:space="0" w:color="auto"/>
            <w:right w:val="none" w:sz="0" w:space="0" w:color="auto"/>
          </w:divBdr>
        </w:div>
        <w:div w:id="465775608">
          <w:marLeft w:val="0"/>
          <w:marRight w:val="0"/>
          <w:marTop w:val="0"/>
          <w:marBottom w:val="0"/>
          <w:divBdr>
            <w:top w:val="none" w:sz="0" w:space="0" w:color="auto"/>
            <w:left w:val="none" w:sz="0" w:space="0" w:color="auto"/>
            <w:bottom w:val="none" w:sz="0" w:space="0" w:color="auto"/>
            <w:right w:val="none" w:sz="0" w:space="0" w:color="auto"/>
          </w:divBdr>
        </w:div>
        <w:div w:id="1765878410">
          <w:marLeft w:val="0"/>
          <w:marRight w:val="0"/>
          <w:marTop w:val="0"/>
          <w:marBottom w:val="0"/>
          <w:divBdr>
            <w:top w:val="none" w:sz="0" w:space="0" w:color="auto"/>
            <w:left w:val="none" w:sz="0" w:space="0" w:color="auto"/>
            <w:bottom w:val="none" w:sz="0" w:space="0" w:color="auto"/>
            <w:right w:val="none" w:sz="0" w:space="0" w:color="auto"/>
          </w:divBdr>
        </w:div>
        <w:div w:id="2088576797">
          <w:marLeft w:val="0"/>
          <w:marRight w:val="0"/>
          <w:marTop w:val="0"/>
          <w:marBottom w:val="0"/>
          <w:divBdr>
            <w:top w:val="none" w:sz="0" w:space="0" w:color="auto"/>
            <w:left w:val="none" w:sz="0" w:space="0" w:color="auto"/>
            <w:bottom w:val="none" w:sz="0" w:space="0" w:color="auto"/>
            <w:right w:val="none" w:sz="0" w:space="0" w:color="auto"/>
          </w:divBdr>
        </w:div>
        <w:div w:id="573318001">
          <w:marLeft w:val="0"/>
          <w:marRight w:val="0"/>
          <w:marTop w:val="0"/>
          <w:marBottom w:val="0"/>
          <w:divBdr>
            <w:top w:val="none" w:sz="0" w:space="0" w:color="auto"/>
            <w:left w:val="none" w:sz="0" w:space="0" w:color="auto"/>
            <w:bottom w:val="none" w:sz="0" w:space="0" w:color="auto"/>
            <w:right w:val="none" w:sz="0" w:space="0" w:color="auto"/>
          </w:divBdr>
        </w:div>
        <w:div w:id="1183007982">
          <w:marLeft w:val="0"/>
          <w:marRight w:val="0"/>
          <w:marTop w:val="0"/>
          <w:marBottom w:val="0"/>
          <w:divBdr>
            <w:top w:val="none" w:sz="0" w:space="0" w:color="auto"/>
            <w:left w:val="none" w:sz="0" w:space="0" w:color="auto"/>
            <w:bottom w:val="none" w:sz="0" w:space="0" w:color="auto"/>
            <w:right w:val="none" w:sz="0" w:space="0" w:color="auto"/>
          </w:divBdr>
        </w:div>
        <w:div w:id="1830442696">
          <w:marLeft w:val="0"/>
          <w:marRight w:val="0"/>
          <w:marTop w:val="0"/>
          <w:marBottom w:val="0"/>
          <w:divBdr>
            <w:top w:val="none" w:sz="0" w:space="0" w:color="auto"/>
            <w:left w:val="none" w:sz="0" w:space="0" w:color="auto"/>
            <w:bottom w:val="none" w:sz="0" w:space="0" w:color="auto"/>
            <w:right w:val="none" w:sz="0" w:space="0" w:color="auto"/>
          </w:divBdr>
        </w:div>
        <w:div w:id="1416708064">
          <w:marLeft w:val="0"/>
          <w:marRight w:val="0"/>
          <w:marTop w:val="0"/>
          <w:marBottom w:val="0"/>
          <w:divBdr>
            <w:top w:val="none" w:sz="0" w:space="0" w:color="auto"/>
            <w:left w:val="none" w:sz="0" w:space="0" w:color="auto"/>
            <w:bottom w:val="none" w:sz="0" w:space="0" w:color="auto"/>
            <w:right w:val="none" w:sz="0" w:space="0" w:color="auto"/>
          </w:divBdr>
          <w:divsChild>
            <w:div w:id="1269580259">
              <w:marLeft w:val="0"/>
              <w:marRight w:val="0"/>
              <w:marTop w:val="0"/>
              <w:marBottom w:val="0"/>
              <w:divBdr>
                <w:top w:val="none" w:sz="0" w:space="0" w:color="auto"/>
                <w:left w:val="none" w:sz="0" w:space="0" w:color="auto"/>
                <w:bottom w:val="none" w:sz="0" w:space="0" w:color="auto"/>
                <w:right w:val="none" w:sz="0" w:space="0" w:color="auto"/>
              </w:divBdr>
            </w:div>
            <w:div w:id="870535134">
              <w:marLeft w:val="0"/>
              <w:marRight w:val="0"/>
              <w:marTop w:val="0"/>
              <w:marBottom w:val="0"/>
              <w:divBdr>
                <w:top w:val="none" w:sz="0" w:space="0" w:color="auto"/>
                <w:left w:val="none" w:sz="0" w:space="0" w:color="auto"/>
                <w:bottom w:val="none" w:sz="0" w:space="0" w:color="auto"/>
                <w:right w:val="none" w:sz="0" w:space="0" w:color="auto"/>
              </w:divBdr>
            </w:div>
            <w:div w:id="459157163">
              <w:marLeft w:val="0"/>
              <w:marRight w:val="0"/>
              <w:marTop w:val="0"/>
              <w:marBottom w:val="0"/>
              <w:divBdr>
                <w:top w:val="none" w:sz="0" w:space="0" w:color="auto"/>
                <w:left w:val="none" w:sz="0" w:space="0" w:color="auto"/>
                <w:bottom w:val="none" w:sz="0" w:space="0" w:color="auto"/>
                <w:right w:val="none" w:sz="0" w:space="0" w:color="auto"/>
              </w:divBdr>
            </w:div>
            <w:div w:id="1923486869">
              <w:marLeft w:val="0"/>
              <w:marRight w:val="0"/>
              <w:marTop w:val="0"/>
              <w:marBottom w:val="0"/>
              <w:divBdr>
                <w:top w:val="none" w:sz="0" w:space="0" w:color="auto"/>
                <w:left w:val="none" w:sz="0" w:space="0" w:color="auto"/>
                <w:bottom w:val="none" w:sz="0" w:space="0" w:color="auto"/>
                <w:right w:val="none" w:sz="0" w:space="0" w:color="auto"/>
              </w:divBdr>
            </w:div>
            <w:div w:id="415826204">
              <w:marLeft w:val="0"/>
              <w:marRight w:val="0"/>
              <w:marTop w:val="0"/>
              <w:marBottom w:val="0"/>
              <w:divBdr>
                <w:top w:val="none" w:sz="0" w:space="0" w:color="auto"/>
                <w:left w:val="none" w:sz="0" w:space="0" w:color="auto"/>
                <w:bottom w:val="none" w:sz="0" w:space="0" w:color="auto"/>
                <w:right w:val="none" w:sz="0" w:space="0" w:color="auto"/>
              </w:divBdr>
            </w:div>
            <w:div w:id="377977872">
              <w:marLeft w:val="0"/>
              <w:marRight w:val="0"/>
              <w:marTop w:val="0"/>
              <w:marBottom w:val="0"/>
              <w:divBdr>
                <w:top w:val="none" w:sz="0" w:space="0" w:color="auto"/>
                <w:left w:val="none" w:sz="0" w:space="0" w:color="auto"/>
                <w:bottom w:val="none" w:sz="0" w:space="0" w:color="auto"/>
                <w:right w:val="none" w:sz="0" w:space="0" w:color="auto"/>
              </w:divBdr>
            </w:div>
            <w:div w:id="237058493">
              <w:marLeft w:val="0"/>
              <w:marRight w:val="0"/>
              <w:marTop w:val="0"/>
              <w:marBottom w:val="0"/>
              <w:divBdr>
                <w:top w:val="none" w:sz="0" w:space="0" w:color="auto"/>
                <w:left w:val="none" w:sz="0" w:space="0" w:color="auto"/>
                <w:bottom w:val="none" w:sz="0" w:space="0" w:color="auto"/>
                <w:right w:val="none" w:sz="0" w:space="0" w:color="auto"/>
              </w:divBdr>
            </w:div>
            <w:div w:id="699477567">
              <w:marLeft w:val="0"/>
              <w:marRight w:val="0"/>
              <w:marTop w:val="0"/>
              <w:marBottom w:val="0"/>
              <w:divBdr>
                <w:top w:val="none" w:sz="0" w:space="0" w:color="auto"/>
                <w:left w:val="none" w:sz="0" w:space="0" w:color="auto"/>
                <w:bottom w:val="none" w:sz="0" w:space="0" w:color="auto"/>
                <w:right w:val="none" w:sz="0" w:space="0" w:color="auto"/>
              </w:divBdr>
            </w:div>
            <w:div w:id="841971141">
              <w:marLeft w:val="0"/>
              <w:marRight w:val="0"/>
              <w:marTop w:val="0"/>
              <w:marBottom w:val="0"/>
              <w:divBdr>
                <w:top w:val="none" w:sz="0" w:space="0" w:color="auto"/>
                <w:left w:val="none" w:sz="0" w:space="0" w:color="auto"/>
                <w:bottom w:val="none" w:sz="0" w:space="0" w:color="auto"/>
                <w:right w:val="none" w:sz="0" w:space="0" w:color="auto"/>
              </w:divBdr>
            </w:div>
            <w:div w:id="1035886789">
              <w:marLeft w:val="0"/>
              <w:marRight w:val="0"/>
              <w:marTop w:val="0"/>
              <w:marBottom w:val="0"/>
              <w:divBdr>
                <w:top w:val="none" w:sz="0" w:space="0" w:color="auto"/>
                <w:left w:val="none" w:sz="0" w:space="0" w:color="auto"/>
                <w:bottom w:val="none" w:sz="0" w:space="0" w:color="auto"/>
                <w:right w:val="none" w:sz="0" w:space="0" w:color="auto"/>
              </w:divBdr>
            </w:div>
            <w:div w:id="310401487">
              <w:marLeft w:val="0"/>
              <w:marRight w:val="0"/>
              <w:marTop w:val="0"/>
              <w:marBottom w:val="0"/>
              <w:divBdr>
                <w:top w:val="none" w:sz="0" w:space="0" w:color="auto"/>
                <w:left w:val="none" w:sz="0" w:space="0" w:color="auto"/>
                <w:bottom w:val="none" w:sz="0" w:space="0" w:color="auto"/>
                <w:right w:val="none" w:sz="0" w:space="0" w:color="auto"/>
              </w:divBdr>
            </w:div>
            <w:div w:id="1870408816">
              <w:marLeft w:val="0"/>
              <w:marRight w:val="0"/>
              <w:marTop w:val="0"/>
              <w:marBottom w:val="0"/>
              <w:divBdr>
                <w:top w:val="none" w:sz="0" w:space="0" w:color="auto"/>
                <w:left w:val="none" w:sz="0" w:space="0" w:color="auto"/>
                <w:bottom w:val="none" w:sz="0" w:space="0" w:color="auto"/>
                <w:right w:val="none" w:sz="0" w:space="0" w:color="auto"/>
              </w:divBdr>
            </w:div>
            <w:div w:id="1732996132">
              <w:marLeft w:val="0"/>
              <w:marRight w:val="0"/>
              <w:marTop w:val="0"/>
              <w:marBottom w:val="0"/>
              <w:divBdr>
                <w:top w:val="none" w:sz="0" w:space="0" w:color="auto"/>
                <w:left w:val="none" w:sz="0" w:space="0" w:color="auto"/>
                <w:bottom w:val="none" w:sz="0" w:space="0" w:color="auto"/>
                <w:right w:val="none" w:sz="0" w:space="0" w:color="auto"/>
              </w:divBdr>
            </w:div>
            <w:div w:id="1137650787">
              <w:marLeft w:val="0"/>
              <w:marRight w:val="0"/>
              <w:marTop w:val="0"/>
              <w:marBottom w:val="0"/>
              <w:divBdr>
                <w:top w:val="none" w:sz="0" w:space="0" w:color="auto"/>
                <w:left w:val="none" w:sz="0" w:space="0" w:color="auto"/>
                <w:bottom w:val="none" w:sz="0" w:space="0" w:color="auto"/>
                <w:right w:val="none" w:sz="0" w:space="0" w:color="auto"/>
              </w:divBdr>
            </w:div>
            <w:div w:id="1935551609">
              <w:marLeft w:val="0"/>
              <w:marRight w:val="0"/>
              <w:marTop w:val="0"/>
              <w:marBottom w:val="0"/>
              <w:divBdr>
                <w:top w:val="none" w:sz="0" w:space="0" w:color="auto"/>
                <w:left w:val="none" w:sz="0" w:space="0" w:color="auto"/>
                <w:bottom w:val="none" w:sz="0" w:space="0" w:color="auto"/>
                <w:right w:val="none" w:sz="0" w:space="0" w:color="auto"/>
              </w:divBdr>
            </w:div>
            <w:div w:id="1064328194">
              <w:marLeft w:val="0"/>
              <w:marRight w:val="0"/>
              <w:marTop w:val="0"/>
              <w:marBottom w:val="0"/>
              <w:divBdr>
                <w:top w:val="none" w:sz="0" w:space="0" w:color="auto"/>
                <w:left w:val="none" w:sz="0" w:space="0" w:color="auto"/>
                <w:bottom w:val="none" w:sz="0" w:space="0" w:color="auto"/>
                <w:right w:val="none" w:sz="0" w:space="0" w:color="auto"/>
              </w:divBdr>
            </w:div>
            <w:div w:id="1835142041">
              <w:marLeft w:val="0"/>
              <w:marRight w:val="0"/>
              <w:marTop w:val="0"/>
              <w:marBottom w:val="0"/>
              <w:divBdr>
                <w:top w:val="none" w:sz="0" w:space="0" w:color="auto"/>
                <w:left w:val="none" w:sz="0" w:space="0" w:color="auto"/>
                <w:bottom w:val="none" w:sz="0" w:space="0" w:color="auto"/>
                <w:right w:val="none" w:sz="0" w:space="0" w:color="auto"/>
              </w:divBdr>
            </w:div>
            <w:div w:id="2060784470">
              <w:marLeft w:val="0"/>
              <w:marRight w:val="0"/>
              <w:marTop w:val="0"/>
              <w:marBottom w:val="0"/>
              <w:divBdr>
                <w:top w:val="none" w:sz="0" w:space="0" w:color="auto"/>
                <w:left w:val="none" w:sz="0" w:space="0" w:color="auto"/>
                <w:bottom w:val="none" w:sz="0" w:space="0" w:color="auto"/>
                <w:right w:val="none" w:sz="0" w:space="0" w:color="auto"/>
              </w:divBdr>
            </w:div>
            <w:div w:id="1409308892">
              <w:marLeft w:val="0"/>
              <w:marRight w:val="0"/>
              <w:marTop w:val="0"/>
              <w:marBottom w:val="0"/>
              <w:divBdr>
                <w:top w:val="none" w:sz="0" w:space="0" w:color="auto"/>
                <w:left w:val="none" w:sz="0" w:space="0" w:color="auto"/>
                <w:bottom w:val="none" w:sz="0" w:space="0" w:color="auto"/>
                <w:right w:val="none" w:sz="0" w:space="0" w:color="auto"/>
              </w:divBdr>
            </w:div>
            <w:div w:id="179778284">
              <w:marLeft w:val="0"/>
              <w:marRight w:val="0"/>
              <w:marTop w:val="0"/>
              <w:marBottom w:val="0"/>
              <w:divBdr>
                <w:top w:val="none" w:sz="0" w:space="0" w:color="auto"/>
                <w:left w:val="none" w:sz="0" w:space="0" w:color="auto"/>
                <w:bottom w:val="none" w:sz="0" w:space="0" w:color="auto"/>
                <w:right w:val="none" w:sz="0" w:space="0" w:color="auto"/>
              </w:divBdr>
            </w:div>
            <w:div w:id="490951318">
              <w:marLeft w:val="0"/>
              <w:marRight w:val="0"/>
              <w:marTop w:val="0"/>
              <w:marBottom w:val="0"/>
              <w:divBdr>
                <w:top w:val="none" w:sz="0" w:space="0" w:color="auto"/>
                <w:left w:val="none" w:sz="0" w:space="0" w:color="auto"/>
                <w:bottom w:val="none" w:sz="0" w:space="0" w:color="auto"/>
                <w:right w:val="none" w:sz="0" w:space="0" w:color="auto"/>
              </w:divBdr>
            </w:div>
            <w:div w:id="1629780543">
              <w:marLeft w:val="0"/>
              <w:marRight w:val="0"/>
              <w:marTop w:val="0"/>
              <w:marBottom w:val="0"/>
              <w:divBdr>
                <w:top w:val="none" w:sz="0" w:space="0" w:color="auto"/>
                <w:left w:val="none" w:sz="0" w:space="0" w:color="auto"/>
                <w:bottom w:val="none" w:sz="0" w:space="0" w:color="auto"/>
                <w:right w:val="none" w:sz="0" w:space="0" w:color="auto"/>
              </w:divBdr>
            </w:div>
            <w:div w:id="1692489432">
              <w:marLeft w:val="0"/>
              <w:marRight w:val="0"/>
              <w:marTop w:val="0"/>
              <w:marBottom w:val="0"/>
              <w:divBdr>
                <w:top w:val="none" w:sz="0" w:space="0" w:color="auto"/>
                <w:left w:val="none" w:sz="0" w:space="0" w:color="auto"/>
                <w:bottom w:val="none" w:sz="0" w:space="0" w:color="auto"/>
                <w:right w:val="none" w:sz="0" w:space="0" w:color="auto"/>
              </w:divBdr>
            </w:div>
            <w:div w:id="1161432846">
              <w:marLeft w:val="0"/>
              <w:marRight w:val="0"/>
              <w:marTop w:val="0"/>
              <w:marBottom w:val="0"/>
              <w:divBdr>
                <w:top w:val="none" w:sz="0" w:space="0" w:color="auto"/>
                <w:left w:val="none" w:sz="0" w:space="0" w:color="auto"/>
                <w:bottom w:val="none" w:sz="0" w:space="0" w:color="auto"/>
                <w:right w:val="none" w:sz="0" w:space="0" w:color="auto"/>
              </w:divBdr>
            </w:div>
            <w:div w:id="639725211">
              <w:marLeft w:val="0"/>
              <w:marRight w:val="0"/>
              <w:marTop w:val="0"/>
              <w:marBottom w:val="0"/>
              <w:divBdr>
                <w:top w:val="none" w:sz="0" w:space="0" w:color="auto"/>
                <w:left w:val="none" w:sz="0" w:space="0" w:color="auto"/>
                <w:bottom w:val="none" w:sz="0" w:space="0" w:color="auto"/>
                <w:right w:val="none" w:sz="0" w:space="0" w:color="auto"/>
              </w:divBdr>
            </w:div>
            <w:div w:id="1209148813">
              <w:marLeft w:val="0"/>
              <w:marRight w:val="0"/>
              <w:marTop w:val="0"/>
              <w:marBottom w:val="0"/>
              <w:divBdr>
                <w:top w:val="none" w:sz="0" w:space="0" w:color="auto"/>
                <w:left w:val="none" w:sz="0" w:space="0" w:color="auto"/>
                <w:bottom w:val="none" w:sz="0" w:space="0" w:color="auto"/>
                <w:right w:val="none" w:sz="0" w:space="0" w:color="auto"/>
              </w:divBdr>
            </w:div>
            <w:div w:id="353307665">
              <w:marLeft w:val="0"/>
              <w:marRight w:val="0"/>
              <w:marTop w:val="0"/>
              <w:marBottom w:val="0"/>
              <w:divBdr>
                <w:top w:val="none" w:sz="0" w:space="0" w:color="auto"/>
                <w:left w:val="none" w:sz="0" w:space="0" w:color="auto"/>
                <w:bottom w:val="none" w:sz="0" w:space="0" w:color="auto"/>
                <w:right w:val="none" w:sz="0" w:space="0" w:color="auto"/>
              </w:divBdr>
            </w:div>
            <w:div w:id="1839609446">
              <w:marLeft w:val="0"/>
              <w:marRight w:val="0"/>
              <w:marTop w:val="0"/>
              <w:marBottom w:val="0"/>
              <w:divBdr>
                <w:top w:val="none" w:sz="0" w:space="0" w:color="auto"/>
                <w:left w:val="none" w:sz="0" w:space="0" w:color="auto"/>
                <w:bottom w:val="none" w:sz="0" w:space="0" w:color="auto"/>
                <w:right w:val="none" w:sz="0" w:space="0" w:color="auto"/>
              </w:divBdr>
            </w:div>
            <w:div w:id="263348032">
              <w:marLeft w:val="0"/>
              <w:marRight w:val="0"/>
              <w:marTop w:val="0"/>
              <w:marBottom w:val="0"/>
              <w:divBdr>
                <w:top w:val="none" w:sz="0" w:space="0" w:color="auto"/>
                <w:left w:val="none" w:sz="0" w:space="0" w:color="auto"/>
                <w:bottom w:val="none" w:sz="0" w:space="0" w:color="auto"/>
                <w:right w:val="none" w:sz="0" w:space="0" w:color="auto"/>
              </w:divBdr>
            </w:div>
            <w:div w:id="1364866143">
              <w:marLeft w:val="0"/>
              <w:marRight w:val="0"/>
              <w:marTop w:val="0"/>
              <w:marBottom w:val="0"/>
              <w:divBdr>
                <w:top w:val="none" w:sz="0" w:space="0" w:color="auto"/>
                <w:left w:val="none" w:sz="0" w:space="0" w:color="auto"/>
                <w:bottom w:val="none" w:sz="0" w:space="0" w:color="auto"/>
                <w:right w:val="none" w:sz="0" w:space="0" w:color="auto"/>
              </w:divBdr>
            </w:div>
            <w:div w:id="1223063084">
              <w:marLeft w:val="0"/>
              <w:marRight w:val="0"/>
              <w:marTop w:val="0"/>
              <w:marBottom w:val="0"/>
              <w:divBdr>
                <w:top w:val="none" w:sz="0" w:space="0" w:color="auto"/>
                <w:left w:val="none" w:sz="0" w:space="0" w:color="auto"/>
                <w:bottom w:val="none" w:sz="0" w:space="0" w:color="auto"/>
                <w:right w:val="none" w:sz="0" w:space="0" w:color="auto"/>
              </w:divBdr>
            </w:div>
            <w:div w:id="533467540">
              <w:marLeft w:val="0"/>
              <w:marRight w:val="0"/>
              <w:marTop w:val="0"/>
              <w:marBottom w:val="0"/>
              <w:divBdr>
                <w:top w:val="none" w:sz="0" w:space="0" w:color="auto"/>
                <w:left w:val="none" w:sz="0" w:space="0" w:color="auto"/>
                <w:bottom w:val="none" w:sz="0" w:space="0" w:color="auto"/>
                <w:right w:val="none" w:sz="0" w:space="0" w:color="auto"/>
              </w:divBdr>
            </w:div>
            <w:div w:id="1541164475">
              <w:marLeft w:val="0"/>
              <w:marRight w:val="0"/>
              <w:marTop w:val="0"/>
              <w:marBottom w:val="0"/>
              <w:divBdr>
                <w:top w:val="none" w:sz="0" w:space="0" w:color="auto"/>
                <w:left w:val="none" w:sz="0" w:space="0" w:color="auto"/>
                <w:bottom w:val="none" w:sz="0" w:space="0" w:color="auto"/>
                <w:right w:val="none" w:sz="0" w:space="0" w:color="auto"/>
              </w:divBdr>
            </w:div>
            <w:div w:id="280261880">
              <w:marLeft w:val="0"/>
              <w:marRight w:val="0"/>
              <w:marTop w:val="0"/>
              <w:marBottom w:val="0"/>
              <w:divBdr>
                <w:top w:val="none" w:sz="0" w:space="0" w:color="auto"/>
                <w:left w:val="none" w:sz="0" w:space="0" w:color="auto"/>
                <w:bottom w:val="none" w:sz="0" w:space="0" w:color="auto"/>
                <w:right w:val="none" w:sz="0" w:space="0" w:color="auto"/>
              </w:divBdr>
            </w:div>
            <w:div w:id="2059434774">
              <w:marLeft w:val="0"/>
              <w:marRight w:val="0"/>
              <w:marTop w:val="0"/>
              <w:marBottom w:val="0"/>
              <w:divBdr>
                <w:top w:val="none" w:sz="0" w:space="0" w:color="auto"/>
                <w:left w:val="none" w:sz="0" w:space="0" w:color="auto"/>
                <w:bottom w:val="none" w:sz="0" w:space="0" w:color="auto"/>
                <w:right w:val="none" w:sz="0" w:space="0" w:color="auto"/>
              </w:divBdr>
            </w:div>
            <w:div w:id="804078002">
              <w:marLeft w:val="0"/>
              <w:marRight w:val="0"/>
              <w:marTop w:val="0"/>
              <w:marBottom w:val="0"/>
              <w:divBdr>
                <w:top w:val="none" w:sz="0" w:space="0" w:color="auto"/>
                <w:left w:val="none" w:sz="0" w:space="0" w:color="auto"/>
                <w:bottom w:val="none" w:sz="0" w:space="0" w:color="auto"/>
                <w:right w:val="none" w:sz="0" w:space="0" w:color="auto"/>
              </w:divBdr>
            </w:div>
            <w:div w:id="1309935848">
              <w:marLeft w:val="0"/>
              <w:marRight w:val="0"/>
              <w:marTop w:val="0"/>
              <w:marBottom w:val="0"/>
              <w:divBdr>
                <w:top w:val="none" w:sz="0" w:space="0" w:color="auto"/>
                <w:left w:val="none" w:sz="0" w:space="0" w:color="auto"/>
                <w:bottom w:val="none" w:sz="0" w:space="0" w:color="auto"/>
                <w:right w:val="none" w:sz="0" w:space="0" w:color="auto"/>
              </w:divBdr>
            </w:div>
            <w:div w:id="465010359">
              <w:marLeft w:val="0"/>
              <w:marRight w:val="0"/>
              <w:marTop w:val="0"/>
              <w:marBottom w:val="0"/>
              <w:divBdr>
                <w:top w:val="none" w:sz="0" w:space="0" w:color="auto"/>
                <w:left w:val="none" w:sz="0" w:space="0" w:color="auto"/>
                <w:bottom w:val="none" w:sz="0" w:space="0" w:color="auto"/>
                <w:right w:val="none" w:sz="0" w:space="0" w:color="auto"/>
              </w:divBdr>
            </w:div>
            <w:div w:id="270237608">
              <w:marLeft w:val="0"/>
              <w:marRight w:val="0"/>
              <w:marTop w:val="0"/>
              <w:marBottom w:val="0"/>
              <w:divBdr>
                <w:top w:val="none" w:sz="0" w:space="0" w:color="auto"/>
                <w:left w:val="none" w:sz="0" w:space="0" w:color="auto"/>
                <w:bottom w:val="none" w:sz="0" w:space="0" w:color="auto"/>
                <w:right w:val="none" w:sz="0" w:space="0" w:color="auto"/>
              </w:divBdr>
            </w:div>
            <w:div w:id="23332818">
              <w:marLeft w:val="0"/>
              <w:marRight w:val="0"/>
              <w:marTop w:val="0"/>
              <w:marBottom w:val="0"/>
              <w:divBdr>
                <w:top w:val="none" w:sz="0" w:space="0" w:color="auto"/>
                <w:left w:val="none" w:sz="0" w:space="0" w:color="auto"/>
                <w:bottom w:val="none" w:sz="0" w:space="0" w:color="auto"/>
                <w:right w:val="none" w:sz="0" w:space="0" w:color="auto"/>
              </w:divBdr>
            </w:div>
            <w:div w:id="422074246">
              <w:marLeft w:val="0"/>
              <w:marRight w:val="0"/>
              <w:marTop w:val="0"/>
              <w:marBottom w:val="0"/>
              <w:divBdr>
                <w:top w:val="none" w:sz="0" w:space="0" w:color="auto"/>
                <w:left w:val="none" w:sz="0" w:space="0" w:color="auto"/>
                <w:bottom w:val="none" w:sz="0" w:space="0" w:color="auto"/>
                <w:right w:val="none" w:sz="0" w:space="0" w:color="auto"/>
              </w:divBdr>
            </w:div>
            <w:div w:id="1470323306">
              <w:marLeft w:val="0"/>
              <w:marRight w:val="0"/>
              <w:marTop w:val="0"/>
              <w:marBottom w:val="0"/>
              <w:divBdr>
                <w:top w:val="none" w:sz="0" w:space="0" w:color="auto"/>
                <w:left w:val="none" w:sz="0" w:space="0" w:color="auto"/>
                <w:bottom w:val="none" w:sz="0" w:space="0" w:color="auto"/>
                <w:right w:val="none" w:sz="0" w:space="0" w:color="auto"/>
              </w:divBdr>
            </w:div>
            <w:div w:id="1042748723">
              <w:marLeft w:val="0"/>
              <w:marRight w:val="0"/>
              <w:marTop w:val="0"/>
              <w:marBottom w:val="0"/>
              <w:divBdr>
                <w:top w:val="none" w:sz="0" w:space="0" w:color="auto"/>
                <w:left w:val="none" w:sz="0" w:space="0" w:color="auto"/>
                <w:bottom w:val="none" w:sz="0" w:space="0" w:color="auto"/>
                <w:right w:val="none" w:sz="0" w:space="0" w:color="auto"/>
              </w:divBdr>
            </w:div>
            <w:div w:id="1321349864">
              <w:marLeft w:val="0"/>
              <w:marRight w:val="0"/>
              <w:marTop w:val="0"/>
              <w:marBottom w:val="0"/>
              <w:divBdr>
                <w:top w:val="none" w:sz="0" w:space="0" w:color="auto"/>
                <w:left w:val="none" w:sz="0" w:space="0" w:color="auto"/>
                <w:bottom w:val="none" w:sz="0" w:space="0" w:color="auto"/>
                <w:right w:val="none" w:sz="0" w:space="0" w:color="auto"/>
              </w:divBdr>
            </w:div>
            <w:div w:id="2125031686">
              <w:marLeft w:val="0"/>
              <w:marRight w:val="0"/>
              <w:marTop w:val="0"/>
              <w:marBottom w:val="0"/>
              <w:divBdr>
                <w:top w:val="none" w:sz="0" w:space="0" w:color="auto"/>
                <w:left w:val="none" w:sz="0" w:space="0" w:color="auto"/>
                <w:bottom w:val="none" w:sz="0" w:space="0" w:color="auto"/>
                <w:right w:val="none" w:sz="0" w:space="0" w:color="auto"/>
              </w:divBdr>
            </w:div>
            <w:div w:id="1070274431">
              <w:marLeft w:val="0"/>
              <w:marRight w:val="0"/>
              <w:marTop w:val="0"/>
              <w:marBottom w:val="0"/>
              <w:divBdr>
                <w:top w:val="none" w:sz="0" w:space="0" w:color="auto"/>
                <w:left w:val="none" w:sz="0" w:space="0" w:color="auto"/>
                <w:bottom w:val="none" w:sz="0" w:space="0" w:color="auto"/>
                <w:right w:val="none" w:sz="0" w:space="0" w:color="auto"/>
              </w:divBdr>
            </w:div>
            <w:div w:id="61946644">
              <w:marLeft w:val="0"/>
              <w:marRight w:val="0"/>
              <w:marTop w:val="0"/>
              <w:marBottom w:val="0"/>
              <w:divBdr>
                <w:top w:val="none" w:sz="0" w:space="0" w:color="auto"/>
                <w:left w:val="none" w:sz="0" w:space="0" w:color="auto"/>
                <w:bottom w:val="none" w:sz="0" w:space="0" w:color="auto"/>
                <w:right w:val="none" w:sz="0" w:space="0" w:color="auto"/>
              </w:divBdr>
            </w:div>
            <w:div w:id="35853902">
              <w:marLeft w:val="0"/>
              <w:marRight w:val="0"/>
              <w:marTop w:val="0"/>
              <w:marBottom w:val="0"/>
              <w:divBdr>
                <w:top w:val="none" w:sz="0" w:space="0" w:color="auto"/>
                <w:left w:val="none" w:sz="0" w:space="0" w:color="auto"/>
                <w:bottom w:val="none" w:sz="0" w:space="0" w:color="auto"/>
                <w:right w:val="none" w:sz="0" w:space="0" w:color="auto"/>
              </w:divBdr>
            </w:div>
            <w:div w:id="1152713718">
              <w:marLeft w:val="0"/>
              <w:marRight w:val="0"/>
              <w:marTop w:val="0"/>
              <w:marBottom w:val="0"/>
              <w:divBdr>
                <w:top w:val="none" w:sz="0" w:space="0" w:color="auto"/>
                <w:left w:val="none" w:sz="0" w:space="0" w:color="auto"/>
                <w:bottom w:val="none" w:sz="0" w:space="0" w:color="auto"/>
                <w:right w:val="none" w:sz="0" w:space="0" w:color="auto"/>
              </w:divBdr>
            </w:div>
            <w:div w:id="1919165692">
              <w:marLeft w:val="0"/>
              <w:marRight w:val="0"/>
              <w:marTop w:val="0"/>
              <w:marBottom w:val="0"/>
              <w:divBdr>
                <w:top w:val="none" w:sz="0" w:space="0" w:color="auto"/>
                <w:left w:val="none" w:sz="0" w:space="0" w:color="auto"/>
                <w:bottom w:val="none" w:sz="0" w:space="0" w:color="auto"/>
                <w:right w:val="none" w:sz="0" w:space="0" w:color="auto"/>
              </w:divBdr>
            </w:div>
            <w:div w:id="1605452224">
              <w:marLeft w:val="0"/>
              <w:marRight w:val="0"/>
              <w:marTop w:val="0"/>
              <w:marBottom w:val="0"/>
              <w:divBdr>
                <w:top w:val="none" w:sz="0" w:space="0" w:color="auto"/>
                <w:left w:val="none" w:sz="0" w:space="0" w:color="auto"/>
                <w:bottom w:val="none" w:sz="0" w:space="0" w:color="auto"/>
                <w:right w:val="none" w:sz="0" w:space="0" w:color="auto"/>
              </w:divBdr>
            </w:div>
            <w:div w:id="193159976">
              <w:marLeft w:val="0"/>
              <w:marRight w:val="0"/>
              <w:marTop w:val="0"/>
              <w:marBottom w:val="0"/>
              <w:divBdr>
                <w:top w:val="none" w:sz="0" w:space="0" w:color="auto"/>
                <w:left w:val="none" w:sz="0" w:space="0" w:color="auto"/>
                <w:bottom w:val="none" w:sz="0" w:space="0" w:color="auto"/>
                <w:right w:val="none" w:sz="0" w:space="0" w:color="auto"/>
              </w:divBdr>
            </w:div>
            <w:div w:id="658775803">
              <w:marLeft w:val="0"/>
              <w:marRight w:val="0"/>
              <w:marTop w:val="0"/>
              <w:marBottom w:val="0"/>
              <w:divBdr>
                <w:top w:val="none" w:sz="0" w:space="0" w:color="auto"/>
                <w:left w:val="none" w:sz="0" w:space="0" w:color="auto"/>
                <w:bottom w:val="none" w:sz="0" w:space="0" w:color="auto"/>
                <w:right w:val="none" w:sz="0" w:space="0" w:color="auto"/>
              </w:divBdr>
            </w:div>
            <w:div w:id="313065589">
              <w:marLeft w:val="0"/>
              <w:marRight w:val="0"/>
              <w:marTop w:val="0"/>
              <w:marBottom w:val="0"/>
              <w:divBdr>
                <w:top w:val="none" w:sz="0" w:space="0" w:color="auto"/>
                <w:left w:val="none" w:sz="0" w:space="0" w:color="auto"/>
                <w:bottom w:val="none" w:sz="0" w:space="0" w:color="auto"/>
                <w:right w:val="none" w:sz="0" w:space="0" w:color="auto"/>
              </w:divBdr>
            </w:div>
            <w:div w:id="517043923">
              <w:marLeft w:val="0"/>
              <w:marRight w:val="0"/>
              <w:marTop w:val="0"/>
              <w:marBottom w:val="0"/>
              <w:divBdr>
                <w:top w:val="none" w:sz="0" w:space="0" w:color="auto"/>
                <w:left w:val="none" w:sz="0" w:space="0" w:color="auto"/>
                <w:bottom w:val="none" w:sz="0" w:space="0" w:color="auto"/>
                <w:right w:val="none" w:sz="0" w:space="0" w:color="auto"/>
              </w:divBdr>
            </w:div>
            <w:div w:id="965500941">
              <w:marLeft w:val="0"/>
              <w:marRight w:val="0"/>
              <w:marTop w:val="0"/>
              <w:marBottom w:val="0"/>
              <w:divBdr>
                <w:top w:val="none" w:sz="0" w:space="0" w:color="auto"/>
                <w:left w:val="none" w:sz="0" w:space="0" w:color="auto"/>
                <w:bottom w:val="none" w:sz="0" w:space="0" w:color="auto"/>
                <w:right w:val="none" w:sz="0" w:space="0" w:color="auto"/>
              </w:divBdr>
            </w:div>
            <w:div w:id="1810247522">
              <w:marLeft w:val="0"/>
              <w:marRight w:val="0"/>
              <w:marTop w:val="0"/>
              <w:marBottom w:val="0"/>
              <w:divBdr>
                <w:top w:val="none" w:sz="0" w:space="0" w:color="auto"/>
                <w:left w:val="none" w:sz="0" w:space="0" w:color="auto"/>
                <w:bottom w:val="none" w:sz="0" w:space="0" w:color="auto"/>
                <w:right w:val="none" w:sz="0" w:space="0" w:color="auto"/>
              </w:divBdr>
            </w:div>
            <w:div w:id="1530140117">
              <w:marLeft w:val="0"/>
              <w:marRight w:val="0"/>
              <w:marTop w:val="0"/>
              <w:marBottom w:val="0"/>
              <w:divBdr>
                <w:top w:val="none" w:sz="0" w:space="0" w:color="auto"/>
                <w:left w:val="none" w:sz="0" w:space="0" w:color="auto"/>
                <w:bottom w:val="none" w:sz="0" w:space="0" w:color="auto"/>
                <w:right w:val="none" w:sz="0" w:space="0" w:color="auto"/>
              </w:divBdr>
            </w:div>
            <w:div w:id="392655376">
              <w:marLeft w:val="0"/>
              <w:marRight w:val="0"/>
              <w:marTop w:val="0"/>
              <w:marBottom w:val="0"/>
              <w:divBdr>
                <w:top w:val="none" w:sz="0" w:space="0" w:color="auto"/>
                <w:left w:val="none" w:sz="0" w:space="0" w:color="auto"/>
                <w:bottom w:val="none" w:sz="0" w:space="0" w:color="auto"/>
                <w:right w:val="none" w:sz="0" w:space="0" w:color="auto"/>
              </w:divBdr>
            </w:div>
            <w:div w:id="163471941">
              <w:marLeft w:val="0"/>
              <w:marRight w:val="0"/>
              <w:marTop w:val="0"/>
              <w:marBottom w:val="0"/>
              <w:divBdr>
                <w:top w:val="none" w:sz="0" w:space="0" w:color="auto"/>
                <w:left w:val="none" w:sz="0" w:space="0" w:color="auto"/>
                <w:bottom w:val="none" w:sz="0" w:space="0" w:color="auto"/>
                <w:right w:val="none" w:sz="0" w:space="0" w:color="auto"/>
              </w:divBdr>
            </w:div>
            <w:div w:id="175273655">
              <w:marLeft w:val="0"/>
              <w:marRight w:val="0"/>
              <w:marTop w:val="0"/>
              <w:marBottom w:val="0"/>
              <w:divBdr>
                <w:top w:val="none" w:sz="0" w:space="0" w:color="auto"/>
                <w:left w:val="none" w:sz="0" w:space="0" w:color="auto"/>
                <w:bottom w:val="none" w:sz="0" w:space="0" w:color="auto"/>
                <w:right w:val="none" w:sz="0" w:space="0" w:color="auto"/>
              </w:divBdr>
            </w:div>
            <w:div w:id="2078475030">
              <w:marLeft w:val="0"/>
              <w:marRight w:val="0"/>
              <w:marTop w:val="0"/>
              <w:marBottom w:val="0"/>
              <w:divBdr>
                <w:top w:val="none" w:sz="0" w:space="0" w:color="auto"/>
                <w:left w:val="none" w:sz="0" w:space="0" w:color="auto"/>
                <w:bottom w:val="none" w:sz="0" w:space="0" w:color="auto"/>
                <w:right w:val="none" w:sz="0" w:space="0" w:color="auto"/>
              </w:divBdr>
            </w:div>
            <w:div w:id="2115903439">
              <w:marLeft w:val="0"/>
              <w:marRight w:val="0"/>
              <w:marTop w:val="0"/>
              <w:marBottom w:val="0"/>
              <w:divBdr>
                <w:top w:val="none" w:sz="0" w:space="0" w:color="auto"/>
                <w:left w:val="none" w:sz="0" w:space="0" w:color="auto"/>
                <w:bottom w:val="none" w:sz="0" w:space="0" w:color="auto"/>
                <w:right w:val="none" w:sz="0" w:space="0" w:color="auto"/>
              </w:divBdr>
            </w:div>
            <w:div w:id="1630277797">
              <w:marLeft w:val="0"/>
              <w:marRight w:val="0"/>
              <w:marTop w:val="0"/>
              <w:marBottom w:val="0"/>
              <w:divBdr>
                <w:top w:val="none" w:sz="0" w:space="0" w:color="auto"/>
                <w:left w:val="none" w:sz="0" w:space="0" w:color="auto"/>
                <w:bottom w:val="none" w:sz="0" w:space="0" w:color="auto"/>
                <w:right w:val="none" w:sz="0" w:space="0" w:color="auto"/>
              </w:divBdr>
            </w:div>
            <w:div w:id="379476637">
              <w:marLeft w:val="0"/>
              <w:marRight w:val="0"/>
              <w:marTop w:val="0"/>
              <w:marBottom w:val="0"/>
              <w:divBdr>
                <w:top w:val="none" w:sz="0" w:space="0" w:color="auto"/>
                <w:left w:val="none" w:sz="0" w:space="0" w:color="auto"/>
                <w:bottom w:val="none" w:sz="0" w:space="0" w:color="auto"/>
                <w:right w:val="none" w:sz="0" w:space="0" w:color="auto"/>
              </w:divBdr>
            </w:div>
            <w:div w:id="1647778289">
              <w:marLeft w:val="0"/>
              <w:marRight w:val="0"/>
              <w:marTop w:val="0"/>
              <w:marBottom w:val="0"/>
              <w:divBdr>
                <w:top w:val="none" w:sz="0" w:space="0" w:color="auto"/>
                <w:left w:val="none" w:sz="0" w:space="0" w:color="auto"/>
                <w:bottom w:val="none" w:sz="0" w:space="0" w:color="auto"/>
                <w:right w:val="none" w:sz="0" w:space="0" w:color="auto"/>
              </w:divBdr>
            </w:div>
            <w:div w:id="1100639762">
              <w:marLeft w:val="0"/>
              <w:marRight w:val="0"/>
              <w:marTop w:val="0"/>
              <w:marBottom w:val="0"/>
              <w:divBdr>
                <w:top w:val="none" w:sz="0" w:space="0" w:color="auto"/>
                <w:left w:val="none" w:sz="0" w:space="0" w:color="auto"/>
                <w:bottom w:val="none" w:sz="0" w:space="0" w:color="auto"/>
                <w:right w:val="none" w:sz="0" w:space="0" w:color="auto"/>
              </w:divBdr>
            </w:div>
            <w:div w:id="1672833248">
              <w:marLeft w:val="0"/>
              <w:marRight w:val="0"/>
              <w:marTop w:val="0"/>
              <w:marBottom w:val="0"/>
              <w:divBdr>
                <w:top w:val="none" w:sz="0" w:space="0" w:color="auto"/>
                <w:left w:val="none" w:sz="0" w:space="0" w:color="auto"/>
                <w:bottom w:val="none" w:sz="0" w:space="0" w:color="auto"/>
                <w:right w:val="none" w:sz="0" w:space="0" w:color="auto"/>
              </w:divBdr>
            </w:div>
            <w:div w:id="2115400668">
              <w:marLeft w:val="0"/>
              <w:marRight w:val="0"/>
              <w:marTop w:val="0"/>
              <w:marBottom w:val="0"/>
              <w:divBdr>
                <w:top w:val="none" w:sz="0" w:space="0" w:color="auto"/>
                <w:left w:val="none" w:sz="0" w:space="0" w:color="auto"/>
                <w:bottom w:val="none" w:sz="0" w:space="0" w:color="auto"/>
                <w:right w:val="none" w:sz="0" w:space="0" w:color="auto"/>
              </w:divBdr>
            </w:div>
            <w:div w:id="1776713140">
              <w:marLeft w:val="0"/>
              <w:marRight w:val="0"/>
              <w:marTop w:val="0"/>
              <w:marBottom w:val="0"/>
              <w:divBdr>
                <w:top w:val="none" w:sz="0" w:space="0" w:color="auto"/>
                <w:left w:val="none" w:sz="0" w:space="0" w:color="auto"/>
                <w:bottom w:val="none" w:sz="0" w:space="0" w:color="auto"/>
                <w:right w:val="none" w:sz="0" w:space="0" w:color="auto"/>
              </w:divBdr>
            </w:div>
            <w:div w:id="328027828">
              <w:marLeft w:val="0"/>
              <w:marRight w:val="0"/>
              <w:marTop w:val="0"/>
              <w:marBottom w:val="0"/>
              <w:divBdr>
                <w:top w:val="none" w:sz="0" w:space="0" w:color="auto"/>
                <w:left w:val="none" w:sz="0" w:space="0" w:color="auto"/>
                <w:bottom w:val="none" w:sz="0" w:space="0" w:color="auto"/>
                <w:right w:val="none" w:sz="0" w:space="0" w:color="auto"/>
              </w:divBdr>
            </w:div>
            <w:div w:id="1561138208">
              <w:marLeft w:val="0"/>
              <w:marRight w:val="0"/>
              <w:marTop w:val="0"/>
              <w:marBottom w:val="0"/>
              <w:divBdr>
                <w:top w:val="none" w:sz="0" w:space="0" w:color="auto"/>
                <w:left w:val="none" w:sz="0" w:space="0" w:color="auto"/>
                <w:bottom w:val="none" w:sz="0" w:space="0" w:color="auto"/>
                <w:right w:val="none" w:sz="0" w:space="0" w:color="auto"/>
              </w:divBdr>
            </w:div>
            <w:div w:id="194463132">
              <w:marLeft w:val="0"/>
              <w:marRight w:val="0"/>
              <w:marTop w:val="0"/>
              <w:marBottom w:val="0"/>
              <w:divBdr>
                <w:top w:val="none" w:sz="0" w:space="0" w:color="auto"/>
                <w:left w:val="none" w:sz="0" w:space="0" w:color="auto"/>
                <w:bottom w:val="none" w:sz="0" w:space="0" w:color="auto"/>
                <w:right w:val="none" w:sz="0" w:space="0" w:color="auto"/>
              </w:divBdr>
            </w:div>
            <w:div w:id="198669735">
              <w:marLeft w:val="0"/>
              <w:marRight w:val="0"/>
              <w:marTop w:val="0"/>
              <w:marBottom w:val="0"/>
              <w:divBdr>
                <w:top w:val="none" w:sz="0" w:space="0" w:color="auto"/>
                <w:left w:val="none" w:sz="0" w:space="0" w:color="auto"/>
                <w:bottom w:val="none" w:sz="0" w:space="0" w:color="auto"/>
                <w:right w:val="none" w:sz="0" w:space="0" w:color="auto"/>
              </w:divBdr>
            </w:div>
            <w:div w:id="721363436">
              <w:marLeft w:val="0"/>
              <w:marRight w:val="0"/>
              <w:marTop w:val="0"/>
              <w:marBottom w:val="0"/>
              <w:divBdr>
                <w:top w:val="none" w:sz="0" w:space="0" w:color="auto"/>
                <w:left w:val="none" w:sz="0" w:space="0" w:color="auto"/>
                <w:bottom w:val="none" w:sz="0" w:space="0" w:color="auto"/>
                <w:right w:val="none" w:sz="0" w:space="0" w:color="auto"/>
              </w:divBdr>
            </w:div>
            <w:div w:id="1630741351">
              <w:marLeft w:val="0"/>
              <w:marRight w:val="0"/>
              <w:marTop w:val="0"/>
              <w:marBottom w:val="0"/>
              <w:divBdr>
                <w:top w:val="none" w:sz="0" w:space="0" w:color="auto"/>
                <w:left w:val="none" w:sz="0" w:space="0" w:color="auto"/>
                <w:bottom w:val="none" w:sz="0" w:space="0" w:color="auto"/>
                <w:right w:val="none" w:sz="0" w:space="0" w:color="auto"/>
              </w:divBdr>
            </w:div>
            <w:div w:id="767889391">
              <w:marLeft w:val="0"/>
              <w:marRight w:val="0"/>
              <w:marTop w:val="0"/>
              <w:marBottom w:val="0"/>
              <w:divBdr>
                <w:top w:val="none" w:sz="0" w:space="0" w:color="auto"/>
                <w:left w:val="none" w:sz="0" w:space="0" w:color="auto"/>
                <w:bottom w:val="none" w:sz="0" w:space="0" w:color="auto"/>
                <w:right w:val="none" w:sz="0" w:space="0" w:color="auto"/>
              </w:divBdr>
            </w:div>
            <w:div w:id="1062870536">
              <w:marLeft w:val="0"/>
              <w:marRight w:val="0"/>
              <w:marTop w:val="0"/>
              <w:marBottom w:val="0"/>
              <w:divBdr>
                <w:top w:val="none" w:sz="0" w:space="0" w:color="auto"/>
                <w:left w:val="none" w:sz="0" w:space="0" w:color="auto"/>
                <w:bottom w:val="none" w:sz="0" w:space="0" w:color="auto"/>
                <w:right w:val="none" w:sz="0" w:space="0" w:color="auto"/>
              </w:divBdr>
            </w:div>
            <w:div w:id="828253952">
              <w:marLeft w:val="0"/>
              <w:marRight w:val="0"/>
              <w:marTop w:val="0"/>
              <w:marBottom w:val="0"/>
              <w:divBdr>
                <w:top w:val="none" w:sz="0" w:space="0" w:color="auto"/>
                <w:left w:val="none" w:sz="0" w:space="0" w:color="auto"/>
                <w:bottom w:val="none" w:sz="0" w:space="0" w:color="auto"/>
                <w:right w:val="none" w:sz="0" w:space="0" w:color="auto"/>
              </w:divBdr>
            </w:div>
            <w:div w:id="1166936882">
              <w:marLeft w:val="0"/>
              <w:marRight w:val="0"/>
              <w:marTop w:val="0"/>
              <w:marBottom w:val="0"/>
              <w:divBdr>
                <w:top w:val="none" w:sz="0" w:space="0" w:color="auto"/>
                <w:left w:val="none" w:sz="0" w:space="0" w:color="auto"/>
                <w:bottom w:val="none" w:sz="0" w:space="0" w:color="auto"/>
                <w:right w:val="none" w:sz="0" w:space="0" w:color="auto"/>
              </w:divBdr>
            </w:div>
            <w:div w:id="6837635">
              <w:marLeft w:val="0"/>
              <w:marRight w:val="0"/>
              <w:marTop w:val="0"/>
              <w:marBottom w:val="0"/>
              <w:divBdr>
                <w:top w:val="none" w:sz="0" w:space="0" w:color="auto"/>
                <w:left w:val="none" w:sz="0" w:space="0" w:color="auto"/>
                <w:bottom w:val="none" w:sz="0" w:space="0" w:color="auto"/>
                <w:right w:val="none" w:sz="0" w:space="0" w:color="auto"/>
              </w:divBdr>
            </w:div>
            <w:div w:id="676882317">
              <w:marLeft w:val="0"/>
              <w:marRight w:val="0"/>
              <w:marTop w:val="0"/>
              <w:marBottom w:val="0"/>
              <w:divBdr>
                <w:top w:val="none" w:sz="0" w:space="0" w:color="auto"/>
                <w:left w:val="none" w:sz="0" w:space="0" w:color="auto"/>
                <w:bottom w:val="none" w:sz="0" w:space="0" w:color="auto"/>
                <w:right w:val="none" w:sz="0" w:space="0" w:color="auto"/>
              </w:divBdr>
            </w:div>
            <w:div w:id="1072774900">
              <w:marLeft w:val="0"/>
              <w:marRight w:val="0"/>
              <w:marTop w:val="0"/>
              <w:marBottom w:val="0"/>
              <w:divBdr>
                <w:top w:val="none" w:sz="0" w:space="0" w:color="auto"/>
                <w:left w:val="none" w:sz="0" w:space="0" w:color="auto"/>
                <w:bottom w:val="none" w:sz="0" w:space="0" w:color="auto"/>
                <w:right w:val="none" w:sz="0" w:space="0" w:color="auto"/>
              </w:divBdr>
            </w:div>
            <w:div w:id="986129318">
              <w:marLeft w:val="0"/>
              <w:marRight w:val="0"/>
              <w:marTop w:val="0"/>
              <w:marBottom w:val="0"/>
              <w:divBdr>
                <w:top w:val="none" w:sz="0" w:space="0" w:color="auto"/>
                <w:left w:val="none" w:sz="0" w:space="0" w:color="auto"/>
                <w:bottom w:val="none" w:sz="0" w:space="0" w:color="auto"/>
                <w:right w:val="none" w:sz="0" w:space="0" w:color="auto"/>
              </w:divBdr>
            </w:div>
            <w:div w:id="805781639">
              <w:marLeft w:val="0"/>
              <w:marRight w:val="0"/>
              <w:marTop w:val="0"/>
              <w:marBottom w:val="0"/>
              <w:divBdr>
                <w:top w:val="none" w:sz="0" w:space="0" w:color="auto"/>
                <w:left w:val="none" w:sz="0" w:space="0" w:color="auto"/>
                <w:bottom w:val="none" w:sz="0" w:space="0" w:color="auto"/>
                <w:right w:val="none" w:sz="0" w:space="0" w:color="auto"/>
              </w:divBdr>
            </w:div>
            <w:div w:id="267352359">
              <w:marLeft w:val="0"/>
              <w:marRight w:val="0"/>
              <w:marTop w:val="0"/>
              <w:marBottom w:val="0"/>
              <w:divBdr>
                <w:top w:val="none" w:sz="0" w:space="0" w:color="auto"/>
                <w:left w:val="none" w:sz="0" w:space="0" w:color="auto"/>
                <w:bottom w:val="none" w:sz="0" w:space="0" w:color="auto"/>
                <w:right w:val="none" w:sz="0" w:space="0" w:color="auto"/>
              </w:divBdr>
            </w:div>
            <w:div w:id="2038192015">
              <w:marLeft w:val="0"/>
              <w:marRight w:val="0"/>
              <w:marTop w:val="0"/>
              <w:marBottom w:val="0"/>
              <w:divBdr>
                <w:top w:val="none" w:sz="0" w:space="0" w:color="auto"/>
                <w:left w:val="none" w:sz="0" w:space="0" w:color="auto"/>
                <w:bottom w:val="none" w:sz="0" w:space="0" w:color="auto"/>
                <w:right w:val="none" w:sz="0" w:space="0" w:color="auto"/>
              </w:divBdr>
            </w:div>
            <w:div w:id="808785277">
              <w:marLeft w:val="0"/>
              <w:marRight w:val="0"/>
              <w:marTop w:val="0"/>
              <w:marBottom w:val="0"/>
              <w:divBdr>
                <w:top w:val="none" w:sz="0" w:space="0" w:color="auto"/>
                <w:left w:val="none" w:sz="0" w:space="0" w:color="auto"/>
                <w:bottom w:val="none" w:sz="0" w:space="0" w:color="auto"/>
                <w:right w:val="none" w:sz="0" w:space="0" w:color="auto"/>
              </w:divBdr>
            </w:div>
            <w:div w:id="1517965524">
              <w:marLeft w:val="0"/>
              <w:marRight w:val="0"/>
              <w:marTop w:val="0"/>
              <w:marBottom w:val="0"/>
              <w:divBdr>
                <w:top w:val="none" w:sz="0" w:space="0" w:color="auto"/>
                <w:left w:val="none" w:sz="0" w:space="0" w:color="auto"/>
                <w:bottom w:val="none" w:sz="0" w:space="0" w:color="auto"/>
                <w:right w:val="none" w:sz="0" w:space="0" w:color="auto"/>
              </w:divBdr>
            </w:div>
            <w:div w:id="1927180176">
              <w:marLeft w:val="0"/>
              <w:marRight w:val="0"/>
              <w:marTop w:val="0"/>
              <w:marBottom w:val="0"/>
              <w:divBdr>
                <w:top w:val="none" w:sz="0" w:space="0" w:color="auto"/>
                <w:left w:val="none" w:sz="0" w:space="0" w:color="auto"/>
                <w:bottom w:val="none" w:sz="0" w:space="0" w:color="auto"/>
                <w:right w:val="none" w:sz="0" w:space="0" w:color="auto"/>
              </w:divBdr>
            </w:div>
            <w:div w:id="278221660">
              <w:marLeft w:val="0"/>
              <w:marRight w:val="0"/>
              <w:marTop w:val="0"/>
              <w:marBottom w:val="0"/>
              <w:divBdr>
                <w:top w:val="none" w:sz="0" w:space="0" w:color="auto"/>
                <w:left w:val="none" w:sz="0" w:space="0" w:color="auto"/>
                <w:bottom w:val="none" w:sz="0" w:space="0" w:color="auto"/>
                <w:right w:val="none" w:sz="0" w:space="0" w:color="auto"/>
              </w:divBdr>
            </w:div>
            <w:div w:id="567157173">
              <w:marLeft w:val="0"/>
              <w:marRight w:val="0"/>
              <w:marTop w:val="0"/>
              <w:marBottom w:val="0"/>
              <w:divBdr>
                <w:top w:val="none" w:sz="0" w:space="0" w:color="auto"/>
                <w:left w:val="none" w:sz="0" w:space="0" w:color="auto"/>
                <w:bottom w:val="none" w:sz="0" w:space="0" w:color="auto"/>
                <w:right w:val="none" w:sz="0" w:space="0" w:color="auto"/>
              </w:divBdr>
            </w:div>
            <w:div w:id="805011245">
              <w:marLeft w:val="0"/>
              <w:marRight w:val="0"/>
              <w:marTop w:val="0"/>
              <w:marBottom w:val="0"/>
              <w:divBdr>
                <w:top w:val="none" w:sz="0" w:space="0" w:color="auto"/>
                <w:left w:val="none" w:sz="0" w:space="0" w:color="auto"/>
                <w:bottom w:val="none" w:sz="0" w:space="0" w:color="auto"/>
                <w:right w:val="none" w:sz="0" w:space="0" w:color="auto"/>
              </w:divBdr>
            </w:div>
            <w:div w:id="466944286">
              <w:marLeft w:val="0"/>
              <w:marRight w:val="0"/>
              <w:marTop w:val="0"/>
              <w:marBottom w:val="0"/>
              <w:divBdr>
                <w:top w:val="none" w:sz="0" w:space="0" w:color="auto"/>
                <w:left w:val="none" w:sz="0" w:space="0" w:color="auto"/>
                <w:bottom w:val="none" w:sz="0" w:space="0" w:color="auto"/>
                <w:right w:val="none" w:sz="0" w:space="0" w:color="auto"/>
              </w:divBdr>
            </w:div>
            <w:div w:id="1795176485">
              <w:marLeft w:val="0"/>
              <w:marRight w:val="0"/>
              <w:marTop w:val="0"/>
              <w:marBottom w:val="0"/>
              <w:divBdr>
                <w:top w:val="none" w:sz="0" w:space="0" w:color="auto"/>
                <w:left w:val="none" w:sz="0" w:space="0" w:color="auto"/>
                <w:bottom w:val="none" w:sz="0" w:space="0" w:color="auto"/>
                <w:right w:val="none" w:sz="0" w:space="0" w:color="auto"/>
              </w:divBdr>
            </w:div>
            <w:div w:id="144514680">
              <w:marLeft w:val="0"/>
              <w:marRight w:val="0"/>
              <w:marTop w:val="0"/>
              <w:marBottom w:val="0"/>
              <w:divBdr>
                <w:top w:val="none" w:sz="0" w:space="0" w:color="auto"/>
                <w:left w:val="none" w:sz="0" w:space="0" w:color="auto"/>
                <w:bottom w:val="none" w:sz="0" w:space="0" w:color="auto"/>
                <w:right w:val="none" w:sz="0" w:space="0" w:color="auto"/>
              </w:divBdr>
            </w:div>
            <w:div w:id="1860703022">
              <w:marLeft w:val="0"/>
              <w:marRight w:val="0"/>
              <w:marTop w:val="0"/>
              <w:marBottom w:val="0"/>
              <w:divBdr>
                <w:top w:val="none" w:sz="0" w:space="0" w:color="auto"/>
                <w:left w:val="none" w:sz="0" w:space="0" w:color="auto"/>
                <w:bottom w:val="none" w:sz="0" w:space="0" w:color="auto"/>
                <w:right w:val="none" w:sz="0" w:space="0" w:color="auto"/>
              </w:divBdr>
            </w:div>
            <w:div w:id="1663391169">
              <w:marLeft w:val="0"/>
              <w:marRight w:val="0"/>
              <w:marTop w:val="0"/>
              <w:marBottom w:val="0"/>
              <w:divBdr>
                <w:top w:val="none" w:sz="0" w:space="0" w:color="auto"/>
                <w:left w:val="none" w:sz="0" w:space="0" w:color="auto"/>
                <w:bottom w:val="none" w:sz="0" w:space="0" w:color="auto"/>
                <w:right w:val="none" w:sz="0" w:space="0" w:color="auto"/>
              </w:divBdr>
            </w:div>
            <w:div w:id="1653100353">
              <w:marLeft w:val="0"/>
              <w:marRight w:val="0"/>
              <w:marTop w:val="0"/>
              <w:marBottom w:val="0"/>
              <w:divBdr>
                <w:top w:val="none" w:sz="0" w:space="0" w:color="auto"/>
                <w:left w:val="none" w:sz="0" w:space="0" w:color="auto"/>
                <w:bottom w:val="none" w:sz="0" w:space="0" w:color="auto"/>
                <w:right w:val="none" w:sz="0" w:space="0" w:color="auto"/>
              </w:divBdr>
            </w:div>
            <w:div w:id="319768712">
              <w:marLeft w:val="0"/>
              <w:marRight w:val="0"/>
              <w:marTop w:val="0"/>
              <w:marBottom w:val="0"/>
              <w:divBdr>
                <w:top w:val="none" w:sz="0" w:space="0" w:color="auto"/>
                <w:left w:val="none" w:sz="0" w:space="0" w:color="auto"/>
                <w:bottom w:val="none" w:sz="0" w:space="0" w:color="auto"/>
                <w:right w:val="none" w:sz="0" w:space="0" w:color="auto"/>
              </w:divBdr>
            </w:div>
            <w:div w:id="603534455">
              <w:marLeft w:val="0"/>
              <w:marRight w:val="0"/>
              <w:marTop w:val="0"/>
              <w:marBottom w:val="0"/>
              <w:divBdr>
                <w:top w:val="none" w:sz="0" w:space="0" w:color="auto"/>
                <w:left w:val="none" w:sz="0" w:space="0" w:color="auto"/>
                <w:bottom w:val="none" w:sz="0" w:space="0" w:color="auto"/>
                <w:right w:val="none" w:sz="0" w:space="0" w:color="auto"/>
              </w:divBdr>
            </w:div>
            <w:div w:id="1142623567">
              <w:marLeft w:val="0"/>
              <w:marRight w:val="0"/>
              <w:marTop w:val="0"/>
              <w:marBottom w:val="0"/>
              <w:divBdr>
                <w:top w:val="none" w:sz="0" w:space="0" w:color="auto"/>
                <w:left w:val="none" w:sz="0" w:space="0" w:color="auto"/>
                <w:bottom w:val="none" w:sz="0" w:space="0" w:color="auto"/>
                <w:right w:val="none" w:sz="0" w:space="0" w:color="auto"/>
              </w:divBdr>
            </w:div>
            <w:div w:id="195779828">
              <w:marLeft w:val="0"/>
              <w:marRight w:val="0"/>
              <w:marTop w:val="0"/>
              <w:marBottom w:val="0"/>
              <w:divBdr>
                <w:top w:val="none" w:sz="0" w:space="0" w:color="auto"/>
                <w:left w:val="none" w:sz="0" w:space="0" w:color="auto"/>
                <w:bottom w:val="none" w:sz="0" w:space="0" w:color="auto"/>
                <w:right w:val="none" w:sz="0" w:space="0" w:color="auto"/>
              </w:divBdr>
            </w:div>
            <w:div w:id="424964800">
              <w:marLeft w:val="0"/>
              <w:marRight w:val="0"/>
              <w:marTop w:val="0"/>
              <w:marBottom w:val="0"/>
              <w:divBdr>
                <w:top w:val="none" w:sz="0" w:space="0" w:color="auto"/>
                <w:left w:val="none" w:sz="0" w:space="0" w:color="auto"/>
                <w:bottom w:val="none" w:sz="0" w:space="0" w:color="auto"/>
                <w:right w:val="none" w:sz="0" w:space="0" w:color="auto"/>
              </w:divBdr>
            </w:div>
            <w:div w:id="1533566182">
              <w:marLeft w:val="0"/>
              <w:marRight w:val="0"/>
              <w:marTop w:val="0"/>
              <w:marBottom w:val="0"/>
              <w:divBdr>
                <w:top w:val="none" w:sz="0" w:space="0" w:color="auto"/>
                <w:left w:val="none" w:sz="0" w:space="0" w:color="auto"/>
                <w:bottom w:val="none" w:sz="0" w:space="0" w:color="auto"/>
                <w:right w:val="none" w:sz="0" w:space="0" w:color="auto"/>
              </w:divBdr>
            </w:div>
            <w:div w:id="2027124671">
              <w:marLeft w:val="0"/>
              <w:marRight w:val="0"/>
              <w:marTop w:val="0"/>
              <w:marBottom w:val="0"/>
              <w:divBdr>
                <w:top w:val="none" w:sz="0" w:space="0" w:color="auto"/>
                <w:left w:val="none" w:sz="0" w:space="0" w:color="auto"/>
                <w:bottom w:val="none" w:sz="0" w:space="0" w:color="auto"/>
                <w:right w:val="none" w:sz="0" w:space="0" w:color="auto"/>
              </w:divBdr>
            </w:div>
            <w:div w:id="2130663797">
              <w:marLeft w:val="0"/>
              <w:marRight w:val="0"/>
              <w:marTop w:val="0"/>
              <w:marBottom w:val="0"/>
              <w:divBdr>
                <w:top w:val="none" w:sz="0" w:space="0" w:color="auto"/>
                <w:left w:val="none" w:sz="0" w:space="0" w:color="auto"/>
                <w:bottom w:val="none" w:sz="0" w:space="0" w:color="auto"/>
                <w:right w:val="none" w:sz="0" w:space="0" w:color="auto"/>
              </w:divBdr>
            </w:div>
            <w:div w:id="289214331">
              <w:marLeft w:val="0"/>
              <w:marRight w:val="0"/>
              <w:marTop w:val="0"/>
              <w:marBottom w:val="0"/>
              <w:divBdr>
                <w:top w:val="none" w:sz="0" w:space="0" w:color="auto"/>
                <w:left w:val="none" w:sz="0" w:space="0" w:color="auto"/>
                <w:bottom w:val="none" w:sz="0" w:space="0" w:color="auto"/>
                <w:right w:val="none" w:sz="0" w:space="0" w:color="auto"/>
              </w:divBdr>
            </w:div>
            <w:div w:id="2067952329">
              <w:marLeft w:val="0"/>
              <w:marRight w:val="0"/>
              <w:marTop w:val="0"/>
              <w:marBottom w:val="0"/>
              <w:divBdr>
                <w:top w:val="none" w:sz="0" w:space="0" w:color="auto"/>
                <w:left w:val="none" w:sz="0" w:space="0" w:color="auto"/>
                <w:bottom w:val="none" w:sz="0" w:space="0" w:color="auto"/>
                <w:right w:val="none" w:sz="0" w:space="0" w:color="auto"/>
              </w:divBdr>
            </w:div>
            <w:div w:id="731007075">
              <w:marLeft w:val="0"/>
              <w:marRight w:val="0"/>
              <w:marTop w:val="0"/>
              <w:marBottom w:val="0"/>
              <w:divBdr>
                <w:top w:val="none" w:sz="0" w:space="0" w:color="auto"/>
                <w:left w:val="none" w:sz="0" w:space="0" w:color="auto"/>
                <w:bottom w:val="none" w:sz="0" w:space="0" w:color="auto"/>
                <w:right w:val="none" w:sz="0" w:space="0" w:color="auto"/>
              </w:divBdr>
            </w:div>
            <w:div w:id="203569077">
              <w:marLeft w:val="0"/>
              <w:marRight w:val="0"/>
              <w:marTop w:val="0"/>
              <w:marBottom w:val="0"/>
              <w:divBdr>
                <w:top w:val="none" w:sz="0" w:space="0" w:color="auto"/>
                <w:left w:val="none" w:sz="0" w:space="0" w:color="auto"/>
                <w:bottom w:val="none" w:sz="0" w:space="0" w:color="auto"/>
                <w:right w:val="none" w:sz="0" w:space="0" w:color="auto"/>
              </w:divBdr>
            </w:div>
            <w:div w:id="1068109519">
              <w:marLeft w:val="0"/>
              <w:marRight w:val="0"/>
              <w:marTop w:val="0"/>
              <w:marBottom w:val="0"/>
              <w:divBdr>
                <w:top w:val="none" w:sz="0" w:space="0" w:color="auto"/>
                <w:left w:val="none" w:sz="0" w:space="0" w:color="auto"/>
                <w:bottom w:val="none" w:sz="0" w:space="0" w:color="auto"/>
                <w:right w:val="none" w:sz="0" w:space="0" w:color="auto"/>
              </w:divBdr>
            </w:div>
            <w:div w:id="936446415">
              <w:marLeft w:val="0"/>
              <w:marRight w:val="0"/>
              <w:marTop w:val="0"/>
              <w:marBottom w:val="0"/>
              <w:divBdr>
                <w:top w:val="none" w:sz="0" w:space="0" w:color="auto"/>
                <w:left w:val="none" w:sz="0" w:space="0" w:color="auto"/>
                <w:bottom w:val="none" w:sz="0" w:space="0" w:color="auto"/>
                <w:right w:val="none" w:sz="0" w:space="0" w:color="auto"/>
              </w:divBdr>
            </w:div>
            <w:div w:id="1435860752">
              <w:marLeft w:val="0"/>
              <w:marRight w:val="0"/>
              <w:marTop w:val="0"/>
              <w:marBottom w:val="0"/>
              <w:divBdr>
                <w:top w:val="none" w:sz="0" w:space="0" w:color="auto"/>
                <w:left w:val="none" w:sz="0" w:space="0" w:color="auto"/>
                <w:bottom w:val="none" w:sz="0" w:space="0" w:color="auto"/>
                <w:right w:val="none" w:sz="0" w:space="0" w:color="auto"/>
              </w:divBdr>
            </w:div>
            <w:div w:id="1145899332">
              <w:marLeft w:val="0"/>
              <w:marRight w:val="0"/>
              <w:marTop w:val="0"/>
              <w:marBottom w:val="0"/>
              <w:divBdr>
                <w:top w:val="none" w:sz="0" w:space="0" w:color="auto"/>
                <w:left w:val="none" w:sz="0" w:space="0" w:color="auto"/>
                <w:bottom w:val="none" w:sz="0" w:space="0" w:color="auto"/>
                <w:right w:val="none" w:sz="0" w:space="0" w:color="auto"/>
              </w:divBdr>
            </w:div>
            <w:div w:id="218594538">
              <w:marLeft w:val="0"/>
              <w:marRight w:val="0"/>
              <w:marTop w:val="0"/>
              <w:marBottom w:val="0"/>
              <w:divBdr>
                <w:top w:val="none" w:sz="0" w:space="0" w:color="auto"/>
                <w:left w:val="none" w:sz="0" w:space="0" w:color="auto"/>
                <w:bottom w:val="none" w:sz="0" w:space="0" w:color="auto"/>
                <w:right w:val="none" w:sz="0" w:space="0" w:color="auto"/>
              </w:divBdr>
            </w:div>
            <w:div w:id="1302924013">
              <w:marLeft w:val="0"/>
              <w:marRight w:val="0"/>
              <w:marTop w:val="0"/>
              <w:marBottom w:val="0"/>
              <w:divBdr>
                <w:top w:val="none" w:sz="0" w:space="0" w:color="auto"/>
                <w:left w:val="none" w:sz="0" w:space="0" w:color="auto"/>
                <w:bottom w:val="none" w:sz="0" w:space="0" w:color="auto"/>
                <w:right w:val="none" w:sz="0" w:space="0" w:color="auto"/>
              </w:divBdr>
            </w:div>
            <w:div w:id="859701412">
              <w:marLeft w:val="0"/>
              <w:marRight w:val="0"/>
              <w:marTop w:val="0"/>
              <w:marBottom w:val="0"/>
              <w:divBdr>
                <w:top w:val="none" w:sz="0" w:space="0" w:color="auto"/>
                <w:left w:val="none" w:sz="0" w:space="0" w:color="auto"/>
                <w:bottom w:val="none" w:sz="0" w:space="0" w:color="auto"/>
                <w:right w:val="none" w:sz="0" w:space="0" w:color="auto"/>
              </w:divBdr>
            </w:div>
            <w:div w:id="382290729">
              <w:marLeft w:val="0"/>
              <w:marRight w:val="0"/>
              <w:marTop w:val="0"/>
              <w:marBottom w:val="0"/>
              <w:divBdr>
                <w:top w:val="none" w:sz="0" w:space="0" w:color="auto"/>
                <w:left w:val="none" w:sz="0" w:space="0" w:color="auto"/>
                <w:bottom w:val="none" w:sz="0" w:space="0" w:color="auto"/>
                <w:right w:val="none" w:sz="0" w:space="0" w:color="auto"/>
              </w:divBdr>
            </w:div>
            <w:div w:id="49501180">
              <w:marLeft w:val="0"/>
              <w:marRight w:val="0"/>
              <w:marTop w:val="0"/>
              <w:marBottom w:val="0"/>
              <w:divBdr>
                <w:top w:val="none" w:sz="0" w:space="0" w:color="auto"/>
                <w:left w:val="none" w:sz="0" w:space="0" w:color="auto"/>
                <w:bottom w:val="none" w:sz="0" w:space="0" w:color="auto"/>
                <w:right w:val="none" w:sz="0" w:space="0" w:color="auto"/>
              </w:divBdr>
            </w:div>
            <w:div w:id="399988864">
              <w:marLeft w:val="0"/>
              <w:marRight w:val="0"/>
              <w:marTop w:val="0"/>
              <w:marBottom w:val="0"/>
              <w:divBdr>
                <w:top w:val="none" w:sz="0" w:space="0" w:color="auto"/>
                <w:left w:val="none" w:sz="0" w:space="0" w:color="auto"/>
                <w:bottom w:val="none" w:sz="0" w:space="0" w:color="auto"/>
                <w:right w:val="none" w:sz="0" w:space="0" w:color="auto"/>
              </w:divBdr>
            </w:div>
            <w:div w:id="1035079008">
              <w:marLeft w:val="0"/>
              <w:marRight w:val="0"/>
              <w:marTop w:val="0"/>
              <w:marBottom w:val="0"/>
              <w:divBdr>
                <w:top w:val="none" w:sz="0" w:space="0" w:color="auto"/>
                <w:left w:val="none" w:sz="0" w:space="0" w:color="auto"/>
                <w:bottom w:val="none" w:sz="0" w:space="0" w:color="auto"/>
                <w:right w:val="none" w:sz="0" w:space="0" w:color="auto"/>
              </w:divBdr>
            </w:div>
            <w:div w:id="442577871">
              <w:marLeft w:val="0"/>
              <w:marRight w:val="0"/>
              <w:marTop w:val="0"/>
              <w:marBottom w:val="0"/>
              <w:divBdr>
                <w:top w:val="none" w:sz="0" w:space="0" w:color="auto"/>
                <w:left w:val="none" w:sz="0" w:space="0" w:color="auto"/>
                <w:bottom w:val="none" w:sz="0" w:space="0" w:color="auto"/>
                <w:right w:val="none" w:sz="0" w:space="0" w:color="auto"/>
              </w:divBdr>
            </w:div>
            <w:div w:id="647899992">
              <w:marLeft w:val="0"/>
              <w:marRight w:val="0"/>
              <w:marTop w:val="0"/>
              <w:marBottom w:val="0"/>
              <w:divBdr>
                <w:top w:val="none" w:sz="0" w:space="0" w:color="auto"/>
                <w:left w:val="none" w:sz="0" w:space="0" w:color="auto"/>
                <w:bottom w:val="none" w:sz="0" w:space="0" w:color="auto"/>
                <w:right w:val="none" w:sz="0" w:space="0" w:color="auto"/>
              </w:divBdr>
            </w:div>
            <w:div w:id="1881042920">
              <w:marLeft w:val="0"/>
              <w:marRight w:val="0"/>
              <w:marTop w:val="0"/>
              <w:marBottom w:val="0"/>
              <w:divBdr>
                <w:top w:val="none" w:sz="0" w:space="0" w:color="auto"/>
                <w:left w:val="none" w:sz="0" w:space="0" w:color="auto"/>
                <w:bottom w:val="none" w:sz="0" w:space="0" w:color="auto"/>
                <w:right w:val="none" w:sz="0" w:space="0" w:color="auto"/>
              </w:divBdr>
            </w:div>
            <w:div w:id="1006178681">
              <w:marLeft w:val="0"/>
              <w:marRight w:val="0"/>
              <w:marTop w:val="0"/>
              <w:marBottom w:val="0"/>
              <w:divBdr>
                <w:top w:val="none" w:sz="0" w:space="0" w:color="auto"/>
                <w:left w:val="none" w:sz="0" w:space="0" w:color="auto"/>
                <w:bottom w:val="none" w:sz="0" w:space="0" w:color="auto"/>
                <w:right w:val="none" w:sz="0" w:space="0" w:color="auto"/>
              </w:divBdr>
            </w:div>
            <w:div w:id="1542789930">
              <w:marLeft w:val="0"/>
              <w:marRight w:val="0"/>
              <w:marTop w:val="0"/>
              <w:marBottom w:val="0"/>
              <w:divBdr>
                <w:top w:val="none" w:sz="0" w:space="0" w:color="auto"/>
                <w:left w:val="none" w:sz="0" w:space="0" w:color="auto"/>
                <w:bottom w:val="none" w:sz="0" w:space="0" w:color="auto"/>
                <w:right w:val="none" w:sz="0" w:space="0" w:color="auto"/>
              </w:divBdr>
            </w:div>
            <w:div w:id="751927182">
              <w:marLeft w:val="0"/>
              <w:marRight w:val="0"/>
              <w:marTop w:val="0"/>
              <w:marBottom w:val="0"/>
              <w:divBdr>
                <w:top w:val="none" w:sz="0" w:space="0" w:color="auto"/>
                <w:left w:val="none" w:sz="0" w:space="0" w:color="auto"/>
                <w:bottom w:val="none" w:sz="0" w:space="0" w:color="auto"/>
                <w:right w:val="none" w:sz="0" w:space="0" w:color="auto"/>
              </w:divBdr>
            </w:div>
            <w:div w:id="955521791">
              <w:marLeft w:val="0"/>
              <w:marRight w:val="0"/>
              <w:marTop w:val="0"/>
              <w:marBottom w:val="0"/>
              <w:divBdr>
                <w:top w:val="none" w:sz="0" w:space="0" w:color="auto"/>
                <w:left w:val="none" w:sz="0" w:space="0" w:color="auto"/>
                <w:bottom w:val="none" w:sz="0" w:space="0" w:color="auto"/>
                <w:right w:val="none" w:sz="0" w:space="0" w:color="auto"/>
              </w:divBdr>
              <w:divsChild>
                <w:div w:id="452797614">
                  <w:marLeft w:val="-75"/>
                  <w:marRight w:val="0"/>
                  <w:marTop w:val="30"/>
                  <w:marBottom w:val="30"/>
                  <w:divBdr>
                    <w:top w:val="none" w:sz="0" w:space="0" w:color="auto"/>
                    <w:left w:val="none" w:sz="0" w:space="0" w:color="auto"/>
                    <w:bottom w:val="none" w:sz="0" w:space="0" w:color="auto"/>
                    <w:right w:val="none" w:sz="0" w:space="0" w:color="auto"/>
                  </w:divBdr>
                  <w:divsChild>
                    <w:div w:id="469590081">
                      <w:marLeft w:val="0"/>
                      <w:marRight w:val="0"/>
                      <w:marTop w:val="0"/>
                      <w:marBottom w:val="0"/>
                      <w:divBdr>
                        <w:top w:val="none" w:sz="0" w:space="0" w:color="auto"/>
                        <w:left w:val="none" w:sz="0" w:space="0" w:color="auto"/>
                        <w:bottom w:val="none" w:sz="0" w:space="0" w:color="auto"/>
                        <w:right w:val="none" w:sz="0" w:space="0" w:color="auto"/>
                      </w:divBdr>
                      <w:divsChild>
                        <w:div w:id="117648938">
                          <w:marLeft w:val="0"/>
                          <w:marRight w:val="0"/>
                          <w:marTop w:val="0"/>
                          <w:marBottom w:val="0"/>
                          <w:divBdr>
                            <w:top w:val="none" w:sz="0" w:space="0" w:color="auto"/>
                            <w:left w:val="none" w:sz="0" w:space="0" w:color="auto"/>
                            <w:bottom w:val="none" w:sz="0" w:space="0" w:color="auto"/>
                            <w:right w:val="none" w:sz="0" w:space="0" w:color="auto"/>
                          </w:divBdr>
                        </w:div>
                      </w:divsChild>
                    </w:div>
                    <w:div w:id="1898860936">
                      <w:marLeft w:val="0"/>
                      <w:marRight w:val="0"/>
                      <w:marTop w:val="0"/>
                      <w:marBottom w:val="0"/>
                      <w:divBdr>
                        <w:top w:val="none" w:sz="0" w:space="0" w:color="auto"/>
                        <w:left w:val="none" w:sz="0" w:space="0" w:color="auto"/>
                        <w:bottom w:val="none" w:sz="0" w:space="0" w:color="auto"/>
                        <w:right w:val="none" w:sz="0" w:space="0" w:color="auto"/>
                      </w:divBdr>
                      <w:divsChild>
                        <w:div w:id="1089890714">
                          <w:marLeft w:val="0"/>
                          <w:marRight w:val="0"/>
                          <w:marTop w:val="0"/>
                          <w:marBottom w:val="0"/>
                          <w:divBdr>
                            <w:top w:val="none" w:sz="0" w:space="0" w:color="auto"/>
                            <w:left w:val="none" w:sz="0" w:space="0" w:color="auto"/>
                            <w:bottom w:val="none" w:sz="0" w:space="0" w:color="auto"/>
                            <w:right w:val="none" w:sz="0" w:space="0" w:color="auto"/>
                          </w:divBdr>
                        </w:div>
                      </w:divsChild>
                    </w:div>
                    <w:div w:id="1665744084">
                      <w:marLeft w:val="0"/>
                      <w:marRight w:val="0"/>
                      <w:marTop w:val="0"/>
                      <w:marBottom w:val="0"/>
                      <w:divBdr>
                        <w:top w:val="none" w:sz="0" w:space="0" w:color="auto"/>
                        <w:left w:val="none" w:sz="0" w:space="0" w:color="auto"/>
                        <w:bottom w:val="none" w:sz="0" w:space="0" w:color="auto"/>
                        <w:right w:val="none" w:sz="0" w:space="0" w:color="auto"/>
                      </w:divBdr>
                      <w:divsChild>
                        <w:div w:id="1597324401">
                          <w:marLeft w:val="0"/>
                          <w:marRight w:val="0"/>
                          <w:marTop w:val="0"/>
                          <w:marBottom w:val="0"/>
                          <w:divBdr>
                            <w:top w:val="none" w:sz="0" w:space="0" w:color="auto"/>
                            <w:left w:val="none" w:sz="0" w:space="0" w:color="auto"/>
                            <w:bottom w:val="none" w:sz="0" w:space="0" w:color="auto"/>
                            <w:right w:val="none" w:sz="0" w:space="0" w:color="auto"/>
                          </w:divBdr>
                        </w:div>
                      </w:divsChild>
                    </w:div>
                    <w:div w:id="96407512">
                      <w:marLeft w:val="0"/>
                      <w:marRight w:val="0"/>
                      <w:marTop w:val="0"/>
                      <w:marBottom w:val="0"/>
                      <w:divBdr>
                        <w:top w:val="none" w:sz="0" w:space="0" w:color="auto"/>
                        <w:left w:val="none" w:sz="0" w:space="0" w:color="auto"/>
                        <w:bottom w:val="none" w:sz="0" w:space="0" w:color="auto"/>
                        <w:right w:val="none" w:sz="0" w:space="0" w:color="auto"/>
                      </w:divBdr>
                      <w:divsChild>
                        <w:div w:id="905068191">
                          <w:marLeft w:val="0"/>
                          <w:marRight w:val="0"/>
                          <w:marTop w:val="0"/>
                          <w:marBottom w:val="0"/>
                          <w:divBdr>
                            <w:top w:val="none" w:sz="0" w:space="0" w:color="auto"/>
                            <w:left w:val="none" w:sz="0" w:space="0" w:color="auto"/>
                            <w:bottom w:val="none" w:sz="0" w:space="0" w:color="auto"/>
                            <w:right w:val="none" w:sz="0" w:space="0" w:color="auto"/>
                          </w:divBdr>
                        </w:div>
                      </w:divsChild>
                    </w:div>
                    <w:div w:id="1741832334">
                      <w:marLeft w:val="0"/>
                      <w:marRight w:val="0"/>
                      <w:marTop w:val="0"/>
                      <w:marBottom w:val="0"/>
                      <w:divBdr>
                        <w:top w:val="none" w:sz="0" w:space="0" w:color="auto"/>
                        <w:left w:val="none" w:sz="0" w:space="0" w:color="auto"/>
                        <w:bottom w:val="none" w:sz="0" w:space="0" w:color="auto"/>
                        <w:right w:val="none" w:sz="0" w:space="0" w:color="auto"/>
                      </w:divBdr>
                      <w:divsChild>
                        <w:div w:id="1321881465">
                          <w:marLeft w:val="0"/>
                          <w:marRight w:val="0"/>
                          <w:marTop w:val="0"/>
                          <w:marBottom w:val="0"/>
                          <w:divBdr>
                            <w:top w:val="none" w:sz="0" w:space="0" w:color="auto"/>
                            <w:left w:val="none" w:sz="0" w:space="0" w:color="auto"/>
                            <w:bottom w:val="none" w:sz="0" w:space="0" w:color="auto"/>
                            <w:right w:val="none" w:sz="0" w:space="0" w:color="auto"/>
                          </w:divBdr>
                        </w:div>
                      </w:divsChild>
                    </w:div>
                    <w:div w:id="801847791">
                      <w:marLeft w:val="0"/>
                      <w:marRight w:val="0"/>
                      <w:marTop w:val="0"/>
                      <w:marBottom w:val="0"/>
                      <w:divBdr>
                        <w:top w:val="none" w:sz="0" w:space="0" w:color="auto"/>
                        <w:left w:val="none" w:sz="0" w:space="0" w:color="auto"/>
                        <w:bottom w:val="none" w:sz="0" w:space="0" w:color="auto"/>
                        <w:right w:val="none" w:sz="0" w:space="0" w:color="auto"/>
                      </w:divBdr>
                      <w:divsChild>
                        <w:div w:id="465242858">
                          <w:marLeft w:val="0"/>
                          <w:marRight w:val="0"/>
                          <w:marTop w:val="0"/>
                          <w:marBottom w:val="0"/>
                          <w:divBdr>
                            <w:top w:val="none" w:sz="0" w:space="0" w:color="auto"/>
                            <w:left w:val="none" w:sz="0" w:space="0" w:color="auto"/>
                            <w:bottom w:val="none" w:sz="0" w:space="0" w:color="auto"/>
                            <w:right w:val="none" w:sz="0" w:space="0" w:color="auto"/>
                          </w:divBdr>
                        </w:div>
                      </w:divsChild>
                    </w:div>
                    <w:div w:id="1610628104">
                      <w:marLeft w:val="0"/>
                      <w:marRight w:val="0"/>
                      <w:marTop w:val="0"/>
                      <w:marBottom w:val="0"/>
                      <w:divBdr>
                        <w:top w:val="none" w:sz="0" w:space="0" w:color="auto"/>
                        <w:left w:val="none" w:sz="0" w:space="0" w:color="auto"/>
                        <w:bottom w:val="none" w:sz="0" w:space="0" w:color="auto"/>
                        <w:right w:val="none" w:sz="0" w:space="0" w:color="auto"/>
                      </w:divBdr>
                      <w:divsChild>
                        <w:div w:id="666522202">
                          <w:marLeft w:val="0"/>
                          <w:marRight w:val="0"/>
                          <w:marTop w:val="0"/>
                          <w:marBottom w:val="0"/>
                          <w:divBdr>
                            <w:top w:val="none" w:sz="0" w:space="0" w:color="auto"/>
                            <w:left w:val="none" w:sz="0" w:space="0" w:color="auto"/>
                            <w:bottom w:val="none" w:sz="0" w:space="0" w:color="auto"/>
                            <w:right w:val="none" w:sz="0" w:space="0" w:color="auto"/>
                          </w:divBdr>
                        </w:div>
                      </w:divsChild>
                    </w:div>
                    <w:div w:id="629018693">
                      <w:marLeft w:val="0"/>
                      <w:marRight w:val="0"/>
                      <w:marTop w:val="0"/>
                      <w:marBottom w:val="0"/>
                      <w:divBdr>
                        <w:top w:val="none" w:sz="0" w:space="0" w:color="auto"/>
                        <w:left w:val="none" w:sz="0" w:space="0" w:color="auto"/>
                        <w:bottom w:val="none" w:sz="0" w:space="0" w:color="auto"/>
                        <w:right w:val="none" w:sz="0" w:space="0" w:color="auto"/>
                      </w:divBdr>
                      <w:divsChild>
                        <w:div w:id="248388527">
                          <w:marLeft w:val="0"/>
                          <w:marRight w:val="0"/>
                          <w:marTop w:val="0"/>
                          <w:marBottom w:val="0"/>
                          <w:divBdr>
                            <w:top w:val="none" w:sz="0" w:space="0" w:color="auto"/>
                            <w:left w:val="none" w:sz="0" w:space="0" w:color="auto"/>
                            <w:bottom w:val="none" w:sz="0" w:space="0" w:color="auto"/>
                            <w:right w:val="none" w:sz="0" w:space="0" w:color="auto"/>
                          </w:divBdr>
                        </w:div>
                      </w:divsChild>
                    </w:div>
                    <w:div w:id="679938517">
                      <w:marLeft w:val="0"/>
                      <w:marRight w:val="0"/>
                      <w:marTop w:val="0"/>
                      <w:marBottom w:val="0"/>
                      <w:divBdr>
                        <w:top w:val="none" w:sz="0" w:space="0" w:color="auto"/>
                        <w:left w:val="none" w:sz="0" w:space="0" w:color="auto"/>
                        <w:bottom w:val="none" w:sz="0" w:space="0" w:color="auto"/>
                        <w:right w:val="none" w:sz="0" w:space="0" w:color="auto"/>
                      </w:divBdr>
                      <w:divsChild>
                        <w:div w:id="1133256851">
                          <w:marLeft w:val="0"/>
                          <w:marRight w:val="0"/>
                          <w:marTop w:val="0"/>
                          <w:marBottom w:val="0"/>
                          <w:divBdr>
                            <w:top w:val="none" w:sz="0" w:space="0" w:color="auto"/>
                            <w:left w:val="none" w:sz="0" w:space="0" w:color="auto"/>
                            <w:bottom w:val="none" w:sz="0" w:space="0" w:color="auto"/>
                            <w:right w:val="none" w:sz="0" w:space="0" w:color="auto"/>
                          </w:divBdr>
                        </w:div>
                      </w:divsChild>
                    </w:div>
                    <w:div w:id="1183129495">
                      <w:marLeft w:val="0"/>
                      <w:marRight w:val="0"/>
                      <w:marTop w:val="0"/>
                      <w:marBottom w:val="0"/>
                      <w:divBdr>
                        <w:top w:val="none" w:sz="0" w:space="0" w:color="auto"/>
                        <w:left w:val="none" w:sz="0" w:space="0" w:color="auto"/>
                        <w:bottom w:val="none" w:sz="0" w:space="0" w:color="auto"/>
                        <w:right w:val="none" w:sz="0" w:space="0" w:color="auto"/>
                      </w:divBdr>
                      <w:divsChild>
                        <w:div w:id="992635006">
                          <w:marLeft w:val="0"/>
                          <w:marRight w:val="0"/>
                          <w:marTop w:val="0"/>
                          <w:marBottom w:val="0"/>
                          <w:divBdr>
                            <w:top w:val="none" w:sz="0" w:space="0" w:color="auto"/>
                            <w:left w:val="none" w:sz="0" w:space="0" w:color="auto"/>
                            <w:bottom w:val="none" w:sz="0" w:space="0" w:color="auto"/>
                            <w:right w:val="none" w:sz="0" w:space="0" w:color="auto"/>
                          </w:divBdr>
                        </w:div>
                      </w:divsChild>
                    </w:div>
                    <w:div w:id="1221866697">
                      <w:marLeft w:val="0"/>
                      <w:marRight w:val="0"/>
                      <w:marTop w:val="0"/>
                      <w:marBottom w:val="0"/>
                      <w:divBdr>
                        <w:top w:val="none" w:sz="0" w:space="0" w:color="auto"/>
                        <w:left w:val="none" w:sz="0" w:space="0" w:color="auto"/>
                        <w:bottom w:val="none" w:sz="0" w:space="0" w:color="auto"/>
                        <w:right w:val="none" w:sz="0" w:space="0" w:color="auto"/>
                      </w:divBdr>
                      <w:divsChild>
                        <w:div w:id="1949696666">
                          <w:marLeft w:val="0"/>
                          <w:marRight w:val="0"/>
                          <w:marTop w:val="0"/>
                          <w:marBottom w:val="0"/>
                          <w:divBdr>
                            <w:top w:val="none" w:sz="0" w:space="0" w:color="auto"/>
                            <w:left w:val="none" w:sz="0" w:space="0" w:color="auto"/>
                            <w:bottom w:val="none" w:sz="0" w:space="0" w:color="auto"/>
                            <w:right w:val="none" w:sz="0" w:space="0" w:color="auto"/>
                          </w:divBdr>
                        </w:div>
                      </w:divsChild>
                    </w:div>
                    <w:div w:id="1352102827">
                      <w:marLeft w:val="0"/>
                      <w:marRight w:val="0"/>
                      <w:marTop w:val="0"/>
                      <w:marBottom w:val="0"/>
                      <w:divBdr>
                        <w:top w:val="none" w:sz="0" w:space="0" w:color="auto"/>
                        <w:left w:val="none" w:sz="0" w:space="0" w:color="auto"/>
                        <w:bottom w:val="none" w:sz="0" w:space="0" w:color="auto"/>
                        <w:right w:val="none" w:sz="0" w:space="0" w:color="auto"/>
                      </w:divBdr>
                      <w:divsChild>
                        <w:div w:id="293676170">
                          <w:marLeft w:val="0"/>
                          <w:marRight w:val="0"/>
                          <w:marTop w:val="0"/>
                          <w:marBottom w:val="0"/>
                          <w:divBdr>
                            <w:top w:val="none" w:sz="0" w:space="0" w:color="auto"/>
                            <w:left w:val="none" w:sz="0" w:space="0" w:color="auto"/>
                            <w:bottom w:val="none" w:sz="0" w:space="0" w:color="auto"/>
                            <w:right w:val="none" w:sz="0" w:space="0" w:color="auto"/>
                          </w:divBdr>
                        </w:div>
                      </w:divsChild>
                    </w:div>
                    <w:div w:id="371198135">
                      <w:marLeft w:val="0"/>
                      <w:marRight w:val="0"/>
                      <w:marTop w:val="0"/>
                      <w:marBottom w:val="0"/>
                      <w:divBdr>
                        <w:top w:val="none" w:sz="0" w:space="0" w:color="auto"/>
                        <w:left w:val="none" w:sz="0" w:space="0" w:color="auto"/>
                        <w:bottom w:val="none" w:sz="0" w:space="0" w:color="auto"/>
                        <w:right w:val="none" w:sz="0" w:space="0" w:color="auto"/>
                      </w:divBdr>
                      <w:divsChild>
                        <w:div w:id="73668880">
                          <w:marLeft w:val="0"/>
                          <w:marRight w:val="0"/>
                          <w:marTop w:val="0"/>
                          <w:marBottom w:val="0"/>
                          <w:divBdr>
                            <w:top w:val="none" w:sz="0" w:space="0" w:color="auto"/>
                            <w:left w:val="none" w:sz="0" w:space="0" w:color="auto"/>
                            <w:bottom w:val="none" w:sz="0" w:space="0" w:color="auto"/>
                            <w:right w:val="none" w:sz="0" w:space="0" w:color="auto"/>
                          </w:divBdr>
                        </w:div>
                      </w:divsChild>
                    </w:div>
                    <w:div w:id="1552115798">
                      <w:marLeft w:val="0"/>
                      <w:marRight w:val="0"/>
                      <w:marTop w:val="0"/>
                      <w:marBottom w:val="0"/>
                      <w:divBdr>
                        <w:top w:val="none" w:sz="0" w:space="0" w:color="auto"/>
                        <w:left w:val="none" w:sz="0" w:space="0" w:color="auto"/>
                        <w:bottom w:val="none" w:sz="0" w:space="0" w:color="auto"/>
                        <w:right w:val="none" w:sz="0" w:space="0" w:color="auto"/>
                      </w:divBdr>
                      <w:divsChild>
                        <w:div w:id="1533179367">
                          <w:marLeft w:val="0"/>
                          <w:marRight w:val="0"/>
                          <w:marTop w:val="0"/>
                          <w:marBottom w:val="0"/>
                          <w:divBdr>
                            <w:top w:val="none" w:sz="0" w:space="0" w:color="auto"/>
                            <w:left w:val="none" w:sz="0" w:space="0" w:color="auto"/>
                            <w:bottom w:val="none" w:sz="0" w:space="0" w:color="auto"/>
                            <w:right w:val="none" w:sz="0" w:space="0" w:color="auto"/>
                          </w:divBdr>
                        </w:div>
                      </w:divsChild>
                    </w:div>
                    <w:div w:id="982344042">
                      <w:marLeft w:val="0"/>
                      <w:marRight w:val="0"/>
                      <w:marTop w:val="0"/>
                      <w:marBottom w:val="0"/>
                      <w:divBdr>
                        <w:top w:val="none" w:sz="0" w:space="0" w:color="auto"/>
                        <w:left w:val="none" w:sz="0" w:space="0" w:color="auto"/>
                        <w:bottom w:val="none" w:sz="0" w:space="0" w:color="auto"/>
                        <w:right w:val="none" w:sz="0" w:space="0" w:color="auto"/>
                      </w:divBdr>
                      <w:divsChild>
                        <w:div w:id="1434207455">
                          <w:marLeft w:val="0"/>
                          <w:marRight w:val="0"/>
                          <w:marTop w:val="0"/>
                          <w:marBottom w:val="0"/>
                          <w:divBdr>
                            <w:top w:val="none" w:sz="0" w:space="0" w:color="auto"/>
                            <w:left w:val="none" w:sz="0" w:space="0" w:color="auto"/>
                            <w:bottom w:val="none" w:sz="0" w:space="0" w:color="auto"/>
                            <w:right w:val="none" w:sz="0" w:space="0" w:color="auto"/>
                          </w:divBdr>
                        </w:div>
                      </w:divsChild>
                    </w:div>
                    <w:div w:id="1085033535">
                      <w:marLeft w:val="0"/>
                      <w:marRight w:val="0"/>
                      <w:marTop w:val="0"/>
                      <w:marBottom w:val="0"/>
                      <w:divBdr>
                        <w:top w:val="none" w:sz="0" w:space="0" w:color="auto"/>
                        <w:left w:val="none" w:sz="0" w:space="0" w:color="auto"/>
                        <w:bottom w:val="none" w:sz="0" w:space="0" w:color="auto"/>
                        <w:right w:val="none" w:sz="0" w:space="0" w:color="auto"/>
                      </w:divBdr>
                      <w:divsChild>
                        <w:div w:id="903485547">
                          <w:marLeft w:val="0"/>
                          <w:marRight w:val="0"/>
                          <w:marTop w:val="0"/>
                          <w:marBottom w:val="0"/>
                          <w:divBdr>
                            <w:top w:val="none" w:sz="0" w:space="0" w:color="auto"/>
                            <w:left w:val="none" w:sz="0" w:space="0" w:color="auto"/>
                            <w:bottom w:val="none" w:sz="0" w:space="0" w:color="auto"/>
                            <w:right w:val="none" w:sz="0" w:space="0" w:color="auto"/>
                          </w:divBdr>
                        </w:div>
                      </w:divsChild>
                    </w:div>
                    <w:div w:id="1938829162">
                      <w:marLeft w:val="0"/>
                      <w:marRight w:val="0"/>
                      <w:marTop w:val="0"/>
                      <w:marBottom w:val="0"/>
                      <w:divBdr>
                        <w:top w:val="none" w:sz="0" w:space="0" w:color="auto"/>
                        <w:left w:val="none" w:sz="0" w:space="0" w:color="auto"/>
                        <w:bottom w:val="none" w:sz="0" w:space="0" w:color="auto"/>
                        <w:right w:val="none" w:sz="0" w:space="0" w:color="auto"/>
                      </w:divBdr>
                      <w:divsChild>
                        <w:div w:id="418794838">
                          <w:marLeft w:val="0"/>
                          <w:marRight w:val="0"/>
                          <w:marTop w:val="0"/>
                          <w:marBottom w:val="0"/>
                          <w:divBdr>
                            <w:top w:val="none" w:sz="0" w:space="0" w:color="auto"/>
                            <w:left w:val="none" w:sz="0" w:space="0" w:color="auto"/>
                            <w:bottom w:val="none" w:sz="0" w:space="0" w:color="auto"/>
                            <w:right w:val="none" w:sz="0" w:space="0" w:color="auto"/>
                          </w:divBdr>
                        </w:div>
                      </w:divsChild>
                    </w:div>
                    <w:div w:id="656155382">
                      <w:marLeft w:val="0"/>
                      <w:marRight w:val="0"/>
                      <w:marTop w:val="0"/>
                      <w:marBottom w:val="0"/>
                      <w:divBdr>
                        <w:top w:val="none" w:sz="0" w:space="0" w:color="auto"/>
                        <w:left w:val="none" w:sz="0" w:space="0" w:color="auto"/>
                        <w:bottom w:val="none" w:sz="0" w:space="0" w:color="auto"/>
                        <w:right w:val="none" w:sz="0" w:space="0" w:color="auto"/>
                      </w:divBdr>
                      <w:divsChild>
                        <w:div w:id="436489693">
                          <w:marLeft w:val="0"/>
                          <w:marRight w:val="0"/>
                          <w:marTop w:val="0"/>
                          <w:marBottom w:val="0"/>
                          <w:divBdr>
                            <w:top w:val="none" w:sz="0" w:space="0" w:color="auto"/>
                            <w:left w:val="none" w:sz="0" w:space="0" w:color="auto"/>
                            <w:bottom w:val="none" w:sz="0" w:space="0" w:color="auto"/>
                            <w:right w:val="none" w:sz="0" w:space="0" w:color="auto"/>
                          </w:divBdr>
                        </w:div>
                      </w:divsChild>
                    </w:div>
                    <w:div w:id="1131900937">
                      <w:marLeft w:val="0"/>
                      <w:marRight w:val="0"/>
                      <w:marTop w:val="0"/>
                      <w:marBottom w:val="0"/>
                      <w:divBdr>
                        <w:top w:val="none" w:sz="0" w:space="0" w:color="auto"/>
                        <w:left w:val="none" w:sz="0" w:space="0" w:color="auto"/>
                        <w:bottom w:val="none" w:sz="0" w:space="0" w:color="auto"/>
                        <w:right w:val="none" w:sz="0" w:space="0" w:color="auto"/>
                      </w:divBdr>
                      <w:divsChild>
                        <w:div w:id="1029111896">
                          <w:marLeft w:val="0"/>
                          <w:marRight w:val="0"/>
                          <w:marTop w:val="0"/>
                          <w:marBottom w:val="0"/>
                          <w:divBdr>
                            <w:top w:val="none" w:sz="0" w:space="0" w:color="auto"/>
                            <w:left w:val="none" w:sz="0" w:space="0" w:color="auto"/>
                            <w:bottom w:val="none" w:sz="0" w:space="0" w:color="auto"/>
                            <w:right w:val="none" w:sz="0" w:space="0" w:color="auto"/>
                          </w:divBdr>
                        </w:div>
                      </w:divsChild>
                    </w:div>
                    <w:div w:id="4744572">
                      <w:marLeft w:val="0"/>
                      <w:marRight w:val="0"/>
                      <w:marTop w:val="0"/>
                      <w:marBottom w:val="0"/>
                      <w:divBdr>
                        <w:top w:val="none" w:sz="0" w:space="0" w:color="auto"/>
                        <w:left w:val="none" w:sz="0" w:space="0" w:color="auto"/>
                        <w:bottom w:val="none" w:sz="0" w:space="0" w:color="auto"/>
                        <w:right w:val="none" w:sz="0" w:space="0" w:color="auto"/>
                      </w:divBdr>
                      <w:divsChild>
                        <w:div w:id="998190270">
                          <w:marLeft w:val="0"/>
                          <w:marRight w:val="0"/>
                          <w:marTop w:val="0"/>
                          <w:marBottom w:val="0"/>
                          <w:divBdr>
                            <w:top w:val="none" w:sz="0" w:space="0" w:color="auto"/>
                            <w:left w:val="none" w:sz="0" w:space="0" w:color="auto"/>
                            <w:bottom w:val="none" w:sz="0" w:space="0" w:color="auto"/>
                            <w:right w:val="none" w:sz="0" w:space="0" w:color="auto"/>
                          </w:divBdr>
                        </w:div>
                      </w:divsChild>
                    </w:div>
                    <w:div w:id="725420849">
                      <w:marLeft w:val="0"/>
                      <w:marRight w:val="0"/>
                      <w:marTop w:val="0"/>
                      <w:marBottom w:val="0"/>
                      <w:divBdr>
                        <w:top w:val="none" w:sz="0" w:space="0" w:color="auto"/>
                        <w:left w:val="none" w:sz="0" w:space="0" w:color="auto"/>
                        <w:bottom w:val="none" w:sz="0" w:space="0" w:color="auto"/>
                        <w:right w:val="none" w:sz="0" w:space="0" w:color="auto"/>
                      </w:divBdr>
                      <w:divsChild>
                        <w:div w:id="1902130314">
                          <w:marLeft w:val="0"/>
                          <w:marRight w:val="0"/>
                          <w:marTop w:val="0"/>
                          <w:marBottom w:val="0"/>
                          <w:divBdr>
                            <w:top w:val="none" w:sz="0" w:space="0" w:color="auto"/>
                            <w:left w:val="none" w:sz="0" w:space="0" w:color="auto"/>
                            <w:bottom w:val="none" w:sz="0" w:space="0" w:color="auto"/>
                            <w:right w:val="none" w:sz="0" w:space="0" w:color="auto"/>
                          </w:divBdr>
                        </w:div>
                      </w:divsChild>
                    </w:div>
                    <w:div w:id="536091416">
                      <w:marLeft w:val="0"/>
                      <w:marRight w:val="0"/>
                      <w:marTop w:val="0"/>
                      <w:marBottom w:val="0"/>
                      <w:divBdr>
                        <w:top w:val="none" w:sz="0" w:space="0" w:color="auto"/>
                        <w:left w:val="none" w:sz="0" w:space="0" w:color="auto"/>
                        <w:bottom w:val="none" w:sz="0" w:space="0" w:color="auto"/>
                        <w:right w:val="none" w:sz="0" w:space="0" w:color="auto"/>
                      </w:divBdr>
                      <w:divsChild>
                        <w:div w:id="1353336611">
                          <w:marLeft w:val="0"/>
                          <w:marRight w:val="0"/>
                          <w:marTop w:val="0"/>
                          <w:marBottom w:val="0"/>
                          <w:divBdr>
                            <w:top w:val="none" w:sz="0" w:space="0" w:color="auto"/>
                            <w:left w:val="none" w:sz="0" w:space="0" w:color="auto"/>
                            <w:bottom w:val="none" w:sz="0" w:space="0" w:color="auto"/>
                            <w:right w:val="none" w:sz="0" w:space="0" w:color="auto"/>
                          </w:divBdr>
                        </w:div>
                      </w:divsChild>
                    </w:div>
                    <w:div w:id="1957440474">
                      <w:marLeft w:val="0"/>
                      <w:marRight w:val="0"/>
                      <w:marTop w:val="0"/>
                      <w:marBottom w:val="0"/>
                      <w:divBdr>
                        <w:top w:val="none" w:sz="0" w:space="0" w:color="auto"/>
                        <w:left w:val="none" w:sz="0" w:space="0" w:color="auto"/>
                        <w:bottom w:val="none" w:sz="0" w:space="0" w:color="auto"/>
                        <w:right w:val="none" w:sz="0" w:space="0" w:color="auto"/>
                      </w:divBdr>
                      <w:divsChild>
                        <w:div w:id="1898779175">
                          <w:marLeft w:val="0"/>
                          <w:marRight w:val="0"/>
                          <w:marTop w:val="0"/>
                          <w:marBottom w:val="0"/>
                          <w:divBdr>
                            <w:top w:val="none" w:sz="0" w:space="0" w:color="auto"/>
                            <w:left w:val="none" w:sz="0" w:space="0" w:color="auto"/>
                            <w:bottom w:val="none" w:sz="0" w:space="0" w:color="auto"/>
                            <w:right w:val="none" w:sz="0" w:space="0" w:color="auto"/>
                          </w:divBdr>
                        </w:div>
                      </w:divsChild>
                    </w:div>
                    <w:div w:id="1053583950">
                      <w:marLeft w:val="0"/>
                      <w:marRight w:val="0"/>
                      <w:marTop w:val="0"/>
                      <w:marBottom w:val="0"/>
                      <w:divBdr>
                        <w:top w:val="none" w:sz="0" w:space="0" w:color="auto"/>
                        <w:left w:val="none" w:sz="0" w:space="0" w:color="auto"/>
                        <w:bottom w:val="none" w:sz="0" w:space="0" w:color="auto"/>
                        <w:right w:val="none" w:sz="0" w:space="0" w:color="auto"/>
                      </w:divBdr>
                      <w:divsChild>
                        <w:div w:id="1291087798">
                          <w:marLeft w:val="0"/>
                          <w:marRight w:val="0"/>
                          <w:marTop w:val="0"/>
                          <w:marBottom w:val="0"/>
                          <w:divBdr>
                            <w:top w:val="none" w:sz="0" w:space="0" w:color="auto"/>
                            <w:left w:val="none" w:sz="0" w:space="0" w:color="auto"/>
                            <w:bottom w:val="none" w:sz="0" w:space="0" w:color="auto"/>
                            <w:right w:val="none" w:sz="0" w:space="0" w:color="auto"/>
                          </w:divBdr>
                        </w:div>
                      </w:divsChild>
                    </w:div>
                    <w:div w:id="54209770">
                      <w:marLeft w:val="0"/>
                      <w:marRight w:val="0"/>
                      <w:marTop w:val="0"/>
                      <w:marBottom w:val="0"/>
                      <w:divBdr>
                        <w:top w:val="none" w:sz="0" w:space="0" w:color="auto"/>
                        <w:left w:val="none" w:sz="0" w:space="0" w:color="auto"/>
                        <w:bottom w:val="none" w:sz="0" w:space="0" w:color="auto"/>
                        <w:right w:val="none" w:sz="0" w:space="0" w:color="auto"/>
                      </w:divBdr>
                      <w:divsChild>
                        <w:div w:id="126538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526054">
              <w:marLeft w:val="0"/>
              <w:marRight w:val="0"/>
              <w:marTop w:val="0"/>
              <w:marBottom w:val="0"/>
              <w:divBdr>
                <w:top w:val="none" w:sz="0" w:space="0" w:color="auto"/>
                <w:left w:val="none" w:sz="0" w:space="0" w:color="auto"/>
                <w:bottom w:val="none" w:sz="0" w:space="0" w:color="auto"/>
                <w:right w:val="none" w:sz="0" w:space="0" w:color="auto"/>
              </w:divBdr>
            </w:div>
            <w:div w:id="94832344">
              <w:marLeft w:val="0"/>
              <w:marRight w:val="0"/>
              <w:marTop w:val="0"/>
              <w:marBottom w:val="0"/>
              <w:divBdr>
                <w:top w:val="none" w:sz="0" w:space="0" w:color="auto"/>
                <w:left w:val="none" w:sz="0" w:space="0" w:color="auto"/>
                <w:bottom w:val="none" w:sz="0" w:space="0" w:color="auto"/>
                <w:right w:val="none" w:sz="0" w:space="0" w:color="auto"/>
              </w:divBdr>
            </w:div>
            <w:div w:id="447239787">
              <w:marLeft w:val="0"/>
              <w:marRight w:val="0"/>
              <w:marTop w:val="0"/>
              <w:marBottom w:val="0"/>
              <w:divBdr>
                <w:top w:val="none" w:sz="0" w:space="0" w:color="auto"/>
                <w:left w:val="none" w:sz="0" w:space="0" w:color="auto"/>
                <w:bottom w:val="none" w:sz="0" w:space="0" w:color="auto"/>
                <w:right w:val="none" w:sz="0" w:space="0" w:color="auto"/>
              </w:divBdr>
            </w:div>
            <w:div w:id="1668970746">
              <w:marLeft w:val="0"/>
              <w:marRight w:val="0"/>
              <w:marTop w:val="0"/>
              <w:marBottom w:val="0"/>
              <w:divBdr>
                <w:top w:val="none" w:sz="0" w:space="0" w:color="auto"/>
                <w:left w:val="none" w:sz="0" w:space="0" w:color="auto"/>
                <w:bottom w:val="none" w:sz="0" w:space="0" w:color="auto"/>
                <w:right w:val="none" w:sz="0" w:space="0" w:color="auto"/>
              </w:divBdr>
            </w:div>
            <w:div w:id="728070491">
              <w:marLeft w:val="0"/>
              <w:marRight w:val="0"/>
              <w:marTop w:val="0"/>
              <w:marBottom w:val="0"/>
              <w:divBdr>
                <w:top w:val="none" w:sz="0" w:space="0" w:color="auto"/>
                <w:left w:val="none" w:sz="0" w:space="0" w:color="auto"/>
                <w:bottom w:val="none" w:sz="0" w:space="0" w:color="auto"/>
                <w:right w:val="none" w:sz="0" w:space="0" w:color="auto"/>
              </w:divBdr>
            </w:div>
            <w:div w:id="1299922094">
              <w:marLeft w:val="0"/>
              <w:marRight w:val="0"/>
              <w:marTop w:val="0"/>
              <w:marBottom w:val="0"/>
              <w:divBdr>
                <w:top w:val="none" w:sz="0" w:space="0" w:color="auto"/>
                <w:left w:val="none" w:sz="0" w:space="0" w:color="auto"/>
                <w:bottom w:val="none" w:sz="0" w:space="0" w:color="auto"/>
                <w:right w:val="none" w:sz="0" w:space="0" w:color="auto"/>
              </w:divBdr>
            </w:div>
            <w:div w:id="184951923">
              <w:marLeft w:val="0"/>
              <w:marRight w:val="0"/>
              <w:marTop w:val="0"/>
              <w:marBottom w:val="0"/>
              <w:divBdr>
                <w:top w:val="none" w:sz="0" w:space="0" w:color="auto"/>
                <w:left w:val="none" w:sz="0" w:space="0" w:color="auto"/>
                <w:bottom w:val="none" w:sz="0" w:space="0" w:color="auto"/>
                <w:right w:val="none" w:sz="0" w:space="0" w:color="auto"/>
              </w:divBdr>
            </w:div>
            <w:div w:id="1703675659">
              <w:marLeft w:val="0"/>
              <w:marRight w:val="0"/>
              <w:marTop w:val="0"/>
              <w:marBottom w:val="0"/>
              <w:divBdr>
                <w:top w:val="none" w:sz="0" w:space="0" w:color="auto"/>
                <w:left w:val="none" w:sz="0" w:space="0" w:color="auto"/>
                <w:bottom w:val="none" w:sz="0" w:space="0" w:color="auto"/>
                <w:right w:val="none" w:sz="0" w:space="0" w:color="auto"/>
              </w:divBdr>
            </w:div>
            <w:div w:id="727650586">
              <w:marLeft w:val="0"/>
              <w:marRight w:val="0"/>
              <w:marTop w:val="0"/>
              <w:marBottom w:val="0"/>
              <w:divBdr>
                <w:top w:val="none" w:sz="0" w:space="0" w:color="auto"/>
                <w:left w:val="none" w:sz="0" w:space="0" w:color="auto"/>
                <w:bottom w:val="none" w:sz="0" w:space="0" w:color="auto"/>
                <w:right w:val="none" w:sz="0" w:space="0" w:color="auto"/>
              </w:divBdr>
            </w:div>
            <w:div w:id="759836610">
              <w:marLeft w:val="0"/>
              <w:marRight w:val="0"/>
              <w:marTop w:val="0"/>
              <w:marBottom w:val="0"/>
              <w:divBdr>
                <w:top w:val="none" w:sz="0" w:space="0" w:color="auto"/>
                <w:left w:val="none" w:sz="0" w:space="0" w:color="auto"/>
                <w:bottom w:val="none" w:sz="0" w:space="0" w:color="auto"/>
                <w:right w:val="none" w:sz="0" w:space="0" w:color="auto"/>
              </w:divBdr>
            </w:div>
            <w:div w:id="959602896">
              <w:marLeft w:val="0"/>
              <w:marRight w:val="0"/>
              <w:marTop w:val="0"/>
              <w:marBottom w:val="0"/>
              <w:divBdr>
                <w:top w:val="none" w:sz="0" w:space="0" w:color="auto"/>
                <w:left w:val="none" w:sz="0" w:space="0" w:color="auto"/>
                <w:bottom w:val="none" w:sz="0" w:space="0" w:color="auto"/>
                <w:right w:val="none" w:sz="0" w:space="0" w:color="auto"/>
              </w:divBdr>
            </w:div>
            <w:div w:id="1030229638">
              <w:marLeft w:val="0"/>
              <w:marRight w:val="0"/>
              <w:marTop w:val="0"/>
              <w:marBottom w:val="0"/>
              <w:divBdr>
                <w:top w:val="none" w:sz="0" w:space="0" w:color="auto"/>
                <w:left w:val="none" w:sz="0" w:space="0" w:color="auto"/>
                <w:bottom w:val="none" w:sz="0" w:space="0" w:color="auto"/>
                <w:right w:val="none" w:sz="0" w:space="0" w:color="auto"/>
              </w:divBdr>
            </w:div>
            <w:div w:id="1127773215">
              <w:marLeft w:val="0"/>
              <w:marRight w:val="0"/>
              <w:marTop w:val="0"/>
              <w:marBottom w:val="0"/>
              <w:divBdr>
                <w:top w:val="none" w:sz="0" w:space="0" w:color="auto"/>
                <w:left w:val="none" w:sz="0" w:space="0" w:color="auto"/>
                <w:bottom w:val="none" w:sz="0" w:space="0" w:color="auto"/>
                <w:right w:val="none" w:sz="0" w:space="0" w:color="auto"/>
              </w:divBdr>
            </w:div>
            <w:div w:id="2143303122">
              <w:marLeft w:val="0"/>
              <w:marRight w:val="0"/>
              <w:marTop w:val="0"/>
              <w:marBottom w:val="0"/>
              <w:divBdr>
                <w:top w:val="none" w:sz="0" w:space="0" w:color="auto"/>
                <w:left w:val="none" w:sz="0" w:space="0" w:color="auto"/>
                <w:bottom w:val="none" w:sz="0" w:space="0" w:color="auto"/>
                <w:right w:val="none" w:sz="0" w:space="0" w:color="auto"/>
              </w:divBdr>
            </w:div>
            <w:div w:id="1637832641">
              <w:marLeft w:val="0"/>
              <w:marRight w:val="0"/>
              <w:marTop w:val="0"/>
              <w:marBottom w:val="0"/>
              <w:divBdr>
                <w:top w:val="none" w:sz="0" w:space="0" w:color="auto"/>
                <w:left w:val="none" w:sz="0" w:space="0" w:color="auto"/>
                <w:bottom w:val="none" w:sz="0" w:space="0" w:color="auto"/>
                <w:right w:val="none" w:sz="0" w:space="0" w:color="auto"/>
              </w:divBdr>
            </w:div>
            <w:div w:id="735206361">
              <w:marLeft w:val="0"/>
              <w:marRight w:val="0"/>
              <w:marTop w:val="0"/>
              <w:marBottom w:val="0"/>
              <w:divBdr>
                <w:top w:val="none" w:sz="0" w:space="0" w:color="auto"/>
                <w:left w:val="none" w:sz="0" w:space="0" w:color="auto"/>
                <w:bottom w:val="none" w:sz="0" w:space="0" w:color="auto"/>
                <w:right w:val="none" w:sz="0" w:space="0" w:color="auto"/>
              </w:divBdr>
            </w:div>
            <w:div w:id="680355006">
              <w:marLeft w:val="0"/>
              <w:marRight w:val="0"/>
              <w:marTop w:val="0"/>
              <w:marBottom w:val="0"/>
              <w:divBdr>
                <w:top w:val="none" w:sz="0" w:space="0" w:color="auto"/>
                <w:left w:val="none" w:sz="0" w:space="0" w:color="auto"/>
                <w:bottom w:val="none" w:sz="0" w:space="0" w:color="auto"/>
                <w:right w:val="none" w:sz="0" w:space="0" w:color="auto"/>
              </w:divBdr>
            </w:div>
            <w:div w:id="2061631889">
              <w:marLeft w:val="0"/>
              <w:marRight w:val="0"/>
              <w:marTop w:val="0"/>
              <w:marBottom w:val="0"/>
              <w:divBdr>
                <w:top w:val="none" w:sz="0" w:space="0" w:color="auto"/>
                <w:left w:val="none" w:sz="0" w:space="0" w:color="auto"/>
                <w:bottom w:val="none" w:sz="0" w:space="0" w:color="auto"/>
                <w:right w:val="none" w:sz="0" w:space="0" w:color="auto"/>
              </w:divBdr>
            </w:div>
            <w:div w:id="688411136">
              <w:marLeft w:val="0"/>
              <w:marRight w:val="0"/>
              <w:marTop w:val="0"/>
              <w:marBottom w:val="0"/>
              <w:divBdr>
                <w:top w:val="none" w:sz="0" w:space="0" w:color="auto"/>
                <w:left w:val="none" w:sz="0" w:space="0" w:color="auto"/>
                <w:bottom w:val="none" w:sz="0" w:space="0" w:color="auto"/>
                <w:right w:val="none" w:sz="0" w:space="0" w:color="auto"/>
              </w:divBdr>
            </w:div>
            <w:div w:id="1783187841">
              <w:marLeft w:val="0"/>
              <w:marRight w:val="0"/>
              <w:marTop w:val="0"/>
              <w:marBottom w:val="0"/>
              <w:divBdr>
                <w:top w:val="none" w:sz="0" w:space="0" w:color="auto"/>
                <w:left w:val="none" w:sz="0" w:space="0" w:color="auto"/>
                <w:bottom w:val="none" w:sz="0" w:space="0" w:color="auto"/>
                <w:right w:val="none" w:sz="0" w:space="0" w:color="auto"/>
              </w:divBdr>
            </w:div>
            <w:div w:id="2054960031">
              <w:marLeft w:val="0"/>
              <w:marRight w:val="0"/>
              <w:marTop w:val="0"/>
              <w:marBottom w:val="0"/>
              <w:divBdr>
                <w:top w:val="none" w:sz="0" w:space="0" w:color="auto"/>
                <w:left w:val="none" w:sz="0" w:space="0" w:color="auto"/>
                <w:bottom w:val="none" w:sz="0" w:space="0" w:color="auto"/>
                <w:right w:val="none" w:sz="0" w:space="0" w:color="auto"/>
              </w:divBdr>
            </w:div>
            <w:div w:id="2050765468">
              <w:marLeft w:val="0"/>
              <w:marRight w:val="0"/>
              <w:marTop w:val="0"/>
              <w:marBottom w:val="0"/>
              <w:divBdr>
                <w:top w:val="none" w:sz="0" w:space="0" w:color="auto"/>
                <w:left w:val="none" w:sz="0" w:space="0" w:color="auto"/>
                <w:bottom w:val="none" w:sz="0" w:space="0" w:color="auto"/>
                <w:right w:val="none" w:sz="0" w:space="0" w:color="auto"/>
              </w:divBdr>
            </w:div>
            <w:div w:id="669941518">
              <w:marLeft w:val="0"/>
              <w:marRight w:val="0"/>
              <w:marTop w:val="0"/>
              <w:marBottom w:val="0"/>
              <w:divBdr>
                <w:top w:val="none" w:sz="0" w:space="0" w:color="auto"/>
                <w:left w:val="none" w:sz="0" w:space="0" w:color="auto"/>
                <w:bottom w:val="none" w:sz="0" w:space="0" w:color="auto"/>
                <w:right w:val="none" w:sz="0" w:space="0" w:color="auto"/>
              </w:divBdr>
            </w:div>
            <w:div w:id="1958171368">
              <w:marLeft w:val="0"/>
              <w:marRight w:val="0"/>
              <w:marTop w:val="0"/>
              <w:marBottom w:val="0"/>
              <w:divBdr>
                <w:top w:val="none" w:sz="0" w:space="0" w:color="auto"/>
                <w:left w:val="none" w:sz="0" w:space="0" w:color="auto"/>
                <w:bottom w:val="none" w:sz="0" w:space="0" w:color="auto"/>
                <w:right w:val="none" w:sz="0" w:space="0" w:color="auto"/>
              </w:divBdr>
            </w:div>
            <w:div w:id="921915913">
              <w:marLeft w:val="0"/>
              <w:marRight w:val="0"/>
              <w:marTop w:val="0"/>
              <w:marBottom w:val="0"/>
              <w:divBdr>
                <w:top w:val="none" w:sz="0" w:space="0" w:color="auto"/>
                <w:left w:val="none" w:sz="0" w:space="0" w:color="auto"/>
                <w:bottom w:val="none" w:sz="0" w:space="0" w:color="auto"/>
                <w:right w:val="none" w:sz="0" w:space="0" w:color="auto"/>
              </w:divBdr>
            </w:div>
            <w:div w:id="1329795562">
              <w:marLeft w:val="0"/>
              <w:marRight w:val="0"/>
              <w:marTop w:val="0"/>
              <w:marBottom w:val="0"/>
              <w:divBdr>
                <w:top w:val="none" w:sz="0" w:space="0" w:color="auto"/>
                <w:left w:val="none" w:sz="0" w:space="0" w:color="auto"/>
                <w:bottom w:val="none" w:sz="0" w:space="0" w:color="auto"/>
                <w:right w:val="none" w:sz="0" w:space="0" w:color="auto"/>
              </w:divBdr>
            </w:div>
            <w:div w:id="1418938938">
              <w:marLeft w:val="0"/>
              <w:marRight w:val="0"/>
              <w:marTop w:val="0"/>
              <w:marBottom w:val="0"/>
              <w:divBdr>
                <w:top w:val="none" w:sz="0" w:space="0" w:color="auto"/>
                <w:left w:val="none" w:sz="0" w:space="0" w:color="auto"/>
                <w:bottom w:val="none" w:sz="0" w:space="0" w:color="auto"/>
                <w:right w:val="none" w:sz="0" w:space="0" w:color="auto"/>
              </w:divBdr>
            </w:div>
            <w:div w:id="578171198">
              <w:marLeft w:val="0"/>
              <w:marRight w:val="0"/>
              <w:marTop w:val="0"/>
              <w:marBottom w:val="0"/>
              <w:divBdr>
                <w:top w:val="none" w:sz="0" w:space="0" w:color="auto"/>
                <w:left w:val="none" w:sz="0" w:space="0" w:color="auto"/>
                <w:bottom w:val="none" w:sz="0" w:space="0" w:color="auto"/>
                <w:right w:val="none" w:sz="0" w:space="0" w:color="auto"/>
              </w:divBdr>
            </w:div>
            <w:div w:id="918902954">
              <w:marLeft w:val="0"/>
              <w:marRight w:val="0"/>
              <w:marTop w:val="0"/>
              <w:marBottom w:val="0"/>
              <w:divBdr>
                <w:top w:val="none" w:sz="0" w:space="0" w:color="auto"/>
                <w:left w:val="none" w:sz="0" w:space="0" w:color="auto"/>
                <w:bottom w:val="none" w:sz="0" w:space="0" w:color="auto"/>
                <w:right w:val="none" w:sz="0" w:space="0" w:color="auto"/>
              </w:divBdr>
            </w:div>
            <w:div w:id="274558640">
              <w:marLeft w:val="0"/>
              <w:marRight w:val="0"/>
              <w:marTop w:val="0"/>
              <w:marBottom w:val="0"/>
              <w:divBdr>
                <w:top w:val="none" w:sz="0" w:space="0" w:color="auto"/>
                <w:left w:val="none" w:sz="0" w:space="0" w:color="auto"/>
                <w:bottom w:val="none" w:sz="0" w:space="0" w:color="auto"/>
                <w:right w:val="none" w:sz="0" w:space="0" w:color="auto"/>
              </w:divBdr>
              <w:divsChild>
                <w:div w:id="767123109">
                  <w:marLeft w:val="-75"/>
                  <w:marRight w:val="0"/>
                  <w:marTop w:val="30"/>
                  <w:marBottom w:val="30"/>
                  <w:divBdr>
                    <w:top w:val="none" w:sz="0" w:space="0" w:color="auto"/>
                    <w:left w:val="none" w:sz="0" w:space="0" w:color="auto"/>
                    <w:bottom w:val="none" w:sz="0" w:space="0" w:color="auto"/>
                    <w:right w:val="none" w:sz="0" w:space="0" w:color="auto"/>
                  </w:divBdr>
                  <w:divsChild>
                    <w:div w:id="2005164228">
                      <w:marLeft w:val="0"/>
                      <w:marRight w:val="0"/>
                      <w:marTop w:val="0"/>
                      <w:marBottom w:val="0"/>
                      <w:divBdr>
                        <w:top w:val="none" w:sz="0" w:space="0" w:color="auto"/>
                        <w:left w:val="none" w:sz="0" w:space="0" w:color="auto"/>
                        <w:bottom w:val="none" w:sz="0" w:space="0" w:color="auto"/>
                        <w:right w:val="none" w:sz="0" w:space="0" w:color="auto"/>
                      </w:divBdr>
                      <w:divsChild>
                        <w:div w:id="518593314">
                          <w:marLeft w:val="0"/>
                          <w:marRight w:val="0"/>
                          <w:marTop w:val="0"/>
                          <w:marBottom w:val="0"/>
                          <w:divBdr>
                            <w:top w:val="none" w:sz="0" w:space="0" w:color="auto"/>
                            <w:left w:val="none" w:sz="0" w:space="0" w:color="auto"/>
                            <w:bottom w:val="none" w:sz="0" w:space="0" w:color="auto"/>
                            <w:right w:val="none" w:sz="0" w:space="0" w:color="auto"/>
                          </w:divBdr>
                        </w:div>
                      </w:divsChild>
                    </w:div>
                    <w:div w:id="187986747">
                      <w:marLeft w:val="0"/>
                      <w:marRight w:val="0"/>
                      <w:marTop w:val="0"/>
                      <w:marBottom w:val="0"/>
                      <w:divBdr>
                        <w:top w:val="none" w:sz="0" w:space="0" w:color="auto"/>
                        <w:left w:val="none" w:sz="0" w:space="0" w:color="auto"/>
                        <w:bottom w:val="none" w:sz="0" w:space="0" w:color="auto"/>
                        <w:right w:val="none" w:sz="0" w:space="0" w:color="auto"/>
                      </w:divBdr>
                      <w:divsChild>
                        <w:div w:id="1648123567">
                          <w:marLeft w:val="0"/>
                          <w:marRight w:val="0"/>
                          <w:marTop w:val="0"/>
                          <w:marBottom w:val="0"/>
                          <w:divBdr>
                            <w:top w:val="none" w:sz="0" w:space="0" w:color="auto"/>
                            <w:left w:val="none" w:sz="0" w:space="0" w:color="auto"/>
                            <w:bottom w:val="none" w:sz="0" w:space="0" w:color="auto"/>
                            <w:right w:val="none" w:sz="0" w:space="0" w:color="auto"/>
                          </w:divBdr>
                        </w:div>
                      </w:divsChild>
                    </w:div>
                    <w:div w:id="521018445">
                      <w:marLeft w:val="0"/>
                      <w:marRight w:val="0"/>
                      <w:marTop w:val="0"/>
                      <w:marBottom w:val="0"/>
                      <w:divBdr>
                        <w:top w:val="none" w:sz="0" w:space="0" w:color="auto"/>
                        <w:left w:val="none" w:sz="0" w:space="0" w:color="auto"/>
                        <w:bottom w:val="none" w:sz="0" w:space="0" w:color="auto"/>
                        <w:right w:val="none" w:sz="0" w:space="0" w:color="auto"/>
                      </w:divBdr>
                      <w:divsChild>
                        <w:div w:id="1347829495">
                          <w:marLeft w:val="0"/>
                          <w:marRight w:val="0"/>
                          <w:marTop w:val="0"/>
                          <w:marBottom w:val="0"/>
                          <w:divBdr>
                            <w:top w:val="none" w:sz="0" w:space="0" w:color="auto"/>
                            <w:left w:val="none" w:sz="0" w:space="0" w:color="auto"/>
                            <w:bottom w:val="none" w:sz="0" w:space="0" w:color="auto"/>
                            <w:right w:val="none" w:sz="0" w:space="0" w:color="auto"/>
                          </w:divBdr>
                        </w:div>
                      </w:divsChild>
                    </w:div>
                    <w:div w:id="1474254155">
                      <w:marLeft w:val="0"/>
                      <w:marRight w:val="0"/>
                      <w:marTop w:val="0"/>
                      <w:marBottom w:val="0"/>
                      <w:divBdr>
                        <w:top w:val="none" w:sz="0" w:space="0" w:color="auto"/>
                        <w:left w:val="none" w:sz="0" w:space="0" w:color="auto"/>
                        <w:bottom w:val="none" w:sz="0" w:space="0" w:color="auto"/>
                        <w:right w:val="none" w:sz="0" w:space="0" w:color="auto"/>
                      </w:divBdr>
                      <w:divsChild>
                        <w:div w:id="1278835132">
                          <w:marLeft w:val="0"/>
                          <w:marRight w:val="0"/>
                          <w:marTop w:val="0"/>
                          <w:marBottom w:val="0"/>
                          <w:divBdr>
                            <w:top w:val="none" w:sz="0" w:space="0" w:color="auto"/>
                            <w:left w:val="none" w:sz="0" w:space="0" w:color="auto"/>
                            <w:bottom w:val="none" w:sz="0" w:space="0" w:color="auto"/>
                            <w:right w:val="none" w:sz="0" w:space="0" w:color="auto"/>
                          </w:divBdr>
                        </w:div>
                      </w:divsChild>
                    </w:div>
                    <w:div w:id="57092639">
                      <w:marLeft w:val="0"/>
                      <w:marRight w:val="0"/>
                      <w:marTop w:val="0"/>
                      <w:marBottom w:val="0"/>
                      <w:divBdr>
                        <w:top w:val="none" w:sz="0" w:space="0" w:color="auto"/>
                        <w:left w:val="none" w:sz="0" w:space="0" w:color="auto"/>
                        <w:bottom w:val="none" w:sz="0" w:space="0" w:color="auto"/>
                        <w:right w:val="none" w:sz="0" w:space="0" w:color="auto"/>
                      </w:divBdr>
                      <w:divsChild>
                        <w:div w:id="977689546">
                          <w:marLeft w:val="0"/>
                          <w:marRight w:val="0"/>
                          <w:marTop w:val="0"/>
                          <w:marBottom w:val="0"/>
                          <w:divBdr>
                            <w:top w:val="none" w:sz="0" w:space="0" w:color="auto"/>
                            <w:left w:val="none" w:sz="0" w:space="0" w:color="auto"/>
                            <w:bottom w:val="none" w:sz="0" w:space="0" w:color="auto"/>
                            <w:right w:val="none" w:sz="0" w:space="0" w:color="auto"/>
                          </w:divBdr>
                        </w:div>
                      </w:divsChild>
                    </w:div>
                    <w:div w:id="252666520">
                      <w:marLeft w:val="0"/>
                      <w:marRight w:val="0"/>
                      <w:marTop w:val="0"/>
                      <w:marBottom w:val="0"/>
                      <w:divBdr>
                        <w:top w:val="none" w:sz="0" w:space="0" w:color="auto"/>
                        <w:left w:val="none" w:sz="0" w:space="0" w:color="auto"/>
                        <w:bottom w:val="none" w:sz="0" w:space="0" w:color="auto"/>
                        <w:right w:val="none" w:sz="0" w:space="0" w:color="auto"/>
                      </w:divBdr>
                      <w:divsChild>
                        <w:div w:id="238636758">
                          <w:marLeft w:val="0"/>
                          <w:marRight w:val="0"/>
                          <w:marTop w:val="0"/>
                          <w:marBottom w:val="0"/>
                          <w:divBdr>
                            <w:top w:val="none" w:sz="0" w:space="0" w:color="auto"/>
                            <w:left w:val="none" w:sz="0" w:space="0" w:color="auto"/>
                            <w:bottom w:val="none" w:sz="0" w:space="0" w:color="auto"/>
                            <w:right w:val="none" w:sz="0" w:space="0" w:color="auto"/>
                          </w:divBdr>
                        </w:div>
                      </w:divsChild>
                    </w:div>
                    <w:div w:id="1950623001">
                      <w:marLeft w:val="0"/>
                      <w:marRight w:val="0"/>
                      <w:marTop w:val="0"/>
                      <w:marBottom w:val="0"/>
                      <w:divBdr>
                        <w:top w:val="none" w:sz="0" w:space="0" w:color="auto"/>
                        <w:left w:val="none" w:sz="0" w:space="0" w:color="auto"/>
                        <w:bottom w:val="none" w:sz="0" w:space="0" w:color="auto"/>
                        <w:right w:val="none" w:sz="0" w:space="0" w:color="auto"/>
                      </w:divBdr>
                      <w:divsChild>
                        <w:div w:id="2029212301">
                          <w:marLeft w:val="0"/>
                          <w:marRight w:val="0"/>
                          <w:marTop w:val="0"/>
                          <w:marBottom w:val="0"/>
                          <w:divBdr>
                            <w:top w:val="none" w:sz="0" w:space="0" w:color="auto"/>
                            <w:left w:val="none" w:sz="0" w:space="0" w:color="auto"/>
                            <w:bottom w:val="none" w:sz="0" w:space="0" w:color="auto"/>
                            <w:right w:val="none" w:sz="0" w:space="0" w:color="auto"/>
                          </w:divBdr>
                        </w:div>
                        <w:div w:id="66196468">
                          <w:marLeft w:val="0"/>
                          <w:marRight w:val="0"/>
                          <w:marTop w:val="0"/>
                          <w:marBottom w:val="0"/>
                          <w:divBdr>
                            <w:top w:val="none" w:sz="0" w:space="0" w:color="auto"/>
                            <w:left w:val="none" w:sz="0" w:space="0" w:color="auto"/>
                            <w:bottom w:val="none" w:sz="0" w:space="0" w:color="auto"/>
                            <w:right w:val="none" w:sz="0" w:space="0" w:color="auto"/>
                          </w:divBdr>
                        </w:div>
                      </w:divsChild>
                    </w:div>
                    <w:div w:id="305819492">
                      <w:marLeft w:val="0"/>
                      <w:marRight w:val="0"/>
                      <w:marTop w:val="0"/>
                      <w:marBottom w:val="0"/>
                      <w:divBdr>
                        <w:top w:val="none" w:sz="0" w:space="0" w:color="auto"/>
                        <w:left w:val="none" w:sz="0" w:space="0" w:color="auto"/>
                        <w:bottom w:val="none" w:sz="0" w:space="0" w:color="auto"/>
                        <w:right w:val="none" w:sz="0" w:space="0" w:color="auto"/>
                      </w:divBdr>
                      <w:divsChild>
                        <w:div w:id="1254317739">
                          <w:marLeft w:val="0"/>
                          <w:marRight w:val="0"/>
                          <w:marTop w:val="0"/>
                          <w:marBottom w:val="0"/>
                          <w:divBdr>
                            <w:top w:val="none" w:sz="0" w:space="0" w:color="auto"/>
                            <w:left w:val="none" w:sz="0" w:space="0" w:color="auto"/>
                            <w:bottom w:val="none" w:sz="0" w:space="0" w:color="auto"/>
                            <w:right w:val="none" w:sz="0" w:space="0" w:color="auto"/>
                          </w:divBdr>
                        </w:div>
                        <w:div w:id="1789665958">
                          <w:marLeft w:val="0"/>
                          <w:marRight w:val="0"/>
                          <w:marTop w:val="0"/>
                          <w:marBottom w:val="0"/>
                          <w:divBdr>
                            <w:top w:val="none" w:sz="0" w:space="0" w:color="auto"/>
                            <w:left w:val="none" w:sz="0" w:space="0" w:color="auto"/>
                            <w:bottom w:val="none" w:sz="0" w:space="0" w:color="auto"/>
                            <w:right w:val="none" w:sz="0" w:space="0" w:color="auto"/>
                          </w:divBdr>
                        </w:div>
                        <w:div w:id="1047678451">
                          <w:marLeft w:val="0"/>
                          <w:marRight w:val="0"/>
                          <w:marTop w:val="0"/>
                          <w:marBottom w:val="0"/>
                          <w:divBdr>
                            <w:top w:val="none" w:sz="0" w:space="0" w:color="auto"/>
                            <w:left w:val="none" w:sz="0" w:space="0" w:color="auto"/>
                            <w:bottom w:val="none" w:sz="0" w:space="0" w:color="auto"/>
                            <w:right w:val="none" w:sz="0" w:space="0" w:color="auto"/>
                          </w:divBdr>
                        </w:div>
                      </w:divsChild>
                    </w:div>
                    <w:div w:id="1542014919">
                      <w:marLeft w:val="0"/>
                      <w:marRight w:val="0"/>
                      <w:marTop w:val="0"/>
                      <w:marBottom w:val="0"/>
                      <w:divBdr>
                        <w:top w:val="none" w:sz="0" w:space="0" w:color="auto"/>
                        <w:left w:val="none" w:sz="0" w:space="0" w:color="auto"/>
                        <w:bottom w:val="none" w:sz="0" w:space="0" w:color="auto"/>
                        <w:right w:val="none" w:sz="0" w:space="0" w:color="auto"/>
                      </w:divBdr>
                      <w:divsChild>
                        <w:div w:id="1788429496">
                          <w:marLeft w:val="0"/>
                          <w:marRight w:val="0"/>
                          <w:marTop w:val="0"/>
                          <w:marBottom w:val="0"/>
                          <w:divBdr>
                            <w:top w:val="none" w:sz="0" w:space="0" w:color="auto"/>
                            <w:left w:val="none" w:sz="0" w:space="0" w:color="auto"/>
                            <w:bottom w:val="none" w:sz="0" w:space="0" w:color="auto"/>
                            <w:right w:val="none" w:sz="0" w:space="0" w:color="auto"/>
                          </w:divBdr>
                        </w:div>
                      </w:divsChild>
                    </w:div>
                    <w:div w:id="110512178">
                      <w:marLeft w:val="0"/>
                      <w:marRight w:val="0"/>
                      <w:marTop w:val="0"/>
                      <w:marBottom w:val="0"/>
                      <w:divBdr>
                        <w:top w:val="none" w:sz="0" w:space="0" w:color="auto"/>
                        <w:left w:val="none" w:sz="0" w:space="0" w:color="auto"/>
                        <w:bottom w:val="none" w:sz="0" w:space="0" w:color="auto"/>
                        <w:right w:val="none" w:sz="0" w:space="0" w:color="auto"/>
                      </w:divBdr>
                      <w:divsChild>
                        <w:div w:id="1051078876">
                          <w:marLeft w:val="0"/>
                          <w:marRight w:val="0"/>
                          <w:marTop w:val="0"/>
                          <w:marBottom w:val="0"/>
                          <w:divBdr>
                            <w:top w:val="none" w:sz="0" w:space="0" w:color="auto"/>
                            <w:left w:val="none" w:sz="0" w:space="0" w:color="auto"/>
                            <w:bottom w:val="none" w:sz="0" w:space="0" w:color="auto"/>
                            <w:right w:val="none" w:sz="0" w:space="0" w:color="auto"/>
                          </w:divBdr>
                        </w:div>
                      </w:divsChild>
                    </w:div>
                    <w:div w:id="28576855">
                      <w:marLeft w:val="0"/>
                      <w:marRight w:val="0"/>
                      <w:marTop w:val="0"/>
                      <w:marBottom w:val="0"/>
                      <w:divBdr>
                        <w:top w:val="none" w:sz="0" w:space="0" w:color="auto"/>
                        <w:left w:val="none" w:sz="0" w:space="0" w:color="auto"/>
                        <w:bottom w:val="none" w:sz="0" w:space="0" w:color="auto"/>
                        <w:right w:val="none" w:sz="0" w:space="0" w:color="auto"/>
                      </w:divBdr>
                      <w:divsChild>
                        <w:div w:id="1083068902">
                          <w:marLeft w:val="0"/>
                          <w:marRight w:val="0"/>
                          <w:marTop w:val="0"/>
                          <w:marBottom w:val="0"/>
                          <w:divBdr>
                            <w:top w:val="none" w:sz="0" w:space="0" w:color="auto"/>
                            <w:left w:val="none" w:sz="0" w:space="0" w:color="auto"/>
                            <w:bottom w:val="none" w:sz="0" w:space="0" w:color="auto"/>
                            <w:right w:val="none" w:sz="0" w:space="0" w:color="auto"/>
                          </w:divBdr>
                        </w:div>
                      </w:divsChild>
                    </w:div>
                    <w:div w:id="369183704">
                      <w:marLeft w:val="0"/>
                      <w:marRight w:val="0"/>
                      <w:marTop w:val="0"/>
                      <w:marBottom w:val="0"/>
                      <w:divBdr>
                        <w:top w:val="none" w:sz="0" w:space="0" w:color="auto"/>
                        <w:left w:val="none" w:sz="0" w:space="0" w:color="auto"/>
                        <w:bottom w:val="none" w:sz="0" w:space="0" w:color="auto"/>
                        <w:right w:val="none" w:sz="0" w:space="0" w:color="auto"/>
                      </w:divBdr>
                      <w:divsChild>
                        <w:div w:id="1623152540">
                          <w:marLeft w:val="0"/>
                          <w:marRight w:val="0"/>
                          <w:marTop w:val="0"/>
                          <w:marBottom w:val="0"/>
                          <w:divBdr>
                            <w:top w:val="none" w:sz="0" w:space="0" w:color="auto"/>
                            <w:left w:val="none" w:sz="0" w:space="0" w:color="auto"/>
                            <w:bottom w:val="none" w:sz="0" w:space="0" w:color="auto"/>
                            <w:right w:val="none" w:sz="0" w:space="0" w:color="auto"/>
                          </w:divBdr>
                        </w:div>
                      </w:divsChild>
                    </w:div>
                    <w:div w:id="1639454674">
                      <w:marLeft w:val="0"/>
                      <w:marRight w:val="0"/>
                      <w:marTop w:val="0"/>
                      <w:marBottom w:val="0"/>
                      <w:divBdr>
                        <w:top w:val="none" w:sz="0" w:space="0" w:color="auto"/>
                        <w:left w:val="none" w:sz="0" w:space="0" w:color="auto"/>
                        <w:bottom w:val="none" w:sz="0" w:space="0" w:color="auto"/>
                        <w:right w:val="none" w:sz="0" w:space="0" w:color="auto"/>
                      </w:divBdr>
                      <w:divsChild>
                        <w:div w:id="1197084905">
                          <w:marLeft w:val="0"/>
                          <w:marRight w:val="0"/>
                          <w:marTop w:val="0"/>
                          <w:marBottom w:val="0"/>
                          <w:divBdr>
                            <w:top w:val="none" w:sz="0" w:space="0" w:color="auto"/>
                            <w:left w:val="none" w:sz="0" w:space="0" w:color="auto"/>
                            <w:bottom w:val="none" w:sz="0" w:space="0" w:color="auto"/>
                            <w:right w:val="none" w:sz="0" w:space="0" w:color="auto"/>
                          </w:divBdr>
                        </w:div>
                        <w:div w:id="1072001535">
                          <w:marLeft w:val="0"/>
                          <w:marRight w:val="0"/>
                          <w:marTop w:val="0"/>
                          <w:marBottom w:val="0"/>
                          <w:divBdr>
                            <w:top w:val="none" w:sz="0" w:space="0" w:color="auto"/>
                            <w:left w:val="none" w:sz="0" w:space="0" w:color="auto"/>
                            <w:bottom w:val="none" w:sz="0" w:space="0" w:color="auto"/>
                            <w:right w:val="none" w:sz="0" w:space="0" w:color="auto"/>
                          </w:divBdr>
                        </w:div>
                      </w:divsChild>
                    </w:div>
                    <w:div w:id="366831193">
                      <w:marLeft w:val="0"/>
                      <w:marRight w:val="0"/>
                      <w:marTop w:val="0"/>
                      <w:marBottom w:val="0"/>
                      <w:divBdr>
                        <w:top w:val="none" w:sz="0" w:space="0" w:color="auto"/>
                        <w:left w:val="none" w:sz="0" w:space="0" w:color="auto"/>
                        <w:bottom w:val="none" w:sz="0" w:space="0" w:color="auto"/>
                        <w:right w:val="none" w:sz="0" w:space="0" w:color="auto"/>
                      </w:divBdr>
                      <w:divsChild>
                        <w:div w:id="1348941998">
                          <w:marLeft w:val="0"/>
                          <w:marRight w:val="0"/>
                          <w:marTop w:val="0"/>
                          <w:marBottom w:val="0"/>
                          <w:divBdr>
                            <w:top w:val="none" w:sz="0" w:space="0" w:color="auto"/>
                            <w:left w:val="none" w:sz="0" w:space="0" w:color="auto"/>
                            <w:bottom w:val="none" w:sz="0" w:space="0" w:color="auto"/>
                            <w:right w:val="none" w:sz="0" w:space="0" w:color="auto"/>
                          </w:divBdr>
                        </w:div>
                      </w:divsChild>
                    </w:div>
                    <w:div w:id="64766319">
                      <w:marLeft w:val="0"/>
                      <w:marRight w:val="0"/>
                      <w:marTop w:val="0"/>
                      <w:marBottom w:val="0"/>
                      <w:divBdr>
                        <w:top w:val="none" w:sz="0" w:space="0" w:color="auto"/>
                        <w:left w:val="none" w:sz="0" w:space="0" w:color="auto"/>
                        <w:bottom w:val="none" w:sz="0" w:space="0" w:color="auto"/>
                        <w:right w:val="none" w:sz="0" w:space="0" w:color="auto"/>
                      </w:divBdr>
                      <w:divsChild>
                        <w:div w:id="196936844">
                          <w:marLeft w:val="0"/>
                          <w:marRight w:val="0"/>
                          <w:marTop w:val="0"/>
                          <w:marBottom w:val="0"/>
                          <w:divBdr>
                            <w:top w:val="none" w:sz="0" w:space="0" w:color="auto"/>
                            <w:left w:val="none" w:sz="0" w:space="0" w:color="auto"/>
                            <w:bottom w:val="none" w:sz="0" w:space="0" w:color="auto"/>
                            <w:right w:val="none" w:sz="0" w:space="0" w:color="auto"/>
                          </w:divBdr>
                        </w:div>
                      </w:divsChild>
                    </w:div>
                    <w:div w:id="568226917">
                      <w:marLeft w:val="0"/>
                      <w:marRight w:val="0"/>
                      <w:marTop w:val="0"/>
                      <w:marBottom w:val="0"/>
                      <w:divBdr>
                        <w:top w:val="none" w:sz="0" w:space="0" w:color="auto"/>
                        <w:left w:val="none" w:sz="0" w:space="0" w:color="auto"/>
                        <w:bottom w:val="none" w:sz="0" w:space="0" w:color="auto"/>
                        <w:right w:val="none" w:sz="0" w:space="0" w:color="auto"/>
                      </w:divBdr>
                      <w:divsChild>
                        <w:div w:id="1837375345">
                          <w:marLeft w:val="0"/>
                          <w:marRight w:val="0"/>
                          <w:marTop w:val="0"/>
                          <w:marBottom w:val="0"/>
                          <w:divBdr>
                            <w:top w:val="none" w:sz="0" w:space="0" w:color="auto"/>
                            <w:left w:val="none" w:sz="0" w:space="0" w:color="auto"/>
                            <w:bottom w:val="none" w:sz="0" w:space="0" w:color="auto"/>
                            <w:right w:val="none" w:sz="0" w:space="0" w:color="auto"/>
                          </w:divBdr>
                        </w:div>
                        <w:div w:id="1143233510">
                          <w:marLeft w:val="0"/>
                          <w:marRight w:val="0"/>
                          <w:marTop w:val="0"/>
                          <w:marBottom w:val="0"/>
                          <w:divBdr>
                            <w:top w:val="none" w:sz="0" w:space="0" w:color="auto"/>
                            <w:left w:val="none" w:sz="0" w:space="0" w:color="auto"/>
                            <w:bottom w:val="none" w:sz="0" w:space="0" w:color="auto"/>
                            <w:right w:val="none" w:sz="0" w:space="0" w:color="auto"/>
                          </w:divBdr>
                        </w:div>
                      </w:divsChild>
                    </w:div>
                    <w:div w:id="1881697924">
                      <w:marLeft w:val="0"/>
                      <w:marRight w:val="0"/>
                      <w:marTop w:val="0"/>
                      <w:marBottom w:val="0"/>
                      <w:divBdr>
                        <w:top w:val="none" w:sz="0" w:space="0" w:color="auto"/>
                        <w:left w:val="none" w:sz="0" w:space="0" w:color="auto"/>
                        <w:bottom w:val="none" w:sz="0" w:space="0" w:color="auto"/>
                        <w:right w:val="none" w:sz="0" w:space="0" w:color="auto"/>
                      </w:divBdr>
                      <w:divsChild>
                        <w:div w:id="1900509185">
                          <w:marLeft w:val="0"/>
                          <w:marRight w:val="0"/>
                          <w:marTop w:val="0"/>
                          <w:marBottom w:val="0"/>
                          <w:divBdr>
                            <w:top w:val="none" w:sz="0" w:space="0" w:color="auto"/>
                            <w:left w:val="none" w:sz="0" w:space="0" w:color="auto"/>
                            <w:bottom w:val="none" w:sz="0" w:space="0" w:color="auto"/>
                            <w:right w:val="none" w:sz="0" w:space="0" w:color="auto"/>
                          </w:divBdr>
                        </w:div>
                      </w:divsChild>
                    </w:div>
                    <w:div w:id="272640774">
                      <w:marLeft w:val="0"/>
                      <w:marRight w:val="0"/>
                      <w:marTop w:val="0"/>
                      <w:marBottom w:val="0"/>
                      <w:divBdr>
                        <w:top w:val="none" w:sz="0" w:space="0" w:color="auto"/>
                        <w:left w:val="none" w:sz="0" w:space="0" w:color="auto"/>
                        <w:bottom w:val="none" w:sz="0" w:space="0" w:color="auto"/>
                        <w:right w:val="none" w:sz="0" w:space="0" w:color="auto"/>
                      </w:divBdr>
                      <w:divsChild>
                        <w:div w:id="1787116755">
                          <w:marLeft w:val="0"/>
                          <w:marRight w:val="0"/>
                          <w:marTop w:val="0"/>
                          <w:marBottom w:val="0"/>
                          <w:divBdr>
                            <w:top w:val="none" w:sz="0" w:space="0" w:color="auto"/>
                            <w:left w:val="none" w:sz="0" w:space="0" w:color="auto"/>
                            <w:bottom w:val="none" w:sz="0" w:space="0" w:color="auto"/>
                            <w:right w:val="none" w:sz="0" w:space="0" w:color="auto"/>
                          </w:divBdr>
                        </w:div>
                      </w:divsChild>
                    </w:div>
                    <w:div w:id="1930306078">
                      <w:marLeft w:val="0"/>
                      <w:marRight w:val="0"/>
                      <w:marTop w:val="0"/>
                      <w:marBottom w:val="0"/>
                      <w:divBdr>
                        <w:top w:val="none" w:sz="0" w:space="0" w:color="auto"/>
                        <w:left w:val="none" w:sz="0" w:space="0" w:color="auto"/>
                        <w:bottom w:val="none" w:sz="0" w:space="0" w:color="auto"/>
                        <w:right w:val="none" w:sz="0" w:space="0" w:color="auto"/>
                      </w:divBdr>
                      <w:divsChild>
                        <w:div w:id="520360209">
                          <w:marLeft w:val="0"/>
                          <w:marRight w:val="0"/>
                          <w:marTop w:val="0"/>
                          <w:marBottom w:val="0"/>
                          <w:divBdr>
                            <w:top w:val="none" w:sz="0" w:space="0" w:color="auto"/>
                            <w:left w:val="none" w:sz="0" w:space="0" w:color="auto"/>
                            <w:bottom w:val="none" w:sz="0" w:space="0" w:color="auto"/>
                            <w:right w:val="none" w:sz="0" w:space="0" w:color="auto"/>
                          </w:divBdr>
                        </w:div>
                        <w:div w:id="1009139833">
                          <w:marLeft w:val="0"/>
                          <w:marRight w:val="0"/>
                          <w:marTop w:val="0"/>
                          <w:marBottom w:val="0"/>
                          <w:divBdr>
                            <w:top w:val="none" w:sz="0" w:space="0" w:color="auto"/>
                            <w:left w:val="none" w:sz="0" w:space="0" w:color="auto"/>
                            <w:bottom w:val="none" w:sz="0" w:space="0" w:color="auto"/>
                            <w:right w:val="none" w:sz="0" w:space="0" w:color="auto"/>
                          </w:divBdr>
                        </w:div>
                      </w:divsChild>
                    </w:div>
                    <w:div w:id="947470419">
                      <w:marLeft w:val="0"/>
                      <w:marRight w:val="0"/>
                      <w:marTop w:val="0"/>
                      <w:marBottom w:val="0"/>
                      <w:divBdr>
                        <w:top w:val="none" w:sz="0" w:space="0" w:color="auto"/>
                        <w:left w:val="none" w:sz="0" w:space="0" w:color="auto"/>
                        <w:bottom w:val="none" w:sz="0" w:space="0" w:color="auto"/>
                        <w:right w:val="none" w:sz="0" w:space="0" w:color="auto"/>
                      </w:divBdr>
                      <w:divsChild>
                        <w:div w:id="1507818206">
                          <w:marLeft w:val="0"/>
                          <w:marRight w:val="0"/>
                          <w:marTop w:val="0"/>
                          <w:marBottom w:val="0"/>
                          <w:divBdr>
                            <w:top w:val="none" w:sz="0" w:space="0" w:color="auto"/>
                            <w:left w:val="none" w:sz="0" w:space="0" w:color="auto"/>
                            <w:bottom w:val="none" w:sz="0" w:space="0" w:color="auto"/>
                            <w:right w:val="none" w:sz="0" w:space="0" w:color="auto"/>
                          </w:divBdr>
                        </w:div>
                      </w:divsChild>
                    </w:div>
                    <w:div w:id="874776456">
                      <w:marLeft w:val="0"/>
                      <w:marRight w:val="0"/>
                      <w:marTop w:val="0"/>
                      <w:marBottom w:val="0"/>
                      <w:divBdr>
                        <w:top w:val="none" w:sz="0" w:space="0" w:color="auto"/>
                        <w:left w:val="none" w:sz="0" w:space="0" w:color="auto"/>
                        <w:bottom w:val="none" w:sz="0" w:space="0" w:color="auto"/>
                        <w:right w:val="none" w:sz="0" w:space="0" w:color="auto"/>
                      </w:divBdr>
                      <w:divsChild>
                        <w:div w:id="1125540142">
                          <w:marLeft w:val="0"/>
                          <w:marRight w:val="0"/>
                          <w:marTop w:val="0"/>
                          <w:marBottom w:val="0"/>
                          <w:divBdr>
                            <w:top w:val="none" w:sz="0" w:space="0" w:color="auto"/>
                            <w:left w:val="none" w:sz="0" w:space="0" w:color="auto"/>
                            <w:bottom w:val="none" w:sz="0" w:space="0" w:color="auto"/>
                            <w:right w:val="none" w:sz="0" w:space="0" w:color="auto"/>
                          </w:divBdr>
                        </w:div>
                      </w:divsChild>
                    </w:div>
                    <w:div w:id="852954681">
                      <w:marLeft w:val="0"/>
                      <w:marRight w:val="0"/>
                      <w:marTop w:val="0"/>
                      <w:marBottom w:val="0"/>
                      <w:divBdr>
                        <w:top w:val="none" w:sz="0" w:space="0" w:color="auto"/>
                        <w:left w:val="none" w:sz="0" w:space="0" w:color="auto"/>
                        <w:bottom w:val="none" w:sz="0" w:space="0" w:color="auto"/>
                        <w:right w:val="none" w:sz="0" w:space="0" w:color="auto"/>
                      </w:divBdr>
                      <w:divsChild>
                        <w:div w:id="1736317905">
                          <w:marLeft w:val="0"/>
                          <w:marRight w:val="0"/>
                          <w:marTop w:val="0"/>
                          <w:marBottom w:val="0"/>
                          <w:divBdr>
                            <w:top w:val="none" w:sz="0" w:space="0" w:color="auto"/>
                            <w:left w:val="none" w:sz="0" w:space="0" w:color="auto"/>
                            <w:bottom w:val="none" w:sz="0" w:space="0" w:color="auto"/>
                            <w:right w:val="none" w:sz="0" w:space="0" w:color="auto"/>
                          </w:divBdr>
                        </w:div>
                        <w:div w:id="824975537">
                          <w:marLeft w:val="0"/>
                          <w:marRight w:val="0"/>
                          <w:marTop w:val="0"/>
                          <w:marBottom w:val="0"/>
                          <w:divBdr>
                            <w:top w:val="none" w:sz="0" w:space="0" w:color="auto"/>
                            <w:left w:val="none" w:sz="0" w:space="0" w:color="auto"/>
                            <w:bottom w:val="none" w:sz="0" w:space="0" w:color="auto"/>
                            <w:right w:val="none" w:sz="0" w:space="0" w:color="auto"/>
                          </w:divBdr>
                        </w:div>
                      </w:divsChild>
                    </w:div>
                    <w:div w:id="506753371">
                      <w:marLeft w:val="0"/>
                      <w:marRight w:val="0"/>
                      <w:marTop w:val="0"/>
                      <w:marBottom w:val="0"/>
                      <w:divBdr>
                        <w:top w:val="none" w:sz="0" w:space="0" w:color="auto"/>
                        <w:left w:val="none" w:sz="0" w:space="0" w:color="auto"/>
                        <w:bottom w:val="none" w:sz="0" w:space="0" w:color="auto"/>
                        <w:right w:val="none" w:sz="0" w:space="0" w:color="auto"/>
                      </w:divBdr>
                      <w:divsChild>
                        <w:div w:id="1029989250">
                          <w:marLeft w:val="0"/>
                          <w:marRight w:val="0"/>
                          <w:marTop w:val="0"/>
                          <w:marBottom w:val="0"/>
                          <w:divBdr>
                            <w:top w:val="none" w:sz="0" w:space="0" w:color="auto"/>
                            <w:left w:val="none" w:sz="0" w:space="0" w:color="auto"/>
                            <w:bottom w:val="none" w:sz="0" w:space="0" w:color="auto"/>
                            <w:right w:val="none" w:sz="0" w:space="0" w:color="auto"/>
                          </w:divBdr>
                        </w:div>
                      </w:divsChild>
                    </w:div>
                    <w:div w:id="1980649377">
                      <w:marLeft w:val="0"/>
                      <w:marRight w:val="0"/>
                      <w:marTop w:val="0"/>
                      <w:marBottom w:val="0"/>
                      <w:divBdr>
                        <w:top w:val="none" w:sz="0" w:space="0" w:color="auto"/>
                        <w:left w:val="none" w:sz="0" w:space="0" w:color="auto"/>
                        <w:bottom w:val="none" w:sz="0" w:space="0" w:color="auto"/>
                        <w:right w:val="none" w:sz="0" w:space="0" w:color="auto"/>
                      </w:divBdr>
                      <w:divsChild>
                        <w:div w:id="1785731660">
                          <w:marLeft w:val="0"/>
                          <w:marRight w:val="0"/>
                          <w:marTop w:val="0"/>
                          <w:marBottom w:val="0"/>
                          <w:divBdr>
                            <w:top w:val="none" w:sz="0" w:space="0" w:color="auto"/>
                            <w:left w:val="none" w:sz="0" w:space="0" w:color="auto"/>
                            <w:bottom w:val="none" w:sz="0" w:space="0" w:color="auto"/>
                            <w:right w:val="none" w:sz="0" w:space="0" w:color="auto"/>
                          </w:divBdr>
                        </w:div>
                      </w:divsChild>
                    </w:div>
                    <w:div w:id="206721942">
                      <w:marLeft w:val="0"/>
                      <w:marRight w:val="0"/>
                      <w:marTop w:val="0"/>
                      <w:marBottom w:val="0"/>
                      <w:divBdr>
                        <w:top w:val="none" w:sz="0" w:space="0" w:color="auto"/>
                        <w:left w:val="none" w:sz="0" w:space="0" w:color="auto"/>
                        <w:bottom w:val="none" w:sz="0" w:space="0" w:color="auto"/>
                        <w:right w:val="none" w:sz="0" w:space="0" w:color="auto"/>
                      </w:divBdr>
                      <w:divsChild>
                        <w:div w:id="2093699150">
                          <w:marLeft w:val="0"/>
                          <w:marRight w:val="0"/>
                          <w:marTop w:val="0"/>
                          <w:marBottom w:val="0"/>
                          <w:divBdr>
                            <w:top w:val="none" w:sz="0" w:space="0" w:color="auto"/>
                            <w:left w:val="none" w:sz="0" w:space="0" w:color="auto"/>
                            <w:bottom w:val="none" w:sz="0" w:space="0" w:color="auto"/>
                            <w:right w:val="none" w:sz="0" w:space="0" w:color="auto"/>
                          </w:divBdr>
                        </w:div>
                        <w:div w:id="1815415258">
                          <w:marLeft w:val="0"/>
                          <w:marRight w:val="0"/>
                          <w:marTop w:val="0"/>
                          <w:marBottom w:val="0"/>
                          <w:divBdr>
                            <w:top w:val="none" w:sz="0" w:space="0" w:color="auto"/>
                            <w:left w:val="none" w:sz="0" w:space="0" w:color="auto"/>
                            <w:bottom w:val="none" w:sz="0" w:space="0" w:color="auto"/>
                            <w:right w:val="none" w:sz="0" w:space="0" w:color="auto"/>
                          </w:divBdr>
                        </w:div>
                      </w:divsChild>
                    </w:div>
                    <w:div w:id="1266422072">
                      <w:marLeft w:val="0"/>
                      <w:marRight w:val="0"/>
                      <w:marTop w:val="0"/>
                      <w:marBottom w:val="0"/>
                      <w:divBdr>
                        <w:top w:val="none" w:sz="0" w:space="0" w:color="auto"/>
                        <w:left w:val="none" w:sz="0" w:space="0" w:color="auto"/>
                        <w:bottom w:val="none" w:sz="0" w:space="0" w:color="auto"/>
                        <w:right w:val="none" w:sz="0" w:space="0" w:color="auto"/>
                      </w:divBdr>
                      <w:divsChild>
                        <w:div w:id="1093432717">
                          <w:marLeft w:val="0"/>
                          <w:marRight w:val="0"/>
                          <w:marTop w:val="0"/>
                          <w:marBottom w:val="0"/>
                          <w:divBdr>
                            <w:top w:val="none" w:sz="0" w:space="0" w:color="auto"/>
                            <w:left w:val="none" w:sz="0" w:space="0" w:color="auto"/>
                            <w:bottom w:val="none" w:sz="0" w:space="0" w:color="auto"/>
                            <w:right w:val="none" w:sz="0" w:space="0" w:color="auto"/>
                          </w:divBdr>
                        </w:div>
                      </w:divsChild>
                    </w:div>
                    <w:div w:id="1037314845">
                      <w:marLeft w:val="0"/>
                      <w:marRight w:val="0"/>
                      <w:marTop w:val="0"/>
                      <w:marBottom w:val="0"/>
                      <w:divBdr>
                        <w:top w:val="none" w:sz="0" w:space="0" w:color="auto"/>
                        <w:left w:val="none" w:sz="0" w:space="0" w:color="auto"/>
                        <w:bottom w:val="none" w:sz="0" w:space="0" w:color="auto"/>
                        <w:right w:val="none" w:sz="0" w:space="0" w:color="auto"/>
                      </w:divBdr>
                      <w:divsChild>
                        <w:div w:id="363218250">
                          <w:marLeft w:val="0"/>
                          <w:marRight w:val="0"/>
                          <w:marTop w:val="0"/>
                          <w:marBottom w:val="0"/>
                          <w:divBdr>
                            <w:top w:val="none" w:sz="0" w:space="0" w:color="auto"/>
                            <w:left w:val="none" w:sz="0" w:space="0" w:color="auto"/>
                            <w:bottom w:val="none" w:sz="0" w:space="0" w:color="auto"/>
                            <w:right w:val="none" w:sz="0" w:space="0" w:color="auto"/>
                          </w:divBdr>
                        </w:div>
                      </w:divsChild>
                    </w:div>
                    <w:div w:id="217400903">
                      <w:marLeft w:val="0"/>
                      <w:marRight w:val="0"/>
                      <w:marTop w:val="0"/>
                      <w:marBottom w:val="0"/>
                      <w:divBdr>
                        <w:top w:val="none" w:sz="0" w:space="0" w:color="auto"/>
                        <w:left w:val="none" w:sz="0" w:space="0" w:color="auto"/>
                        <w:bottom w:val="none" w:sz="0" w:space="0" w:color="auto"/>
                        <w:right w:val="none" w:sz="0" w:space="0" w:color="auto"/>
                      </w:divBdr>
                      <w:divsChild>
                        <w:div w:id="525410002">
                          <w:marLeft w:val="0"/>
                          <w:marRight w:val="0"/>
                          <w:marTop w:val="0"/>
                          <w:marBottom w:val="0"/>
                          <w:divBdr>
                            <w:top w:val="none" w:sz="0" w:space="0" w:color="auto"/>
                            <w:left w:val="none" w:sz="0" w:space="0" w:color="auto"/>
                            <w:bottom w:val="none" w:sz="0" w:space="0" w:color="auto"/>
                            <w:right w:val="none" w:sz="0" w:space="0" w:color="auto"/>
                          </w:divBdr>
                        </w:div>
                        <w:div w:id="1648897571">
                          <w:marLeft w:val="0"/>
                          <w:marRight w:val="0"/>
                          <w:marTop w:val="0"/>
                          <w:marBottom w:val="0"/>
                          <w:divBdr>
                            <w:top w:val="none" w:sz="0" w:space="0" w:color="auto"/>
                            <w:left w:val="none" w:sz="0" w:space="0" w:color="auto"/>
                            <w:bottom w:val="none" w:sz="0" w:space="0" w:color="auto"/>
                            <w:right w:val="none" w:sz="0" w:space="0" w:color="auto"/>
                          </w:divBdr>
                        </w:div>
                      </w:divsChild>
                    </w:div>
                    <w:div w:id="671764012">
                      <w:marLeft w:val="0"/>
                      <w:marRight w:val="0"/>
                      <w:marTop w:val="0"/>
                      <w:marBottom w:val="0"/>
                      <w:divBdr>
                        <w:top w:val="none" w:sz="0" w:space="0" w:color="auto"/>
                        <w:left w:val="none" w:sz="0" w:space="0" w:color="auto"/>
                        <w:bottom w:val="none" w:sz="0" w:space="0" w:color="auto"/>
                        <w:right w:val="none" w:sz="0" w:space="0" w:color="auto"/>
                      </w:divBdr>
                      <w:divsChild>
                        <w:div w:id="841554176">
                          <w:marLeft w:val="0"/>
                          <w:marRight w:val="0"/>
                          <w:marTop w:val="0"/>
                          <w:marBottom w:val="0"/>
                          <w:divBdr>
                            <w:top w:val="none" w:sz="0" w:space="0" w:color="auto"/>
                            <w:left w:val="none" w:sz="0" w:space="0" w:color="auto"/>
                            <w:bottom w:val="none" w:sz="0" w:space="0" w:color="auto"/>
                            <w:right w:val="none" w:sz="0" w:space="0" w:color="auto"/>
                          </w:divBdr>
                        </w:div>
                      </w:divsChild>
                    </w:div>
                    <w:div w:id="1161850661">
                      <w:marLeft w:val="0"/>
                      <w:marRight w:val="0"/>
                      <w:marTop w:val="0"/>
                      <w:marBottom w:val="0"/>
                      <w:divBdr>
                        <w:top w:val="none" w:sz="0" w:space="0" w:color="auto"/>
                        <w:left w:val="none" w:sz="0" w:space="0" w:color="auto"/>
                        <w:bottom w:val="none" w:sz="0" w:space="0" w:color="auto"/>
                        <w:right w:val="none" w:sz="0" w:space="0" w:color="auto"/>
                      </w:divBdr>
                      <w:divsChild>
                        <w:div w:id="21368978">
                          <w:marLeft w:val="0"/>
                          <w:marRight w:val="0"/>
                          <w:marTop w:val="0"/>
                          <w:marBottom w:val="0"/>
                          <w:divBdr>
                            <w:top w:val="none" w:sz="0" w:space="0" w:color="auto"/>
                            <w:left w:val="none" w:sz="0" w:space="0" w:color="auto"/>
                            <w:bottom w:val="none" w:sz="0" w:space="0" w:color="auto"/>
                            <w:right w:val="none" w:sz="0" w:space="0" w:color="auto"/>
                          </w:divBdr>
                        </w:div>
                      </w:divsChild>
                    </w:div>
                    <w:div w:id="504902662">
                      <w:marLeft w:val="0"/>
                      <w:marRight w:val="0"/>
                      <w:marTop w:val="0"/>
                      <w:marBottom w:val="0"/>
                      <w:divBdr>
                        <w:top w:val="none" w:sz="0" w:space="0" w:color="auto"/>
                        <w:left w:val="none" w:sz="0" w:space="0" w:color="auto"/>
                        <w:bottom w:val="none" w:sz="0" w:space="0" w:color="auto"/>
                        <w:right w:val="none" w:sz="0" w:space="0" w:color="auto"/>
                      </w:divBdr>
                      <w:divsChild>
                        <w:div w:id="230652629">
                          <w:marLeft w:val="0"/>
                          <w:marRight w:val="0"/>
                          <w:marTop w:val="0"/>
                          <w:marBottom w:val="0"/>
                          <w:divBdr>
                            <w:top w:val="none" w:sz="0" w:space="0" w:color="auto"/>
                            <w:left w:val="none" w:sz="0" w:space="0" w:color="auto"/>
                            <w:bottom w:val="none" w:sz="0" w:space="0" w:color="auto"/>
                            <w:right w:val="none" w:sz="0" w:space="0" w:color="auto"/>
                          </w:divBdr>
                        </w:div>
                        <w:div w:id="2043019562">
                          <w:marLeft w:val="0"/>
                          <w:marRight w:val="0"/>
                          <w:marTop w:val="0"/>
                          <w:marBottom w:val="0"/>
                          <w:divBdr>
                            <w:top w:val="none" w:sz="0" w:space="0" w:color="auto"/>
                            <w:left w:val="none" w:sz="0" w:space="0" w:color="auto"/>
                            <w:bottom w:val="none" w:sz="0" w:space="0" w:color="auto"/>
                            <w:right w:val="none" w:sz="0" w:space="0" w:color="auto"/>
                          </w:divBdr>
                        </w:div>
                      </w:divsChild>
                    </w:div>
                    <w:div w:id="2019457091">
                      <w:marLeft w:val="0"/>
                      <w:marRight w:val="0"/>
                      <w:marTop w:val="0"/>
                      <w:marBottom w:val="0"/>
                      <w:divBdr>
                        <w:top w:val="none" w:sz="0" w:space="0" w:color="auto"/>
                        <w:left w:val="none" w:sz="0" w:space="0" w:color="auto"/>
                        <w:bottom w:val="none" w:sz="0" w:space="0" w:color="auto"/>
                        <w:right w:val="none" w:sz="0" w:space="0" w:color="auto"/>
                      </w:divBdr>
                      <w:divsChild>
                        <w:div w:id="1691293257">
                          <w:marLeft w:val="0"/>
                          <w:marRight w:val="0"/>
                          <w:marTop w:val="0"/>
                          <w:marBottom w:val="0"/>
                          <w:divBdr>
                            <w:top w:val="none" w:sz="0" w:space="0" w:color="auto"/>
                            <w:left w:val="none" w:sz="0" w:space="0" w:color="auto"/>
                            <w:bottom w:val="none" w:sz="0" w:space="0" w:color="auto"/>
                            <w:right w:val="none" w:sz="0" w:space="0" w:color="auto"/>
                          </w:divBdr>
                        </w:div>
                      </w:divsChild>
                    </w:div>
                    <w:div w:id="322708954">
                      <w:marLeft w:val="0"/>
                      <w:marRight w:val="0"/>
                      <w:marTop w:val="0"/>
                      <w:marBottom w:val="0"/>
                      <w:divBdr>
                        <w:top w:val="none" w:sz="0" w:space="0" w:color="auto"/>
                        <w:left w:val="none" w:sz="0" w:space="0" w:color="auto"/>
                        <w:bottom w:val="none" w:sz="0" w:space="0" w:color="auto"/>
                        <w:right w:val="none" w:sz="0" w:space="0" w:color="auto"/>
                      </w:divBdr>
                      <w:divsChild>
                        <w:div w:id="1450733373">
                          <w:marLeft w:val="0"/>
                          <w:marRight w:val="0"/>
                          <w:marTop w:val="0"/>
                          <w:marBottom w:val="0"/>
                          <w:divBdr>
                            <w:top w:val="none" w:sz="0" w:space="0" w:color="auto"/>
                            <w:left w:val="none" w:sz="0" w:space="0" w:color="auto"/>
                            <w:bottom w:val="none" w:sz="0" w:space="0" w:color="auto"/>
                            <w:right w:val="none" w:sz="0" w:space="0" w:color="auto"/>
                          </w:divBdr>
                        </w:div>
                      </w:divsChild>
                    </w:div>
                    <w:div w:id="5788353">
                      <w:marLeft w:val="0"/>
                      <w:marRight w:val="0"/>
                      <w:marTop w:val="0"/>
                      <w:marBottom w:val="0"/>
                      <w:divBdr>
                        <w:top w:val="none" w:sz="0" w:space="0" w:color="auto"/>
                        <w:left w:val="none" w:sz="0" w:space="0" w:color="auto"/>
                        <w:bottom w:val="none" w:sz="0" w:space="0" w:color="auto"/>
                        <w:right w:val="none" w:sz="0" w:space="0" w:color="auto"/>
                      </w:divBdr>
                      <w:divsChild>
                        <w:div w:id="487869647">
                          <w:marLeft w:val="0"/>
                          <w:marRight w:val="0"/>
                          <w:marTop w:val="0"/>
                          <w:marBottom w:val="0"/>
                          <w:divBdr>
                            <w:top w:val="none" w:sz="0" w:space="0" w:color="auto"/>
                            <w:left w:val="none" w:sz="0" w:space="0" w:color="auto"/>
                            <w:bottom w:val="none" w:sz="0" w:space="0" w:color="auto"/>
                            <w:right w:val="none" w:sz="0" w:space="0" w:color="auto"/>
                          </w:divBdr>
                        </w:div>
                        <w:div w:id="1212689374">
                          <w:marLeft w:val="0"/>
                          <w:marRight w:val="0"/>
                          <w:marTop w:val="0"/>
                          <w:marBottom w:val="0"/>
                          <w:divBdr>
                            <w:top w:val="none" w:sz="0" w:space="0" w:color="auto"/>
                            <w:left w:val="none" w:sz="0" w:space="0" w:color="auto"/>
                            <w:bottom w:val="none" w:sz="0" w:space="0" w:color="auto"/>
                            <w:right w:val="none" w:sz="0" w:space="0" w:color="auto"/>
                          </w:divBdr>
                        </w:div>
                      </w:divsChild>
                    </w:div>
                    <w:div w:id="1094976510">
                      <w:marLeft w:val="0"/>
                      <w:marRight w:val="0"/>
                      <w:marTop w:val="0"/>
                      <w:marBottom w:val="0"/>
                      <w:divBdr>
                        <w:top w:val="none" w:sz="0" w:space="0" w:color="auto"/>
                        <w:left w:val="none" w:sz="0" w:space="0" w:color="auto"/>
                        <w:bottom w:val="none" w:sz="0" w:space="0" w:color="auto"/>
                        <w:right w:val="none" w:sz="0" w:space="0" w:color="auto"/>
                      </w:divBdr>
                      <w:divsChild>
                        <w:div w:id="1519855160">
                          <w:marLeft w:val="0"/>
                          <w:marRight w:val="0"/>
                          <w:marTop w:val="0"/>
                          <w:marBottom w:val="0"/>
                          <w:divBdr>
                            <w:top w:val="none" w:sz="0" w:space="0" w:color="auto"/>
                            <w:left w:val="none" w:sz="0" w:space="0" w:color="auto"/>
                            <w:bottom w:val="none" w:sz="0" w:space="0" w:color="auto"/>
                            <w:right w:val="none" w:sz="0" w:space="0" w:color="auto"/>
                          </w:divBdr>
                        </w:div>
                      </w:divsChild>
                    </w:div>
                    <w:div w:id="2099863325">
                      <w:marLeft w:val="0"/>
                      <w:marRight w:val="0"/>
                      <w:marTop w:val="0"/>
                      <w:marBottom w:val="0"/>
                      <w:divBdr>
                        <w:top w:val="none" w:sz="0" w:space="0" w:color="auto"/>
                        <w:left w:val="none" w:sz="0" w:space="0" w:color="auto"/>
                        <w:bottom w:val="none" w:sz="0" w:space="0" w:color="auto"/>
                        <w:right w:val="none" w:sz="0" w:space="0" w:color="auto"/>
                      </w:divBdr>
                      <w:divsChild>
                        <w:div w:id="937564482">
                          <w:marLeft w:val="0"/>
                          <w:marRight w:val="0"/>
                          <w:marTop w:val="0"/>
                          <w:marBottom w:val="0"/>
                          <w:divBdr>
                            <w:top w:val="none" w:sz="0" w:space="0" w:color="auto"/>
                            <w:left w:val="none" w:sz="0" w:space="0" w:color="auto"/>
                            <w:bottom w:val="none" w:sz="0" w:space="0" w:color="auto"/>
                            <w:right w:val="none" w:sz="0" w:space="0" w:color="auto"/>
                          </w:divBdr>
                        </w:div>
                      </w:divsChild>
                    </w:div>
                    <w:div w:id="505902558">
                      <w:marLeft w:val="0"/>
                      <w:marRight w:val="0"/>
                      <w:marTop w:val="0"/>
                      <w:marBottom w:val="0"/>
                      <w:divBdr>
                        <w:top w:val="none" w:sz="0" w:space="0" w:color="auto"/>
                        <w:left w:val="none" w:sz="0" w:space="0" w:color="auto"/>
                        <w:bottom w:val="none" w:sz="0" w:space="0" w:color="auto"/>
                        <w:right w:val="none" w:sz="0" w:space="0" w:color="auto"/>
                      </w:divBdr>
                      <w:divsChild>
                        <w:div w:id="1846242205">
                          <w:marLeft w:val="0"/>
                          <w:marRight w:val="0"/>
                          <w:marTop w:val="0"/>
                          <w:marBottom w:val="0"/>
                          <w:divBdr>
                            <w:top w:val="none" w:sz="0" w:space="0" w:color="auto"/>
                            <w:left w:val="none" w:sz="0" w:space="0" w:color="auto"/>
                            <w:bottom w:val="none" w:sz="0" w:space="0" w:color="auto"/>
                            <w:right w:val="none" w:sz="0" w:space="0" w:color="auto"/>
                          </w:divBdr>
                        </w:div>
                        <w:div w:id="178855275">
                          <w:marLeft w:val="0"/>
                          <w:marRight w:val="0"/>
                          <w:marTop w:val="0"/>
                          <w:marBottom w:val="0"/>
                          <w:divBdr>
                            <w:top w:val="none" w:sz="0" w:space="0" w:color="auto"/>
                            <w:left w:val="none" w:sz="0" w:space="0" w:color="auto"/>
                            <w:bottom w:val="none" w:sz="0" w:space="0" w:color="auto"/>
                            <w:right w:val="none" w:sz="0" w:space="0" w:color="auto"/>
                          </w:divBdr>
                        </w:div>
                      </w:divsChild>
                    </w:div>
                    <w:div w:id="1790934912">
                      <w:marLeft w:val="0"/>
                      <w:marRight w:val="0"/>
                      <w:marTop w:val="0"/>
                      <w:marBottom w:val="0"/>
                      <w:divBdr>
                        <w:top w:val="none" w:sz="0" w:space="0" w:color="auto"/>
                        <w:left w:val="none" w:sz="0" w:space="0" w:color="auto"/>
                        <w:bottom w:val="none" w:sz="0" w:space="0" w:color="auto"/>
                        <w:right w:val="none" w:sz="0" w:space="0" w:color="auto"/>
                      </w:divBdr>
                      <w:divsChild>
                        <w:div w:id="1903639786">
                          <w:marLeft w:val="0"/>
                          <w:marRight w:val="0"/>
                          <w:marTop w:val="0"/>
                          <w:marBottom w:val="0"/>
                          <w:divBdr>
                            <w:top w:val="none" w:sz="0" w:space="0" w:color="auto"/>
                            <w:left w:val="none" w:sz="0" w:space="0" w:color="auto"/>
                            <w:bottom w:val="none" w:sz="0" w:space="0" w:color="auto"/>
                            <w:right w:val="none" w:sz="0" w:space="0" w:color="auto"/>
                          </w:divBdr>
                        </w:div>
                      </w:divsChild>
                    </w:div>
                    <w:div w:id="632519252">
                      <w:marLeft w:val="0"/>
                      <w:marRight w:val="0"/>
                      <w:marTop w:val="0"/>
                      <w:marBottom w:val="0"/>
                      <w:divBdr>
                        <w:top w:val="none" w:sz="0" w:space="0" w:color="auto"/>
                        <w:left w:val="none" w:sz="0" w:space="0" w:color="auto"/>
                        <w:bottom w:val="none" w:sz="0" w:space="0" w:color="auto"/>
                        <w:right w:val="none" w:sz="0" w:space="0" w:color="auto"/>
                      </w:divBdr>
                      <w:divsChild>
                        <w:div w:id="2006277661">
                          <w:marLeft w:val="0"/>
                          <w:marRight w:val="0"/>
                          <w:marTop w:val="0"/>
                          <w:marBottom w:val="0"/>
                          <w:divBdr>
                            <w:top w:val="none" w:sz="0" w:space="0" w:color="auto"/>
                            <w:left w:val="none" w:sz="0" w:space="0" w:color="auto"/>
                            <w:bottom w:val="none" w:sz="0" w:space="0" w:color="auto"/>
                            <w:right w:val="none" w:sz="0" w:space="0" w:color="auto"/>
                          </w:divBdr>
                        </w:div>
                      </w:divsChild>
                    </w:div>
                    <w:div w:id="1978484127">
                      <w:marLeft w:val="0"/>
                      <w:marRight w:val="0"/>
                      <w:marTop w:val="0"/>
                      <w:marBottom w:val="0"/>
                      <w:divBdr>
                        <w:top w:val="none" w:sz="0" w:space="0" w:color="auto"/>
                        <w:left w:val="none" w:sz="0" w:space="0" w:color="auto"/>
                        <w:bottom w:val="none" w:sz="0" w:space="0" w:color="auto"/>
                        <w:right w:val="none" w:sz="0" w:space="0" w:color="auto"/>
                      </w:divBdr>
                      <w:divsChild>
                        <w:div w:id="269239834">
                          <w:marLeft w:val="0"/>
                          <w:marRight w:val="0"/>
                          <w:marTop w:val="0"/>
                          <w:marBottom w:val="0"/>
                          <w:divBdr>
                            <w:top w:val="none" w:sz="0" w:space="0" w:color="auto"/>
                            <w:left w:val="none" w:sz="0" w:space="0" w:color="auto"/>
                            <w:bottom w:val="none" w:sz="0" w:space="0" w:color="auto"/>
                            <w:right w:val="none" w:sz="0" w:space="0" w:color="auto"/>
                          </w:divBdr>
                        </w:div>
                        <w:div w:id="2109278315">
                          <w:marLeft w:val="0"/>
                          <w:marRight w:val="0"/>
                          <w:marTop w:val="0"/>
                          <w:marBottom w:val="0"/>
                          <w:divBdr>
                            <w:top w:val="none" w:sz="0" w:space="0" w:color="auto"/>
                            <w:left w:val="none" w:sz="0" w:space="0" w:color="auto"/>
                            <w:bottom w:val="none" w:sz="0" w:space="0" w:color="auto"/>
                            <w:right w:val="none" w:sz="0" w:space="0" w:color="auto"/>
                          </w:divBdr>
                        </w:div>
                      </w:divsChild>
                    </w:div>
                    <w:div w:id="430245712">
                      <w:marLeft w:val="0"/>
                      <w:marRight w:val="0"/>
                      <w:marTop w:val="0"/>
                      <w:marBottom w:val="0"/>
                      <w:divBdr>
                        <w:top w:val="none" w:sz="0" w:space="0" w:color="auto"/>
                        <w:left w:val="none" w:sz="0" w:space="0" w:color="auto"/>
                        <w:bottom w:val="none" w:sz="0" w:space="0" w:color="auto"/>
                        <w:right w:val="none" w:sz="0" w:space="0" w:color="auto"/>
                      </w:divBdr>
                      <w:divsChild>
                        <w:div w:id="1987657439">
                          <w:marLeft w:val="0"/>
                          <w:marRight w:val="0"/>
                          <w:marTop w:val="0"/>
                          <w:marBottom w:val="0"/>
                          <w:divBdr>
                            <w:top w:val="none" w:sz="0" w:space="0" w:color="auto"/>
                            <w:left w:val="none" w:sz="0" w:space="0" w:color="auto"/>
                            <w:bottom w:val="none" w:sz="0" w:space="0" w:color="auto"/>
                            <w:right w:val="none" w:sz="0" w:space="0" w:color="auto"/>
                          </w:divBdr>
                        </w:div>
                      </w:divsChild>
                    </w:div>
                    <w:div w:id="1809469347">
                      <w:marLeft w:val="0"/>
                      <w:marRight w:val="0"/>
                      <w:marTop w:val="0"/>
                      <w:marBottom w:val="0"/>
                      <w:divBdr>
                        <w:top w:val="none" w:sz="0" w:space="0" w:color="auto"/>
                        <w:left w:val="none" w:sz="0" w:space="0" w:color="auto"/>
                        <w:bottom w:val="none" w:sz="0" w:space="0" w:color="auto"/>
                        <w:right w:val="none" w:sz="0" w:space="0" w:color="auto"/>
                      </w:divBdr>
                      <w:divsChild>
                        <w:div w:id="594247058">
                          <w:marLeft w:val="0"/>
                          <w:marRight w:val="0"/>
                          <w:marTop w:val="0"/>
                          <w:marBottom w:val="0"/>
                          <w:divBdr>
                            <w:top w:val="none" w:sz="0" w:space="0" w:color="auto"/>
                            <w:left w:val="none" w:sz="0" w:space="0" w:color="auto"/>
                            <w:bottom w:val="none" w:sz="0" w:space="0" w:color="auto"/>
                            <w:right w:val="none" w:sz="0" w:space="0" w:color="auto"/>
                          </w:divBdr>
                        </w:div>
                      </w:divsChild>
                    </w:div>
                    <w:div w:id="1335496500">
                      <w:marLeft w:val="0"/>
                      <w:marRight w:val="0"/>
                      <w:marTop w:val="0"/>
                      <w:marBottom w:val="0"/>
                      <w:divBdr>
                        <w:top w:val="none" w:sz="0" w:space="0" w:color="auto"/>
                        <w:left w:val="none" w:sz="0" w:space="0" w:color="auto"/>
                        <w:bottom w:val="none" w:sz="0" w:space="0" w:color="auto"/>
                        <w:right w:val="none" w:sz="0" w:space="0" w:color="auto"/>
                      </w:divBdr>
                      <w:divsChild>
                        <w:div w:id="1321231919">
                          <w:marLeft w:val="0"/>
                          <w:marRight w:val="0"/>
                          <w:marTop w:val="0"/>
                          <w:marBottom w:val="0"/>
                          <w:divBdr>
                            <w:top w:val="none" w:sz="0" w:space="0" w:color="auto"/>
                            <w:left w:val="none" w:sz="0" w:space="0" w:color="auto"/>
                            <w:bottom w:val="none" w:sz="0" w:space="0" w:color="auto"/>
                            <w:right w:val="none" w:sz="0" w:space="0" w:color="auto"/>
                          </w:divBdr>
                        </w:div>
                      </w:divsChild>
                    </w:div>
                    <w:div w:id="416950436">
                      <w:marLeft w:val="0"/>
                      <w:marRight w:val="0"/>
                      <w:marTop w:val="0"/>
                      <w:marBottom w:val="0"/>
                      <w:divBdr>
                        <w:top w:val="none" w:sz="0" w:space="0" w:color="auto"/>
                        <w:left w:val="none" w:sz="0" w:space="0" w:color="auto"/>
                        <w:bottom w:val="none" w:sz="0" w:space="0" w:color="auto"/>
                        <w:right w:val="none" w:sz="0" w:space="0" w:color="auto"/>
                      </w:divBdr>
                      <w:divsChild>
                        <w:div w:id="963119812">
                          <w:marLeft w:val="0"/>
                          <w:marRight w:val="0"/>
                          <w:marTop w:val="0"/>
                          <w:marBottom w:val="0"/>
                          <w:divBdr>
                            <w:top w:val="none" w:sz="0" w:space="0" w:color="auto"/>
                            <w:left w:val="none" w:sz="0" w:space="0" w:color="auto"/>
                            <w:bottom w:val="none" w:sz="0" w:space="0" w:color="auto"/>
                            <w:right w:val="none" w:sz="0" w:space="0" w:color="auto"/>
                          </w:divBdr>
                        </w:div>
                      </w:divsChild>
                    </w:div>
                    <w:div w:id="1545949255">
                      <w:marLeft w:val="0"/>
                      <w:marRight w:val="0"/>
                      <w:marTop w:val="0"/>
                      <w:marBottom w:val="0"/>
                      <w:divBdr>
                        <w:top w:val="none" w:sz="0" w:space="0" w:color="auto"/>
                        <w:left w:val="none" w:sz="0" w:space="0" w:color="auto"/>
                        <w:bottom w:val="none" w:sz="0" w:space="0" w:color="auto"/>
                        <w:right w:val="none" w:sz="0" w:space="0" w:color="auto"/>
                      </w:divBdr>
                      <w:divsChild>
                        <w:div w:id="786124084">
                          <w:marLeft w:val="0"/>
                          <w:marRight w:val="0"/>
                          <w:marTop w:val="0"/>
                          <w:marBottom w:val="0"/>
                          <w:divBdr>
                            <w:top w:val="none" w:sz="0" w:space="0" w:color="auto"/>
                            <w:left w:val="none" w:sz="0" w:space="0" w:color="auto"/>
                            <w:bottom w:val="none" w:sz="0" w:space="0" w:color="auto"/>
                            <w:right w:val="none" w:sz="0" w:space="0" w:color="auto"/>
                          </w:divBdr>
                        </w:div>
                      </w:divsChild>
                    </w:div>
                    <w:div w:id="1716811127">
                      <w:marLeft w:val="0"/>
                      <w:marRight w:val="0"/>
                      <w:marTop w:val="0"/>
                      <w:marBottom w:val="0"/>
                      <w:divBdr>
                        <w:top w:val="none" w:sz="0" w:space="0" w:color="auto"/>
                        <w:left w:val="none" w:sz="0" w:space="0" w:color="auto"/>
                        <w:bottom w:val="none" w:sz="0" w:space="0" w:color="auto"/>
                        <w:right w:val="none" w:sz="0" w:space="0" w:color="auto"/>
                      </w:divBdr>
                      <w:divsChild>
                        <w:div w:id="1255699080">
                          <w:marLeft w:val="0"/>
                          <w:marRight w:val="0"/>
                          <w:marTop w:val="0"/>
                          <w:marBottom w:val="0"/>
                          <w:divBdr>
                            <w:top w:val="none" w:sz="0" w:space="0" w:color="auto"/>
                            <w:left w:val="none" w:sz="0" w:space="0" w:color="auto"/>
                            <w:bottom w:val="none" w:sz="0" w:space="0" w:color="auto"/>
                            <w:right w:val="none" w:sz="0" w:space="0" w:color="auto"/>
                          </w:divBdr>
                        </w:div>
                      </w:divsChild>
                    </w:div>
                    <w:div w:id="1496916035">
                      <w:marLeft w:val="0"/>
                      <w:marRight w:val="0"/>
                      <w:marTop w:val="0"/>
                      <w:marBottom w:val="0"/>
                      <w:divBdr>
                        <w:top w:val="none" w:sz="0" w:space="0" w:color="auto"/>
                        <w:left w:val="none" w:sz="0" w:space="0" w:color="auto"/>
                        <w:bottom w:val="none" w:sz="0" w:space="0" w:color="auto"/>
                        <w:right w:val="none" w:sz="0" w:space="0" w:color="auto"/>
                      </w:divBdr>
                      <w:divsChild>
                        <w:div w:id="329648638">
                          <w:marLeft w:val="0"/>
                          <w:marRight w:val="0"/>
                          <w:marTop w:val="0"/>
                          <w:marBottom w:val="0"/>
                          <w:divBdr>
                            <w:top w:val="none" w:sz="0" w:space="0" w:color="auto"/>
                            <w:left w:val="none" w:sz="0" w:space="0" w:color="auto"/>
                            <w:bottom w:val="none" w:sz="0" w:space="0" w:color="auto"/>
                            <w:right w:val="none" w:sz="0" w:space="0" w:color="auto"/>
                          </w:divBdr>
                        </w:div>
                      </w:divsChild>
                    </w:div>
                    <w:div w:id="1776364622">
                      <w:marLeft w:val="0"/>
                      <w:marRight w:val="0"/>
                      <w:marTop w:val="0"/>
                      <w:marBottom w:val="0"/>
                      <w:divBdr>
                        <w:top w:val="none" w:sz="0" w:space="0" w:color="auto"/>
                        <w:left w:val="none" w:sz="0" w:space="0" w:color="auto"/>
                        <w:bottom w:val="none" w:sz="0" w:space="0" w:color="auto"/>
                        <w:right w:val="none" w:sz="0" w:space="0" w:color="auto"/>
                      </w:divBdr>
                      <w:divsChild>
                        <w:div w:id="122004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653733">
              <w:marLeft w:val="0"/>
              <w:marRight w:val="0"/>
              <w:marTop w:val="0"/>
              <w:marBottom w:val="0"/>
              <w:divBdr>
                <w:top w:val="none" w:sz="0" w:space="0" w:color="auto"/>
                <w:left w:val="none" w:sz="0" w:space="0" w:color="auto"/>
                <w:bottom w:val="none" w:sz="0" w:space="0" w:color="auto"/>
                <w:right w:val="none" w:sz="0" w:space="0" w:color="auto"/>
              </w:divBdr>
            </w:div>
            <w:div w:id="520513081">
              <w:marLeft w:val="0"/>
              <w:marRight w:val="0"/>
              <w:marTop w:val="0"/>
              <w:marBottom w:val="0"/>
              <w:divBdr>
                <w:top w:val="none" w:sz="0" w:space="0" w:color="auto"/>
                <w:left w:val="none" w:sz="0" w:space="0" w:color="auto"/>
                <w:bottom w:val="none" w:sz="0" w:space="0" w:color="auto"/>
                <w:right w:val="none" w:sz="0" w:space="0" w:color="auto"/>
              </w:divBdr>
            </w:div>
            <w:div w:id="1113285147">
              <w:marLeft w:val="0"/>
              <w:marRight w:val="0"/>
              <w:marTop w:val="0"/>
              <w:marBottom w:val="0"/>
              <w:divBdr>
                <w:top w:val="none" w:sz="0" w:space="0" w:color="auto"/>
                <w:left w:val="none" w:sz="0" w:space="0" w:color="auto"/>
                <w:bottom w:val="none" w:sz="0" w:space="0" w:color="auto"/>
                <w:right w:val="none" w:sz="0" w:space="0" w:color="auto"/>
              </w:divBdr>
            </w:div>
            <w:div w:id="1122843016">
              <w:marLeft w:val="0"/>
              <w:marRight w:val="0"/>
              <w:marTop w:val="0"/>
              <w:marBottom w:val="0"/>
              <w:divBdr>
                <w:top w:val="none" w:sz="0" w:space="0" w:color="auto"/>
                <w:left w:val="none" w:sz="0" w:space="0" w:color="auto"/>
                <w:bottom w:val="none" w:sz="0" w:space="0" w:color="auto"/>
                <w:right w:val="none" w:sz="0" w:space="0" w:color="auto"/>
              </w:divBdr>
            </w:div>
            <w:div w:id="977342391">
              <w:marLeft w:val="0"/>
              <w:marRight w:val="0"/>
              <w:marTop w:val="0"/>
              <w:marBottom w:val="0"/>
              <w:divBdr>
                <w:top w:val="none" w:sz="0" w:space="0" w:color="auto"/>
                <w:left w:val="none" w:sz="0" w:space="0" w:color="auto"/>
                <w:bottom w:val="none" w:sz="0" w:space="0" w:color="auto"/>
                <w:right w:val="none" w:sz="0" w:space="0" w:color="auto"/>
              </w:divBdr>
            </w:div>
            <w:div w:id="1978105166">
              <w:marLeft w:val="0"/>
              <w:marRight w:val="0"/>
              <w:marTop w:val="0"/>
              <w:marBottom w:val="0"/>
              <w:divBdr>
                <w:top w:val="none" w:sz="0" w:space="0" w:color="auto"/>
                <w:left w:val="none" w:sz="0" w:space="0" w:color="auto"/>
                <w:bottom w:val="none" w:sz="0" w:space="0" w:color="auto"/>
                <w:right w:val="none" w:sz="0" w:space="0" w:color="auto"/>
              </w:divBdr>
            </w:div>
            <w:div w:id="1208908214">
              <w:marLeft w:val="0"/>
              <w:marRight w:val="0"/>
              <w:marTop w:val="0"/>
              <w:marBottom w:val="0"/>
              <w:divBdr>
                <w:top w:val="none" w:sz="0" w:space="0" w:color="auto"/>
                <w:left w:val="none" w:sz="0" w:space="0" w:color="auto"/>
                <w:bottom w:val="none" w:sz="0" w:space="0" w:color="auto"/>
                <w:right w:val="none" w:sz="0" w:space="0" w:color="auto"/>
              </w:divBdr>
            </w:div>
            <w:div w:id="1539665152">
              <w:marLeft w:val="0"/>
              <w:marRight w:val="0"/>
              <w:marTop w:val="0"/>
              <w:marBottom w:val="0"/>
              <w:divBdr>
                <w:top w:val="none" w:sz="0" w:space="0" w:color="auto"/>
                <w:left w:val="none" w:sz="0" w:space="0" w:color="auto"/>
                <w:bottom w:val="none" w:sz="0" w:space="0" w:color="auto"/>
                <w:right w:val="none" w:sz="0" w:space="0" w:color="auto"/>
              </w:divBdr>
            </w:div>
            <w:div w:id="969088662">
              <w:marLeft w:val="0"/>
              <w:marRight w:val="0"/>
              <w:marTop w:val="0"/>
              <w:marBottom w:val="0"/>
              <w:divBdr>
                <w:top w:val="none" w:sz="0" w:space="0" w:color="auto"/>
                <w:left w:val="none" w:sz="0" w:space="0" w:color="auto"/>
                <w:bottom w:val="none" w:sz="0" w:space="0" w:color="auto"/>
                <w:right w:val="none" w:sz="0" w:space="0" w:color="auto"/>
              </w:divBdr>
            </w:div>
            <w:div w:id="1658998372">
              <w:marLeft w:val="0"/>
              <w:marRight w:val="0"/>
              <w:marTop w:val="0"/>
              <w:marBottom w:val="0"/>
              <w:divBdr>
                <w:top w:val="none" w:sz="0" w:space="0" w:color="auto"/>
                <w:left w:val="none" w:sz="0" w:space="0" w:color="auto"/>
                <w:bottom w:val="none" w:sz="0" w:space="0" w:color="auto"/>
                <w:right w:val="none" w:sz="0" w:space="0" w:color="auto"/>
              </w:divBdr>
            </w:div>
            <w:div w:id="1694184301">
              <w:marLeft w:val="0"/>
              <w:marRight w:val="0"/>
              <w:marTop w:val="0"/>
              <w:marBottom w:val="0"/>
              <w:divBdr>
                <w:top w:val="none" w:sz="0" w:space="0" w:color="auto"/>
                <w:left w:val="none" w:sz="0" w:space="0" w:color="auto"/>
                <w:bottom w:val="none" w:sz="0" w:space="0" w:color="auto"/>
                <w:right w:val="none" w:sz="0" w:space="0" w:color="auto"/>
              </w:divBdr>
            </w:div>
            <w:div w:id="2081049909">
              <w:marLeft w:val="0"/>
              <w:marRight w:val="0"/>
              <w:marTop w:val="0"/>
              <w:marBottom w:val="0"/>
              <w:divBdr>
                <w:top w:val="none" w:sz="0" w:space="0" w:color="auto"/>
                <w:left w:val="none" w:sz="0" w:space="0" w:color="auto"/>
                <w:bottom w:val="none" w:sz="0" w:space="0" w:color="auto"/>
                <w:right w:val="none" w:sz="0" w:space="0" w:color="auto"/>
              </w:divBdr>
            </w:div>
            <w:div w:id="79983339">
              <w:marLeft w:val="0"/>
              <w:marRight w:val="0"/>
              <w:marTop w:val="0"/>
              <w:marBottom w:val="0"/>
              <w:divBdr>
                <w:top w:val="none" w:sz="0" w:space="0" w:color="auto"/>
                <w:left w:val="none" w:sz="0" w:space="0" w:color="auto"/>
                <w:bottom w:val="none" w:sz="0" w:space="0" w:color="auto"/>
                <w:right w:val="none" w:sz="0" w:space="0" w:color="auto"/>
              </w:divBdr>
            </w:div>
            <w:div w:id="1232698862">
              <w:marLeft w:val="0"/>
              <w:marRight w:val="0"/>
              <w:marTop w:val="0"/>
              <w:marBottom w:val="0"/>
              <w:divBdr>
                <w:top w:val="none" w:sz="0" w:space="0" w:color="auto"/>
                <w:left w:val="none" w:sz="0" w:space="0" w:color="auto"/>
                <w:bottom w:val="none" w:sz="0" w:space="0" w:color="auto"/>
                <w:right w:val="none" w:sz="0" w:space="0" w:color="auto"/>
              </w:divBdr>
            </w:div>
            <w:div w:id="1338119237">
              <w:marLeft w:val="0"/>
              <w:marRight w:val="0"/>
              <w:marTop w:val="0"/>
              <w:marBottom w:val="0"/>
              <w:divBdr>
                <w:top w:val="none" w:sz="0" w:space="0" w:color="auto"/>
                <w:left w:val="none" w:sz="0" w:space="0" w:color="auto"/>
                <w:bottom w:val="none" w:sz="0" w:space="0" w:color="auto"/>
                <w:right w:val="none" w:sz="0" w:space="0" w:color="auto"/>
              </w:divBdr>
            </w:div>
            <w:div w:id="885022046">
              <w:marLeft w:val="0"/>
              <w:marRight w:val="0"/>
              <w:marTop w:val="0"/>
              <w:marBottom w:val="0"/>
              <w:divBdr>
                <w:top w:val="none" w:sz="0" w:space="0" w:color="auto"/>
                <w:left w:val="none" w:sz="0" w:space="0" w:color="auto"/>
                <w:bottom w:val="none" w:sz="0" w:space="0" w:color="auto"/>
                <w:right w:val="none" w:sz="0" w:space="0" w:color="auto"/>
              </w:divBdr>
            </w:div>
            <w:div w:id="1876966043">
              <w:marLeft w:val="0"/>
              <w:marRight w:val="0"/>
              <w:marTop w:val="0"/>
              <w:marBottom w:val="0"/>
              <w:divBdr>
                <w:top w:val="none" w:sz="0" w:space="0" w:color="auto"/>
                <w:left w:val="none" w:sz="0" w:space="0" w:color="auto"/>
                <w:bottom w:val="none" w:sz="0" w:space="0" w:color="auto"/>
                <w:right w:val="none" w:sz="0" w:space="0" w:color="auto"/>
              </w:divBdr>
            </w:div>
            <w:div w:id="1496533783">
              <w:marLeft w:val="0"/>
              <w:marRight w:val="0"/>
              <w:marTop w:val="0"/>
              <w:marBottom w:val="0"/>
              <w:divBdr>
                <w:top w:val="none" w:sz="0" w:space="0" w:color="auto"/>
                <w:left w:val="none" w:sz="0" w:space="0" w:color="auto"/>
                <w:bottom w:val="none" w:sz="0" w:space="0" w:color="auto"/>
                <w:right w:val="none" w:sz="0" w:space="0" w:color="auto"/>
              </w:divBdr>
            </w:div>
            <w:div w:id="1534995021">
              <w:marLeft w:val="0"/>
              <w:marRight w:val="0"/>
              <w:marTop w:val="0"/>
              <w:marBottom w:val="0"/>
              <w:divBdr>
                <w:top w:val="none" w:sz="0" w:space="0" w:color="auto"/>
                <w:left w:val="none" w:sz="0" w:space="0" w:color="auto"/>
                <w:bottom w:val="none" w:sz="0" w:space="0" w:color="auto"/>
                <w:right w:val="none" w:sz="0" w:space="0" w:color="auto"/>
              </w:divBdr>
            </w:div>
            <w:div w:id="1533953144">
              <w:marLeft w:val="0"/>
              <w:marRight w:val="0"/>
              <w:marTop w:val="0"/>
              <w:marBottom w:val="0"/>
              <w:divBdr>
                <w:top w:val="none" w:sz="0" w:space="0" w:color="auto"/>
                <w:left w:val="none" w:sz="0" w:space="0" w:color="auto"/>
                <w:bottom w:val="none" w:sz="0" w:space="0" w:color="auto"/>
                <w:right w:val="none" w:sz="0" w:space="0" w:color="auto"/>
              </w:divBdr>
            </w:div>
            <w:div w:id="1250188864">
              <w:marLeft w:val="0"/>
              <w:marRight w:val="0"/>
              <w:marTop w:val="0"/>
              <w:marBottom w:val="0"/>
              <w:divBdr>
                <w:top w:val="none" w:sz="0" w:space="0" w:color="auto"/>
                <w:left w:val="none" w:sz="0" w:space="0" w:color="auto"/>
                <w:bottom w:val="none" w:sz="0" w:space="0" w:color="auto"/>
                <w:right w:val="none" w:sz="0" w:space="0" w:color="auto"/>
              </w:divBdr>
            </w:div>
            <w:div w:id="1600335848">
              <w:marLeft w:val="0"/>
              <w:marRight w:val="0"/>
              <w:marTop w:val="0"/>
              <w:marBottom w:val="0"/>
              <w:divBdr>
                <w:top w:val="none" w:sz="0" w:space="0" w:color="auto"/>
                <w:left w:val="none" w:sz="0" w:space="0" w:color="auto"/>
                <w:bottom w:val="none" w:sz="0" w:space="0" w:color="auto"/>
                <w:right w:val="none" w:sz="0" w:space="0" w:color="auto"/>
              </w:divBdr>
            </w:div>
            <w:div w:id="1572429479">
              <w:marLeft w:val="0"/>
              <w:marRight w:val="0"/>
              <w:marTop w:val="0"/>
              <w:marBottom w:val="0"/>
              <w:divBdr>
                <w:top w:val="none" w:sz="0" w:space="0" w:color="auto"/>
                <w:left w:val="none" w:sz="0" w:space="0" w:color="auto"/>
                <w:bottom w:val="none" w:sz="0" w:space="0" w:color="auto"/>
                <w:right w:val="none" w:sz="0" w:space="0" w:color="auto"/>
              </w:divBdr>
            </w:div>
            <w:div w:id="1378239037">
              <w:marLeft w:val="0"/>
              <w:marRight w:val="0"/>
              <w:marTop w:val="0"/>
              <w:marBottom w:val="0"/>
              <w:divBdr>
                <w:top w:val="none" w:sz="0" w:space="0" w:color="auto"/>
                <w:left w:val="none" w:sz="0" w:space="0" w:color="auto"/>
                <w:bottom w:val="none" w:sz="0" w:space="0" w:color="auto"/>
                <w:right w:val="none" w:sz="0" w:space="0" w:color="auto"/>
              </w:divBdr>
            </w:div>
            <w:div w:id="1122961475">
              <w:marLeft w:val="0"/>
              <w:marRight w:val="0"/>
              <w:marTop w:val="0"/>
              <w:marBottom w:val="0"/>
              <w:divBdr>
                <w:top w:val="none" w:sz="0" w:space="0" w:color="auto"/>
                <w:left w:val="none" w:sz="0" w:space="0" w:color="auto"/>
                <w:bottom w:val="none" w:sz="0" w:space="0" w:color="auto"/>
                <w:right w:val="none" w:sz="0" w:space="0" w:color="auto"/>
              </w:divBdr>
            </w:div>
            <w:div w:id="104617256">
              <w:marLeft w:val="0"/>
              <w:marRight w:val="0"/>
              <w:marTop w:val="0"/>
              <w:marBottom w:val="0"/>
              <w:divBdr>
                <w:top w:val="none" w:sz="0" w:space="0" w:color="auto"/>
                <w:left w:val="none" w:sz="0" w:space="0" w:color="auto"/>
                <w:bottom w:val="none" w:sz="0" w:space="0" w:color="auto"/>
                <w:right w:val="none" w:sz="0" w:space="0" w:color="auto"/>
              </w:divBdr>
            </w:div>
            <w:div w:id="226036675">
              <w:marLeft w:val="0"/>
              <w:marRight w:val="0"/>
              <w:marTop w:val="0"/>
              <w:marBottom w:val="0"/>
              <w:divBdr>
                <w:top w:val="none" w:sz="0" w:space="0" w:color="auto"/>
                <w:left w:val="none" w:sz="0" w:space="0" w:color="auto"/>
                <w:bottom w:val="none" w:sz="0" w:space="0" w:color="auto"/>
                <w:right w:val="none" w:sz="0" w:space="0" w:color="auto"/>
              </w:divBdr>
            </w:div>
            <w:div w:id="1371807657">
              <w:marLeft w:val="0"/>
              <w:marRight w:val="0"/>
              <w:marTop w:val="0"/>
              <w:marBottom w:val="0"/>
              <w:divBdr>
                <w:top w:val="none" w:sz="0" w:space="0" w:color="auto"/>
                <w:left w:val="none" w:sz="0" w:space="0" w:color="auto"/>
                <w:bottom w:val="none" w:sz="0" w:space="0" w:color="auto"/>
                <w:right w:val="none" w:sz="0" w:space="0" w:color="auto"/>
              </w:divBdr>
            </w:div>
            <w:div w:id="933629146">
              <w:marLeft w:val="0"/>
              <w:marRight w:val="0"/>
              <w:marTop w:val="0"/>
              <w:marBottom w:val="0"/>
              <w:divBdr>
                <w:top w:val="none" w:sz="0" w:space="0" w:color="auto"/>
                <w:left w:val="none" w:sz="0" w:space="0" w:color="auto"/>
                <w:bottom w:val="none" w:sz="0" w:space="0" w:color="auto"/>
                <w:right w:val="none" w:sz="0" w:space="0" w:color="auto"/>
              </w:divBdr>
            </w:div>
            <w:div w:id="233591840">
              <w:marLeft w:val="0"/>
              <w:marRight w:val="0"/>
              <w:marTop w:val="0"/>
              <w:marBottom w:val="0"/>
              <w:divBdr>
                <w:top w:val="none" w:sz="0" w:space="0" w:color="auto"/>
                <w:left w:val="none" w:sz="0" w:space="0" w:color="auto"/>
                <w:bottom w:val="none" w:sz="0" w:space="0" w:color="auto"/>
                <w:right w:val="none" w:sz="0" w:space="0" w:color="auto"/>
              </w:divBdr>
            </w:div>
            <w:div w:id="1739135152">
              <w:marLeft w:val="0"/>
              <w:marRight w:val="0"/>
              <w:marTop w:val="0"/>
              <w:marBottom w:val="0"/>
              <w:divBdr>
                <w:top w:val="none" w:sz="0" w:space="0" w:color="auto"/>
                <w:left w:val="none" w:sz="0" w:space="0" w:color="auto"/>
                <w:bottom w:val="none" w:sz="0" w:space="0" w:color="auto"/>
                <w:right w:val="none" w:sz="0" w:space="0" w:color="auto"/>
              </w:divBdr>
            </w:div>
            <w:div w:id="524634294">
              <w:marLeft w:val="0"/>
              <w:marRight w:val="0"/>
              <w:marTop w:val="0"/>
              <w:marBottom w:val="0"/>
              <w:divBdr>
                <w:top w:val="none" w:sz="0" w:space="0" w:color="auto"/>
                <w:left w:val="none" w:sz="0" w:space="0" w:color="auto"/>
                <w:bottom w:val="none" w:sz="0" w:space="0" w:color="auto"/>
                <w:right w:val="none" w:sz="0" w:space="0" w:color="auto"/>
              </w:divBdr>
            </w:div>
            <w:div w:id="511379986">
              <w:marLeft w:val="0"/>
              <w:marRight w:val="0"/>
              <w:marTop w:val="0"/>
              <w:marBottom w:val="0"/>
              <w:divBdr>
                <w:top w:val="none" w:sz="0" w:space="0" w:color="auto"/>
                <w:left w:val="none" w:sz="0" w:space="0" w:color="auto"/>
                <w:bottom w:val="none" w:sz="0" w:space="0" w:color="auto"/>
                <w:right w:val="none" w:sz="0" w:space="0" w:color="auto"/>
              </w:divBdr>
            </w:div>
            <w:div w:id="1323580035">
              <w:marLeft w:val="0"/>
              <w:marRight w:val="0"/>
              <w:marTop w:val="0"/>
              <w:marBottom w:val="0"/>
              <w:divBdr>
                <w:top w:val="none" w:sz="0" w:space="0" w:color="auto"/>
                <w:left w:val="none" w:sz="0" w:space="0" w:color="auto"/>
                <w:bottom w:val="none" w:sz="0" w:space="0" w:color="auto"/>
                <w:right w:val="none" w:sz="0" w:space="0" w:color="auto"/>
              </w:divBdr>
            </w:div>
            <w:div w:id="1345983041">
              <w:marLeft w:val="0"/>
              <w:marRight w:val="0"/>
              <w:marTop w:val="0"/>
              <w:marBottom w:val="0"/>
              <w:divBdr>
                <w:top w:val="none" w:sz="0" w:space="0" w:color="auto"/>
                <w:left w:val="none" w:sz="0" w:space="0" w:color="auto"/>
                <w:bottom w:val="none" w:sz="0" w:space="0" w:color="auto"/>
                <w:right w:val="none" w:sz="0" w:space="0" w:color="auto"/>
              </w:divBdr>
            </w:div>
            <w:div w:id="1445034343">
              <w:marLeft w:val="0"/>
              <w:marRight w:val="0"/>
              <w:marTop w:val="0"/>
              <w:marBottom w:val="0"/>
              <w:divBdr>
                <w:top w:val="none" w:sz="0" w:space="0" w:color="auto"/>
                <w:left w:val="none" w:sz="0" w:space="0" w:color="auto"/>
                <w:bottom w:val="none" w:sz="0" w:space="0" w:color="auto"/>
                <w:right w:val="none" w:sz="0" w:space="0" w:color="auto"/>
              </w:divBdr>
            </w:div>
            <w:div w:id="149299203">
              <w:marLeft w:val="0"/>
              <w:marRight w:val="0"/>
              <w:marTop w:val="0"/>
              <w:marBottom w:val="0"/>
              <w:divBdr>
                <w:top w:val="none" w:sz="0" w:space="0" w:color="auto"/>
                <w:left w:val="none" w:sz="0" w:space="0" w:color="auto"/>
                <w:bottom w:val="none" w:sz="0" w:space="0" w:color="auto"/>
                <w:right w:val="none" w:sz="0" w:space="0" w:color="auto"/>
              </w:divBdr>
            </w:div>
            <w:div w:id="856189077">
              <w:marLeft w:val="0"/>
              <w:marRight w:val="0"/>
              <w:marTop w:val="0"/>
              <w:marBottom w:val="0"/>
              <w:divBdr>
                <w:top w:val="none" w:sz="0" w:space="0" w:color="auto"/>
                <w:left w:val="none" w:sz="0" w:space="0" w:color="auto"/>
                <w:bottom w:val="none" w:sz="0" w:space="0" w:color="auto"/>
                <w:right w:val="none" w:sz="0" w:space="0" w:color="auto"/>
              </w:divBdr>
            </w:div>
            <w:div w:id="1349675449">
              <w:marLeft w:val="0"/>
              <w:marRight w:val="0"/>
              <w:marTop w:val="0"/>
              <w:marBottom w:val="0"/>
              <w:divBdr>
                <w:top w:val="none" w:sz="0" w:space="0" w:color="auto"/>
                <w:left w:val="none" w:sz="0" w:space="0" w:color="auto"/>
                <w:bottom w:val="none" w:sz="0" w:space="0" w:color="auto"/>
                <w:right w:val="none" w:sz="0" w:space="0" w:color="auto"/>
              </w:divBdr>
            </w:div>
            <w:div w:id="301271589">
              <w:marLeft w:val="0"/>
              <w:marRight w:val="0"/>
              <w:marTop w:val="0"/>
              <w:marBottom w:val="0"/>
              <w:divBdr>
                <w:top w:val="none" w:sz="0" w:space="0" w:color="auto"/>
                <w:left w:val="none" w:sz="0" w:space="0" w:color="auto"/>
                <w:bottom w:val="none" w:sz="0" w:space="0" w:color="auto"/>
                <w:right w:val="none" w:sz="0" w:space="0" w:color="auto"/>
              </w:divBdr>
            </w:div>
            <w:div w:id="1229416784">
              <w:marLeft w:val="0"/>
              <w:marRight w:val="0"/>
              <w:marTop w:val="0"/>
              <w:marBottom w:val="0"/>
              <w:divBdr>
                <w:top w:val="none" w:sz="0" w:space="0" w:color="auto"/>
                <w:left w:val="none" w:sz="0" w:space="0" w:color="auto"/>
                <w:bottom w:val="none" w:sz="0" w:space="0" w:color="auto"/>
                <w:right w:val="none" w:sz="0" w:space="0" w:color="auto"/>
              </w:divBdr>
            </w:div>
            <w:div w:id="1107041790">
              <w:marLeft w:val="0"/>
              <w:marRight w:val="0"/>
              <w:marTop w:val="0"/>
              <w:marBottom w:val="0"/>
              <w:divBdr>
                <w:top w:val="none" w:sz="0" w:space="0" w:color="auto"/>
                <w:left w:val="none" w:sz="0" w:space="0" w:color="auto"/>
                <w:bottom w:val="none" w:sz="0" w:space="0" w:color="auto"/>
                <w:right w:val="none" w:sz="0" w:space="0" w:color="auto"/>
              </w:divBdr>
            </w:div>
            <w:div w:id="636033067">
              <w:marLeft w:val="0"/>
              <w:marRight w:val="0"/>
              <w:marTop w:val="0"/>
              <w:marBottom w:val="0"/>
              <w:divBdr>
                <w:top w:val="none" w:sz="0" w:space="0" w:color="auto"/>
                <w:left w:val="none" w:sz="0" w:space="0" w:color="auto"/>
                <w:bottom w:val="none" w:sz="0" w:space="0" w:color="auto"/>
                <w:right w:val="none" w:sz="0" w:space="0" w:color="auto"/>
              </w:divBdr>
            </w:div>
            <w:div w:id="929851393">
              <w:marLeft w:val="0"/>
              <w:marRight w:val="0"/>
              <w:marTop w:val="0"/>
              <w:marBottom w:val="0"/>
              <w:divBdr>
                <w:top w:val="none" w:sz="0" w:space="0" w:color="auto"/>
                <w:left w:val="none" w:sz="0" w:space="0" w:color="auto"/>
                <w:bottom w:val="none" w:sz="0" w:space="0" w:color="auto"/>
                <w:right w:val="none" w:sz="0" w:space="0" w:color="auto"/>
              </w:divBdr>
            </w:div>
            <w:div w:id="159198522">
              <w:marLeft w:val="0"/>
              <w:marRight w:val="0"/>
              <w:marTop w:val="0"/>
              <w:marBottom w:val="0"/>
              <w:divBdr>
                <w:top w:val="none" w:sz="0" w:space="0" w:color="auto"/>
                <w:left w:val="none" w:sz="0" w:space="0" w:color="auto"/>
                <w:bottom w:val="none" w:sz="0" w:space="0" w:color="auto"/>
                <w:right w:val="none" w:sz="0" w:space="0" w:color="auto"/>
              </w:divBdr>
            </w:div>
            <w:div w:id="715856729">
              <w:marLeft w:val="0"/>
              <w:marRight w:val="0"/>
              <w:marTop w:val="0"/>
              <w:marBottom w:val="0"/>
              <w:divBdr>
                <w:top w:val="none" w:sz="0" w:space="0" w:color="auto"/>
                <w:left w:val="none" w:sz="0" w:space="0" w:color="auto"/>
                <w:bottom w:val="none" w:sz="0" w:space="0" w:color="auto"/>
                <w:right w:val="none" w:sz="0" w:space="0" w:color="auto"/>
              </w:divBdr>
            </w:div>
            <w:div w:id="576208377">
              <w:marLeft w:val="0"/>
              <w:marRight w:val="0"/>
              <w:marTop w:val="0"/>
              <w:marBottom w:val="0"/>
              <w:divBdr>
                <w:top w:val="none" w:sz="0" w:space="0" w:color="auto"/>
                <w:left w:val="none" w:sz="0" w:space="0" w:color="auto"/>
                <w:bottom w:val="none" w:sz="0" w:space="0" w:color="auto"/>
                <w:right w:val="none" w:sz="0" w:space="0" w:color="auto"/>
              </w:divBdr>
            </w:div>
            <w:div w:id="356393048">
              <w:marLeft w:val="0"/>
              <w:marRight w:val="0"/>
              <w:marTop w:val="0"/>
              <w:marBottom w:val="0"/>
              <w:divBdr>
                <w:top w:val="none" w:sz="0" w:space="0" w:color="auto"/>
                <w:left w:val="none" w:sz="0" w:space="0" w:color="auto"/>
                <w:bottom w:val="none" w:sz="0" w:space="0" w:color="auto"/>
                <w:right w:val="none" w:sz="0" w:space="0" w:color="auto"/>
              </w:divBdr>
            </w:div>
            <w:div w:id="1371608344">
              <w:marLeft w:val="0"/>
              <w:marRight w:val="0"/>
              <w:marTop w:val="0"/>
              <w:marBottom w:val="0"/>
              <w:divBdr>
                <w:top w:val="none" w:sz="0" w:space="0" w:color="auto"/>
                <w:left w:val="none" w:sz="0" w:space="0" w:color="auto"/>
                <w:bottom w:val="none" w:sz="0" w:space="0" w:color="auto"/>
                <w:right w:val="none" w:sz="0" w:space="0" w:color="auto"/>
              </w:divBdr>
            </w:div>
            <w:div w:id="1418357066">
              <w:marLeft w:val="0"/>
              <w:marRight w:val="0"/>
              <w:marTop w:val="0"/>
              <w:marBottom w:val="0"/>
              <w:divBdr>
                <w:top w:val="none" w:sz="0" w:space="0" w:color="auto"/>
                <w:left w:val="none" w:sz="0" w:space="0" w:color="auto"/>
                <w:bottom w:val="none" w:sz="0" w:space="0" w:color="auto"/>
                <w:right w:val="none" w:sz="0" w:space="0" w:color="auto"/>
              </w:divBdr>
            </w:div>
            <w:div w:id="1495218901">
              <w:marLeft w:val="0"/>
              <w:marRight w:val="0"/>
              <w:marTop w:val="0"/>
              <w:marBottom w:val="0"/>
              <w:divBdr>
                <w:top w:val="none" w:sz="0" w:space="0" w:color="auto"/>
                <w:left w:val="none" w:sz="0" w:space="0" w:color="auto"/>
                <w:bottom w:val="none" w:sz="0" w:space="0" w:color="auto"/>
                <w:right w:val="none" w:sz="0" w:space="0" w:color="auto"/>
              </w:divBdr>
            </w:div>
            <w:div w:id="405028723">
              <w:marLeft w:val="0"/>
              <w:marRight w:val="0"/>
              <w:marTop w:val="0"/>
              <w:marBottom w:val="0"/>
              <w:divBdr>
                <w:top w:val="none" w:sz="0" w:space="0" w:color="auto"/>
                <w:left w:val="none" w:sz="0" w:space="0" w:color="auto"/>
                <w:bottom w:val="none" w:sz="0" w:space="0" w:color="auto"/>
                <w:right w:val="none" w:sz="0" w:space="0" w:color="auto"/>
              </w:divBdr>
            </w:div>
            <w:div w:id="1216117782">
              <w:marLeft w:val="0"/>
              <w:marRight w:val="0"/>
              <w:marTop w:val="0"/>
              <w:marBottom w:val="0"/>
              <w:divBdr>
                <w:top w:val="none" w:sz="0" w:space="0" w:color="auto"/>
                <w:left w:val="none" w:sz="0" w:space="0" w:color="auto"/>
                <w:bottom w:val="none" w:sz="0" w:space="0" w:color="auto"/>
                <w:right w:val="none" w:sz="0" w:space="0" w:color="auto"/>
              </w:divBdr>
            </w:div>
            <w:div w:id="2048607146">
              <w:marLeft w:val="0"/>
              <w:marRight w:val="0"/>
              <w:marTop w:val="0"/>
              <w:marBottom w:val="0"/>
              <w:divBdr>
                <w:top w:val="none" w:sz="0" w:space="0" w:color="auto"/>
                <w:left w:val="none" w:sz="0" w:space="0" w:color="auto"/>
                <w:bottom w:val="none" w:sz="0" w:space="0" w:color="auto"/>
                <w:right w:val="none" w:sz="0" w:space="0" w:color="auto"/>
              </w:divBdr>
            </w:div>
            <w:div w:id="2145081478">
              <w:marLeft w:val="0"/>
              <w:marRight w:val="0"/>
              <w:marTop w:val="0"/>
              <w:marBottom w:val="0"/>
              <w:divBdr>
                <w:top w:val="none" w:sz="0" w:space="0" w:color="auto"/>
                <w:left w:val="none" w:sz="0" w:space="0" w:color="auto"/>
                <w:bottom w:val="none" w:sz="0" w:space="0" w:color="auto"/>
                <w:right w:val="none" w:sz="0" w:space="0" w:color="auto"/>
              </w:divBdr>
            </w:div>
            <w:div w:id="682249585">
              <w:marLeft w:val="0"/>
              <w:marRight w:val="0"/>
              <w:marTop w:val="0"/>
              <w:marBottom w:val="0"/>
              <w:divBdr>
                <w:top w:val="none" w:sz="0" w:space="0" w:color="auto"/>
                <w:left w:val="none" w:sz="0" w:space="0" w:color="auto"/>
                <w:bottom w:val="none" w:sz="0" w:space="0" w:color="auto"/>
                <w:right w:val="none" w:sz="0" w:space="0" w:color="auto"/>
              </w:divBdr>
            </w:div>
            <w:div w:id="2142770165">
              <w:marLeft w:val="0"/>
              <w:marRight w:val="0"/>
              <w:marTop w:val="0"/>
              <w:marBottom w:val="0"/>
              <w:divBdr>
                <w:top w:val="none" w:sz="0" w:space="0" w:color="auto"/>
                <w:left w:val="none" w:sz="0" w:space="0" w:color="auto"/>
                <w:bottom w:val="none" w:sz="0" w:space="0" w:color="auto"/>
                <w:right w:val="none" w:sz="0" w:space="0" w:color="auto"/>
              </w:divBdr>
            </w:div>
            <w:div w:id="994261705">
              <w:marLeft w:val="0"/>
              <w:marRight w:val="0"/>
              <w:marTop w:val="0"/>
              <w:marBottom w:val="0"/>
              <w:divBdr>
                <w:top w:val="none" w:sz="0" w:space="0" w:color="auto"/>
                <w:left w:val="none" w:sz="0" w:space="0" w:color="auto"/>
                <w:bottom w:val="none" w:sz="0" w:space="0" w:color="auto"/>
                <w:right w:val="none" w:sz="0" w:space="0" w:color="auto"/>
              </w:divBdr>
            </w:div>
            <w:div w:id="1403680954">
              <w:marLeft w:val="0"/>
              <w:marRight w:val="0"/>
              <w:marTop w:val="0"/>
              <w:marBottom w:val="0"/>
              <w:divBdr>
                <w:top w:val="none" w:sz="0" w:space="0" w:color="auto"/>
                <w:left w:val="none" w:sz="0" w:space="0" w:color="auto"/>
                <w:bottom w:val="none" w:sz="0" w:space="0" w:color="auto"/>
                <w:right w:val="none" w:sz="0" w:space="0" w:color="auto"/>
              </w:divBdr>
            </w:div>
            <w:div w:id="818963940">
              <w:marLeft w:val="0"/>
              <w:marRight w:val="0"/>
              <w:marTop w:val="0"/>
              <w:marBottom w:val="0"/>
              <w:divBdr>
                <w:top w:val="none" w:sz="0" w:space="0" w:color="auto"/>
                <w:left w:val="none" w:sz="0" w:space="0" w:color="auto"/>
                <w:bottom w:val="none" w:sz="0" w:space="0" w:color="auto"/>
                <w:right w:val="none" w:sz="0" w:space="0" w:color="auto"/>
              </w:divBdr>
            </w:div>
            <w:div w:id="19598667">
              <w:marLeft w:val="0"/>
              <w:marRight w:val="0"/>
              <w:marTop w:val="0"/>
              <w:marBottom w:val="0"/>
              <w:divBdr>
                <w:top w:val="none" w:sz="0" w:space="0" w:color="auto"/>
                <w:left w:val="none" w:sz="0" w:space="0" w:color="auto"/>
                <w:bottom w:val="none" w:sz="0" w:space="0" w:color="auto"/>
                <w:right w:val="none" w:sz="0" w:space="0" w:color="auto"/>
              </w:divBdr>
            </w:div>
            <w:div w:id="202406277">
              <w:marLeft w:val="0"/>
              <w:marRight w:val="0"/>
              <w:marTop w:val="0"/>
              <w:marBottom w:val="0"/>
              <w:divBdr>
                <w:top w:val="none" w:sz="0" w:space="0" w:color="auto"/>
                <w:left w:val="none" w:sz="0" w:space="0" w:color="auto"/>
                <w:bottom w:val="none" w:sz="0" w:space="0" w:color="auto"/>
                <w:right w:val="none" w:sz="0" w:space="0" w:color="auto"/>
              </w:divBdr>
            </w:div>
            <w:div w:id="22294714">
              <w:marLeft w:val="0"/>
              <w:marRight w:val="0"/>
              <w:marTop w:val="0"/>
              <w:marBottom w:val="0"/>
              <w:divBdr>
                <w:top w:val="none" w:sz="0" w:space="0" w:color="auto"/>
                <w:left w:val="none" w:sz="0" w:space="0" w:color="auto"/>
                <w:bottom w:val="none" w:sz="0" w:space="0" w:color="auto"/>
                <w:right w:val="none" w:sz="0" w:space="0" w:color="auto"/>
              </w:divBdr>
            </w:div>
            <w:div w:id="1440753904">
              <w:marLeft w:val="0"/>
              <w:marRight w:val="0"/>
              <w:marTop w:val="0"/>
              <w:marBottom w:val="0"/>
              <w:divBdr>
                <w:top w:val="none" w:sz="0" w:space="0" w:color="auto"/>
                <w:left w:val="none" w:sz="0" w:space="0" w:color="auto"/>
                <w:bottom w:val="none" w:sz="0" w:space="0" w:color="auto"/>
                <w:right w:val="none" w:sz="0" w:space="0" w:color="auto"/>
              </w:divBdr>
            </w:div>
            <w:div w:id="315456812">
              <w:marLeft w:val="0"/>
              <w:marRight w:val="0"/>
              <w:marTop w:val="0"/>
              <w:marBottom w:val="0"/>
              <w:divBdr>
                <w:top w:val="none" w:sz="0" w:space="0" w:color="auto"/>
                <w:left w:val="none" w:sz="0" w:space="0" w:color="auto"/>
                <w:bottom w:val="none" w:sz="0" w:space="0" w:color="auto"/>
                <w:right w:val="none" w:sz="0" w:space="0" w:color="auto"/>
              </w:divBdr>
            </w:div>
            <w:div w:id="701367412">
              <w:marLeft w:val="0"/>
              <w:marRight w:val="0"/>
              <w:marTop w:val="0"/>
              <w:marBottom w:val="0"/>
              <w:divBdr>
                <w:top w:val="none" w:sz="0" w:space="0" w:color="auto"/>
                <w:left w:val="none" w:sz="0" w:space="0" w:color="auto"/>
                <w:bottom w:val="none" w:sz="0" w:space="0" w:color="auto"/>
                <w:right w:val="none" w:sz="0" w:space="0" w:color="auto"/>
              </w:divBdr>
            </w:div>
            <w:div w:id="1522431257">
              <w:marLeft w:val="0"/>
              <w:marRight w:val="0"/>
              <w:marTop w:val="0"/>
              <w:marBottom w:val="0"/>
              <w:divBdr>
                <w:top w:val="none" w:sz="0" w:space="0" w:color="auto"/>
                <w:left w:val="none" w:sz="0" w:space="0" w:color="auto"/>
                <w:bottom w:val="none" w:sz="0" w:space="0" w:color="auto"/>
                <w:right w:val="none" w:sz="0" w:space="0" w:color="auto"/>
              </w:divBdr>
            </w:div>
            <w:div w:id="1475683737">
              <w:marLeft w:val="0"/>
              <w:marRight w:val="0"/>
              <w:marTop w:val="0"/>
              <w:marBottom w:val="0"/>
              <w:divBdr>
                <w:top w:val="none" w:sz="0" w:space="0" w:color="auto"/>
                <w:left w:val="none" w:sz="0" w:space="0" w:color="auto"/>
                <w:bottom w:val="none" w:sz="0" w:space="0" w:color="auto"/>
                <w:right w:val="none" w:sz="0" w:space="0" w:color="auto"/>
              </w:divBdr>
            </w:div>
            <w:div w:id="7799899">
              <w:marLeft w:val="0"/>
              <w:marRight w:val="0"/>
              <w:marTop w:val="0"/>
              <w:marBottom w:val="0"/>
              <w:divBdr>
                <w:top w:val="none" w:sz="0" w:space="0" w:color="auto"/>
                <w:left w:val="none" w:sz="0" w:space="0" w:color="auto"/>
                <w:bottom w:val="none" w:sz="0" w:space="0" w:color="auto"/>
                <w:right w:val="none" w:sz="0" w:space="0" w:color="auto"/>
              </w:divBdr>
            </w:div>
            <w:div w:id="563226566">
              <w:marLeft w:val="0"/>
              <w:marRight w:val="0"/>
              <w:marTop w:val="0"/>
              <w:marBottom w:val="0"/>
              <w:divBdr>
                <w:top w:val="none" w:sz="0" w:space="0" w:color="auto"/>
                <w:left w:val="none" w:sz="0" w:space="0" w:color="auto"/>
                <w:bottom w:val="none" w:sz="0" w:space="0" w:color="auto"/>
                <w:right w:val="none" w:sz="0" w:space="0" w:color="auto"/>
              </w:divBdr>
            </w:div>
            <w:div w:id="1781336692">
              <w:marLeft w:val="0"/>
              <w:marRight w:val="0"/>
              <w:marTop w:val="0"/>
              <w:marBottom w:val="0"/>
              <w:divBdr>
                <w:top w:val="none" w:sz="0" w:space="0" w:color="auto"/>
                <w:left w:val="none" w:sz="0" w:space="0" w:color="auto"/>
                <w:bottom w:val="none" w:sz="0" w:space="0" w:color="auto"/>
                <w:right w:val="none" w:sz="0" w:space="0" w:color="auto"/>
              </w:divBdr>
            </w:div>
            <w:div w:id="505218330">
              <w:marLeft w:val="0"/>
              <w:marRight w:val="0"/>
              <w:marTop w:val="0"/>
              <w:marBottom w:val="0"/>
              <w:divBdr>
                <w:top w:val="none" w:sz="0" w:space="0" w:color="auto"/>
                <w:left w:val="none" w:sz="0" w:space="0" w:color="auto"/>
                <w:bottom w:val="none" w:sz="0" w:space="0" w:color="auto"/>
                <w:right w:val="none" w:sz="0" w:space="0" w:color="auto"/>
              </w:divBdr>
            </w:div>
            <w:div w:id="1145051876">
              <w:marLeft w:val="0"/>
              <w:marRight w:val="0"/>
              <w:marTop w:val="0"/>
              <w:marBottom w:val="0"/>
              <w:divBdr>
                <w:top w:val="none" w:sz="0" w:space="0" w:color="auto"/>
                <w:left w:val="none" w:sz="0" w:space="0" w:color="auto"/>
                <w:bottom w:val="none" w:sz="0" w:space="0" w:color="auto"/>
                <w:right w:val="none" w:sz="0" w:space="0" w:color="auto"/>
              </w:divBdr>
            </w:div>
            <w:div w:id="597641786">
              <w:marLeft w:val="0"/>
              <w:marRight w:val="0"/>
              <w:marTop w:val="0"/>
              <w:marBottom w:val="0"/>
              <w:divBdr>
                <w:top w:val="none" w:sz="0" w:space="0" w:color="auto"/>
                <w:left w:val="none" w:sz="0" w:space="0" w:color="auto"/>
                <w:bottom w:val="none" w:sz="0" w:space="0" w:color="auto"/>
                <w:right w:val="none" w:sz="0" w:space="0" w:color="auto"/>
              </w:divBdr>
            </w:div>
            <w:div w:id="845365036">
              <w:marLeft w:val="0"/>
              <w:marRight w:val="0"/>
              <w:marTop w:val="0"/>
              <w:marBottom w:val="0"/>
              <w:divBdr>
                <w:top w:val="none" w:sz="0" w:space="0" w:color="auto"/>
                <w:left w:val="none" w:sz="0" w:space="0" w:color="auto"/>
                <w:bottom w:val="none" w:sz="0" w:space="0" w:color="auto"/>
                <w:right w:val="none" w:sz="0" w:space="0" w:color="auto"/>
              </w:divBdr>
            </w:div>
            <w:div w:id="417483503">
              <w:marLeft w:val="0"/>
              <w:marRight w:val="0"/>
              <w:marTop w:val="0"/>
              <w:marBottom w:val="0"/>
              <w:divBdr>
                <w:top w:val="none" w:sz="0" w:space="0" w:color="auto"/>
                <w:left w:val="none" w:sz="0" w:space="0" w:color="auto"/>
                <w:bottom w:val="none" w:sz="0" w:space="0" w:color="auto"/>
                <w:right w:val="none" w:sz="0" w:space="0" w:color="auto"/>
              </w:divBdr>
            </w:div>
            <w:div w:id="1195386671">
              <w:marLeft w:val="0"/>
              <w:marRight w:val="0"/>
              <w:marTop w:val="0"/>
              <w:marBottom w:val="0"/>
              <w:divBdr>
                <w:top w:val="none" w:sz="0" w:space="0" w:color="auto"/>
                <w:left w:val="none" w:sz="0" w:space="0" w:color="auto"/>
                <w:bottom w:val="none" w:sz="0" w:space="0" w:color="auto"/>
                <w:right w:val="none" w:sz="0" w:space="0" w:color="auto"/>
              </w:divBdr>
            </w:div>
            <w:div w:id="969479938">
              <w:marLeft w:val="0"/>
              <w:marRight w:val="0"/>
              <w:marTop w:val="0"/>
              <w:marBottom w:val="0"/>
              <w:divBdr>
                <w:top w:val="none" w:sz="0" w:space="0" w:color="auto"/>
                <w:left w:val="none" w:sz="0" w:space="0" w:color="auto"/>
                <w:bottom w:val="none" w:sz="0" w:space="0" w:color="auto"/>
                <w:right w:val="none" w:sz="0" w:space="0" w:color="auto"/>
              </w:divBdr>
            </w:div>
            <w:div w:id="967854765">
              <w:marLeft w:val="0"/>
              <w:marRight w:val="0"/>
              <w:marTop w:val="0"/>
              <w:marBottom w:val="0"/>
              <w:divBdr>
                <w:top w:val="none" w:sz="0" w:space="0" w:color="auto"/>
                <w:left w:val="none" w:sz="0" w:space="0" w:color="auto"/>
                <w:bottom w:val="none" w:sz="0" w:space="0" w:color="auto"/>
                <w:right w:val="none" w:sz="0" w:space="0" w:color="auto"/>
              </w:divBdr>
            </w:div>
            <w:div w:id="1569609842">
              <w:marLeft w:val="0"/>
              <w:marRight w:val="0"/>
              <w:marTop w:val="0"/>
              <w:marBottom w:val="0"/>
              <w:divBdr>
                <w:top w:val="none" w:sz="0" w:space="0" w:color="auto"/>
                <w:left w:val="none" w:sz="0" w:space="0" w:color="auto"/>
                <w:bottom w:val="none" w:sz="0" w:space="0" w:color="auto"/>
                <w:right w:val="none" w:sz="0" w:space="0" w:color="auto"/>
              </w:divBdr>
            </w:div>
            <w:div w:id="915090857">
              <w:marLeft w:val="0"/>
              <w:marRight w:val="0"/>
              <w:marTop w:val="0"/>
              <w:marBottom w:val="0"/>
              <w:divBdr>
                <w:top w:val="none" w:sz="0" w:space="0" w:color="auto"/>
                <w:left w:val="none" w:sz="0" w:space="0" w:color="auto"/>
                <w:bottom w:val="none" w:sz="0" w:space="0" w:color="auto"/>
                <w:right w:val="none" w:sz="0" w:space="0" w:color="auto"/>
              </w:divBdr>
            </w:div>
            <w:div w:id="1234655299">
              <w:marLeft w:val="0"/>
              <w:marRight w:val="0"/>
              <w:marTop w:val="0"/>
              <w:marBottom w:val="0"/>
              <w:divBdr>
                <w:top w:val="none" w:sz="0" w:space="0" w:color="auto"/>
                <w:left w:val="none" w:sz="0" w:space="0" w:color="auto"/>
                <w:bottom w:val="none" w:sz="0" w:space="0" w:color="auto"/>
                <w:right w:val="none" w:sz="0" w:space="0" w:color="auto"/>
              </w:divBdr>
            </w:div>
            <w:div w:id="567499433">
              <w:marLeft w:val="0"/>
              <w:marRight w:val="0"/>
              <w:marTop w:val="0"/>
              <w:marBottom w:val="0"/>
              <w:divBdr>
                <w:top w:val="none" w:sz="0" w:space="0" w:color="auto"/>
                <w:left w:val="none" w:sz="0" w:space="0" w:color="auto"/>
                <w:bottom w:val="none" w:sz="0" w:space="0" w:color="auto"/>
                <w:right w:val="none" w:sz="0" w:space="0" w:color="auto"/>
              </w:divBdr>
            </w:div>
            <w:div w:id="457727181">
              <w:marLeft w:val="0"/>
              <w:marRight w:val="0"/>
              <w:marTop w:val="0"/>
              <w:marBottom w:val="0"/>
              <w:divBdr>
                <w:top w:val="none" w:sz="0" w:space="0" w:color="auto"/>
                <w:left w:val="none" w:sz="0" w:space="0" w:color="auto"/>
                <w:bottom w:val="none" w:sz="0" w:space="0" w:color="auto"/>
                <w:right w:val="none" w:sz="0" w:space="0" w:color="auto"/>
              </w:divBdr>
            </w:div>
            <w:div w:id="1179782376">
              <w:marLeft w:val="0"/>
              <w:marRight w:val="0"/>
              <w:marTop w:val="0"/>
              <w:marBottom w:val="0"/>
              <w:divBdr>
                <w:top w:val="none" w:sz="0" w:space="0" w:color="auto"/>
                <w:left w:val="none" w:sz="0" w:space="0" w:color="auto"/>
                <w:bottom w:val="none" w:sz="0" w:space="0" w:color="auto"/>
                <w:right w:val="none" w:sz="0" w:space="0" w:color="auto"/>
              </w:divBdr>
            </w:div>
            <w:div w:id="444274037">
              <w:marLeft w:val="0"/>
              <w:marRight w:val="0"/>
              <w:marTop w:val="0"/>
              <w:marBottom w:val="0"/>
              <w:divBdr>
                <w:top w:val="none" w:sz="0" w:space="0" w:color="auto"/>
                <w:left w:val="none" w:sz="0" w:space="0" w:color="auto"/>
                <w:bottom w:val="none" w:sz="0" w:space="0" w:color="auto"/>
                <w:right w:val="none" w:sz="0" w:space="0" w:color="auto"/>
              </w:divBdr>
            </w:div>
            <w:div w:id="636105376">
              <w:marLeft w:val="0"/>
              <w:marRight w:val="0"/>
              <w:marTop w:val="0"/>
              <w:marBottom w:val="0"/>
              <w:divBdr>
                <w:top w:val="none" w:sz="0" w:space="0" w:color="auto"/>
                <w:left w:val="none" w:sz="0" w:space="0" w:color="auto"/>
                <w:bottom w:val="none" w:sz="0" w:space="0" w:color="auto"/>
                <w:right w:val="none" w:sz="0" w:space="0" w:color="auto"/>
              </w:divBdr>
            </w:div>
            <w:div w:id="1204559540">
              <w:marLeft w:val="0"/>
              <w:marRight w:val="0"/>
              <w:marTop w:val="0"/>
              <w:marBottom w:val="0"/>
              <w:divBdr>
                <w:top w:val="none" w:sz="0" w:space="0" w:color="auto"/>
                <w:left w:val="none" w:sz="0" w:space="0" w:color="auto"/>
                <w:bottom w:val="none" w:sz="0" w:space="0" w:color="auto"/>
                <w:right w:val="none" w:sz="0" w:space="0" w:color="auto"/>
              </w:divBdr>
            </w:div>
            <w:div w:id="56129472">
              <w:marLeft w:val="0"/>
              <w:marRight w:val="0"/>
              <w:marTop w:val="0"/>
              <w:marBottom w:val="0"/>
              <w:divBdr>
                <w:top w:val="none" w:sz="0" w:space="0" w:color="auto"/>
                <w:left w:val="none" w:sz="0" w:space="0" w:color="auto"/>
                <w:bottom w:val="none" w:sz="0" w:space="0" w:color="auto"/>
                <w:right w:val="none" w:sz="0" w:space="0" w:color="auto"/>
              </w:divBdr>
            </w:div>
            <w:div w:id="766847652">
              <w:marLeft w:val="0"/>
              <w:marRight w:val="0"/>
              <w:marTop w:val="0"/>
              <w:marBottom w:val="0"/>
              <w:divBdr>
                <w:top w:val="none" w:sz="0" w:space="0" w:color="auto"/>
                <w:left w:val="none" w:sz="0" w:space="0" w:color="auto"/>
                <w:bottom w:val="none" w:sz="0" w:space="0" w:color="auto"/>
                <w:right w:val="none" w:sz="0" w:space="0" w:color="auto"/>
              </w:divBdr>
            </w:div>
            <w:div w:id="1727752173">
              <w:marLeft w:val="0"/>
              <w:marRight w:val="0"/>
              <w:marTop w:val="0"/>
              <w:marBottom w:val="0"/>
              <w:divBdr>
                <w:top w:val="none" w:sz="0" w:space="0" w:color="auto"/>
                <w:left w:val="none" w:sz="0" w:space="0" w:color="auto"/>
                <w:bottom w:val="none" w:sz="0" w:space="0" w:color="auto"/>
                <w:right w:val="none" w:sz="0" w:space="0" w:color="auto"/>
              </w:divBdr>
            </w:div>
            <w:div w:id="125514342">
              <w:marLeft w:val="0"/>
              <w:marRight w:val="0"/>
              <w:marTop w:val="0"/>
              <w:marBottom w:val="0"/>
              <w:divBdr>
                <w:top w:val="none" w:sz="0" w:space="0" w:color="auto"/>
                <w:left w:val="none" w:sz="0" w:space="0" w:color="auto"/>
                <w:bottom w:val="none" w:sz="0" w:space="0" w:color="auto"/>
                <w:right w:val="none" w:sz="0" w:space="0" w:color="auto"/>
              </w:divBdr>
            </w:div>
            <w:div w:id="2067489983">
              <w:marLeft w:val="0"/>
              <w:marRight w:val="0"/>
              <w:marTop w:val="0"/>
              <w:marBottom w:val="0"/>
              <w:divBdr>
                <w:top w:val="none" w:sz="0" w:space="0" w:color="auto"/>
                <w:left w:val="none" w:sz="0" w:space="0" w:color="auto"/>
                <w:bottom w:val="none" w:sz="0" w:space="0" w:color="auto"/>
                <w:right w:val="none" w:sz="0" w:space="0" w:color="auto"/>
              </w:divBdr>
            </w:div>
            <w:div w:id="706220245">
              <w:marLeft w:val="0"/>
              <w:marRight w:val="0"/>
              <w:marTop w:val="0"/>
              <w:marBottom w:val="0"/>
              <w:divBdr>
                <w:top w:val="none" w:sz="0" w:space="0" w:color="auto"/>
                <w:left w:val="none" w:sz="0" w:space="0" w:color="auto"/>
                <w:bottom w:val="none" w:sz="0" w:space="0" w:color="auto"/>
                <w:right w:val="none" w:sz="0" w:space="0" w:color="auto"/>
              </w:divBdr>
            </w:div>
            <w:div w:id="1513374464">
              <w:marLeft w:val="0"/>
              <w:marRight w:val="0"/>
              <w:marTop w:val="0"/>
              <w:marBottom w:val="0"/>
              <w:divBdr>
                <w:top w:val="none" w:sz="0" w:space="0" w:color="auto"/>
                <w:left w:val="none" w:sz="0" w:space="0" w:color="auto"/>
                <w:bottom w:val="none" w:sz="0" w:space="0" w:color="auto"/>
                <w:right w:val="none" w:sz="0" w:space="0" w:color="auto"/>
              </w:divBdr>
            </w:div>
            <w:div w:id="1825971113">
              <w:marLeft w:val="0"/>
              <w:marRight w:val="0"/>
              <w:marTop w:val="0"/>
              <w:marBottom w:val="0"/>
              <w:divBdr>
                <w:top w:val="none" w:sz="0" w:space="0" w:color="auto"/>
                <w:left w:val="none" w:sz="0" w:space="0" w:color="auto"/>
                <w:bottom w:val="none" w:sz="0" w:space="0" w:color="auto"/>
                <w:right w:val="none" w:sz="0" w:space="0" w:color="auto"/>
              </w:divBdr>
            </w:div>
            <w:div w:id="888032854">
              <w:marLeft w:val="0"/>
              <w:marRight w:val="0"/>
              <w:marTop w:val="0"/>
              <w:marBottom w:val="0"/>
              <w:divBdr>
                <w:top w:val="none" w:sz="0" w:space="0" w:color="auto"/>
                <w:left w:val="none" w:sz="0" w:space="0" w:color="auto"/>
                <w:bottom w:val="none" w:sz="0" w:space="0" w:color="auto"/>
                <w:right w:val="none" w:sz="0" w:space="0" w:color="auto"/>
              </w:divBdr>
            </w:div>
            <w:div w:id="1173450012">
              <w:marLeft w:val="0"/>
              <w:marRight w:val="0"/>
              <w:marTop w:val="0"/>
              <w:marBottom w:val="0"/>
              <w:divBdr>
                <w:top w:val="none" w:sz="0" w:space="0" w:color="auto"/>
                <w:left w:val="none" w:sz="0" w:space="0" w:color="auto"/>
                <w:bottom w:val="none" w:sz="0" w:space="0" w:color="auto"/>
                <w:right w:val="none" w:sz="0" w:space="0" w:color="auto"/>
              </w:divBdr>
            </w:div>
            <w:div w:id="1761370796">
              <w:marLeft w:val="0"/>
              <w:marRight w:val="0"/>
              <w:marTop w:val="0"/>
              <w:marBottom w:val="0"/>
              <w:divBdr>
                <w:top w:val="none" w:sz="0" w:space="0" w:color="auto"/>
                <w:left w:val="none" w:sz="0" w:space="0" w:color="auto"/>
                <w:bottom w:val="none" w:sz="0" w:space="0" w:color="auto"/>
                <w:right w:val="none" w:sz="0" w:space="0" w:color="auto"/>
              </w:divBdr>
            </w:div>
            <w:div w:id="9838897">
              <w:marLeft w:val="0"/>
              <w:marRight w:val="0"/>
              <w:marTop w:val="0"/>
              <w:marBottom w:val="0"/>
              <w:divBdr>
                <w:top w:val="none" w:sz="0" w:space="0" w:color="auto"/>
                <w:left w:val="none" w:sz="0" w:space="0" w:color="auto"/>
                <w:bottom w:val="none" w:sz="0" w:space="0" w:color="auto"/>
                <w:right w:val="none" w:sz="0" w:space="0" w:color="auto"/>
              </w:divBdr>
            </w:div>
            <w:div w:id="1877695674">
              <w:marLeft w:val="0"/>
              <w:marRight w:val="0"/>
              <w:marTop w:val="0"/>
              <w:marBottom w:val="0"/>
              <w:divBdr>
                <w:top w:val="none" w:sz="0" w:space="0" w:color="auto"/>
                <w:left w:val="none" w:sz="0" w:space="0" w:color="auto"/>
                <w:bottom w:val="none" w:sz="0" w:space="0" w:color="auto"/>
                <w:right w:val="none" w:sz="0" w:space="0" w:color="auto"/>
              </w:divBdr>
            </w:div>
            <w:div w:id="1852064872">
              <w:marLeft w:val="0"/>
              <w:marRight w:val="0"/>
              <w:marTop w:val="0"/>
              <w:marBottom w:val="0"/>
              <w:divBdr>
                <w:top w:val="none" w:sz="0" w:space="0" w:color="auto"/>
                <w:left w:val="none" w:sz="0" w:space="0" w:color="auto"/>
                <w:bottom w:val="none" w:sz="0" w:space="0" w:color="auto"/>
                <w:right w:val="none" w:sz="0" w:space="0" w:color="auto"/>
              </w:divBdr>
            </w:div>
            <w:div w:id="1455099895">
              <w:marLeft w:val="0"/>
              <w:marRight w:val="0"/>
              <w:marTop w:val="0"/>
              <w:marBottom w:val="0"/>
              <w:divBdr>
                <w:top w:val="none" w:sz="0" w:space="0" w:color="auto"/>
                <w:left w:val="none" w:sz="0" w:space="0" w:color="auto"/>
                <w:bottom w:val="none" w:sz="0" w:space="0" w:color="auto"/>
                <w:right w:val="none" w:sz="0" w:space="0" w:color="auto"/>
              </w:divBdr>
            </w:div>
            <w:div w:id="1964575736">
              <w:marLeft w:val="0"/>
              <w:marRight w:val="0"/>
              <w:marTop w:val="0"/>
              <w:marBottom w:val="0"/>
              <w:divBdr>
                <w:top w:val="none" w:sz="0" w:space="0" w:color="auto"/>
                <w:left w:val="none" w:sz="0" w:space="0" w:color="auto"/>
                <w:bottom w:val="none" w:sz="0" w:space="0" w:color="auto"/>
                <w:right w:val="none" w:sz="0" w:space="0" w:color="auto"/>
              </w:divBdr>
            </w:div>
            <w:div w:id="595795047">
              <w:marLeft w:val="0"/>
              <w:marRight w:val="0"/>
              <w:marTop w:val="0"/>
              <w:marBottom w:val="0"/>
              <w:divBdr>
                <w:top w:val="none" w:sz="0" w:space="0" w:color="auto"/>
                <w:left w:val="none" w:sz="0" w:space="0" w:color="auto"/>
                <w:bottom w:val="none" w:sz="0" w:space="0" w:color="auto"/>
                <w:right w:val="none" w:sz="0" w:space="0" w:color="auto"/>
              </w:divBdr>
            </w:div>
            <w:div w:id="427233302">
              <w:marLeft w:val="0"/>
              <w:marRight w:val="0"/>
              <w:marTop w:val="0"/>
              <w:marBottom w:val="0"/>
              <w:divBdr>
                <w:top w:val="none" w:sz="0" w:space="0" w:color="auto"/>
                <w:left w:val="none" w:sz="0" w:space="0" w:color="auto"/>
                <w:bottom w:val="none" w:sz="0" w:space="0" w:color="auto"/>
                <w:right w:val="none" w:sz="0" w:space="0" w:color="auto"/>
              </w:divBdr>
            </w:div>
            <w:div w:id="853955205">
              <w:marLeft w:val="0"/>
              <w:marRight w:val="0"/>
              <w:marTop w:val="0"/>
              <w:marBottom w:val="0"/>
              <w:divBdr>
                <w:top w:val="none" w:sz="0" w:space="0" w:color="auto"/>
                <w:left w:val="none" w:sz="0" w:space="0" w:color="auto"/>
                <w:bottom w:val="none" w:sz="0" w:space="0" w:color="auto"/>
                <w:right w:val="none" w:sz="0" w:space="0" w:color="auto"/>
              </w:divBdr>
            </w:div>
            <w:div w:id="1339389283">
              <w:marLeft w:val="0"/>
              <w:marRight w:val="0"/>
              <w:marTop w:val="0"/>
              <w:marBottom w:val="0"/>
              <w:divBdr>
                <w:top w:val="none" w:sz="0" w:space="0" w:color="auto"/>
                <w:left w:val="none" w:sz="0" w:space="0" w:color="auto"/>
                <w:bottom w:val="none" w:sz="0" w:space="0" w:color="auto"/>
                <w:right w:val="none" w:sz="0" w:space="0" w:color="auto"/>
              </w:divBdr>
            </w:div>
            <w:div w:id="210116262">
              <w:marLeft w:val="0"/>
              <w:marRight w:val="0"/>
              <w:marTop w:val="0"/>
              <w:marBottom w:val="0"/>
              <w:divBdr>
                <w:top w:val="none" w:sz="0" w:space="0" w:color="auto"/>
                <w:left w:val="none" w:sz="0" w:space="0" w:color="auto"/>
                <w:bottom w:val="none" w:sz="0" w:space="0" w:color="auto"/>
                <w:right w:val="none" w:sz="0" w:space="0" w:color="auto"/>
              </w:divBdr>
            </w:div>
            <w:div w:id="1413119607">
              <w:marLeft w:val="0"/>
              <w:marRight w:val="0"/>
              <w:marTop w:val="0"/>
              <w:marBottom w:val="0"/>
              <w:divBdr>
                <w:top w:val="none" w:sz="0" w:space="0" w:color="auto"/>
                <w:left w:val="none" w:sz="0" w:space="0" w:color="auto"/>
                <w:bottom w:val="none" w:sz="0" w:space="0" w:color="auto"/>
                <w:right w:val="none" w:sz="0" w:space="0" w:color="auto"/>
              </w:divBdr>
            </w:div>
            <w:div w:id="1054232656">
              <w:marLeft w:val="0"/>
              <w:marRight w:val="0"/>
              <w:marTop w:val="0"/>
              <w:marBottom w:val="0"/>
              <w:divBdr>
                <w:top w:val="none" w:sz="0" w:space="0" w:color="auto"/>
                <w:left w:val="none" w:sz="0" w:space="0" w:color="auto"/>
                <w:bottom w:val="none" w:sz="0" w:space="0" w:color="auto"/>
                <w:right w:val="none" w:sz="0" w:space="0" w:color="auto"/>
              </w:divBdr>
            </w:div>
            <w:div w:id="499203951">
              <w:marLeft w:val="0"/>
              <w:marRight w:val="0"/>
              <w:marTop w:val="0"/>
              <w:marBottom w:val="0"/>
              <w:divBdr>
                <w:top w:val="none" w:sz="0" w:space="0" w:color="auto"/>
                <w:left w:val="none" w:sz="0" w:space="0" w:color="auto"/>
                <w:bottom w:val="none" w:sz="0" w:space="0" w:color="auto"/>
                <w:right w:val="none" w:sz="0" w:space="0" w:color="auto"/>
              </w:divBdr>
            </w:div>
            <w:div w:id="511455265">
              <w:marLeft w:val="0"/>
              <w:marRight w:val="0"/>
              <w:marTop w:val="0"/>
              <w:marBottom w:val="0"/>
              <w:divBdr>
                <w:top w:val="none" w:sz="0" w:space="0" w:color="auto"/>
                <w:left w:val="none" w:sz="0" w:space="0" w:color="auto"/>
                <w:bottom w:val="none" w:sz="0" w:space="0" w:color="auto"/>
                <w:right w:val="none" w:sz="0" w:space="0" w:color="auto"/>
              </w:divBdr>
            </w:div>
            <w:div w:id="1903709661">
              <w:marLeft w:val="0"/>
              <w:marRight w:val="0"/>
              <w:marTop w:val="0"/>
              <w:marBottom w:val="0"/>
              <w:divBdr>
                <w:top w:val="none" w:sz="0" w:space="0" w:color="auto"/>
                <w:left w:val="none" w:sz="0" w:space="0" w:color="auto"/>
                <w:bottom w:val="none" w:sz="0" w:space="0" w:color="auto"/>
                <w:right w:val="none" w:sz="0" w:space="0" w:color="auto"/>
              </w:divBdr>
            </w:div>
            <w:div w:id="674890874">
              <w:marLeft w:val="0"/>
              <w:marRight w:val="0"/>
              <w:marTop w:val="0"/>
              <w:marBottom w:val="0"/>
              <w:divBdr>
                <w:top w:val="none" w:sz="0" w:space="0" w:color="auto"/>
                <w:left w:val="none" w:sz="0" w:space="0" w:color="auto"/>
                <w:bottom w:val="none" w:sz="0" w:space="0" w:color="auto"/>
                <w:right w:val="none" w:sz="0" w:space="0" w:color="auto"/>
              </w:divBdr>
            </w:div>
            <w:div w:id="1184709641">
              <w:marLeft w:val="0"/>
              <w:marRight w:val="0"/>
              <w:marTop w:val="0"/>
              <w:marBottom w:val="0"/>
              <w:divBdr>
                <w:top w:val="none" w:sz="0" w:space="0" w:color="auto"/>
                <w:left w:val="none" w:sz="0" w:space="0" w:color="auto"/>
                <w:bottom w:val="none" w:sz="0" w:space="0" w:color="auto"/>
                <w:right w:val="none" w:sz="0" w:space="0" w:color="auto"/>
              </w:divBdr>
            </w:div>
            <w:div w:id="1179152833">
              <w:marLeft w:val="0"/>
              <w:marRight w:val="0"/>
              <w:marTop w:val="0"/>
              <w:marBottom w:val="0"/>
              <w:divBdr>
                <w:top w:val="none" w:sz="0" w:space="0" w:color="auto"/>
                <w:left w:val="none" w:sz="0" w:space="0" w:color="auto"/>
                <w:bottom w:val="none" w:sz="0" w:space="0" w:color="auto"/>
                <w:right w:val="none" w:sz="0" w:space="0" w:color="auto"/>
              </w:divBdr>
            </w:div>
            <w:div w:id="415322692">
              <w:marLeft w:val="0"/>
              <w:marRight w:val="0"/>
              <w:marTop w:val="0"/>
              <w:marBottom w:val="0"/>
              <w:divBdr>
                <w:top w:val="none" w:sz="0" w:space="0" w:color="auto"/>
                <w:left w:val="none" w:sz="0" w:space="0" w:color="auto"/>
                <w:bottom w:val="none" w:sz="0" w:space="0" w:color="auto"/>
                <w:right w:val="none" w:sz="0" w:space="0" w:color="auto"/>
              </w:divBdr>
            </w:div>
            <w:div w:id="499589599">
              <w:marLeft w:val="0"/>
              <w:marRight w:val="0"/>
              <w:marTop w:val="0"/>
              <w:marBottom w:val="0"/>
              <w:divBdr>
                <w:top w:val="none" w:sz="0" w:space="0" w:color="auto"/>
                <w:left w:val="none" w:sz="0" w:space="0" w:color="auto"/>
                <w:bottom w:val="none" w:sz="0" w:space="0" w:color="auto"/>
                <w:right w:val="none" w:sz="0" w:space="0" w:color="auto"/>
              </w:divBdr>
            </w:div>
            <w:div w:id="106197205">
              <w:marLeft w:val="0"/>
              <w:marRight w:val="0"/>
              <w:marTop w:val="0"/>
              <w:marBottom w:val="0"/>
              <w:divBdr>
                <w:top w:val="none" w:sz="0" w:space="0" w:color="auto"/>
                <w:left w:val="none" w:sz="0" w:space="0" w:color="auto"/>
                <w:bottom w:val="none" w:sz="0" w:space="0" w:color="auto"/>
                <w:right w:val="none" w:sz="0" w:space="0" w:color="auto"/>
              </w:divBdr>
            </w:div>
            <w:div w:id="1092699680">
              <w:marLeft w:val="0"/>
              <w:marRight w:val="0"/>
              <w:marTop w:val="0"/>
              <w:marBottom w:val="0"/>
              <w:divBdr>
                <w:top w:val="none" w:sz="0" w:space="0" w:color="auto"/>
                <w:left w:val="none" w:sz="0" w:space="0" w:color="auto"/>
                <w:bottom w:val="none" w:sz="0" w:space="0" w:color="auto"/>
                <w:right w:val="none" w:sz="0" w:space="0" w:color="auto"/>
              </w:divBdr>
            </w:div>
            <w:div w:id="1403672744">
              <w:marLeft w:val="0"/>
              <w:marRight w:val="0"/>
              <w:marTop w:val="0"/>
              <w:marBottom w:val="0"/>
              <w:divBdr>
                <w:top w:val="none" w:sz="0" w:space="0" w:color="auto"/>
                <w:left w:val="none" w:sz="0" w:space="0" w:color="auto"/>
                <w:bottom w:val="none" w:sz="0" w:space="0" w:color="auto"/>
                <w:right w:val="none" w:sz="0" w:space="0" w:color="auto"/>
              </w:divBdr>
            </w:div>
            <w:div w:id="1057585962">
              <w:marLeft w:val="0"/>
              <w:marRight w:val="0"/>
              <w:marTop w:val="0"/>
              <w:marBottom w:val="0"/>
              <w:divBdr>
                <w:top w:val="none" w:sz="0" w:space="0" w:color="auto"/>
                <w:left w:val="none" w:sz="0" w:space="0" w:color="auto"/>
                <w:bottom w:val="none" w:sz="0" w:space="0" w:color="auto"/>
                <w:right w:val="none" w:sz="0" w:space="0" w:color="auto"/>
              </w:divBdr>
            </w:div>
            <w:div w:id="963655085">
              <w:marLeft w:val="0"/>
              <w:marRight w:val="0"/>
              <w:marTop w:val="0"/>
              <w:marBottom w:val="0"/>
              <w:divBdr>
                <w:top w:val="none" w:sz="0" w:space="0" w:color="auto"/>
                <w:left w:val="none" w:sz="0" w:space="0" w:color="auto"/>
                <w:bottom w:val="none" w:sz="0" w:space="0" w:color="auto"/>
                <w:right w:val="none" w:sz="0" w:space="0" w:color="auto"/>
              </w:divBdr>
            </w:div>
            <w:div w:id="1033727852">
              <w:marLeft w:val="0"/>
              <w:marRight w:val="0"/>
              <w:marTop w:val="0"/>
              <w:marBottom w:val="0"/>
              <w:divBdr>
                <w:top w:val="none" w:sz="0" w:space="0" w:color="auto"/>
                <w:left w:val="none" w:sz="0" w:space="0" w:color="auto"/>
                <w:bottom w:val="none" w:sz="0" w:space="0" w:color="auto"/>
                <w:right w:val="none" w:sz="0" w:space="0" w:color="auto"/>
              </w:divBdr>
            </w:div>
            <w:div w:id="493574393">
              <w:marLeft w:val="0"/>
              <w:marRight w:val="0"/>
              <w:marTop w:val="0"/>
              <w:marBottom w:val="0"/>
              <w:divBdr>
                <w:top w:val="none" w:sz="0" w:space="0" w:color="auto"/>
                <w:left w:val="none" w:sz="0" w:space="0" w:color="auto"/>
                <w:bottom w:val="none" w:sz="0" w:space="0" w:color="auto"/>
                <w:right w:val="none" w:sz="0" w:space="0" w:color="auto"/>
              </w:divBdr>
            </w:div>
            <w:div w:id="1876697041">
              <w:marLeft w:val="0"/>
              <w:marRight w:val="0"/>
              <w:marTop w:val="0"/>
              <w:marBottom w:val="0"/>
              <w:divBdr>
                <w:top w:val="none" w:sz="0" w:space="0" w:color="auto"/>
                <w:left w:val="none" w:sz="0" w:space="0" w:color="auto"/>
                <w:bottom w:val="none" w:sz="0" w:space="0" w:color="auto"/>
                <w:right w:val="none" w:sz="0" w:space="0" w:color="auto"/>
              </w:divBdr>
            </w:div>
            <w:div w:id="507721321">
              <w:marLeft w:val="0"/>
              <w:marRight w:val="0"/>
              <w:marTop w:val="0"/>
              <w:marBottom w:val="0"/>
              <w:divBdr>
                <w:top w:val="none" w:sz="0" w:space="0" w:color="auto"/>
                <w:left w:val="none" w:sz="0" w:space="0" w:color="auto"/>
                <w:bottom w:val="none" w:sz="0" w:space="0" w:color="auto"/>
                <w:right w:val="none" w:sz="0" w:space="0" w:color="auto"/>
              </w:divBdr>
            </w:div>
            <w:div w:id="1847859552">
              <w:marLeft w:val="0"/>
              <w:marRight w:val="0"/>
              <w:marTop w:val="0"/>
              <w:marBottom w:val="0"/>
              <w:divBdr>
                <w:top w:val="none" w:sz="0" w:space="0" w:color="auto"/>
                <w:left w:val="none" w:sz="0" w:space="0" w:color="auto"/>
                <w:bottom w:val="none" w:sz="0" w:space="0" w:color="auto"/>
                <w:right w:val="none" w:sz="0" w:space="0" w:color="auto"/>
              </w:divBdr>
            </w:div>
            <w:div w:id="108164909">
              <w:marLeft w:val="0"/>
              <w:marRight w:val="0"/>
              <w:marTop w:val="0"/>
              <w:marBottom w:val="0"/>
              <w:divBdr>
                <w:top w:val="none" w:sz="0" w:space="0" w:color="auto"/>
                <w:left w:val="none" w:sz="0" w:space="0" w:color="auto"/>
                <w:bottom w:val="none" w:sz="0" w:space="0" w:color="auto"/>
                <w:right w:val="none" w:sz="0" w:space="0" w:color="auto"/>
              </w:divBdr>
            </w:div>
            <w:div w:id="378359103">
              <w:marLeft w:val="0"/>
              <w:marRight w:val="0"/>
              <w:marTop w:val="0"/>
              <w:marBottom w:val="0"/>
              <w:divBdr>
                <w:top w:val="none" w:sz="0" w:space="0" w:color="auto"/>
                <w:left w:val="none" w:sz="0" w:space="0" w:color="auto"/>
                <w:bottom w:val="none" w:sz="0" w:space="0" w:color="auto"/>
                <w:right w:val="none" w:sz="0" w:space="0" w:color="auto"/>
              </w:divBdr>
            </w:div>
            <w:div w:id="395668313">
              <w:marLeft w:val="0"/>
              <w:marRight w:val="0"/>
              <w:marTop w:val="0"/>
              <w:marBottom w:val="0"/>
              <w:divBdr>
                <w:top w:val="none" w:sz="0" w:space="0" w:color="auto"/>
                <w:left w:val="none" w:sz="0" w:space="0" w:color="auto"/>
                <w:bottom w:val="none" w:sz="0" w:space="0" w:color="auto"/>
                <w:right w:val="none" w:sz="0" w:space="0" w:color="auto"/>
              </w:divBdr>
            </w:div>
            <w:div w:id="1876195079">
              <w:marLeft w:val="0"/>
              <w:marRight w:val="0"/>
              <w:marTop w:val="0"/>
              <w:marBottom w:val="0"/>
              <w:divBdr>
                <w:top w:val="none" w:sz="0" w:space="0" w:color="auto"/>
                <w:left w:val="none" w:sz="0" w:space="0" w:color="auto"/>
                <w:bottom w:val="none" w:sz="0" w:space="0" w:color="auto"/>
                <w:right w:val="none" w:sz="0" w:space="0" w:color="auto"/>
              </w:divBdr>
            </w:div>
            <w:div w:id="97723413">
              <w:marLeft w:val="0"/>
              <w:marRight w:val="0"/>
              <w:marTop w:val="0"/>
              <w:marBottom w:val="0"/>
              <w:divBdr>
                <w:top w:val="none" w:sz="0" w:space="0" w:color="auto"/>
                <w:left w:val="none" w:sz="0" w:space="0" w:color="auto"/>
                <w:bottom w:val="none" w:sz="0" w:space="0" w:color="auto"/>
                <w:right w:val="none" w:sz="0" w:space="0" w:color="auto"/>
              </w:divBdr>
            </w:div>
            <w:div w:id="1240210605">
              <w:marLeft w:val="0"/>
              <w:marRight w:val="0"/>
              <w:marTop w:val="0"/>
              <w:marBottom w:val="0"/>
              <w:divBdr>
                <w:top w:val="none" w:sz="0" w:space="0" w:color="auto"/>
                <w:left w:val="none" w:sz="0" w:space="0" w:color="auto"/>
                <w:bottom w:val="none" w:sz="0" w:space="0" w:color="auto"/>
                <w:right w:val="none" w:sz="0" w:space="0" w:color="auto"/>
              </w:divBdr>
            </w:div>
            <w:div w:id="702830256">
              <w:marLeft w:val="0"/>
              <w:marRight w:val="0"/>
              <w:marTop w:val="0"/>
              <w:marBottom w:val="0"/>
              <w:divBdr>
                <w:top w:val="none" w:sz="0" w:space="0" w:color="auto"/>
                <w:left w:val="none" w:sz="0" w:space="0" w:color="auto"/>
                <w:bottom w:val="none" w:sz="0" w:space="0" w:color="auto"/>
                <w:right w:val="none" w:sz="0" w:space="0" w:color="auto"/>
              </w:divBdr>
            </w:div>
            <w:div w:id="1288731860">
              <w:marLeft w:val="0"/>
              <w:marRight w:val="0"/>
              <w:marTop w:val="0"/>
              <w:marBottom w:val="0"/>
              <w:divBdr>
                <w:top w:val="none" w:sz="0" w:space="0" w:color="auto"/>
                <w:left w:val="none" w:sz="0" w:space="0" w:color="auto"/>
                <w:bottom w:val="none" w:sz="0" w:space="0" w:color="auto"/>
                <w:right w:val="none" w:sz="0" w:space="0" w:color="auto"/>
              </w:divBdr>
            </w:div>
            <w:div w:id="72431354">
              <w:marLeft w:val="0"/>
              <w:marRight w:val="0"/>
              <w:marTop w:val="0"/>
              <w:marBottom w:val="0"/>
              <w:divBdr>
                <w:top w:val="none" w:sz="0" w:space="0" w:color="auto"/>
                <w:left w:val="none" w:sz="0" w:space="0" w:color="auto"/>
                <w:bottom w:val="none" w:sz="0" w:space="0" w:color="auto"/>
                <w:right w:val="none" w:sz="0" w:space="0" w:color="auto"/>
              </w:divBdr>
            </w:div>
            <w:div w:id="678585004">
              <w:marLeft w:val="0"/>
              <w:marRight w:val="0"/>
              <w:marTop w:val="0"/>
              <w:marBottom w:val="0"/>
              <w:divBdr>
                <w:top w:val="none" w:sz="0" w:space="0" w:color="auto"/>
                <w:left w:val="none" w:sz="0" w:space="0" w:color="auto"/>
                <w:bottom w:val="none" w:sz="0" w:space="0" w:color="auto"/>
                <w:right w:val="none" w:sz="0" w:space="0" w:color="auto"/>
              </w:divBdr>
            </w:div>
            <w:div w:id="2044209751">
              <w:marLeft w:val="0"/>
              <w:marRight w:val="0"/>
              <w:marTop w:val="0"/>
              <w:marBottom w:val="0"/>
              <w:divBdr>
                <w:top w:val="none" w:sz="0" w:space="0" w:color="auto"/>
                <w:left w:val="none" w:sz="0" w:space="0" w:color="auto"/>
                <w:bottom w:val="none" w:sz="0" w:space="0" w:color="auto"/>
                <w:right w:val="none" w:sz="0" w:space="0" w:color="auto"/>
              </w:divBdr>
            </w:div>
            <w:div w:id="1820343674">
              <w:marLeft w:val="0"/>
              <w:marRight w:val="0"/>
              <w:marTop w:val="0"/>
              <w:marBottom w:val="0"/>
              <w:divBdr>
                <w:top w:val="none" w:sz="0" w:space="0" w:color="auto"/>
                <w:left w:val="none" w:sz="0" w:space="0" w:color="auto"/>
                <w:bottom w:val="none" w:sz="0" w:space="0" w:color="auto"/>
                <w:right w:val="none" w:sz="0" w:space="0" w:color="auto"/>
              </w:divBdr>
            </w:div>
            <w:div w:id="2038193956">
              <w:marLeft w:val="0"/>
              <w:marRight w:val="0"/>
              <w:marTop w:val="0"/>
              <w:marBottom w:val="0"/>
              <w:divBdr>
                <w:top w:val="none" w:sz="0" w:space="0" w:color="auto"/>
                <w:left w:val="none" w:sz="0" w:space="0" w:color="auto"/>
                <w:bottom w:val="none" w:sz="0" w:space="0" w:color="auto"/>
                <w:right w:val="none" w:sz="0" w:space="0" w:color="auto"/>
              </w:divBdr>
            </w:div>
            <w:div w:id="173999852">
              <w:marLeft w:val="0"/>
              <w:marRight w:val="0"/>
              <w:marTop w:val="0"/>
              <w:marBottom w:val="0"/>
              <w:divBdr>
                <w:top w:val="none" w:sz="0" w:space="0" w:color="auto"/>
                <w:left w:val="none" w:sz="0" w:space="0" w:color="auto"/>
                <w:bottom w:val="none" w:sz="0" w:space="0" w:color="auto"/>
                <w:right w:val="none" w:sz="0" w:space="0" w:color="auto"/>
              </w:divBdr>
            </w:div>
            <w:div w:id="339549401">
              <w:marLeft w:val="0"/>
              <w:marRight w:val="0"/>
              <w:marTop w:val="0"/>
              <w:marBottom w:val="0"/>
              <w:divBdr>
                <w:top w:val="none" w:sz="0" w:space="0" w:color="auto"/>
                <w:left w:val="none" w:sz="0" w:space="0" w:color="auto"/>
                <w:bottom w:val="none" w:sz="0" w:space="0" w:color="auto"/>
                <w:right w:val="none" w:sz="0" w:space="0" w:color="auto"/>
              </w:divBdr>
            </w:div>
            <w:div w:id="1102651580">
              <w:marLeft w:val="0"/>
              <w:marRight w:val="0"/>
              <w:marTop w:val="0"/>
              <w:marBottom w:val="0"/>
              <w:divBdr>
                <w:top w:val="none" w:sz="0" w:space="0" w:color="auto"/>
                <w:left w:val="none" w:sz="0" w:space="0" w:color="auto"/>
                <w:bottom w:val="none" w:sz="0" w:space="0" w:color="auto"/>
                <w:right w:val="none" w:sz="0" w:space="0" w:color="auto"/>
              </w:divBdr>
            </w:div>
            <w:div w:id="1599169065">
              <w:marLeft w:val="0"/>
              <w:marRight w:val="0"/>
              <w:marTop w:val="0"/>
              <w:marBottom w:val="0"/>
              <w:divBdr>
                <w:top w:val="none" w:sz="0" w:space="0" w:color="auto"/>
                <w:left w:val="none" w:sz="0" w:space="0" w:color="auto"/>
                <w:bottom w:val="none" w:sz="0" w:space="0" w:color="auto"/>
                <w:right w:val="none" w:sz="0" w:space="0" w:color="auto"/>
              </w:divBdr>
            </w:div>
            <w:div w:id="1855654621">
              <w:marLeft w:val="0"/>
              <w:marRight w:val="0"/>
              <w:marTop w:val="0"/>
              <w:marBottom w:val="0"/>
              <w:divBdr>
                <w:top w:val="none" w:sz="0" w:space="0" w:color="auto"/>
                <w:left w:val="none" w:sz="0" w:space="0" w:color="auto"/>
                <w:bottom w:val="none" w:sz="0" w:space="0" w:color="auto"/>
                <w:right w:val="none" w:sz="0" w:space="0" w:color="auto"/>
              </w:divBdr>
            </w:div>
            <w:div w:id="1189027917">
              <w:marLeft w:val="0"/>
              <w:marRight w:val="0"/>
              <w:marTop w:val="0"/>
              <w:marBottom w:val="0"/>
              <w:divBdr>
                <w:top w:val="none" w:sz="0" w:space="0" w:color="auto"/>
                <w:left w:val="none" w:sz="0" w:space="0" w:color="auto"/>
                <w:bottom w:val="none" w:sz="0" w:space="0" w:color="auto"/>
                <w:right w:val="none" w:sz="0" w:space="0" w:color="auto"/>
              </w:divBdr>
            </w:div>
            <w:div w:id="1230073728">
              <w:marLeft w:val="0"/>
              <w:marRight w:val="0"/>
              <w:marTop w:val="0"/>
              <w:marBottom w:val="0"/>
              <w:divBdr>
                <w:top w:val="none" w:sz="0" w:space="0" w:color="auto"/>
                <w:left w:val="none" w:sz="0" w:space="0" w:color="auto"/>
                <w:bottom w:val="none" w:sz="0" w:space="0" w:color="auto"/>
                <w:right w:val="none" w:sz="0" w:space="0" w:color="auto"/>
              </w:divBdr>
            </w:div>
            <w:div w:id="809327294">
              <w:marLeft w:val="0"/>
              <w:marRight w:val="0"/>
              <w:marTop w:val="0"/>
              <w:marBottom w:val="0"/>
              <w:divBdr>
                <w:top w:val="none" w:sz="0" w:space="0" w:color="auto"/>
                <w:left w:val="none" w:sz="0" w:space="0" w:color="auto"/>
                <w:bottom w:val="none" w:sz="0" w:space="0" w:color="auto"/>
                <w:right w:val="none" w:sz="0" w:space="0" w:color="auto"/>
              </w:divBdr>
            </w:div>
            <w:div w:id="1264606919">
              <w:marLeft w:val="0"/>
              <w:marRight w:val="0"/>
              <w:marTop w:val="0"/>
              <w:marBottom w:val="0"/>
              <w:divBdr>
                <w:top w:val="none" w:sz="0" w:space="0" w:color="auto"/>
                <w:left w:val="none" w:sz="0" w:space="0" w:color="auto"/>
                <w:bottom w:val="none" w:sz="0" w:space="0" w:color="auto"/>
                <w:right w:val="none" w:sz="0" w:space="0" w:color="auto"/>
              </w:divBdr>
            </w:div>
            <w:div w:id="671493617">
              <w:marLeft w:val="0"/>
              <w:marRight w:val="0"/>
              <w:marTop w:val="0"/>
              <w:marBottom w:val="0"/>
              <w:divBdr>
                <w:top w:val="none" w:sz="0" w:space="0" w:color="auto"/>
                <w:left w:val="none" w:sz="0" w:space="0" w:color="auto"/>
                <w:bottom w:val="none" w:sz="0" w:space="0" w:color="auto"/>
                <w:right w:val="none" w:sz="0" w:space="0" w:color="auto"/>
              </w:divBdr>
            </w:div>
            <w:div w:id="241911662">
              <w:marLeft w:val="0"/>
              <w:marRight w:val="0"/>
              <w:marTop w:val="0"/>
              <w:marBottom w:val="0"/>
              <w:divBdr>
                <w:top w:val="none" w:sz="0" w:space="0" w:color="auto"/>
                <w:left w:val="none" w:sz="0" w:space="0" w:color="auto"/>
                <w:bottom w:val="none" w:sz="0" w:space="0" w:color="auto"/>
                <w:right w:val="none" w:sz="0" w:space="0" w:color="auto"/>
              </w:divBdr>
            </w:div>
            <w:div w:id="1526098733">
              <w:marLeft w:val="0"/>
              <w:marRight w:val="0"/>
              <w:marTop w:val="0"/>
              <w:marBottom w:val="0"/>
              <w:divBdr>
                <w:top w:val="none" w:sz="0" w:space="0" w:color="auto"/>
                <w:left w:val="none" w:sz="0" w:space="0" w:color="auto"/>
                <w:bottom w:val="none" w:sz="0" w:space="0" w:color="auto"/>
                <w:right w:val="none" w:sz="0" w:space="0" w:color="auto"/>
              </w:divBdr>
            </w:div>
            <w:div w:id="943538238">
              <w:marLeft w:val="0"/>
              <w:marRight w:val="0"/>
              <w:marTop w:val="0"/>
              <w:marBottom w:val="0"/>
              <w:divBdr>
                <w:top w:val="none" w:sz="0" w:space="0" w:color="auto"/>
                <w:left w:val="none" w:sz="0" w:space="0" w:color="auto"/>
                <w:bottom w:val="none" w:sz="0" w:space="0" w:color="auto"/>
                <w:right w:val="none" w:sz="0" w:space="0" w:color="auto"/>
              </w:divBdr>
            </w:div>
            <w:div w:id="732197738">
              <w:marLeft w:val="0"/>
              <w:marRight w:val="0"/>
              <w:marTop w:val="0"/>
              <w:marBottom w:val="0"/>
              <w:divBdr>
                <w:top w:val="none" w:sz="0" w:space="0" w:color="auto"/>
                <w:left w:val="none" w:sz="0" w:space="0" w:color="auto"/>
                <w:bottom w:val="none" w:sz="0" w:space="0" w:color="auto"/>
                <w:right w:val="none" w:sz="0" w:space="0" w:color="auto"/>
              </w:divBdr>
            </w:div>
            <w:div w:id="1515149012">
              <w:marLeft w:val="0"/>
              <w:marRight w:val="0"/>
              <w:marTop w:val="0"/>
              <w:marBottom w:val="0"/>
              <w:divBdr>
                <w:top w:val="none" w:sz="0" w:space="0" w:color="auto"/>
                <w:left w:val="none" w:sz="0" w:space="0" w:color="auto"/>
                <w:bottom w:val="none" w:sz="0" w:space="0" w:color="auto"/>
                <w:right w:val="none" w:sz="0" w:space="0" w:color="auto"/>
              </w:divBdr>
            </w:div>
            <w:div w:id="406538154">
              <w:marLeft w:val="0"/>
              <w:marRight w:val="0"/>
              <w:marTop w:val="0"/>
              <w:marBottom w:val="0"/>
              <w:divBdr>
                <w:top w:val="none" w:sz="0" w:space="0" w:color="auto"/>
                <w:left w:val="none" w:sz="0" w:space="0" w:color="auto"/>
                <w:bottom w:val="none" w:sz="0" w:space="0" w:color="auto"/>
                <w:right w:val="none" w:sz="0" w:space="0" w:color="auto"/>
              </w:divBdr>
            </w:div>
            <w:div w:id="1325547160">
              <w:marLeft w:val="0"/>
              <w:marRight w:val="0"/>
              <w:marTop w:val="0"/>
              <w:marBottom w:val="0"/>
              <w:divBdr>
                <w:top w:val="none" w:sz="0" w:space="0" w:color="auto"/>
                <w:left w:val="none" w:sz="0" w:space="0" w:color="auto"/>
                <w:bottom w:val="none" w:sz="0" w:space="0" w:color="auto"/>
                <w:right w:val="none" w:sz="0" w:space="0" w:color="auto"/>
              </w:divBdr>
            </w:div>
            <w:div w:id="1673533356">
              <w:marLeft w:val="0"/>
              <w:marRight w:val="0"/>
              <w:marTop w:val="0"/>
              <w:marBottom w:val="0"/>
              <w:divBdr>
                <w:top w:val="none" w:sz="0" w:space="0" w:color="auto"/>
                <w:left w:val="none" w:sz="0" w:space="0" w:color="auto"/>
                <w:bottom w:val="none" w:sz="0" w:space="0" w:color="auto"/>
                <w:right w:val="none" w:sz="0" w:space="0" w:color="auto"/>
              </w:divBdr>
            </w:div>
            <w:div w:id="913130471">
              <w:marLeft w:val="0"/>
              <w:marRight w:val="0"/>
              <w:marTop w:val="0"/>
              <w:marBottom w:val="0"/>
              <w:divBdr>
                <w:top w:val="none" w:sz="0" w:space="0" w:color="auto"/>
                <w:left w:val="none" w:sz="0" w:space="0" w:color="auto"/>
                <w:bottom w:val="none" w:sz="0" w:space="0" w:color="auto"/>
                <w:right w:val="none" w:sz="0" w:space="0" w:color="auto"/>
              </w:divBdr>
            </w:div>
            <w:div w:id="2124810792">
              <w:marLeft w:val="0"/>
              <w:marRight w:val="0"/>
              <w:marTop w:val="0"/>
              <w:marBottom w:val="0"/>
              <w:divBdr>
                <w:top w:val="none" w:sz="0" w:space="0" w:color="auto"/>
                <w:left w:val="none" w:sz="0" w:space="0" w:color="auto"/>
                <w:bottom w:val="none" w:sz="0" w:space="0" w:color="auto"/>
                <w:right w:val="none" w:sz="0" w:space="0" w:color="auto"/>
              </w:divBdr>
            </w:div>
            <w:div w:id="101615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hyperlink" Target="https://www.gov.wales/sites/default/files/pdf-versions/2024/5/3/1716367408/terms-reference-review-roles-and-responsibilities-education-partners-wales-and-delivery-school.pdf" TargetMode="External"/><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hyperlink" Target="https://doi.org/10.1787/dfe0bf9c-en" TargetMode="External"/><Relationship Id="rId42" Type="http://schemas.openxmlformats.org/officeDocument/2006/relationships/image" Target="media/image25.png"/><Relationship Id="rId47" Type="http://schemas.openxmlformats.org/officeDocument/2006/relationships/image" Target="media/image30.png"/><Relationship Id="rId50"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hyperlink" Target="http://research.acer.edu.au/research_conference_2003/4/" TargetMode="External"/><Relationship Id="rId38" Type="http://schemas.openxmlformats.org/officeDocument/2006/relationships/hyperlink" Target="https://hwb.gov.wales/api/storage/19bc948b-8a3f-41e0-944a-7bf2cadf7d18/professional-standards-for-teaching-and-leadership-interactive-pdf-for-pc.pdf" TargetMode="External"/><Relationship Id="rId46" Type="http://schemas.openxmlformats.org/officeDocument/2006/relationships/image" Target="media/image29.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hyperlink" Target="https://orca.cardiff.ac.uk/view/cardiffauthors/A2284181O.html" TargetMode="External"/><Relationship Id="rId41" Type="http://schemas.openxmlformats.org/officeDocument/2006/relationships/image" Target="media/image24.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hyperlink" Target="https://assets.publishing.service.gov.uk/media/5a7d98afe5274a676d533001/leading-a-self-improving-school-system.pdf" TargetMode="External"/><Relationship Id="rId37" Type="http://schemas.openxmlformats.org/officeDocument/2006/relationships/hyperlink" Target="https://doi.org/10.4135/9781071812082.n105" TargetMode="External"/><Relationship Id="rId40" Type="http://schemas.openxmlformats.org/officeDocument/2006/relationships/hyperlink" Target="https://www.oecd.org/content/dam/oecd/en/data/datasets/pisa/pisa-2022-datasets/questionnaires/TEACHER%20QUESTIONNAIRE%20PISA%202022.pdf" TargetMode="External"/><Relationship Id="rId45" Type="http://schemas.openxmlformats.org/officeDocument/2006/relationships/image" Target="media/image28.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hyperlink" Target="https://orca.cardiff.ac.uk/view/cardiffauthors/A1408447W.html" TargetMode="External"/><Relationship Id="rId36" Type="http://schemas.openxmlformats.org/officeDocument/2006/relationships/hyperlink" Target="https://doi.org/10.1787/01820d6d-en" TargetMode="External"/><Relationship Id="rId49"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hyperlink" Target="https://annual-report.estyn.gov.wales/app/uploads/2024/01/Estyn-Annual-Report-2022.23.pdf" TargetMode="External"/><Relationship Id="rId44"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hyperlink" Target="https://doi.org/10.16922/wje.20.2.11" TargetMode="External"/><Relationship Id="rId35" Type="http://schemas.openxmlformats.org/officeDocument/2006/relationships/hyperlink" Target="https://www.oecdilibrary.org/sites/53f23881-en/index.html?itemId=/content/publication/53f23881-en" TargetMode="External"/><Relationship Id="rId43" Type="http://schemas.openxmlformats.org/officeDocument/2006/relationships/image" Target="media/image26.png"/><Relationship Id="rId48" Type="http://schemas.openxmlformats.org/officeDocument/2006/relationships/image" Target="media/image31.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36</Pages>
  <Words>10302</Words>
  <Characters>58723</Characters>
  <Application>Microsoft Office Word</Application>
  <DocSecurity>0</DocSecurity>
  <Lines>489</Lines>
  <Paragraphs>137</Paragraphs>
  <ScaleCrop>false</ScaleCrop>
  <HeadingPairs>
    <vt:vector size="2" baseType="variant">
      <vt:variant>
        <vt:lpstr>Title</vt:lpstr>
      </vt:variant>
      <vt:variant>
        <vt:i4>1</vt:i4>
      </vt:variant>
    </vt:vector>
  </HeadingPairs>
  <TitlesOfParts>
    <vt:vector size="1" baseType="lpstr">
      <vt:lpstr/>
    </vt:vector>
  </TitlesOfParts>
  <Company>Ysgol NantGwyn</Company>
  <LinksUpToDate>false</LinksUpToDate>
  <CharactersWithSpaces>68888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Morris (Ysgol Nantgwyn)</dc:creator>
  <cp:keywords/>
  <dc:description/>
  <cp:lastModifiedBy>L Morris (Ysgol Nantgwyn)</cp:lastModifiedBy>
  <cp:revision>3</cp:revision>
  <dcterms:created xsi:type="dcterms:W3CDTF">2025-05-11T16:49:00Z</dcterms:created>
  <dcterms:modified xsi:type="dcterms:W3CDTF">2025-05-11T16:51:00Z</dcterms:modified>
</cp:coreProperties>
</file>