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016" w:rsidRPr="00201AA1" w:rsidRDefault="00201AA1" w:rsidP="00B33016">
      <w:pPr>
        <w:spacing w:after="0" w:line="360" w:lineRule="auto"/>
        <w:jc w:val="center"/>
        <w:rPr>
          <w:rFonts w:ascii="Arial" w:eastAsia="Times New Roman" w:hAnsi="Arial" w:cs="Arial"/>
          <w:b/>
          <w:color w:val="0E101A"/>
          <w:sz w:val="24"/>
          <w:szCs w:val="24"/>
          <w:u w:val="single"/>
        </w:rPr>
      </w:pPr>
      <w:r w:rsidRPr="00201AA1">
        <w:rPr>
          <w:rFonts w:ascii="Arial" w:eastAsia="Times New Roman" w:hAnsi="Arial" w:cs="Arial"/>
          <w:b/>
          <w:color w:val="0E101A"/>
          <w:sz w:val="24"/>
          <w:szCs w:val="24"/>
          <w:u w:val="single"/>
        </w:rPr>
        <w:t xml:space="preserve">Assignment </w:t>
      </w:r>
      <w:r w:rsidR="00C7577D" w:rsidRPr="00201AA1">
        <w:rPr>
          <w:rFonts w:ascii="Arial" w:eastAsia="Times New Roman" w:hAnsi="Arial" w:cs="Arial"/>
          <w:b/>
          <w:color w:val="0E101A"/>
          <w:sz w:val="24"/>
          <w:szCs w:val="24"/>
          <w:u w:val="single"/>
        </w:rPr>
        <w:t>Title</w:t>
      </w:r>
      <w:r w:rsidR="00C051CE">
        <w:rPr>
          <w:rFonts w:ascii="Arial" w:eastAsia="Times New Roman" w:hAnsi="Arial" w:cs="Arial"/>
          <w:b/>
          <w:color w:val="0E101A"/>
          <w:sz w:val="24"/>
          <w:szCs w:val="24"/>
          <w:u w:val="single"/>
        </w:rPr>
        <w:t xml:space="preserve"> 1</w:t>
      </w:r>
      <w:r w:rsidR="00C7577D" w:rsidRPr="00201AA1">
        <w:rPr>
          <w:rFonts w:ascii="Arial" w:eastAsia="Times New Roman" w:hAnsi="Arial" w:cs="Arial"/>
          <w:b/>
          <w:color w:val="0E101A"/>
          <w:sz w:val="24"/>
          <w:szCs w:val="24"/>
          <w:u w:val="single"/>
        </w:rPr>
        <w:t>:</w:t>
      </w:r>
      <w:r w:rsidRPr="00201AA1">
        <w:rPr>
          <w:rFonts w:ascii="Arial" w:eastAsia="Times New Roman" w:hAnsi="Arial" w:cs="Arial"/>
          <w:b/>
          <w:color w:val="0E101A"/>
          <w:sz w:val="24"/>
          <w:szCs w:val="24"/>
          <w:u w:val="single"/>
        </w:rPr>
        <w:t xml:space="preserve"> Devolution</w:t>
      </w:r>
    </w:p>
    <w:p w:rsidR="00B33016" w:rsidRDefault="00201AA1" w:rsidP="00B33016">
      <w:pPr>
        <w:spacing w:after="0" w:line="360" w:lineRule="auto"/>
        <w:jc w:val="center"/>
        <w:rPr>
          <w:rFonts w:ascii="Arial" w:eastAsia="Times New Roman" w:hAnsi="Arial" w:cs="Arial"/>
          <w:b/>
          <w:color w:val="0E101A"/>
          <w:sz w:val="24"/>
          <w:szCs w:val="24"/>
        </w:rPr>
      </w:pPr>
      <w:r w:rsidRPr="00B33016">
        <w:rPr>
          <w:rFonts w:ascii="Arial" w:eastAsia="Times New Roman" w:hAnsi="Arial" w:cs="Arial"/>
          <w:b/>
          <w:color w:val="0E101A"/>
          <w:sz w:val="24"/>
          <w:szCs w:val="24"/>
        </w:rPr>
        <w:t>BMLW40007 Public Law</w:t>
      </w:r>
    </w:p>
    <w:p w:rsidR="00290E95" w:rsidRDefault="00290E95" w:rsidP="00290E95">
      <w:pPr>
        <w:pStyle w:val="NoSpacing"/>
        <w:rPr>
          <w:rFonts w:ascii="Arial" w:hAnsi="Arial" w:cs="Arial"/>
          <w:b/>
          <w:sz w:val="24"/>
          <w:szCs w:val="24"/>
        </w:rPr>
      </w:pPr>
    </w:p>
    <w:p w:rsidR="00290E95" w:rsidRPr="000E3074" w:rsidRDefault="00290E95" w:rsidP="00290E95">
      <w:pPr>
        <w:pStyle w:val="NoSpacing"/>
        <w:rPr>
          <w:rFonts w:ascii="Arial" w:hAnsi="Arial" w:cs="Arial"/>
          <w:sz w:val="24"/>
          <w:szCs w:val="24"/>
        </w:rPr>
      </w:pPr>
      <w:bookmarkStart w:id="0" w:name="_GoBack"/>
      <w:bookmarkEnd w:id="0"/>
      <w:r w:rsidRPr="000E3074">
        <w:rPr>
          <w:rFonts w:ascii="Arial" w:hAnsi="Arial" w:cs="Arial"/>
          <w:b/>
          <w:sz w:val="24"/>
          <w:szCs w:val="24"/>
        </w:rPr>
        <w:t>Student ID:</w:t>
      </w:r>
      <w:r w:rsidRPr="000E3074">
        <w:rPr>
          <w:rFonts w:ascii="Arial" w:hAnsi="Arial" w:cs="Arial"/>
          <w:sz w:val="24"/>
          <w:szCs w:val="24"/>
        </w:rPr>
        <w:t xml:space="preserve"> 2223961</w:t>
      </w:r>
    </w:p>
    <w:p w:rsidR="00290E95" w:rsidRPr="000E3074" w:rsidRDefault="00290E95" w:rsidP="00290E95">
      <w:pPr>
        <w:pStyle w:val="NoSpacing"/>
        <w:rPr>
          <w:rFonts w:ascii="Arial" w:hAnsi="Arial" w:cs="Arial"/>
          <w:sz w:val="24"/>
          <w:szCs w:val="24"/>
        </w:rPr>
      </w:pPr>
      <w:r w:rsidRPr="000E3074">
        <w:rPr>
          <w:rFonts w:ascii="Arial" w:hAnsi="Arial" w:cs="Arial"/>
          <w:b/>
          <w:sz w:val="24"/>
          <w:szCs w:val="24"/>
        </w:rPr>
        <w:t>Name of the Student:</w:t>
      </w:r>
      <w:r w:rsidRPr="000E3074">
        <w:rPr>
          <w:rFonts w:ascii="Arial" w:hAnsi="Arial" w:cs="Arial"/>
          <w:sz w:val="24"/>
          <w:szCs w:val="24"/>
        </w:rPr>
        <w:t xml:space="preserve"> MOHAMMED FAZLUL KARIM</w:t>
      </w:r>
    </w:p>
    <w:p w:rsidR="00290E95" w:rsidRPr="00B33016" w:rsidRDefault="00290E95" w:rsidP="00B33016">
      <w:pPr>
        <w:spacing w:after="0" w:line="360" w:lineRule="auto"/>
        <w:jc w:val="center"/>
        <w:rPr>
          <w:rFonts w:ascii="Arial" w:eastAsia="Times New Roman" w:hAnsi="Arial" w:cs="Arial"/>
          <w:b/>
          <w:color w:val="0E101A"/>
          <w:sz w:val="24"/>
          <w:szCs w:val="24"/>
        </w:rPr>
      </w:pP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color w:val="0E101A"/>
          <w:sz w:val="24"/>
          <w:szCs w:val="24"/>
          <w:u w:val="single"/>
        </w:rPr>
        <w:t xml:space="preserve">Introduction: </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 xml:space="preserve">Devolution is necessary for a larger country which has more states and is burdened with huge responsibilities and power. In the UK devolution has been made for Wales, England, and Scotland for transferring power and responsibilities. The report will show the history of devolution and devolution in England, Wales, </w:t>
      </w:r>
      <w:proofErr w:type="gramStart"/>
      <w:r w:rsidRPr="00B33016">
        <w:rPr>
          <w:rFonts w:ascii="Arial" w:eastAsia="Times New Roman" w:hAnsi="Arial" w:cs="Arial"/>
          <w:color w:val="0E101A"/>
          <w:sz w:val="24"/>
          <w:szCs w:val="24"/>
        </w:rPr>
        <w:t>ad</w:t>
      </w:r>
      <w:proofErr w:type="gramEnd"/>
      <w:r w:rsidRPr="00B33016">
        <w:rPr>
          <w:rFonts w:ascii="Arial" w:eastAsia="Times New Roman" w:hAnsi="Arial" w:cs="Arial"/>
          <w:color w:val="0E101A"/>
          <w:sz w:val="24"/>
          <w:szCs w:val="24"/>
        </w:rPr>
        <w:t xml:space="preserve"> Scotland. The advantages and disadvantages of devolution will also be included in the report.</w:t>
      </w: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color w:val="0E101A"/>
          <w:sz w:val="24"/>
          <w:szCs w:val="24"/>
          <w:u w:val="single"/>
        </w:rPr>
        <w:t>Devolution:</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Devolution is the decentralization of power to regional authorities. When the power of the central government is transferred to subnational authorities, it is called devolution. It generally occurs due to conventional statutes.</w:t>
      </w:r>
    </w:p>
    <w:p w:rsidR="0000367A" w:rsidRDefault="0000367A" w:rsidP="00B33016">
      <w:pPr>
        <w:spacing w:after="0" w:line="360" w:lineRule="auto"/>
        <w:jc w:val="both"/>
        <w:rPr>
          <w:rFonts w:ascii="Arial" w:eastAsia="Times New Roman" w:hAnsi="Arial" w:cs="Arial"/>
          <w:b/>
          <w:bCs/>
          <w:color w:val="0E101A"/>
          <w:sz w:val="24"/>
          <w:szCs w:val="24"/>
          <w:u w:val="single"/>
        </w:rPr>
      </w:pP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bCs/>
          <w:color w:val="0E101A"/>
          <w:sz w:val="24"/>
          <w:szCs w:val="24"/>
          <w:u w:val="single"/>
        </w:rPr>
        <w:t>History of devolution:</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The government has a tendency that it will centralize the power. But in the late 20th century, it had been seen that the unitary system and federal systems raised their voice to reduce central government power and devolve the power of central government to the regional government. In the 1970s, devolution had been a prime issue. In 1998, the legislative frameworks were designed for devolution in Scotland. In 1998 also the Government of Wales and the Government of Ireland Act 1998 set out for the devolution.</w:t>
      </w:r>
      <w:r w:rsidRPr="00B33016">
        <w:rPr>
          <w:rStyle w:val="FootnoteReference"/>
          <w:rFonts w:ascii="Arial" w:eastAsia="Times New Roman" w:hAnsi="Arial" w:cs="Arial"/>
          <w:bCs/>
          <w:color w:val="0E101A"/>
          <w:sz w:val="24"/>
          <w:szCs w:val="24"/>
        </w:rPr>
        <w:footnoteReference w:id="1"/>
      </w:r>
      <w:r w:rsidRPr="00B33016">
        <w:rPr>
          <w:rFonts w:ascii="Arial" w:eastAsia="Times New Roman" w:hAnsi="Arial" w:cs="Arial"/>
          <w:bCs/>
          <w:color w:val="0E101A"/>
          <w:sz w:val="24"/>
          <w:szCs w:val="24"/>
        </w:rPr>
        <w:t xml:space="preserve"> There were non-legislative agreements between the local institution and the department of government for resolving the conflict between the central government and the devolved government. The parliament member of England proposed devolution in 1912 as part of the debate on Home Rule for Ireland. In 1997, the people of Ireland voted for devolution in the referendum. The parliament of the UK then passed an Act </w:t>
      </w:r>
      <w:r w:rsidRPr="00B33016">
        <w:rPr>
          <w:rFonts w:ascii="Arial" w:eastAsia="Times New Roman" w:hAnsi="Arial" w:cs="Arial"/>
          <w:bCs/>
          <w:color w:val="0E101A"/>
          <w:sz w:val="24"/>
          <w:szCs w:val="24"/>
        </w:rPr>
        <w:lastRenderedPageBreak/>
        <w:t>Scotland Act 1998 and then the Scottish parliament was established and this parliament functioned in 1999.</w:t>
      </w:r>
      <w:r w:rsidRPr="00B33016">
        <w:rPr>
          <w:rStyle w:val="FootnoteReference"/>
          <w:rFonts w:ascii="Arial" w:eastAsia="Times New Roman" w:hAnsi="Arial" w:cs="Arial"/>
          <w:bCs/>
          <w:color w:val="0E101A"/>
          <w:sz w:val="24"/>
          <w:szCs w:val="24"/>
        </w:rPr>
        <w:footnoteReference w:id="2"/>
      </w: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bCs/>
          <w:color w:val="0E101A"/>
          <w:sz w:val="24"/>
          <w:szCs w:val="24"/>
          <w:u w:val="single"/>
        </w:rPr>
        <w:t>Devolution in England, Wales, and Scotland:</w:t>
      </w:r>
    </w:p>
    <w:p w:rsidR="00B33016" w:rsidRPr="00B33016" w:rsidRDefault="00B33016" w:rsidP="00B33016">
      <w:pPr>
        <w:spacing w:after="0" w:line="360" w:lineRule="auto"/>
        <w:jc w:val="both"/>
        <w:rPr>
          <w:rFonts w:ascii="Arial" w:eastAsia="Times New Roman" w:hAnsi="Arial" w:cs="Arial"/>
          <w:bCs/>
          <w:color w:val="0E101A"/>
          <w:sz w:val="24"/>
          <w:szCs w:val="24"/>
        </w:rPr>
      </w:pPr>
      <w:r w:rsidRPr="00B33016">
        <w:rPr>
          <w:rFonts w:ascii="Arial" w:eastAsia="Times New Roman" w:hAnsi="Arial" w:cs="Arial"/>
          <w:bCs/>
          <w:color w:val="0E101A"/>
          <w:sz w:val="24"/>
          <w:szCs w:val="24"/>
        </w:rPr>
        <w:t>Though England is a country where there is no devolved parliament, there had been several proposals for establishing a devolved English parliament. Several groups will support for this like the English democrat, Commonwealth, and Scottish National Party. English had no devolution and it continued its government and legislation for the UK government. For devolution, the Scottish MP was interested to help England but English MP did not make any laws for devolution. From history it is known to all that, in Scotland, Wales, and Ireland, there was devolved power in local government in post-1997 but England was out of devolution.</w:t>
      </w:r>
      <w:r w:rsidRPr="00B33016">
        <w:rPr>
          <w:rStyle w:val="FootnoteReference"/>
          <w:rFonts w:ascii="Arial" w:eastAsia="Times New Roman" w:hAnsi="Arial" w:cs="Arial"/>
          <w:bCs/>
          <w:color w:val="0E101A"/>
          <w:sz w:val="24"/>
          <w:szCs w:val="24"/>
        </w:rPr>
        <w:footnoteReference w:id="3"/>
      </w:r>
      <w:r w:rsidRPr="00B33016">
        <w:rPr>
          <w:rFonts w:ascii="Arial" w:eastAsia="Times New Roman" w:hAnsi="Arial" w:cs="Arial"/>
          <w:bCs/>
          <w:color w:val="0E101A"/>
          <w:sz w:val="24"/>
          <w:szCs w:val="24"/>
        </w:rPr>
        <w:t xml:space="preserve"> Only a part of England accepted the devolved power following Greater London and here an assembly was created in 2000. In 2004, in the Northeast a referendum had failed, and that’s why the assemblies that are elected by the plan for certain English areas are abandoned. A short journey of the UK devolution has shown below:</w:t>
      </w:r>
    </w:p>
    <w:p w:rsidR="00B33016" w:rsidRPr="00B33016" w:rsidRDefault="00B33016" w:rsidP="00B33016">
      <w:pPr>
        <w:spacing w:after="0" w:line="360" w:lineRule="auto"/>
        <w:jc w:val="both"/>
        <w:rPr>
          <w:rFonts w:ascii="Arial" w:eastAsia="Times New Roman" w:hAnsi="Arial" w:cs="Arial"/>
          <w:bCs/>
          <w:color w:val="0E101A"/>
          <w:sz w:val="24"/>
          <w:szCs w:val="24"/>
        </w:rPr>
      </w:pPr>
      <w:r w:rsidRPr="00B33016">
        <w:rPr>
          <w:rFonts w:ascii="Arial" w:eastAsia="Times New Roman" w:hAnsi="Arial" w:cs="Arial"/>
          <w:bCs/>
          <w:noProof/>
          <w:color w:val="0E101A"/>
          <w:sz w:val="24"/>
          <w:szCs w:val="24"/>
          <w:lang w:val="en-GB" w:eastAsia="en-GB"/>
        </w:rPr>
        <w:drawing>
          <wp:inline distT="0" distB="0" distL="0" distR="0" wp14:anchorId="22691105" wp14:editId="33BEBBA4">
            <wp:extent cx="5943600" cy="1651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64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1651000"/>
                    </a:xfrm>
                    <a:prstGeom prst="rect">
                      <a:avLst/>
                    </a:prstGeom>
                  </pic:spPr>
                </pic:pic>
              </a:graphicData>
            </a:graphic>
          </wp:inline>
        </w:drawing>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 xml:space="preserve">Despite this, a limited administrative devolution had been granted in some English regions through Regional Development agencies and others. In 2014, the English government started its devolution process. So, for this reason, some deals had been implemented between 2015 and 2019. The mayoral combined authority got devolved </w:t>
      </w:r>
      <w:r w:rsidRPr="00B33016">
        <w:rPr>
          <w:rFonts w:ascii="Arial" w:eastAsia="Times New Roman" w:hAnsi="Arial" w:cs="Arial"/>
          <w:bCs/>
          <w:color w:val="0E101A"/>
          <w:sz w:val="24"/>
          <w:szCs w:val="24"/>
        </w:rPr>
        <w:lastRenderedPageBreak/>
        <w:t>power which consists of local leaders and the elected metro mayor chaired this authority. In Cornwall, there was non-mayoral devolution and it was limited. By following this strategy, the government is levelling this strategy by devolving powers to other parts of England. The rural areas are given power and the powerful areas are being deepened due to devolution. The government is trying to create a new form of combined authority for designing the areas where two tiers of government exist. In England, there are 10 areas where devolution exists and these are mayoral devolution.</w:t>
      </w:r>
      <w:r w:rsidRPr="00B33016">
        <w:rPr>
          <w:rStyle w:val="FootnoteReference"/>
          <w:rFonts w:ascii="Arial" w:eastAsia="Times New Roman" w:hAnsi="Arial" w:cs="Arial"/>
          <w:bCs/>
          <w:color w:val="0E101A"/>
          <w:sz w:val="24"/>
          <w:szCs w:val="24"/>
        </w:rPr>
        <w:footnoteReference w:id="4"/>
      </w:r>
      <w:r w:rsidRPr="00B33016">
        <w:rPr>
          <w:rFonts w:ascii="Arial" w:eastAsia="Times New Roman" w:hAnsi="Arial" w:cs="Arial"/>
          <w:bCs/>
          <w:color w:val="0E101A"/>
          <w:sz w:val="24"/>
          <w:szCs w:val="24"/>
        </w:rPr>
        <w:t xml:space="preserve"> In 2022, 5 provisional deals have been published to expand mayoral devolution. In 203, Cornwall ended its mayoral devolution but it is interested to accept non-mayoral devolution. There was a referendum on Wales' devolution and this referendum was established in 1997. In the referendum, 50.3% electorate voted for the establishment of a national assembly for Wales. So, in 1998, the UK government passed an act Wale parliament act and a national assembly was created for Wales. The devolved power was transferred to the national assembly. Under the 1997 devolution referendum, the maximum vote for devolution. Due to this, the UK government passed Act for Scotland's parliament and in 1998 a national assembly was established for Scotland and the devolved power was transferred to Scotland's national assembly.</w:t>
      </w:r>
      <w:r w:rsidRPr="00B33016">
        <w:rPr>
          <w:rStyle w:val="FootnoteReference"/>
          <w:rFonts w:ascii="Arial" w:eastAsia="Times New Roman" w:hAnsi="Arial" w:cs="Arial"/>
          <w:bCs/>
          <w:color w:val="0E101A"/>
          <w:sz w:val="24"/>
          <w:szCs w:val="24"/>
        </w:rPr>
        <w:footnoteReference w:id="5"/>
      </w:r>
    </w:p>
    <w:p w:rsidR="00B33016" w:rsidRPr="00B33016" w:rsidRDefault="00B33016" w:rsidP="00B33016">
      <w:pPr>
        <w:spacing w:after="0" w:line="360" w:lineRule="auto"/>
        <w:jc w:val="both"/>
        <w:rPr>
          <w:rFonts w:ascii="Arial" w:eastAsia="Times New Roman" w:hAnsi="Arial" w:cs="Arial"/>
          <w:b/>
          <w:bCs/>
          <w:color w:val="0E101A"/>
          <w:sz w:val="24"/>
          <w:szCs w:val="24"/>
          <w:u w:val="single"/>
        </w:rPr>
      </w:pP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bCs/>
          <w:color w:val="0E101A"/>
          <w:sz w:val="24"/>
          <w:szCs w:val="24"/>
          <w:u w:val="single"/>
        </w:rPr>
        <w:t>Advantages of devolution:</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Devolution has advantages for the whole country and these are</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Devolution has increased democracy within the whole UK because the government can focus on the regions.</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As the new legislative acts are made which are implemented in the regions.</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lastRenderedPageBreak/>
        <w:t>Due to devolution, the regional government can represent them for better address because they are very close to the people.</w:t>
      </w:r>
      <w:r w:rsidRPr="00B33016">
        <w:rPr>
          <w:rStyle w:val="FootnoteReference"/>
          <w:rFonts w:ascii="Arial" w:eastAsia="Times New Roman" w:hAnsi="Arial" w:cs="Arial"/>
          <w:bCs/>
          <w:color w:val="0E101A"/>
          <w:sz w:val="24"/>
          <w:szCs w:val="24"/>
        </w:rPr>
        <w:footnoteReference w:id="6"/>
      </w:r>
      <w:r w:rsidRPr="00B33016">
        <w:rPr>
          <w:rFonts w:ascii="Arial" w:eastAsia="Times New Roman" w:hAnsi="Arial" w:cs="Arial"/>
          <w:bCs/>
          <w:color w:val="0E101A"/>
          <w:sz w:val="24"/>
          <w:szCs w:val="24"/>
        </w:rPr>
        <w:t xml:space="preserve"> So, they can make policies to change the circumstances</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The federal system always has to be in burden with power and huge responsibilities but due to devolution, this will be reduced and the regional government can delegate power and some of the responsibilities directly to the people of regions.</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Due to devolution, the regional government can lead effective governance because they will respond to local issues quickly.</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Devolution will help the countries to identify the national culture and history. The local government will work with local people from which they expand the national identities across the country.</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It also helps the government to be experimental with different policies in different regions of the country.</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Devolution will help the government to close with the local people. Due to devolution, the local people get access to get services from the government.</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Devolution will help to reduce the dictatorial tendency of the government. Due to devolution, the local people participate in governmental activities and they know about the political issues which make them wise.</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In the local regions, there are some problems which never reach the central government. Devolution allows the opportunity for getting initiatives from the central government through local government. </w:t>
      </w:r>
    </w:p>
    <w:p w:rsidR="00B33016" w:rsidRPr="00B33016" w:rsidRDefault="00B33016" w:rsidP="00B33016">
      <w:pPr>
        <w:pStyle w:val="ListParagraph"/>
        <w:numPr>
          <w:ilvl w:val="0"/>
          <w:numId w:val="2"/>
        </w:numPr>
        <w:spacing w:after="0" w:line="360" w:lineRule="auto"/>
        <w:jc w:val="both"/>
        <w:rPr>
          <w:rFonts w:ascii="Arial" w:eastAsia="Times New Roman" w:hAnsi="Arial" w:cs="Arial"/>
          <w:color w:val="0E101A"/>
          <w:sz w:val="24"/>
          <w:szCs w:val="24"/>
        </w:rPr>
      </w:pPr>
      <w:r w:rsidRPr="00B33016">
        <w:rPr>
          <w:rFonts w:ascii="Arial" w:eastAsia="Times New Roman" w:hAnsi="Arial" w:cs="Arial"/>
          <w:bCs/>
          <w:color w:val="0E101A"/>
          <w:sz w:val="24"/>
          <w:szCs w:val="24"/>
        </w:rPr>
        <w:t>The local government gets some power and responsibilities from the central government, so the burden of the central government has been reduced. So, this will be helpful for the local government and the central government to focus on national issues. This will make the central government to be efficient.</w:t>
      </w:r>
      <w:r w:rsidRPr="00B33016">
        <w:rPr>
          <w:rFonts w:ascii="Arial" w:eastAsia="Times New Roman" w:hAnsi="Arial" w:cs="Arial"/>
          <w:color w:val="0E101A"/>
          <w:sz w:val="24"/>
          <w:szCs w:val="24"/>
        </w:rPr>
        <w:t> </w:t>
      </w:r>
    </w:p>
    <w:p w:rsidR="00D5502F" w:rsidRDefault="00D5502F" w:rsidP="00B33016">
      <w:pPr>
        <w:spacing w:after="0" w:line="360" w:lineRule="auto"/>
        <w:jc w:val="both"/>
        <w:rPr>
          <w:rFonts w:ascii="Arial" w:eastAsia="Times New Roman" w:hAnsi="Arial" w:cs="Arial"/>
          <w:b/>
          <w:color w:val="0E101A"/>
          <w:sz w:val="24"/>
          <w:szCs w:val="24"/>
          <w:u w:val="single"/>
        </w:rPr>
      </w:pP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color w:val="0E101A"/>
          <w:sz w:val="24"/>
          <w:szCs w:val="24"/>
          <w:u w:val="single"/>
        </w:rPr>
        <w:t>Disadvantages of devolution: </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Though devolution has advantages, it has some disadvantages too. The disadvantages of devolution have been described below:</w:t>
      </w:r>
    </w:p>
    <w:p w:rsidR="00B33016" w:rsidRPr="00B33016" w:rsidRDefault="00B33016" w:rsidP="00B33016">
      <w:pPr>
        <w:numPr>
          <w:ilvl w:val="0"/>
          <w:numId w:val="1"/>
        </w:num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There is a huge potential that a conflict can occur between the central government and local government for some issues like authority, policy-making and funding issues.</w:t>
      </w:r>
    </w:p>
    <w:p w:rsidR="00B33016" w:rsidRPr="00B33016" w:rsidRDefault="00B33016" w:rsidP="00B33016">
      <w:pPr>
        <w:numPr>
          <w:ilvl w:val="0"/>
          <w:numId w:val="1"/>
        </w:num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Devolution will weaken the power of the central government because there will not have any coherence between the national policies and local policies.</w:t>
      </w:r>
    </w:p>
    <w:p w:rsidR="00B33016" w:rsidRPr="00B33016" w:rsidRDefault="00B33016" w:rsidP="00B33016">
      <w:pPr>
        <w:numPr>
          <w:ilvl w:val="0"/>
          <w:numId w:val="1"/>
        </w:num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The local government will take some policies and actions which will not be similar to the other reasons of the country. So, a fragmented approach will be created to the governance and the national progress will be hindered. This will create inefficiency in the central government.</w:t>
      </w:r>
    </w:p>
    <w:p w:rsidR="00B33016" w:rsidRPr="00B33016" w:rsidRDefault="00B33016" w:rsidP="00B33016">
      <w:pPr>
        <w:numPr>
          <w:ilvl w:val="0"/>
          <w:numId w:val="1"/>
        </w:num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There is a chance of political instability due to devolution because the local government has parties and priorities by which they will want to frequent changes in central policies. That’s why political instability can occur between the central and local governments. It will hamper the social welfare and the growth of the national economy.</w:t>
      </w:r>
    </w:p>
    <w:p w:rsidR="00B33016" w:rsidRPr="00B33016" w:rsidRDefault="00B33016" w:rsidP="00B33016">
      <w:pPr>
        <w:numPr>
          <w:ilvl w:val="0"/>
          <w:numId w:val="1"/>
        </w:num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Devolution is costlier because the transformation of powers and responsibilities and central government to regional government and the establishment of new institutions in regions will be expensive.</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 xml:space="preserve">From the above advantages and disadvantages, it can be concluded that The UK government gets more positive issues from devolution because it was not possible for the central government for controlling the whole state like England, Wales, Scotland, and others. Separate assemblies in several states and regions help the national assembly to reduce stress and monitor the whole country properly. The efficiency of the national government has been increased. But there are some issues which raise questions for devolution. Devolution weakens the central power, </w:t>
      </w:r>
      <w:proofErr w:type="gramStart"/>
      <w:r w:rsidRPr="00B33016">
        <w:rPr>
          <w:rFonts w:ascii="Arial" w:eastAsia="Times New Roman" w:hAnsi="Arial" w:cs="Arial"/>
          <w:color w:val="0E101A"/>
          <w:sz w:val="24"/>
          <w:szCs w:val="24"/>
        </w:rPr>
        <w:t>arises</w:t>
      </w:r>
      <w:proofErr w:type="gramEnd"/>
      <w:r w:rsidRPr="00B33016">
        <w:rPr>
          <w:rFonts w:ascii="Arial" w:eastAsia="Times New Roman" w:hAnsi="Arial" w:cs="Arial"/>
          <w:color w:val="0E101A"/>
          <w:sz w:val="24"/>
          <w:szCs w:val="24"/>
        </w:rPr>
        <w:t xml:space="preserve"> conflict, and creates political instability. Despite these devolution is necessary for a country if it can be in a proper way. So, it cannot be said that devolution disadvantages the UK whole.</w:t>
      </w:r>
    </w:p>
    <w:p w:rsidR="00B33016" w:rsidRDefault="00B33016" w:rsidP="00B33016">
      <w:pPr>
        <w:spacing w:after="0" w:line="360" w:lineRule="auto"/>
        <w:jc w:val="both"/>
        <w:rPr>
          <w:rFonts w:ascii="Arial" w:eastAsia="Times New Roman" w:hAnsi="Arial" w:cs="Arial"/>
          <w:b/>
          <w:color w:val="0E101A"/>
          <w:sz w:val="24"/>
          <w:szCs w:val="24"/>
        </w:rPr>
      </w:pPr>
    </w:p>
    <w:p w:rsidR="00B33016" w:rsidRDefault="00B33016" w:rsidP="00B33016">
      <w:pPr>
        <w:spacing w:after="0" w:line="360" w:lineRule="auto"/>
        <w:jc w:val="both"/>
        <w:rPr>
          <w:rFonts w:ascii="Arial" w:eastAsia="Times New Roman" w:hAnsi="Arial" w:cs="Arial"/>
          <w:b/>
          <w:color w:val="0E101A"/>
          <w:sz w:val="24"/>
          <w:szCs w:val="24"/>
        </w:rPr>
      </w:pP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color w:val="0E101A"/>
          <w:sz w:val="24"/>
          <w:szCs w:val="24"/>
          <w:u w:val="single"/>
        </w:rPr>
        <w:t>Current reforms in the UK:</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 xml:space="preserve">Scotland, Ireland, England, and Wales followed the 2016 referendum for EU membership. Ireland and Scotland voted for remaining in the EU and England and Wales voted for exiting from EU. Based on the Welsh devolution referendum 2011, the majority of local authority voted for transferring legislative power from the UK Parliament to the Welsh assembly. Here, 63.49% vote was in </w:t>
      </w:r>
      <w:proofErr w:type="spellStart"/>
      <w:r w:rsidRPr="00B33016">
        <w:rPr>
          <w:rFonts w:ascii="Arial" w:eastAsia="Times New Roman" w:hAnsi="Arial" w:cs="Arial"/>
          <w:color w:val="0E101A"/>
          <w:sz w:val="24"/>
          <w:szCs w:val="24"/>
        </w:rPr>
        <w:t>favour</w:t>
      </w:r>
      <w:proofErr w:type="spellEnd"/>
      <w:r w:rsidRPr="00B33016">
        <w:rPr>
          <w:rFonts w:ascii="Arial" w:eastAsia="Times New Roman" w:hAnsi="Arial" w:cs="Arial"/>
          <w:color w:val="0E101A"/>
          <w:sz w:val="24"/>
          <w:szCs w:val="24"/>
        </w:rPr>
        <w:t xml:space="preserve"> and remained against the transfer of legislative power.</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In 2011 in Wales, a commission on Devolution was designed for considering further devolution. In 2012 a report was issued by the commission for the devolution of fiscal power and in 2014, the commission issued a report for transferring legislative power. The Wales Act 2014 was formed based on the fiscal recommendations and the Wales Act 2017 was formed based on legislative recommendations. In 2020, the national assembly of Wales was renamed the Welsh Parliament. But the UK Internal Market Act 2020 undermined and restricted the devolved competence of the Scottish government as well as the Welsh Government. The House of Commons voted for implementing a law named English Votes for English Laws in 2015. But in 2020, this was suspended and in 2021, the House Commons abolished this.</w:t>
      </w:r>
    </w:p>
    <w:p w:rsidR="00B33016" w:rsidRDefault="00B33016" w:rsidP="00B33016">
      <w:pPr>
        <w:spacing w:after="0" w:line="360" w:lineRule="auto"/>
        <w:jc w:val="both"/>
        <w:rPr>
          <w:rFonts w:ascii="Arial" w:eastAsia="Times New Roman" w:hAnsi="Arial" w:cs="Arial"/>
          <w:b/>
          <w:color w:val="0E101A"/>
          <w:sz w:val="24"/>
          <w:szCs w:val="24"/>
        </w:rPr>
      </w:pPr>
    </w:p>
    <w:p w:rsidR="00B33016" w:rsidRPr="00B33016" w:rsidRDefault="00B33016" w:rsidP="00B33016">
      <w:pPr>
        <w:spacing w:after="0" w:line="360" w:lineRule="auto"/>
        <w:jc w:val="both"/>
        <w:rPr>
          <w:rFonts w:ascii="Arial" w:eastAsia="Times New Roman" w:hAnsi="Arial" w:cs="Arial"/>
          <w:b/>
          <w:color w:val="0E101A"/>
          <w:sz w:val="24"/>
          <w:szCs w:val="24"/>
          <w:u w:val="single"/>
        </w:rPr>
      </w:pPr>
    </w:p>
    <w:p w:rsidR="00B33016" w:rsidRPr="00B33016" w:rsidRDefault="00B33016" w:rsidP="00B33016">
      <w:pPr>
        <w:spacing w:after="0" w:line="360" w:lineRule="auto"/>
        <w:jc w:val="both"/>
        <w:rPr>
          <w:rFonts w:ascii="Arial" w:eastAsia="Times New Roman" w:hAnsi="Arial" w:cs="Arial"/>
          <w:b/>
          <w:color w:val="0E101A"/>
          <w:sz w:val="24"/>
          <w:szCs w:val="24"/>
          <w:u w:val="single"/>
        </w:rPr>
      </w:pPr>
      <w:r w:rsidRPr="00B33016">
        <w:rPr>
          <w:rFonts w:ascii="Arial" w:eastAsia="Times New Roman" w:hAnsi="Arial" w:cs="Arial"/>
          <w:b/>
          <w:color w:val="0E101A"/>
          <w:sz w:val="24"/>
          <w:szCs w:val="24"/>
          <w:u w:val="single"/>
        </w:rPr>
        <w:t>Suggestions for further devolution: </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Some suggestions can be followed by the UK government for further devolution.</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b/>
          <w:color w:val="0E101A"/>
          <w:sz w:val="24"/>
          <w:szCs w:val="24"/>
        </w:rPr>
        <w:t>Some implementation issues</w:t>
      </w:r>
      <w:r w:rsidRPr="00B33016">
        <w:rPr>
          <w:rFonts w:ascii="Arial" w:eastAsia="Times New Roman" w:hAnsi="Arial" w:cs="Arial"/>
          <w:color w:val="0E101A"/>
          <w:sz w:val="24"/>
          <w:szCs w:val="24"/>
        </w:rPr>
        <w:t>: under this, the central government needs to consider the powers of the regional government and the primary legislative powers. Again the central should think about the request of local areas for devolution and some criteria must be set to make decisions. The implementation devolution must be designed.</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b/>
          <w:color w:val="0E101A"/>
          <w:sz w:val="24"/>
          <w:szCs w:val="24"/>
        </w:rPr>
        <w:t>The variation of local areas</w:t>
      </w:r>
      <w:r w:rsidRPr="00B33016">
        <w:rPr>
          <w:rFonts w:ascii="Arial" w:eastAsia="Times New Roman" w:hAnsi="Arial" w:cs="Arial"/>
          <w:color w:val="0E101A"/>
          <w:sz w:val="24"/>
          <w:szCs w:val="24"/>
        </w:rPr>
        <w:t>: Due to devolution, the local areas get their services. So, the central government needs to elect different bodies across the countries so that they can get understand the accessibility of the services and the responsible person for the service delivery. The central government must also consider the national impact of devolution in the country.</w:t>
      </w:r>
    </w:p>
    <w:p w:rsidR="00B33016" w:rsidRDefault="00B33016" w:rsidP="00B33016">
      <w:pPr>
        <w:spacing w:after="0" w:line="360" w:lineRule="auto"/>
        <w:jc w:val="both"/>
        <w:rPr>
          <w:rFonts w:ascii="Arial" w:eastAsia="Times New Roman" w:hAnsi="Arial" w:cs="Arial"/>
          <w:b/>
          <w:color w:val="0E101A"/>
          <w:sz w:val="24"/>
          <w:szCs w:val="24"/>
        </w:rPr>
      </w:pP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b/>
          <w:color w:val="0E101A"/>
          <w:sz w:val="24"/>
          <w:szCs w:val="24"/>
        </w:rPr>
        <w:t>Impact on authority</w:t>
      </w:r>
      <w:r w:rsidRPr="00B33016">
        <w:rPr>
          <w:rFonts w:ascii="Arial" w:eastAsia="Times New Roman" w:hAnsi="Arial" w:cs="Arial"/>
          <w:color w:val="0E101A"/>
          <w:sz w:val="24"/>
          <w:szCs w:val="24"/>
        </w:rPr>
        <w:t xml:space="preserve">: as the devolution </w:t>
      </w:r>
      <w:proofErr w:type="gramStart"/>
      <w:r w:rsidRPr="00B33016">
        <w:rPr>
          <w:rFonts w:ascii="Arial" w:eastAsia="Times New Roman" w:hAnsi="Arial" w:cs="Arial"/>
          <w:color w:val="0E101A"/>
          <w:sz w:val="24"/>
          <w:szCs w:val="24"/>
        </w:rPr>
        <w:t>affect</w:t>
      </w:r>
      <w:proofErr w:type="gramEnd"/>
      <w:r w:rsidRPr="00B33016">
        <w:rPr>
          <w:rFonts w:ascii="Arial" w:eastAsia="Times New Roman" w:hAnsi="Arial" w:cs="Arial"/>
          <w:color w:val="0E101A"/>
          <w:sz w:val="24"/>
          <w:szCs w:val="24"/>
        </w:rPr>
        <w:t xml:space="preserve"> the economy and the executive body, when further devolution needs, this impact must be considered.</w:t>
      </w:r>
    </w:p>
    <w:p w:rsidR="00B33016" w:rsidRDefault="00B33016" w:rsidP="00B33016">
      <w:pPr>
        <w:spacing w:after="0" w:line="360" w:lineRule="auto"/>
        <w:jc w:val="both"/>
        <w:rPr>
          <w:rFonts w:ascii="Arial" w:eastAsia="Times New Roman" w:hAnsi="Arial" w:cs="Arial"/>
          <w:b/>
          <w:color w:val="0E101A"/>
          <w:sz w:val="24"/>
          <w:szCs w:val="24"/>
        </w:rPr>
      </w:pPr>
    </w:p>
    <w:p w:rsidR="0000367A" w:rsidRDefault="0000367A" w:rsidP="00B33016">
      <w:pPr>
        <w:spacing w:after="0" w:line="360" w:lineRule="auto"/>
        <w:jc w:val="both"/>
        <w:rPr>
          <w:rFonts w:ascii="Arial" w:eastAsia="Times New Roman" w:hAnsi="Arial" w:cs="Arial"/>
          <w:b/>
          <w:color w:val="0E101A"/>
          <w:sz w:val="24"/>
          <w:szCs w:val="24"/>
        </w:rPr>
      </w:pPr>
    </w:p>
    <w:p w:rsidR="0000367A" w:rsidRDefault="0000367A" w:rsidP="00B33016">
      <w:pPr>
        <w:spacing w:after="0" w:line="360" w:lineRule="auto"/>
        <w:jc w:val="both"/>
        <w:rPr>
          <w:rFonts w:ascii="Arial" w:eastAsia="Times New Roman" w:hAnsi="Arial" w:cs="Arial"/>
          <w:b/>
          <w:color w:val="0E101A"/>
          <w:sz w:val="24"/>
          <w:szCs w:val="24"/>
        </w:rPr>
      </w:pPr>
    </w:p>
    <w:p w:rsidR="00B33016" w:rsidRPr="0000367A" w:rsidRDefault="00B33016" w:rsidP="00B33016">
      <w:pPr>
        <w:spacing w:after="0" w:line="360" w:lineRule="auto"/>
        <w:jc w:val="both"/>
        <w:rPr>
          <w:rFonts w:ascii="Arial" w:eastAsia="Times New Roman" w:hAnsi="Arial" w:cs="Arial"/>
          <w:b/>
          <w:color w:val="0E101A"/>
          <w:sz w:val="24"/>
          <w:szCs w:val="24"/>
          <w:u w:val="single"/>
        </w:rPr>
      </w:pPr>
      <w:r w:rsidRPr="0000367A">
        <w:rPr>
          <w:rFonts w:ascii="Arial" w:eastAsia="Times New Roman" w:hAnsi="Arial" w:cs="Arial"/>
          <w:b/>
          <w:color w:val="0E101A"/>
          <w:sz w:val="24"/>
          <w:szCs w:val="24"/>
          <w:u w:val="single"/>
        </w:rPr>
        <w:t>Conclusion:</w:t>
      </w:r>
    </w:p>
    <w:p w:rsidR="00B33016" w:rsidRPr="00B33016" w:rsidRDefault="00B33016" w:rsidP="00B33016">
      <w:pPr>
        <w:spacing w:after="0" w:line="360" w:lineRule="auto"/>
        <w:jc w:val="both"/>
        <w:rPr>
          <w:rFonts w:ascii="Arial" w:eastAsia="Times New Roman" w:hAnsi="Arial" w:cs="Arial"/>
          <w:color w:val="0E101A"/>
          <w:sz w:val="24"/>
          <w:szCs w:val="24"/>
        </w:rPr>
      </w:pPr>
      <w:r w:rsidRPr="00B33016">
        <w:rPr>
          <w:rFonts w:ascii="Arial" w:eastAsia="Times New Roman" w:hAnsi="Arial" w:cs="Arial"/>
          <w:color w:val="0E101A"/>
          <w:sz w:val="24"/>
          <w:szCs w:val="24"/>
        </w:rPr>
        <w:t xml:space="preserve">Devolution occurs when power from the central government is handed to subnational authorities. </w:t>
      </w:r>
      <w:proofErr w:type="gramStart"/>
      <w:r w:rsidRPr="00B33016">
        <w:rPr>
          <w:rFonts w:ascii="Arial" w:eastAsia="Times New Roman" w:hAnsi="Arial" w:cs="Arial"/>
          <w:color w:val="0E101A"/>
          <w:sz w:val="24"/>
          <w:szCs w:val="24"/>
        </w:rPr>
        <w:t>Maximum vote for devolution in the 1997 devolution referendum.</w:t>
      </w:r>
      <w:proofErr w:type="gramEnd"/>
      <w:r w:rsidRPr="00B33016">
        <w:rPr>
          <w:rFonts w:ascii="Arial" w:eastAsia="Times New Roman" w:hAnsi="Arial" w:cs="Arial"/>
          <w:color w:val="0E101A"/>
          <w:sz w:val="24"/>
          <w:szCs w:val="24"/>
        </w:rPr>
        <w:t xml:space="preserve"> As a result, the UK government passed the Act for Scotland Parliament, and in 1998, a national assembly for Scotland was founded, and devolved powers were handed to the Scotland national assembly. It can be stated that the UK government benefits more from devolution because the central government could not manage entire states such as England, Wales, Scotland, and others.</w:t>
      </w:r>
    </w:p>
    <w:p w:rsidR="00B33016" w:rsidRPr="00B33016" w:rsidRDefault="00B33016" w:rsidP="00B33016">
      <w:pPr>
        <w:spacing w:line="360" w:lineRule="auto"/>
        <w:jc w:val="both"/>
        <w:rPr>
          <w:rFonts w:ascii="Arial" w:hAnsi="Arial" w:cs="Arial"/>
          <w:sz w:val="24"/>
          <w:szCs w:val="24"/>
        </w:rPr>
      </w:pPr>
    </w:p>
    <w:p w:rsidR="00B33016" w:rsidRPr="0000367A" w:rsidRDefault="00B33016" w:rsidP="00B33016">
      <w:pPr>
        <w:spacing w:line="360" w:lineRule="auto"/>
        <w:jc w:val="both"/>
        <w:rPr>
          <w:rFonts w:ascii="Arial" w:hAnsi="Arial" w:cs="Arial"/>
          <w:b/>
          <w:sz w:val="24"/>
          <w:szCs w:val="24"/>
          <w:u w:val="single"/>
        </w:rPr>
      </w:pPr>
      <w:r w:rsidRPr="0000367A">
        <w:rPr>
          <w:rFonts w:ascii="Arial" w:hAnsi="Arial" w:cs="Arial"/>
          <w:b/>
          <w:sz w:val="24"/>
          <w:szCs w:val="24"/>
          <w:u w:val="single"/>
        </w:rPr>
        <w:t>References:</w:t>
      </w:r>
    </w:p>
    <w:p w:rsidR="00B33016" w:rsidRPr="00B33016" w:rsidRDefault="00B33016" w:rsidP="00B33016">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B33016">
        <w:rPr>
          <w:rFonts w:ascii="Arial" w:hAnsi="Arial" w:cs="Arial"/>
          <w:color w:val="222222"/>
          <w:sz w:val="24"/>
          <w:szCs w:val="24"/>
          <w:shd w:val="clear" w:color="auto" w:fill="FFFFFF"/>
        </w:rPr>
        <w:t>Bogdanor</w:t>
      </w:r>
      <w:proofErr w:type="spellEnd"/>
      <w:r w:rsidRPr="00B33016">
        <w:rPr>
          <w:rFonts w:ascii="Arial" w:hAnsi="Arial" w:cs="Arial"/>
          <w:color w:val="222222"/>
          <w:sz w:val="24"/>
          <w:szCs w:val="24"/>
          <w:shd w:val="clear" w:color="auto" w:fill="FFFFFF"/>
        </w:rPr>
        <w:t>, V. (2010). </w:t>
      </w:r>
      <w:r w:rsidRPr="00B33016">
        <w:rPr>
          <w:rFonts w:ascii="Arial" w:hAnsi="Arial" w:cs="Arial"/>
          <w:i/>
          <w:iCs/>
          <w:color w:val="222222"/>
          <w:sz w:val="24"/>
          <w:szCs w:val="24"/>
          <w:shd w:val="clear" w:color="auto" w:fill="FFFFFF"/>
        </w:rPr>
        <w:t>Devolution in the United Kingdom</w:t>
      </w:r>
      <w:r w:rsidRPr="00B33016">
        <w:rPr>
          <w:rFonts w:ascii="Arial" w:hAnsi="Arial" w:cs="Arial"/>
          <w:color w:val="222222"/>
          <w:sz w:val="24"/>
          <w:szCs w:val="24"/>
          <w:shd w:val="clear" w:color="auto" w:fill="FFFFFF"/>
        </w:rPr>
        <w:t>. Oxford Paperbacks.</w:t>
      </w:r>
    </w:p>
    <w:p w:rsidR="00B33016" w:rsidRDefault="00B33016" w:rsidP="00B33016">
      <w:pPr>
        <w:pStyle w:val="ListParagraph"/>
        <w:spacing w:line="360" w:lineRule="auto"/>
        <w:jc w:val="both"/>
        <w:rPr>
          <w:rFonts w:ascii="Arial" w:hAnsi="Arial" w:cs="Arial"/>
          <w:color w:val="222222"/>
          <w:sz w:val="24"/>
          <w:szCs w:val="24"/>
          <w:shd w:val="clear" w:color="auto" w:fill="FFFFFF"/>
        </w:rPr>
      </w:pPr>
    </w:p>
    <w:p w:rsidR="00B33016" w:rsidRPr="00B33016" w:rsidRDefault="00B33016" w:rsidP="00B33016">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B33016">
        <w:rPr>
          <w:rFonts w:ascii="Arial" w:hAnsi="Arial" w:cs="Arial"/>
          <w:color w:val="222222"/>
          <w:sz w:val="24"/>
          <w:szCs w:val="24"/>
          <w:shd w:val="clear" w:color="auto" w:fill="FFFFFF"/>
        </w:rPr>
        <w:t>Colomb</w:t>
      </w:r>
      <w:proofErr w:type="spellEnd"/>
      <w:r w:rsidRPr="00B33016">
        <w:rPr>
          <w:rFonts w:ascii="Arial" w:hAnsi="Arial" w:cs="Arial"/>
          <w:color w:val="222222"/>
          <w:sz w:val="24"/>
          <w:szCs w:val="24"/>
          <w:shd w:val="clear" w:color="auto" w:fill="FFFFFF"/>
        </w:rPr>
        <w:t xml:space="preserve">, C., &amp; </w:t>
      </w:r>
      <w:proofErr w:type="spellStart"/>
      <w:r w:rsidRPr="00B33016">
        <w:rPr>
          <w:rFonts w:ascii="Arial" w:hAnsi="Arial" w:cs="Arial"/>
          <w:color w:val="222222"/>
          <w:sz w:val="24"/>
          <w:szCs w:val="24"/>
          <w:shd w:val="clear" w:color="auto" w:fill="FFFFFF"/>
        </w:rPr>
        <w:t>Tomaney</w:t>
      </w:r>
      <w:proofErr w:type="spellEnd"/>
      <w:r w:rsidRPr="00B33016">
        <w:rPr>
          <w:rFonts w:ascii="Arial" w:hAnsi="Arial" w:cs="Arial"/>
          <w:color w:val="222222"/>
          <w:sz w:val="24"/>
          <w:szCs w:val="24"/>
          <w:shd w:val="clear" w:color="auto" w:fill="FFFFFF"/>
        </w:rPr>
        <w:t>, J. (2016). Territorial politics, devolution and spatial planning in the UK: Results, prospects, lessons. </w:t>
      </w:r>
      <w:r w:rsidRPr="00B33016">
        <w:rPr>
          <w:rFonts w:ascii="Arial" w:hAnsi="Arial" w:cs="Arial"/>
          <w:i/>
          <w:iCs/>
          <w:color w:val="222222"/>
          <w:sz w:val="24"/>
          <w:szCs w:val="24"/>
          <w:shd w:val="clear" w:color="auto" w:fill="FFFFFF"/>
        </w:rPr>
        <w:t>Planning Practice &amp; Research</w:t>
      </w:r>
      <w:r w:rsidRPr="00B33016">
        <w:rPr>
          <w:rFonts w:ascii="Arial" w:hAnsi="Arial" w:cs="Arial"/>
          <w:color w:val="222222"/>
          <w:sz w:val="24"/>
          <w:szCs w:val="24"/>
          <w:shd w:val="clear" w:color="auto" w:fill="FFFFFF"/>
        </w:rPr>
        <w:t>, </w:t>
      </w:r>
      <w:r w:rsidRPr="00B33016">
        <w:rPr>
          <w:rFonts w:ascii="Arial" w:hAnsi="Arial" w:cs="Arial"/>
          <w:i/>
          <w:iCs/>
          <w:color w:val="222222"/>
          <w:sz w:val="24"/>
          <w:szCs w:val="24"/>
          <w:shd w:val="clear" w:color="auto" w:fill="FFFFFF"/>
        </w:rPr>
        <w:t>31</w:t>
      </w:r>
      <w:r w:rsidRPr="00B33016">
        <w:rPr>
          <w:rFonts w:ascii="Arial" w:hAnsi="Arial" w:cs="Arial"/>
          <w:color w:val="222222"/>
          <w:sz w:val="24"/>
          <w:szCs w:val="24"/>
          <w:shd w:val="clear" w:color="auto" w:fill="FFFFFF"/>
        </w:rPr>
        <w:t>(1), 1-22.</w:t>
      </w:r>
    </w:p>
    <w:p w:rsidR="00B33016" w:rsidRDefault="00B33016" w:rsidP="00B33016">
      <w:pPr>
        <w:pStyle w:val="ListParagraph"/>
        <w:spacing w:line="360" w:lineRule="auto"/>
        <w:jc w:val="both"/>
        <w:rPr>
          <w:rFonts w:ascii="Arial" w:hAnsi="Arial" w:cs="Arial"/>
          <w:color w:val="222222"/>
          <w:sz w:val="24"/>
          <w:szCs w:val="24"/>
          <w:shd w:val="clear" w:color="auto" w:fill="FFFFFF"/>
        </w:rPr>
      </w:pPr>
    </w:p>
    <w:p w:rsidR="00B33016" w:rsidRPr="00B33016" w:rsidRDefault="00B33016" w:rsidP="00B33016">
      <w:pPr>
        <w:pStyle w:val="ListParagraph"/>
        <w:numPr>
          <w:ilvl w:val="0"/>
          <w:numId w:val="3"/>
        </w:numPr>
        <w:spacing w:line="360" w:lineRule="auto"/>
        <w:jc w:val="both"/>
        <w:rPr>
          <w:rFonts w:ascii="Arial" w:hAnsi="Arial" w:cs="Arial"/>
          <w:color w:val="222222"/>
          <w:sz w:val="24"/>
          <w:szCs w:val="24"/>
          <w:shd w:val="clear" w:color="auto" w:fill="FFFFFF"/>
        </w:rPr>
      </w:pPr>
      <w:r w:rsidRPr="00B33016">
        <w:rPr>
          <w:rFonts w:ascii="Arial" w:hAnsi="Arial" w:cs="Arial"/>
          <w:color w:val="222222"/>
          <w:sz w:val="24"/>
          <w:szCs w:val="24"/>
          <w:shd w:val="clear" w:color="auto" w:fill="FFFFFF"/>
        </w:rPr>
        <w:t>Deacon, R. (2012). </w:t>
      </w:r>
      <w:r w:rsidRPr="00B33016">
        <w:rPr>
          <w:rFonts w:ascii="Arial" w:hAnsi="Arial" w:cs="Arial"/>
          <w:i/>
          <w:iCs/>
          <w:color w:val="222222"/>
          <w:sz w:val="24"/>
          <w:szCs w:val="24"/>
          <w:shd w:val="clear" w:color="auto" w:fill="FFFFFF"/>
        </w:rPr>
        <w:t xml:space="preserve">Devolution in the </w:t>
      </w:r>
      <w:proofErr w:type="gramStart"/>
      <w:r w:rsidRPr="00B33016">
        <w:rPr>
          <w:rFonts w:ascii="Arial" w:hAnsi="Arial" w:cs="Arial"/>
          <w:i/>
          <w:iCs/>
          <w:color w:val="222222"/>
          <w:sz w:val="24"/>
          <w:szCs w:val="24"/>
          <w:shd w:val="clear" w:color="auto" w:fill="FFFFFF"/>
        </w:rPr>
        <w:t>united kingdom</w:t>
      </w:r>
      <w:proofErr w:type="gramEnd"/>
      <w:r w:rsidRPr="00B33016">
        <w:rPr>
          <w:rFonts w:ascii="Arial" w:hAnsi="Arial" w:cs="Arial"/>
          <w:color w:val="222222"/>
          <w:sz w:val="24"/>
          <w:szCs w:val="24"/>
          <w:shd w:val="clear" w:color="auto" w:fill="FFFFFF"/>
        </w:rPr>
        <w:t>. Edinburgh University Press.</w:t>
      </w:r>
    </w:p>
    <w:p w:rsidR="00B33016" w:rsidRDefault="00B33016" w:rsidP="00B33016">
      <w:pPr>
        <w:pStyle w:val="ListParagraph"/>
        <w:spacing w:line="360" w:lineRule="auto"/>
        <w:jc w:val="both"/>
        <w:rPr>
          <w:rFonts w:ascii="Arial" w:hAnsi="Arial" w:cs="Arial"/>
          <w:color w:val="222222"/>
          <w:sz w:val="24"/>
          <w:szCs w:val="24"/>
          <w:shd w:val="clear" w:color="auto" w:fill="FFFFFF"/>
        </w:rPr>
      </w:pPr>
    </w:p>
    <w:p w:rsidR="00B33016" w:rsidRPr="00B33016" w:rsidRDefault="00B33016" w:rsidP="00B33016">
      <w:pPr>
        <w:pStyle w:val="ListParagraph"/>
        <w:numPr>
          <w:ilvl w:val="0"/>
          <w:numId w:val="3"/>
        </w:numPr>
        <w:spacing w:line="360" w:lineRule="auto"/>
        <w:jc w:val="both"/>
        <w:rPr>
          <w:rFonts w:ascii="Arial" w:hAnsi="Arial" w:cs="Arial"/>
          <w:color w:val="222222"/>
          <w:sz w:val="24"/>
          <w:szCs w:val="24"/>
          <w:shd w:val="clear" w:color="auto" w:fill="FFFFFF"/>
        </w:rPr>
      </w:pPr>
      <w:r w:rsidRPr="00B33016">
        <w:rPr>
          <w:rFonts w:ascii="Arial" w:hAnsi="Arial" w:cs="Arial"/>
          <w:color w:val="222222"/>
          <w:sz w:val="24"/>
          <w:szCs w:val="24"/>
          <w:shd w:val="clear" w:color="auto" w:fill="FFFFFF"/>
        </w:rPr>
        <w:t>Jeffery, C. (2009). Devolution in the United Kingdom: Problems of a piecemeal approach to constitutional change. </w:t>
      </w:r>
      <w:proofErr w:type="spellStart"/>
      <w:r w:rsidRPr="00B33016">
        <w:rPr>
          <w:rFonts w:ascii="Arial" w:hAnsi="Arial" w:cs="Arial"/>
          <w:i/>
          <w:iCs/>
          <w:color w:val="222222"/>
          <w:sz w:val="24"/>
          <w:szCs w:val="24"/>
          <w:shd w:val="clear" w:color="auto" w:fill="FFFFFF"/>
        </w:rPr>
        <w:t>Publius</w:t>
      </w:r>
      <w:proofErr w:type="spellEnd"/>
      <w:r w:rsidRPr="00B33016">
        <w:rPr>
          <w:rFonts w:ascii="Arial" w:hAnsi="Arial" w:cs="Arial"/>
          <w:i/>
          <w:iCs/>
          <w:color w:val="222222"/>
          <w:sz w:val="24"/>
          <w:szCs w:val="24"/>
          <w:shd w:val="clear" w:color="auto" w:fill="FFFFFF"/>
        </w:rPr>
        <w:t>: The Journal of Federalism</w:t>
      </w:r>
      <w:r w:rsidRPr="00B33016">
        <w:rPr>
          <w:rFonts w:ascii="Arial" w:hAnsi="Arial" w:cs="Arial"/>
          <w:color w:val="222222"/>
          <w:sz w:val="24"/>
          <w:szCs w:val="24"/>
          <w:shd w:val="clear" w:color="auto" w:fill="FFFFFF"/>
        </w:rPr>
        <w:t>, </w:t>
      </w:r>
      <w:r w:rsidRPr="00B33016">
        <w:rPr>
          <w:rFonts w:ascii="Arial" w:hAnsi="Arial" w:cs="Arial"/>
          <w:i/>
          <w:iCs/>
          <w:color w:val="222222"/>
          <w:sz w:val="24"/>
          <w:szCs w:val="24"/>
          <w:shd w:val="clear" w:color="auto" w:fill="FFFFFF"/>
        </w:rPr>
        <w:t>39</w:t>
      </w:r>
      <w:r w:rsidRPr="00B33016">
        <w:rPr>
          <w:rFonts w:ascii="Arial" w:hAnsi="Arial" w:cs="Arial"/>
          <w:color w:val="222222"/>
          <w:sz w:val="24"/>
          <w:szCs w:val="24"/>
          <w:shd w:val="clear" w:color="auto" w:fill="FFFFFF"/>
        </w:rPr>
        <w:t>(2), 289-313.</w:t>
      </w:r>
    </w:p>
    <w:p w:rsidR="00B33016" w:rsidRPr="00B33016" w:rsidRDefault="00B33016" w:rsidP="00B33016">
      <w:pPr>
        <w:pStyle w:val="ListParagraph"/>
        <w:spacing w:line="360" w:lineRule="auto"/>
        <w:jc w:val="both"/>
        <w:rPr>
          <w:rFonts w:ascii="Arial" w:hAnsi="Arial" w:cs="Arial"/>
          <w:sz w:val="24"/>
          <w:szCs w:val="24"/>
        </w:rPr>
      </w:pPr>
    </w:p>
    <w:p w:rsidR="00B33016" w:rsidRPr="00B33016" w:rsidRDefault="00B33016" w:rsidP="00B33016">
      <w:pPr>
        <w:pStyle w:val="ListParagraph"/>
        <w:numPr>
          <w:ilvl w:val="0"/>
          <w:numId w:val="3"/>
        </w:numPr>
        <w:spacing w:line="360" w:lineRule="auto"/>
        <w:jc w:val="both"/>
        <w:rPr>
          <w:rFonts w:ascii="Arial" w:hAnsi="Arial" w:cs="Arial"/>
          <w:sz w:val="24"/>
          <w:szCs w:val="24"/>
        </w:rPr>
      </w:pPr>
      <w:proofErr w:type="spellStart"/>
      <w:r w:rsidRPr="00B33016">
        <w:rPr>
          <w:rFonts w:ascii="Arial" w:hAnsi="Arial" w:cs="Arial"/>
          <w:color w:val="222222"/>
          <w:sz w:val="24"/>
          <w:szCs w:val="24"/>
          <w:shd w:val="clear" w:color="auto" w:fill="FFFFFF"/>
        </w:rPr>
        <w:lastRenderedPageBreak/>
        <w:t>Katikireddi</w:t>
      </w:r>
      <w:proofErr w:type="spellEnd"/>
      <w:r w:rsidRPr="00B33016">
        <w:rPr>
          <w:rFonts w:ascii="Arial" w:hAnsi="Arial" w:cs="Arial"/>
          <w:color w:val="222222"/>
          <w:sz w:val="24"/>
          <w:szCs w:val="24"/>
          <w:shd w:val="clear" w:color="auto" w:fill="FFFFFF"/>
        </w:rPr>
        <w:t xml:space="preserve">, S. V., Smith, K. E., </w:t>
      </w:r>
      <w:proofErr w:type="spellStart"/>
      <w:r w:rsidRPr="00B33016">
        <w:rPr>
          <w:rFonts w:ascii="Arial" w:hAnsi="Arial" w:cs="Arial"/>
          <w:color w:val="222222"/>
          <w:sz w:val="24"/>
          <w:szCs w:val="24"/>
          <w:shd w:val="clear" w:color="auto" w:fill="FFFFFF"/>
        </w:rPr>
        <w:t>Stuckler</w:t>
      </w:r>
      <w:proofErr w:type="spellEnd"/>
      <w:r w:rsidRPr="00B33016">
        <w:rPr>
          <w:rFonts w:ascii="Arial" w:hAnsi="Arial" w:cs="Arial"/>
          <w:color w:val="222222"/>
          <w:sz w:val="24"/>
          <w:szCs w:val="24"/>
          <w:shd w:val="clear" w:color="auto" w:fill="FFFFFF"/>
        </w:rPr>
        <w:t>, D., &amp; McKee, M. (2017). Devolution of power, revolution in public health</w:t>
      </w:r>
      <w:proofErr w:type="gramStart"/>
      <w:r w:rsidRPr="00B33016">
        <w:rPr>
          <w:rFonts w:ascii="Arial" w:hAnsi="Arial" w:cs="Arial"/>
          <w:color w:val="222222"/>
          <w:sz w:val="24"/>
          <w:szCs w:val="24"/>
          <w:shd w:val="clear" w:color="auto" w:fill="FFFFFF"/>
        </w:rPr>
        <w:t>?.</w:t>
      </w:r>
      <w:proofErr w:type="gramEnd"/>
      <w:r w:rsidRPr="00B33016">
        <w:rPr>
          <w:rFonts w:ascii="Arial" w:hAnsi="Arial" w:cs="Arial"/>
          <w:color w:val="222222"/>
          <w:sz w:val="24"/>
          <w:szCs w:val="24"/>
          <w:shd w:val="clear" w:color="auto" w:fill="FFFFFF"/>
        </w:rPr>
        <w:t> </w:t>
      </w:r>
      <w:r w:rsidRPr="00B33016">
        <w:rPr>
          <w:rFonts w:ascii="Arial" w:hAnsi="Arial" w:cs="Arial"/>
          <w:i/>
          <w:iCs/>
          <w:color w:val="222222"/>
          <w:sz w:val="24"/>
          <w:szCs w:val="24"/>
          <w:shd w:val="clear" w:color="auto" w:fill="FFFFFF"/>
        </w:rPr>
        <w:t>Journal of Public Health</w:t>
      </w:r>
      <w:r w:rsidRPr="00B33016">
        <w:rPr>
          <w:rFonts w:ascii="Arial" w:hAnsi="Arial" w:cs="Arial"/>
          <w:color w:val="222222"/>
          <w:sz w:val="24"/>
          <w:szCs w:val="24"/>
          <w:shd w:val="clear" w:color="auto" w:fill="FFFFFF"/>
        </w:rPr>
        <w:t>, </w:t>
      </w:r>
      <w:r w:rsidRPr="00B33016">
        <w:rPr>
          <w:rFonts w:ascii="Arial" w:hAnsi="Arial" w:cs="Arial"/>
          <w:i/>
          <w:iCs/>
          <w:color w:val="222222"/>
          <w:sz w:val="24"/>
          <w:szCs w:val="24"/>
          <w:shd w:val="clear" w:color="auto" w:fill="FFFFFF"/>
        </w:rPr>
        <w:t>39</w:t>
      </w:r>
      <w:r w:rsidRPr="00B33016">
        <w:rPr>
          <w:rFonts w:ascii="Arial" w:hAnsi="Arial" w:cs="Arial"/>
          <w:color w:val="222222"/>
          <w:sz w:val="24"/>
          <w:szCs w:val="24"/>
          <w:shd w:val="clear" w:color="auto" w:fill="FFFFFF"/>
        </w:rPr>
        <w:t>(2), 241-247.</w:t>
      </w:r>
    </w:p>
    <w:p w:rsidR="00B33016" w:rsidRDefault="00B33016" w:rsidP="00B33016">
      <w:pPr>
        <w:pStyle w:val="ListParagraph"/>
        <w:spacing w:line="360" w:lineRule="auto"/>
        <w:jc w:val="both"/>
        <w:rPr>
          <w:rFonts w:ascii="Arial" w:hAnsi="Arial" w:cs="Arial"/>
          <w:color w:val="222222"/>
          <w:sz w:val="24"/>
          <w:szCs w:val="24"/>
          <w:shd w:val="clear" w:color="auto" w:fill="FFFFFF"/>
        </w:rPr>
      </w:pPr>
    </w:p>
    <w:p w:rsidR="00B33016" w:rsidRPr="00B33016" w:rsidRDefault="00B33016" w:rsidP="00B33016">
      <w:pPr>
        <w:pStyle w:val="ListParagraph"/>
        <w:numPr>
          <w:ilvl w:val="0"/>
          <w:numId w:val="3"/>
        </w:numPr>
        <w:spacing w:line="360" w:lineRule="auto"/>
        <w:jc w:val="both"/>
        <w:rPr>
          <w:rFonts w:ascii="Arial" w:hAnsi="Arial" w:cs="Arial"/>
          <w:color w:val="222222"/>
          <w:sz w:val="24"/>
          <w:szCs w:val="24"/>
          <w:shd w:val="clear" w:color="auto" w:fill="FFFFFF"/>
        </w:rPr>
      </w:pPr>
      <w:r w:rsidRPr="00B33016">
        <w:rPr>
          <w:rFonts w:ascii="Arial" w:hAnsi="Arial" w:cs="Arial"/>
          <w:color w:val="222222"/>
          <w:sz w:val="24"/>
          <w:szCs w:val="24"/>
          <w:shd w:val="clear" w:color="auto" w:fill="FFFFFF"/>
        </w:rPr>
        <w:t>Keating, M. (2017). Brexit and devolution in the United Kingdom. </w:t>
      </w:r>
      <w:r w:rsidRPr="00B33016">
        <w:rPr>
          <w:rFonts w:ascii="Arial" w:hAnsi="Arial" w:cs="Arial"/>
          <w:i/>
          <w:iCs/>
          <w:color w:val="222222"/>
          <w:sz w:val="24"/>
          <w:szCs w:val="24"/>
          <w:shd w:val="clear" w:color="auto" w:fill="FFFFFF"/>
        </w:rPr>
        <w:t>Politics and Governance</w:t>
      </w:r>
      <w:r w:rsidRPr="00B33016">
        <w:rPr>
          <w:rFonts w:ascii="Arial" w:hAnsi="Arial" w:cs="Arial"/>
          <w:color w:val="222222"/>
          <w:sz w:val="24"/>
          <w:szCs w:val="24"/>
          <w:shd w:val="clear" w:color="auto" w:fill="FFFFFF"/>
        </w:rPr>
        <w:t>, </w:t>
      </w:r>
      <w:r w:rsidRPr="00B33016">
        <w:rPr>
          <w:rFonts w:ascii="Arial" w:hAnsi="Arial" w:cs="Arial"/>
          <w:i/>
          <w:iCs/>
          <w:color w:val="222222"/>
          <w:sz w:val="24"/>
          <w:szCs w:val="24"/>
          <w:shd w:val="clear" w:color="auto" w:fill="FFFFFF"/>
        </w:rPr>
        <w:t>5</w:t>
      </w:r>
      <w:r w:rsidRPr="00B33016">
        <w:rPr>
          <w:rFonts w:ascii="Arial" w:hAnsi="Arial" w:cs="Arial"/>
          <w:color w:val="222222"/>
          <w:sz w:val="24"/>
          <w:szCs w:val="24"/>
          <w:shd w:val="clear" w:color="auto" w:fill="FFFFFF"/>
        </w:rPr>
        <w:t>(2), 1-3.</w:t>
      </w:r>
    </w:p>
    <w:p w:rsidR="00B33016" w:rsidRDefault="00B33016" w:rsidP="00B33016">
      <w:pPr>
        <w:pStyle w:val="ListParagraph"/>
        <w:spacing w:line="360" w:lineRule="auto"/>
        <w:jc w:val="both"/>
        <w:rPr>
          <w:rFonts w:ascii="Arial" w:hAnsi="Arial" w:cs="Arial"/>
          <w:color w:val="222222"/>
          <w:sz w:val="24"/>
          <w:szCs w:val="24"/>
          <w:shd w:val="clear" w:color="auto" w:fill="FFFFFF"/>
        </w:rPr>
      </w:pPr>
    </w:p>
    <w:p w:rsidR="00B33016" w:rsidRPr="00B33016" w:rsidRDefault="00B33016" w:rsidP="00B33016">
      <w:pPr>
        <w:pStyle w:val="ListParagraph"/>
        <w:numPr>
          <w:ilvl w:val="0"/>
          <w:numId w:val="3"/>
        </w:numPr>
        <w:spacing w:line="360" w:lineRule="auto"/>
        <w:jc w:val="both"/>
        <w:rPr>
          <w:rFonts w:ascii="Arial" w:hAnsi="Arial" w:cs="Arial"/>
          <w:color w:val="222222"/>
          <w:sz w:val="24"/>
          <w:szCs w:val="24"/>
          <w:shd w:val="clear" w:color="auto" w:fill="FFFFFF"/>
        </w:rPr>
      </w:pPr>
      <w:r w:rsidRPr="00B33016">
        <w:rPr>
          <w:rFonts w:ascii="Arial" w:hAnsi="Arial" w:cs="Arial"/>
          <w:color w:val="222222"/>
          <w:sz w:val="24"/>
          <w:szCs w:val="24"/>
          <w:shd w:val="clear" w:color="auto" w:fill="FFFFFF"/>
        </w:rPr>
        <w:t xml:space="preserve">Keating, M., </w:t>
      </w:r>
      <w:proofErr w:type="spellStart"/>
      <w:r w:rsidRPr="00B33016">
        <w:rPr>
          <w:rFonts w:ascii="Arial" w:hAnsi="Arial" w:cs="Arial"/>
          <w:color w:val="222222"/>
          <w:sz w:val="24"/>
          <w:szCs w:val="24"/>
          <w:shd w:val="clear" w:color="auto" w:fill="FFFFFF"/>
        </w:rPr>
        <w:t>Cairney</w:t>
      </w:r>
      <w:proofErr w:type="spellEnd"/>
      <w:r w:rsidRPr="00B33016">
        <w:rPr>
          <w:rFonts w:ascii="Arial" w:hAnsi="Arial" w:cs="Arial"/>
          <w:color w:val="222222"/>
          <w:sz w:val="24"/>
          <w:szCs w:val="24"/>
          <w:shd w:val="clear" w:color="auto" w:fill="FFFFFF"/>
        </w:rPr>
        <w:t>, P., &amp; Hepburn, E. (2019). Territorial policy communities and devolution in the UK. </w:t>
      </w:r>
      <w:r w:rsidRPr="00B33016">
        <w:rPr>
          <w:rFonts w:ascii="Arial" w:hAnsi="Arial" w:cs="Arial"/>
          <w:i/>
          <w:iCs/>
          <w:color w:val="222222"/>
          <w:sz w:val="24"/>
          <w:szCs w:val="24"/>
          <w:shd w:val="clear" w:color="auto" w:fill="FFFFFF"/>
        </w:rPr>
        <w:t>Cambridge Journal of Regions, Economy and Society</w:t>
      </w:r>
      <w:r w:rsidRPr="00B33016">
        <w:rPr>
          <w:rFonts w:ascii="Arial" w:hAnsi="Arial" w:cs="Arial"/>
          <w:color w:val="222222"/>
          <w:sz w:val="24"/>
          <w:szCs w:val="24"/>
          <w:shd w:val="clear" w:color="auto" w:fill="FFFFFF"/>
        </w:rPr>
        <w:t>, </w:t>
      </w:r>
      <w:r w:rsidRPr="00B33016">
        <w:rPr>
          <w:rFonts w:ascii="Arial" w:hAnsi="Arial" w:cs="Arial"/>
          <w:i/>
          <w:iCs/>
          <w:color w:val="222222"/>
          <w:sz w:val="24"/>
          <w:szCs w:val="24"/>
          <w:shd w:val="clear" w:color="auto" w:fill="FFFFFF"/>
        </w:rPr>
        <w:t>2</w:t>
      </w:r>
      <w:r w:rsidRPr="00B33016">
        <w:rPr>
          <w:rFonts w:ascii="Arial" w:hAnsi="Arial" w:cs="Arial"/>
          <w:color w:val="222222"/>
          <w:sz w:val="24"/>
          <w:szCs w:val="24"/>
          <w:shd w:val="clear" w:color="auto" w:fill="FFFFFF"/>
        </w:rPr>
        <w:t>(1), 51-66.</w:t>
      </w:r>
    </w:p>
    <w:p w:rsidR="00B33016" w:rsidRDefault="00B33016" w:rsidP="00B33016">
      <w:pPr>
        <w:pStyle w:val="ListParagraph"/>
        <w:spacing w:line="360" w:lineRule="auto"/>
        <w:jc w:val="both"/>
        <w:rPr>
          <w:rFonts w:ascii="Arial" w:hAnsi="Arial" w:cs="Arial"/>
          <w:color w:val="222222"/>
          <w:sz w:val="24"/>
          <w:szCs w:val="24"/>
          <w:shd w:val="clear" w:color="auto" w:fill="FFFFFF"/>
        </w:rPr>
      </w:pPr>
    </w:p>
    <w:p w:rsidR="00B33016" w:rsidRPr="00B33016" w:rsidRDefault="00B33016" w:rsidP="00B33016">
      <w:pPr>
        <w:pStyle w:val="ListParagraph"/>
        <w:numPr>
          <w:ilvl w:val="0"/>
          <w:numId w:val="3"/>
        </w:numPr>
        <w:spacing w:line="360" w:lineRule="auto"/>
        <w:jc w:val="both"/>
        <w:rPr>
          <w:rFonts w:ascii="Arial" w:hAnsi="Arial" w:cs="Arial"/>
          <w:color w:val="222222"/>
          <w:sz w:val="24"/>
          <w:szCs w:val="24"/>
          <w:shd w:val="clear" w:color="auto" w:fill="FFFFFF"/>
        </w:rPr>
      </w:pPr>
      <w:r w:rsidRPr="00B33016">
        <w:rPr>
          <w:rFonts w:ascii="Arial" w:hAnsi="Arial" w:cs="Arial"/>
          <w:color w:val="222222"/>
          <w:sz w:val="24"/>
          <w:szCs w:val="24"/>
          <w:shd w:val="clear" w:color="auto" w:fill="FFFFFF"/>
        </w:rPr>
        <w:t>MacKinnon, D. (2015). Devolution, state restructuring and policy divergence in the UK. </w:t>
      </w:r>
      <w:r w:rsidRPr="00B33016">
        <w:rPr>
          <w:rFonts w:ascii="Arial" w:hAnsi="Arial" w:cs="Arial"/>
          <w:i/>
          <w:iCs/>
          <w:color w:val="222222"/>
          <w:sz w:val="24"/>
          <w:szCs w:val="24"/>
          <w:shd w:val="clear" w:color="auto" w:fill="FFFFFF"/>
        </w:rPr>
        <w:t>The Geographical Journal</w:t>
      </w:r>
      <w:r w:rsidRPr="00B33016">
        <w:rPr>
          <w:rFonts w:ascii="Arial" w:hAnsi="Arial" w:cs="Arial"/>
          <w:color w:val="222222"/>
          <w:sz w:val="24"/>
          <w:szCs w:val="24"/>
          <w:shd w:val="clear" w:color="auto" w:fill="FFFFFF"/>
        </w:rPr>
        <w:t>, </w:t>
      </w:r>
      <w:r w:rsidRPr="00B33016">
        <w:rPr>
          <w:rFonts w:ascii="Arial" w:hAnsi="Arial" w:cs="Arial"/>
          <w:i/>
          <w:iCs/>
          <w:color w:val="222222"/>
          <w:sz w:val="24"/>
          <w:szCs w:val="24"/>
          <w:shd w:val="clear" w:color="auto" w:fill="FFFFFF"/>
        </w:rPr>
        <w:t>181</w:t>
      </w:r>
      <w:r w:rsidRPr="00B33016">
        <w:rPr>
          <w:rFonts w:ascii="Arial" w:hAnsi="Arial" w:cs="Arial"/>
          <w:color w:val="222222"/>
          <w:sz w:val="24"/>
          <w:szCs w:val="24"/>
          <w:shd w:val="clear" w:color="auto" w:fill="FFFFFF"/>
        </w:rPr>
        <w:t>(1), 47-56.</w:t>
      </w:r>
    </w:p>
    <w:p w:rsidR="00AA4C13" w:rsidRPr="00B33016" w:rsidRDefault="00B33016" w:rsidP="00B33016">
      <w:pPr>
        <w:jc w:val="both"/>
        <w:rPr>
          <w:rFonts w:ascii="Arial" w:hAnsi="Arial" w:cs="Arial"/>
          <w:sz w:val="24"/>
          <w:szCs w:val="24"/>
        </w:rPr>
      </w:pPr>
      <w:proofErr w:type="gramStart"/>
      <w:r>
        <w:rPr>
          <w:rFonts w:ascii="Arial" w:hAnsi="Arial" w:cs="Arial"/>
          <w:sz w:val="24"/>
          <w:szCs w:val="24"/>
        </w:rPr>
        <w:t>The End.</w:t>
      </w:r>
      <w:proofErr w:type="gramEnd"/>
    </w:p>
    <w:sectPr w:rsidR="00AA4C13" w:rsidRPr="00B3301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016" w:rsidRDefault="00B33016" w:rsidP="00B33016">
      <w:pPr>
        <w:spacing w:after="0" w:line="240" w:lineRule="auto"/>
      </w:pPr>
      <w:r>
        <w:separator/>
      </w:r>
    </w:p>
  </w:endnote>
  <w:endnote w:type="continuationSeparator" w:id="0">
    <w:p w:rsidR="00B33016" w:rsidRDefault="00B33016" w:rsidP="00B33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9631154"/>
      <w:docPartObj>
        <w:docPartGallery w:val="Page Numbers (Bottom of Page)"/>
        <w:docPartUnique/>
      </w:docPartObj>
    </w:sdtPr>
    <w:sdtEndPr>
      <w:rPr>
        <w:noProof/>
      </w:rPr>
    </w:sdtEndPr>
    <w:sdtContent>
      <w:p w:rsidR="00201AA1" w:rsidRDefault="00201AA1">
        <w:pPr>
          <w:pStyle w:val="Footer"/>
          <w:jc w:val="center"/>
        </w:pPr>
        <w:r>
          <w:t xml:space="preserve">Page </w:t>
        </w:r>
        <w:r>
          <w:fldChar w:fldCharType="begin"/>
        </w:r>
        <w:r>
          <w:instrText xml:space="preserve"> PAGE   \* MERGEFORMAT </w:instrText>
        </w:r>
        <w:r>
          <w:fldChar w:fldCharType="separate"/>
        </w:r>
        <w:r w:rsidR="00290E95">
          <w:rPr>
            <w:noProof/>
          </w:rPr>
          <w:t>1</w:t>
        </w:r>
        <w:r>
          <w:rPr>
            <w:noProof/>
          </w:rPr>
          <w:fldChar w:fldCharType="end"/>
        </w:r>
        <w:r>
          <w:rPr>
            <w:noProof/>
          </w:rPr>
          <w:t xml:space="preserve"> of 8</w:t>
        </w:r>
      </w:p>
    </w:sdtContent>
  </w:sdt>
  <w:p w:rsidR="00D15B91" w:rsidRDefault="00290E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016" w:rsidRDefault="00B33016" w:rsidP="00B33016">
      <w:pPr>
        <w:spacing w:after="0" w:line="240" w:lineRule="auto"/>
      </w:pPr>
      <w:r>
        <w:separator/>
      </w:r>
    </w:p>
  </w:footnote>
  <w:footnote w:type="continuationSeparator" w:id="0">
    <w:p w:rsidR="00B33016" w:rsidRDefault="00B33016" w:rsidP="00B33016">
      <w:pPr>
        <w:spacing w:after="0" w:line="240" w:lineRule="auto"/>
      </w:pPr>
      <w:r>
        <w:continuationSeparator/>
      </w:r>
    </w:p>
  </w:footnote>
  <w:footnote w:id="1">
    <w:p w:rsidR="00B33016" w:rsidRPr="00D15B91" w:rsidRDefault="00B33016" w:rsidP="00B33016">
      <w:pPr>
        <w:spacing w:line="360" w:lineRule="auto"/>
        <w:jc w:val="both"/>
        <w:rPr>
          <w:rFonts w:ascii="Arial" w:hAnsi="Arial" w:cs="Arial"/>
          <w:color w:val="222222"/>
          <w:sz w:val="24"/>
          <w:szCs w:val="20"/>
          <w:shd w:val="clear" w:color="auto" w:fill="FFFFFF"/>
        </w:rPr>
      </w:pPr>
      <w:r>
        <w:rPr>
          <w:rStyle w:val="FootnoteReference"/>
        </w:rPr>
        <w:footnoteRef/>
      </w:r>
      <w:r>
        <w:t xml:space="preserve"> </w:t>
      </w:r>
      <w:proofErr w:type="spellStart"/>
      <w:proofErr w:type="gramStart"/>
      <w:r w:rsidRPr="00D15B91">
        <w:rPr>
          <w:rFonts w:ascii="Arial" w:hAnsi="Arial" w:cs="Arial"/>
          <w:color w:val="222222"/>
          <w:sz w:val="24"/>
          <w:szCs w:val="20"/>
          <w:shd w:val="clear" w:color="auto" w:fill="FFFFFF"/>
        </w:rPr>
        <w:t>Bogdanor</w:t>
      </w:r>
      <w:proofErr w:type="spellEnd"/>
      <w:r w:rsidRPr="00D15B91">
        <w:rPr>
          <w:rFonts w:ascii="Arial" w:hAnsi="Arial" w:cs="Arial"/>
          <w:color w:val="222222"/>
          <w:sz w:val="24"/>
          <w:szCs w:val="20"/>
          <w:shd w:val="clear" w:color="auto" w:fill="FFFFFF"/>
        </w:rPr>
        <w:t>, V. (2010).</w:t>
      </w:r>
      <w:proofErr w:type="gramEnd"/>
      <w:r w:rsidRPr="00D15B91">
        <w:rPr>
          <w:rFonts w:ascii="Arial" w:hAnsi="Arial" w:cs="Arial"/>
          <w:color w:val="222222"/>
          <w:sz w:val="24"/>
          <w:szCs w:val="20"/>
          <w:shd w:val="clear" w:color="auto" w:fill="FFFFFF"/>
        </w:rPr>
        <w:t> </w:t>
      </w:r>
      <w:proofErr w:type="gramStart"/>
      <w:r w:rsidRPr="00D15B91">
        <w:rPr>
          <w:rFonts w:ascii="Arial" w:hAnsi="Arial" w:cs="Arial"/>
          <w:i/>
          <w:iCs/>
          <w:color w:val="222222"/>
          <w:sz w:val="24"/>
          <w:szCs w:val="20"/>
          <w:shd w:val="clear" w:color="auto" w:fill="FFFFFF"/>
        </w:rPr>
        <w:t>Devolution in the United Kingdom</w:t>
      </w:r>
      <w:r w:rsidRPr="00D15B91">
        <w:rPr>
          <w:rFonts w:ascii="Arial" w:hAnsi="Arial" w:cs="Arial"/>
          <w:color w:val="222222"/>
          <w:sz w:val="24"/>
          <w:szCs w:val="20"/>
          <w:shd w:val="clear" w:color="auto" w:fill="FFFFFF"/>
        </w:rPr>
        <w:t>.</w:t>
      </w:r>
      <w:proofErr w:type="gramEnd"/>
      <w:r w:rsidRPr="00D15B91">
        <w:rPr>
          <w:rFonts w:ascii="Arial" w:hAnsi="Arial" w:cs="Arial"/>
          <w:color w:val="222222"/>
          <w:sz w:val="24"/>
          <w:szCs w:val="20"/>
          <w:shd w:val="clear" w:color="auto" w:fill="FFFFFF"/>
        </w:rPr>
        <w:t xml:space="preserve"> </w:t>
      </w:r>
      <w:proofErr w:type="gramStart"/>
      <w:r w:rsidRPr="00D15B91">
        <w:rPr>
          <w:rFonts w:ascii="Arial" w:hAnsi="Arial" w:cs="Arial"/>
          <w:color w:val="222222"/>
          <w:sz w:val="24"/>
          <w:szCs w:val="20"/>
          <w:shd w:val="clear" w:color="auto" w:fill="FFFFFF"/>
        </w:rPr>
        <w:t>Oxford Paperbacks.</w:t>
      </w:r>
      <w:proofErr w:type="gramEnd"/>
    </w:p>
  </w:footnote>
  <w:footnote w:id="2">
    <w:p w:rsidR="00B33016" w:rsidRPr="00D15B91" w:rsidRDefault="00B33016" w:rsidP="00B33016">
      <w:pPr>
        <w:spacing w:line="360" w:lineRule="auto"/>
        <w:jc w:val="both"/>
        <w:rPr>
          <w:rFonts w:ascii="Arial" w:hAnsi="Arial" w:cs="Arial"/>
          <w:color w:val="222222"/>
          <w:sz w:val="24"/>
          <w:szCs w:val="20"/>
          <w:shd w:val="clear" w:color="auto" w:fill="FFFFFF"/>
        </w:rPr>
      </w:pPr>
      <w:r>
        <w:rPr>
          <w:rStyle w:val="FootnoteReference"/>
        </w:rPr>
        <w:footnoteRef/>
      </w:r>
      <w:r>
        <w:t xml:space="preserve"> </w:t>
      </w:r>
      <w:proofErr w:type="spellStart"/>
      <w:proofErr w:type="gramStart"/>
      <w:r w:rsidRPr="00D15B91">
        <w:rPr>
          <w:rFonts w:ascii="Arial" w:hAnsi="Arial" w:cs="Arial"/>
          <w:color w:val="222222"/>
          <w:sz w:val="24"/>
          <w:szCs w:val="20"/>
          <w:shd w:val="clear" w:color="auto" w:fill="FFFFFF"/>
        </w:rPr>
        <w:t>Colomb</w:t>
      </w:r>
      <w:proofErr w:type="spellEnd"/>
      <w:r w:rsidRPr="00D15B91">
        <w:rPr>
          <w:rFonts w:ascii="Arial" w:hAnsi="Arial" w:cs="Arial"/>
          <w:color w:val="222222"/>
          <w:sz w:val="24"/>
          <w:szCs w:val="20"/>
          <w:shd w:val="clear" w:color="auto" w:fill="FFFFFF"/>
        </w:rPr>
        <w:t xml:space="preserve">, C., &amp; </w:t>
      </w:r>
      <w:proofErr w:type="spellStart"/>
      <w:r w:rsidRPr="00D15B91">
        <w:rPr>
          <w:rFonts w:ascii="Arial" w:hAnsi="Arial" w:cs="Arial"/>
          <w:color w:val="222222"/>
          <w:sz w:val="24"/>
          <w:szCs w:val="20"/>
          <w:shd w:val="clear" w:color="auto" w:fill="FFFFFF"/>
        </w:rPr>
        <w:t>Tomaney</w:t>
      </w:r>
      <w:proofErr w:type="spellEnd"/>
      <w:r w:rsidRPr="00D15B91">
        <w:rPr>
          <w:rFonts w:ascii="Arial" w:hAnsi="Arial" w:cs="Arial"/>
          <w:color w:val="222222"/>
          <w:sz w:val="24"/>
          <w:szCs w:val="20"/>
          <w:shd w:val="clear" w:color="auto" w:fill="FFFFFF"/>
        </w:rPr>
        <w:t>, J. (2016).</w:t>
      </w:r>
      <w:proofErr w:type="gramEnd"/>
      <w:r w:rsidRPr="00D15B91">
        <w:rPr>
          <w:rFonts w:ascii="Arial" w:hAnsi="Arial" w:cs="Arial"/>
          <w:color w:val="222222"/>
          <w:sz w:val="24"/>
          <w:szCs w:val="20"/>
          <w:shd w:val="clear" w:color="auto" w:fill="FFFFFF"/>
        </w:rPr>
        <w:t xml:space="preserve"> Territorial politics, devolution and spatial planning in the UK: Results, prospects, lessons. </w:t>
      </w:r>
      <w:proofErr w:type="gramStart"/>
      <w:r w:rsidRPr="00D15B91">
        <w:rPr>
          <w:rFonts w:ascii="Arial" w:hAnsi="Arial" w:cs="Arial"/>
          <w:i/>
          <w:iCs/>
          <w:color w:val="222222"/>
          <w:sz w:val="24"/>
          <w:szCs w:val="20"/>
          <w:shd w:val="clear" w:color="auto" w:fill="FFFFFF"/>
        </w:rPr>
        <w:t>Planning Practice &amp; Research</w:t>
      </w:r>
      <w:r w:rsidRPr="00D15B91">
        <w:rPr>
          <w:rFonts w:ascii="Arial" w:hAnsi="Arial" w:cs="Arial"/>
          <w:color w:val="222222"/>
          <w:sz w:val="24"/>
          <w:szCs w:val="20"/>
          <w:shd w:val="clear" w:color="auto" w:fill="FFFFFF"/>
        </w:rPr>
        <w:t>, </w:t>
      </w:r>
      <w:r w:rsidRPr="00D15B91">
        <w:rPr>
          <w:rFonts w:ascii="Arial" w:hAnsi="Arial" w:cs="Arial"/>
          <w:i/>
          <w:iCs/>
          <w:color w:val="222222"/>
          <w:sz w:val="24"/>
          <w:szCs w:val="20"/>
          <w:shd w:val="clear" w:color="auto" w:fill="FFFFFF"/>
        </w:rPr>
        <w:t>31</w:t>
      </w:r>
      <w:r w:rsidRPr="00D15B91">
        <w:rPr>
          <w:rFonts w:ascii="Arial" w:hAnsi="Arial" w:cs="Arial"/>
          <w:color w:val="222222"/>
          <w:sz w:val="24"/>
          <w:szCs w:val="20"/>
          <w:shd w:val="clear" w:color="auto" w:fill="FFFFFF"/>
        </w:rPr>
        <w:t>(1), 1-22.</w:t>
      </w:r>
      <w:proofErr w:type="gramEnd"/>
    </w:p>
    <w:p w:rsidR="00B33016" w:rsidRDefault="00B33016" w:rsidP="00B33016">
      <w:pPr>
        <w:pStyle w:val="FootnoteText"/>
      </w:pPr>
    </w:p>
  </w:footnote>
  <w:footnote w:id="3">
    <w:p w:rsidR="00B33016" w:rsidRPr="00D15B91" w:rsidRDefault="00B33016" w:rsidP="00B33016">
      <w:pPr>
        <w:spacing w:line="360" w:lineRule="auto"/>
        <w:jc w:val="both"/>
        <w:rPr>
          <w:rFonts w:ascii="Arial" w:hAnsi="Arial" w:cs="Arial"/>
          <w:color w:val="222222"/>
          <w:sz w:val="24"/>
          <w:szCs w:val="20"/>
          <w:shd w:val="clear" w:color="auto" w:fill="FFFFFF"/>
        </w:rPr>
      </w:pPr>
      <w:r>
        <w:rPr>
          <w:rStyle w:val="FootnoteReference"/>
        </w:rPr>
        <w:footnoteRef/>
      </w:r>
      <w:r>
        <w:t xml:space="preserve"> </w:t>
      </w:r>
      <w:proofErr w:type="gramStart"/>
      <w:r w:rsidRPr="00D15B91">
        <w:rPr>
          <w:rFonts w:ascii="Arial" w:hAnsi="Arial" w:cs="Arial"/>
          <w:color w:val="222222"/>
          <w:sz w:val="24"/>
          <w:szCs w:val="20"/>
          <w:shd w:val="clear" w:color="auto" w:fill="FFFFFF"/>
        </w:rPr>
        <w:t>Deacon, R. (2012).</w:t>
      </w:r>
      <w:proofErr w:type="gramEnd"/>
      <w:r w:rsidRPr="00D15B91">
        <w:rPr>
          <w:rFonts w:ascii="Arial" w:hAnsi="Arial" w:cs="Arial"/>
          <w:color w:val="222222"/>
          <w:sz w:val="24"/>
          <w:szCs w:val="20"/>
          <w:shd w:val="clear" w:color="auto" w:fill="FFFFFF"/>
        </w:rPr>
        <w:t> </w:t>
      </w:r>
      <w:r w:rsidRPr="00D15B91">
        <w:rPr>
          <w:rFonts w:ascii="Arial" w:hAnsi="Arial" w:cs="Arial"/>
          <w:i/>
          <w:iCs/>
          <w:color w:val="222222"/>
          <w:sz w:val="24"/>
          <w:szCs w:val="20"/>
          <w:shd w:val="clear" w:color="auto" w:fill="FFFFFF"/>
        </w:rPr>
        <w:t xml:space="preserve">Devolution in the </w:t>
      </w:r>
      <w:proofErr w:type="gramStart"/>
      <w:r w:rsidRPr="00D15B91">
        <w:rPr>
          <w:rFonts w:ascii="Arial" w:hAnsi="Arial" w:cs="Arial"/>
          <w:i/>
          <w:iCs/>
          <w:color w:val="222222"/>
          <w:sz w:val="24"/>
          <w:szCs w:val="20"/>
          <w:shd w:val="clear" w:color="auto" w:fill="FFFFFF"/>
        </w:rPr>
        <w:t>united kingdom</w:t>
      </w:r>
      <w:proofErr w:type="gramEnd"/>
      <w:r w:rsidRPr="00D15B91">
        <w:rPr>
          <w:rFonts w:ascii="Arial" w:hAnsi="Arial" w:cs="Arial"/>
          <w:color w:val="222222"/>
          <w:sz w:val="24"/>
          <w:szCs w:val="20"/>
          <w:shd w:val="clear" w:color="auto" w:fill="FFFFFF"/>
        </w:rPr>
        <w:t xml:space="preserve">. </w:t>
      </w:r>
      <w:proofErr w:type="gramStart"/>
      <w:r w:rsidRPr="00D15B91">
        <w:rPr>
          <w:rFonts w:ascii="Arial" w:hAnsi="Arial" w:cs="Arial"/>
          <w:color w:val="222222"/>
          <w:sz w:val="24"/>
          <w:szCs w:val="20"/>
          <w:shd w:val="clear" w:color="auto" w:fill="FFFFFF"/>
        </w:rPr>
        <w:t>Edinburgh University Press.</w:t>
      </w:r>
      <w:proofErr w:type="gramEnd"/>
    </w:p>
  </w:footnote>
  <w:footnote w:id="4">
    <w:p w:rsidR="00B33016" w:rsidRPr="00D15B91" w:rsidRDefault="00B33016" w:rsidP="00B33016">
      <w:pPr>
        <w:spacing w:line="360" w:lineRule="auto"/>
        <w:jc w:val="both"/>
        <w:rPr>
          <w:rFonts w:ascii="Arial" w:hAnsi="Arial" w:cs="Arial"/>
          <w:color w:val="222222"/>
          <w:sz w:val="24"/>
          <w:szCs w:val="20"/>
          <w:shd w:val="clear" w:color="auto" w:fill="FFFFFF"/>
        </w:rPr>
      </w:pPr>
      <w:r>
        <w:rPr>
          <w:rStyle w:val="FootnoteReference"/>
        </w:rPr>
        <w:footnoteRef/>
      </w:r>
      <w:r>
        <w:t xml:space="preserve"> </w:t>
      </w:r>
      <w:r w:rsidRPr="00D15B91">
        <w:rPr>
          <w:rFonts w:ascii="Arial" w:hAnsi="Arial" w:cs="Arial"/>
          <w:color w:val="222222"/>
          <w:sz w:val="24"/>
          <w:szCs w:val="20"/>
          <w:shd w:val="clear" w:color="auto" w:fill="FFFFFF"/>
        </w:rPr>
        <w:t>Jeffery, C. (2009). Devolution in the United Kingdom: Problems of a piecemeal approach to constitutional change. </w:t>
      </w:r>
      <w:proofErr w:type="spellStart"/>
      <w:r w:rsidRPr="00D15B91">
        <w:rPr>
          <w:rFonts w:ascii="Arial" w:hAnsi="Arial" w:cs="Arial"/>
          <w:i/>
          <w:iCs/>
          <w:color w:val="222222"/>
          <w:sz w:val="24"/>
          <w:szCs w:val="20"/>
          <w:shd w:val="clear" w:color="auto" w:fill="FFFFFF"/>
        </w:rPr>
        <w:t>Publius</w:t>
      </w:r>
      <w:proofErr w:type="spellEnd"/>
      <w:r w:rsidRPr="00D15B91">
        <w:rPr>
          <w:rFonts w:ascii="Arial" w:hAnsi="Arial" w:cs="Arial"/>
          <w:i/>
          <w:iCs/>
          <w:color w:val="222222"/>
          <w:sz w:val="24"/>
          <w:szCs w:val="20"/>
          <w:shd w:val="clear" w:color="auto" w:fill="FFFFFF"/>
        </w:rPr>
        <w:t>: The Journal of Federalism</w:t>
      </w:r>
      <w:r w:rsidRPr="00D15B91">
        <w:rPr>
          <w:rFonts w:ascii="Arial" w:hAnsi="Arial" w:cs="Arial"/>
          <w:color w:val="222222"/>
          <w:sz w:val="24"/>
          <w:szCs w:val="20"/>
          <w:shd w:val="clear" w:color="auto" w:fill="FFFFFF"/>
        </w:rPr>
        <w:t>, </w:t>
      </w:r>
      <w:r w:rsidRPr="00D15B91">
        <w:rPr>
          <w:rFonts w:ascii="Arial" w:hAnsi="Arial" w:cs="Arial"/>
          <w:i/>
          <w:iCs/>
          <w:color w:val="222222"/>
          <w:sz w:val="24"/>
          <w:szCs w:val="20"/>
          <w:shd w:val="clear" w:color="auto" w:fill="FFFFFF"/>
        </w:rPr>
        <w:t>39</w:t>
      </w:r>
      <w:r w:rsidRPr="00D15B91">
        <w:rPr>
          <w:rFonts w:ascii="Arial" w:hAnsi="Arial" w:cs="Arial"/>
          <w:color w:val="222222"/>
          <w:sz w:val="24"/>
          <w:szCs w:val="20"/>
          <w:shd w:val="clear" w:color="auto" w:fill="FFFFFF"/>
        </w:rPr>
        <w:t>(2), 289-313.</w:t>
      </w:r>
    </w:p>
    <w:p w:rsidR="00B33016" w:rsidRDefault="00B33016" w:rsidP="00B33016">
      <w:pPr>
        <w:pStyle w:val="FootnoteText"/>
      </w:pPr>
    </w:p>
  </w:footnote>
  <w:footnote w:id="5">
    <w:p w:rsidR="00B33016" w:rsidRPr="00D15B91" w:rsidRDefault="00B33016" w:rsidP="00B33016">
      <w:pPr>
        <w:spacing w:line="360" w:lineRule="auto"/>
        <w:jc w:val="both"/>
        <w:rPr>
          <w:rFonts w:ascii="Arial" w:hAnsi="Arial" w:cs="Arial"/>
          <w:sz w:val="28"/>
        </w:rPr>
      </w:pPr>
      <w:r>
        <w:rPr>
          <w:rStyle w:val="FootnoteReference"/>
        </w:rPr>
        <w:footnoteRef/>
      </w:r>
      <w:r>
        <w:t xml:space="preserve"> </w:t>
      </w:r>
      <w:proofErr w:type="spellStart"/>
      <w:r w:rsidRPr="00D15B91">
        <w:rPr>
          <w:rFonts w:ascii="Arial" w:hAnsi="Arial" w:cs="Arial"/>
          <w:color w:val="222222"/>
          <w:sz w:val="24"/>
          <w:szCs w:val="20"/>
          <w:shd w:val="clear" w:color="auto" w:fill="FFFFFF"/>
        </w:rPr>
        <w:t>Katikireddi</w:t>
      </w:r>
      <w:proofErr w:type="spellEnd"/>
      <w:r w:rsidRPr="00D15B91">
        <w:rPr>
          <w:rFonts w:ascii="Arial" w:hAnsi="Arial" w:cs="Arial"/>
          <w:color w:val="222222"/>
          <w:sz w:val="24"/>
          <w:szCs w:val="20"/>
          <w:shd w:val="clear" w:color="auto" w:fill="FFFFFF"/>
        </w:rPr>
        <w:t xml:space="preserve">, S. V., Smith, K. E., </w:t>
      </w:r>
      <w:proofErr w:type="spellStart"/>
      <w:r w:rsidRPr="00D15B91">
        <w:rPr>
          <w:rFonts w:ascii="Arial" w:hAnsi="Arial" w:cs="Arial"/>
          <w:color w:val="222222"/>
          <w:sz w:val="24"/>
          <w:szCs w:val="20"/>
          <w:shd w:val="clear" w:color="auto" w:fill="FFFFFF"/>
        </w:rPr>
        <w:t>Stuckler</w:t>
      </w:r>
      <w:proofErr w:type="spellEnd"/>
      <w:r w:rsidRPr="00D15B91">
        <w:rPr>
          <w:rFonts w:ascii="Arial" w:hAnsi="Arial" w:cs="Arial"/>
          <w:color w:val="222222"/>
          <w:sz w:val="24"/>
          <w:szCs w:val="20"/>
          <w:shd w:val="clear" w:color="auto" w:fill="FFFFFF"/>
        </w:rPr>
        <w:t>, D., &amp; McKee, M. (2017). Devolution of power, revolution in public health</w:t>
      </w:r>
      <w:proofErr w:type="gramStart"/>
      <w:r w:rsidRPr="00D15B91">
        <w:rPr>
          <w:rFonts w:ascii="Arial" w:hAnsi="Arial" w:cs="Arial"/>
          <w:color w:val="222222"/>
          <w:sz w:val="24"/>
          <w:szCs w:val="20"/>
          <w:shd w:val="clear" w:color="auto" w:fill="FFFFFF"/>
        </w:rPr>
        <w:t>?.</w:t>
      </w:r>
      <w:proofErr w:type="gramEnd"/>
      <w:r w:rsidRPr="00D15B91">
        <w:rPr>
          <w:rFonts w:ascii="Arial" w:hAnsi="Arial" w:cs="Arial"/>
          <w:color w:val="222222"/>
          <w:sz w:val="24"/>
          <w:szCs w:val="20"/>
          <w:shd w:val="clear" w:color="auto" w:fill="FFFFFF"/>
        </w:rPr>
        <w:t> </w:t>
      </w:r>
      <w:r w:rsidRPr="00D15B91">
        <w:rPr>
          <w:rFonts w:ascii="Arial" w:hAnsi="Arial" w:cs="Arial"/>
          <w:i/>
          <w:iCs/>
          <w:color w:val="222222"/>
          <w:sz w:val="24"/>
          <w:szCs w:val="20"/>
          <w:shd w:val="clear" w:color="auto" w:fill="FFFFFF"/>
        </w:rPr>
        <w:t>Journal of Public Health</w:t>
      </w:r>
      <w:r w:rsidRPr="00D15B91">
        <w:rPr>
          <w:rFonts w:ascii="Arial" w:hAnsi="Arial" w:cs="Arial"/>
          <w:color w:val="222222"/>
          <w:sz w:val="24"/>
          <w:szCs w:val="20"/>
          <w:shd w:val="clear" w:color="auto" w:fill="FFFFFF"/>
        </w:rPr>
        <w:t>, </w:t>
      </w:r>
      <w:r w:rsidRPr="00D15B91">
        <w:rPr>
          <w:rFonts w:ascii="Arial" w:hAnsi="Arial" w:cs="Arial"/>
          <w:i/>
          <w:iCs/>
          <w:color w:val="222222"/>
          <w:sz w:val="24"/>
          <w:szCs w:val="20"/>
          <w:shd w:val="clear" w:color="auto" w:fill="FFFFFF"/>
        </w:rPr>
        <w:t>39</w:t>
      </w:r>
      <w:r w:rsidRPr="00D15B91">
        <w:rPr>
          <w:rFonts w:ascii="Arial" w:hAnsi="Arial" w:cs="Arial"/>
          <w:color w:val="222222"/>
          <w:sz w:val="24"/>
          <w:szCs w:val="20"/>
          <w:shd w:val="clear" w:color="auto" w:fill="FFFFFF"/>
        </w:rPr>
        <w:t>(2), 241-247.</w:t>
      </w:r>
    </w:p>
  </w:footnote>
  <w:footnote w:id="6">
    <w:p w:rsidR="00B33016" w:rsidRPr="00D15B91" w:rsidRDefault="00B33016" w:rsidP="00B33016">
      <w:pPr>
        <w:spacing w:line="360" w:lineRule="auto"/>
        <w:jc w:val="both"/>
        <w:rPr>
          <w:rFonts w:ascii="Arial" w:hAnsi="Arial" w:cs="Arial"/>
          <w:color w:val="222222"/>
          <w:sz w:val="24"/>
          <w:szCs w:val="20"/>
          <w:shd w:val="clear" w:color="auto" w:fill="FFFFFF"/>
        </w:rPr>
      </w:pPr>
      <w:r>
        <w:rPr>
          <w:rStyle w:val="FootnoteReference"/>
        </w:rPr>
        <w:footnoteRef/>
      </w:r>
      <w:r>
        <w:t xml:space="preserve"> </w:t>
      </w:r>
      <w:proofErr w:type="gramStart"/>
      <w:r w:rsidRPr="00D15B91">
        <w:rPr>
          <w:rFonts w:ascii="Arial" w:hAnsi="Arial" w:cs="Arial"/>
          <w:color w:val="222222"/>
          <w:sz w:val="24"/>
          <w:szCs w:val="20"/>
          <w:shd w:val="clear" w:color="auto" w:fill="FFFFFF"/>
        </w:rPr>
        <w:t>Keating, M. (2017).</w:t>
      </w:r>
      <w:proofErr w:type="gramEnd"/>
      <w:r w:rsidRPr="00D15B91">
        <w:rPr>
          <w:rFonts w:ascii="Arial" w:hAnsi="Arial" w:cs="Arial"/>
          <w:color w:val="222222"/>
          <w:sz w:val="24"/>
          <w:szCs w:val="20"/>
          <w:shd w:val="clear" w:color="auto" w:fill="FFFFFF"/>
        </w:rPr>
        <w:t xml:space="preserve"> </w:t>
      </w:r>
      <w:proofErr w:type="gramStart"/>
      <w:r w:rsidRPr="00D15B91">
        <w:rPr>
          <w:rFonts w:ascii="Arial" w:hAnsi="Arial" w:cs="Arial"/>
          <w:color w:val="222222"/>
          <w:sz w:val="24"/>
          <w:szCs w:val="20"/>
          <w:shd w:val="clear" w:color="auto" w:fill="FFFFFF"/>
        </w:rPr>
        <w:t>Brexit and devolution in the United Kingdom.</w:t>
      </w:r>
      <w:proofErr w:type="gramEnd"/>
      <w:r w:rsidRPr="00D15B91">
        <w:rPr>
          <w:rFonts w:ascii="Arial" w:hAnsi="Arial" w:cs="Arial"/>
          <w:color w:val="222222"/>
          <w:sz w:val="24"/>
          <w:szCs w:val="20"/>
          <w:shd w:val="clear" w:color="auto" w:fill="FFFFFF"/>
        </w:rPr>
        <w:t> </w:t>
      </w:r>
      <w:r w:rsidRPr="00D15B91">
        <w:rPr>
          <w:rFonts w:ascii="Arial" w:hAnsi="Arial" w:cs="Arial"/>
          <w:i/>
          <w:iCs/>
          <w:color w:val="222222"/>
          <w:sz w:val="24"/>
          <w:szCs w:val="20"/>
          <w:shd w:val="clear" w:color="auto" w:fill="FFFFFF"/>
        </w:rPr>
        <w:t>Politics and Governance</w:t>
      </w:r>
      <w:r w:rsidRPr="00D15B91">
        <w:rPr>
          <w:rFonts w:ascii="Arial" w:hAnsi="Arial" w:cs="Arial"/>
          <w:color w:val="222222"/>
          <w:sz w:val="24"/>
          <w:szCs w:val="20"/>
          <w:shd w:val="clear" w:color="auto" w:fill="FFFFFF"/>
        </w:rPr>
        <w:t>, </w:t>
      </w:r>
      <w:r w:rsidRPr="00D15B91">
        <w:rPr>
          <w:rFonts w:ascii="Arial" w:hAnsi="Arial" w:cs="Arial"/>
          <w:i/>
          <w:iCs/>
          <w:color w:val="222222"/>
          <w:sz w:val="24"/>
          <w:szCs w:val="20"/>
          <w:shd w:val="clear" w:color="auto" w:fill="FFFFFF"/>
        </w:rPr>
        <w:t>5</w:t>
      </w:r>
      <w:r w:rsidRPr="00D15B91">
        <w:rPr>
          <w:rFonts w:ascii="Arial" w:hAnsi="Arial" w:cs="Arial"/>
          <w:color w:val="222222"/>
          <w:sz w:val="24"/>
          <w:szCs w:val="20"/>
          <w:shd w:val="clear" w:color="auto" w:fill="FFFFFF"/>
        </w:rPr>
        <w:t>(2), 1-3.</w:t>
      </w:r>
    </w:p>
    <w:p w:rsidR="00B33016" w:rsidRDefault="00B33016" w:rsidP="00B3301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F4899"/>
    <w:multiLevelType w:val="multilevel"/>
    <w:tmpl w:val="A524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5C67E6"/>
    <w:multiLevelType w:val="hybridMultilevel"/>
    <w:tmpl w:val="5B16C4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F10411E"/>
    <w:multiLevelType w:val="hybridMultilevel"/>
    <w:tmpl w:val="BD725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016"/>
    <w:rsid w:val="0000367A"/>
    <w:rsid w:val="00201AA1"/>
    <w:rsid w:val="00290E95"/>
    <w:rsid w:val="00AA4C13"/>
    <w:rsid w:val="00B33016"/>
    <w:rsid w:val="00C051CE"/>
    <w:rsid w:val="00C7577D"/>
    <w:rsid w:val="00D55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016"/>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016"/>
    <w:pPr>
      <w:ind w:left="720"/>
      <w:contextualSpacing/>
    </w:pPr>
  </w:style>
  <w:style w:type="paragraph" w:styleId="FootnoteText">
    <w:name w:val="footnote text"/>
    <w:basedOn w:val="Normal"/>
    <w:link w:val="FootnoteTextChar"/>
    <w:uiPriority w:val="99"/>
    <w:semiHidden/>
    <w:unhideWhenUsed/>
    <w:rsid w:val="00B330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3016"/>
    <w:rPr>
      <w:sz w:val="20"/>
      <w:szCs w:val="20"/>
      <w:lang w:val="en-US"/>
    </w:rPr>
  </w:style>
  <w:style w:type="character" w:styleId="FootnoteReference">
    <w:name w:val="footnote reference"/>
    <w:basedOn w:val="DefaultParagraphFont"/>
    <w:uiPriority w:val="99"/>
    <w:semiHidden/>
    <w:unhideWhenUsed/>
    <w:rsid w:val="00B33016"/>
    <w:rPr>
      <w:vertAlign w:val="superscript"/>
    </w:rPr>
  </w:style>
  <w:style w:type="paragraph" w:styleId="Header">
    <w:name w:val="header"/>
    <w:basedOn w:val="Normal"/>
    <w:link w:val="HeaderChar"/>
    <w:uiPriority w:val="99"/>
    <w:unhideWhenUsed/>
    <w:rsid w:val="00B33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016"/>
    <w:rPr>
      <w:lang w:val="en-US"/>
    </w:rPr>
  </w:style>
  <w:style w:type="paragraph" w:styleId="Footer">
    <w:name w:val="footer"/>
    <w:basedOn w:val="Normal"/>
    <w:link w:val="FooterChar"/>
    <w:uiPriority w:val="99"/>
    <w:unhideWhenUsed/>
    <w:rsid w:val="00B33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016"/>
    <w:rPr>
      <w:lang w:val="en-US"/>
    </w:rPr>
  </w:style>
  <w:style w:type="paragraph" w:styleId="BalloonText">
    <w:name w:val="Balloon Text"/>
    <w:basedOn w:val="Normal"/>
    <w:link w:val="BalloonTextChar"/>
    <w:uiPriority w:val="99"/>
    <w:semiHidden/>
    <w:unhideWhenUsed/>
    <w:rsid w:val="00B3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016"/>
    <w:rPr>
      <w:rFonts w:ascii="Tahoma" w:hAnsi="Tahoma" w:cs="Tahoma"/>
      <w:sz w:val="16"/>
      <w:szCs w:val="16"/>
      <w:lang w:val="en-US"/>
    </w:rPr>
  </w:style>
  <w:style w:type="paragraph" w:styleId="NoSpacing">
    <w:name w:val="No Spacing"/>
    <w:uiPriority w:val="1"/>
    <w:qFormat/>
    <w:rsid w:val="00290E9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016"/>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016"/>
    <w:pPr>
      <w:ind w:left="720"/>
      <w:contextualSpacing/>
    </w:pPr>
  </w:style>
  <w:style w:type="paragraph" w:styleId="FootnoteText">
    <w:name w:val="footnote text"/>
    <w:basedOn w:val="Normal"/>
    <w:link w:val="FootnoteTextChar"/>
    <w:uiPriority w:val="99"/>
    <w:semiHidden/>
    <w:unhideWhenUsed/>
    <w:rsid w:val="00B330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3016"/>
    <w:rPr>
      <w:sz w:val="20"/>
      <w:szCs w:val="20"/>
      <w:lang w:val="en-US"/>
    </w:rPr>
  </w:style>
  <w:style w:type="character" w:styleId="FootnoteReference">
    <w:name w:val="footnote reference"/>
    <w:basedOn w:val="DefaultParagraphFont"/>
    <w:uiPriority w:val="99"/>
    <w:semiHidden/>
    <w:unhideWhenUsed/>
    <w:rsid w:val="00B33016"/>
    <w:rPr>
      <w:vertAlign w:val="superscript"/>
    </w:rPr>
  </w:style>
  <w:style w:type="paragraph" w:styleId="Header">
    <w:name w:val="header"/>
    <w:basedOn w:val="Normal"/>
    <w:link w:val="HeaderChar"/>
    <w:uiPriority w:val="99"/>
    <w:unhideWhenUsed/>
    <w:rsid w:val="00B33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016"/>
    <w:rPr>
      <w:lang w:val="en-US"/>
    </w:rPr>
  </w:style>
  <w:style w:type="paragraph" w:styleId="Footer">
    <w:name w:val="footer"/>
    <w:basedOn w:val="Normal"/>
    <w:link w:val="FooterChar"/>
    <w:uiPriority w:val="99"/>
    <w:unhideWhenUsed/>
    <w:rsid w:val="00B33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016"/>
    <w:rPr>
      <w:lang w:val="en-US"/>
    </w:rPr>
  </w:style>
  <w:style w:type="paragraph" w:styleId="BalloonText">
    <w:name w:val="Balloon Text"/>
    <w:basedOn w:val="Normal"/>
    <w:link w:val="BalloonTextChar"/>
    <w:uiPriority w:val="99"/>
    <w:semiHidden/>
    <w:unhideWhenUsed/>
    <w:rsid w:val="00B3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016"/>
    <w:rPr>
      <w:rFonts w:ascii="Tahoma" w:hAnsi="Tahoma" w:cs="Tahoma"/>
      <w:sz w:val="16"/>
      <w:szCs w:val="16"/>
      <w:lang w:val="en-US"/>
    </w:rPr>
  </w:style>
  <w:style w:type="paragraph" w:styleId="NoSpacing">
    <w:name w:val="No Spacing"/>
    <w:uiPriority w:val="1"/>
    <w:qFormat/>
    <w:rsid w:val="00290E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0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1861</Words>
  <Characters>10609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DAD</cp:lastModifiedBy>
  <cp:revision>2</cp:revision>
  <dcterms:created xsi:type="dcterms:W3CDTF">2023-11-24T12:05:00Z</dcterms:created>
  <dcterms:modified xsi:type="dcterms:W3CDTF">2023-11-24T12:05:00Z</dcterms:modified>
</cp:coreProperties>
</file>