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9016"/>
      </w:tblGrid>
      <w:tr w:rsidR="00CE4381" w:rsidTr="00E3587B">
        <w:tc>
          <w:tcPr>
            <w:tcW w:w="9016" w:type="dxa"/>
          </w:tcPr>
          <w:p w:rsidR="00CE4381" w:rsidRDefault="00CE4381" w:rsidP="00E3587B">
            <w:pPr>
              <w:rPr>
                <w:rFonts w:ascii="Arial" w:hAnsi="Arial" w:cs="Arial"/>
                <w:b/>
                <w:sz w:val="24"/>
              </w:rPr>
            </w:pPr>
            <w:r w:rsidRPr="00CE4381">
              <w:rPr>
                <w:rFonts w:ascii="Arial" w:hAnsi="Arial" w:cs="Arial"/>
                <w:b/>
                <w:sz w:val="24"/>
              </w:rPr>
              <w:t>Assessment Component 2 – 30%</w:t>
            </w:r>
          </w:p>
          <w:p w:rsidR="00CE4381" w:rsidRPr="00CE4381" w:rsidRDefault="00CE4381" w:rsidP="00E3587B">
            <w:pPr>
              <w:rPr>
                <w:rFonts w:ascii="Arial" w:hAnsi="Arial" w:cs="Arial"/>
                <w:b/>
                <w:sz w:val="24"/>
              </w:rPr>
            </w:pPr>
          </w:p>
          <w:p w:rsidR="00CE4381" w:rsidRDefault="00CE4381" w:rsidP="00E3587B">
            <w:pPr>
              <w:rPr>
                <w:rFonts w:ascii="Arial" w:hAnsi="Arial" w:cs="Arial"/>
                <w:b/>
                <w:sz w:val="24"/>
              </w:rPr>
            </w:pPr>
            <w:r w:rsidRPr="00CE4381">
              <w:rPr>
                <w:rFonts w:ascii="Arial" w:hAnsi="Arial" w:cs="Arial"/>
                <w:b/>
                <w:sz w:val="24"/>
              </w:rPr>
              <w:t>Seminar Presentation (8 minutes)</w:t>
            </w:r>
          </w:p>
          <w:p w:rsidR="00CE4381" w:rsidRPr="00CE4381" w:rsidRDefault="00CE4381" w:rsidP="00E3587B">
            <w:pPr>
              <w:rPr>
                <w:rFonts w:ascii="Arial" w:hAnsi="Arial" w:cs="Arial"/>
                <w:b/>
                <w:sz w:val="24"/>
              </w:rPr>
            </w:pPr>
          </w:p>
          <w:p w:rsidR="003A212D" w:rsidRDefault="003A212D" w:rsidP="00802427">
            <w:pPr>
              <w:jc w:val="both"/>
              <w:rPr>
                <w:rFonts w:ascii="Arial" w:hAnsi="Arial" w:cs="Arial"/>
                <w:sz w:val="24"/>
              </w:rPr>
            </w:pPr>
            <w:r w:rsidRPr="003A212D">
              <w:rPr>
                <w:rFonts w:ascii="Arial" w:hAnsi="Arial" w:cs="Arial"/>
                <w:sz w:val="24"/>
              </w:rPr>
              <w:t>Compare and contrast two youth work contexts, and explore how these contexts reflect the principles and purposes of youth work.  Reflect upon your own strengths and limitations within these contexts.</w:t>
            </w:r>
          </w:p>
          <w:p w:rsidR="003A212D" w:rsidRDefault="003A212D" w:rsidP="00802427">
            <w:pPr>
              <w:jc w:val="both"/>
              <w:rPr>
                <w:rFonts w:ascii="Arial" w:hAnsi="Arial" w:cs="Arial"/>
                <w:sz w:val="24"/>
              </w:rPr>
            </w:pPr>
          </w:p>
          <w:p w:rsidR="00802427" w:rsidRPr="00CE4381" w:rsidRDefault="00802427" w:rsidP="00802427">
            <w:pPr>
              <w:jc w:val="both"/>
              <w:rPr>
                <w:rFonts w:ascii="Arial" w:hAnsi="Arial" w:cs="Arial"/>
                <w:sz w:val="24"/>
              </w:rPr>
            </w:pPr>
          </w:p>
          <w:p w:rsidR="00CE4381" w:rsidRPr="003A212D" w:rsidRDefault="00802427" w:rsidP="00E3587B">
            <w:pPr>
              <w:rPr>
                <w:rFonts w:ascii="Arial" w:hAnsi="Arial" w:cs="Arial"/>
                <w:b/>
                <w:sz w:val="24"/>
              </w:rPr>
            </w:pPr>
            <w:r w:rsidRPr="003A212D">
              <w:rPr>
                <w:rFonts w:ascii="Arial" w:hAnsi="Arial" w:cs="Arial"/>
                <w:b/>
                <w:sz w:val="24"/>
              </w:rPr>
              <w:t xml:space="preserve">Seminar Presentations: </w:t>
            </w:r>
            <w:r w:rsidR="003A212D" w:rsidRPr="003A212D">
              <w:rPr>
                <w:rFonts w:ascii="Arial" w:hAnsi="Arial" w:cs="Arial"/>
                <w:b/>
                <w:sz w:val="24"/>
              </w:rPr>
              <w:t>4</w:t>
            </w:r>
            <w:r w:rsidR="003A212D" w:rsidRPr="003A212D">
              <w:rPr>
                <w:rFonts w:ascii="Arial" w:hAnsi="Arial" w:cs="Arial"/>
                <w:b/>
                <w:sz w:val="24"/>
                <w:vertAlign w:val="superscript"/>
              </w:rPr>
              <w:t>th</w:t>
            </w:r>
            <w:r w:rsidR="003A212D" w:rsidRPr="003A212D">
              <w:rPr>
                <w:rFonts w:ascii="Arial" w:hAnsi="Arial" w:cs="Arial"/>
                <w:b/>
                <w:sz w:val="24"/>
              </w:rPr>
              <w:t xml:space="preserve"> May 2020</w:t>
            </w:r>
          </w:p>
          <w:p w:rsidR="00CE4381" w:rsidRDefault="00CE4381" w:rsidP="00E3587B">
            <w:pPr>
              <w:jc w:val="both"/>
              <w:rPr>
                <w:rFonts w:ascii="Arial" w:hAnsi="Arial" w:cs="Arial"/>
                <w:sz w:val="24"/>
              </w:rPr>
            </w:pPr>
          </w:p>
        </w:tc>
      </w:tr>
    </w:tbl>
    <w:p w:rsidR="009B7246" w:rsidRDefault="009B7246" w:rsidP="009B7246"/>
    <w:p w:rsidR="00F80201" w:rsidRDefault="00F80201" w:rsidP="00F80201">
      <w:pPr>
        <w:jc w:val="both"/>
        <w:rPr>
          <w:rFonts w:ascii="Arial" w:hAnsi="Arial" w:cs="Arial"/>
          <w:sz w:val="24"/>
          <w:szCs w:val="24"/>
        </w:rPr>
      </w:pPr>
      <w:r w:rsidRPr="00802427">
        <w:rPr>
          <w:rFonts w:ascii="Arial" w:hAnsi="Arial" w:cs="Arial"/>
          <w:sz w:val="24"/>
          <w:szCs w:val="24"/>
        </w:rPr>
        <w:t>A good place to start with your seminar is to unpack the key components within the question itself, which I have highlighted here for you:</w:t>
      </w:r>
    </w:p>
    <w:p w:rsidR="003A212D" w:rsidRDefault="003A212D" w:rsidP="00F80201">
      <w:pPr>
        <w:jc w:val="both"/>
        <w:rPr>
          <w:rFonts w:ascii="Arial" w:hAnsi="Arial" w:cs="Arial"/>
          <w:sz w:val="24"/>
          <w:szCs w:val="24"/>
        </w:rPr>
      </w:pPr>
    </w:p>
    <w:p w:rsidR="003A212D" w:rsidRDefault="003A212D" w:rsidP="00F80201">
      <w:pPr>
        <w:jc w:val="both"/>
        <w:rPr>
          <w:rFonts w:ascii="Arial" w:hAnsi="Arial" w:cs="Arial"/>
          <w:sz w:val="24"/>
          <w:szCs w:val="24"/>
        </w:rPr>
      </w:pPr>
      <w:r>
        <w:rPr>
          <w:rFonts w:ascii="Arial" w:hAnsi="Arial" w:cs="Arial"/>
          <w:sz w:val="24"/>
          <w:szCs w:val="24"/>
        </w:rPr>
        <w:t>“</w:t>
      </w:r>
      <w:r w:rsidRPr="003A212D">
        <w:rPr>
          <w:rFonts w:ascii="Arial" w:hAnsi="Arial" w:cs="Arial"/>
          <w:sz w:val="24"/>
          <w:szCs w:val="24"/>
          <w:highlight w:val="yellow"/>
        </w:rPr>
        <w:t>Compare and contrast two youth work contexts</w:t>
      </w:r>
      <w:r w:rsidRPr="003A212D">
        <w:rPr>
          <w:rFonts w:ascii="Arial" w:hAnsi="Arial" w:cs="Arial"/>
          <w:sz w:val="24"/>
          <w:szCs w:val="24"/>
        </w:rPr>
        <w:t xml:space="preserve">, and explore how these contexts </w:t>
      </w:r>
      <w:r w:rsidRPr="003A212D">
        <w:rPr>
          <w:rFonts w:ascii="Arial" w:hAnsi="Arial" w:cs="Arial"/>
          <w:sz w:val="24"/>
          <w:szCs w:val="24"/>
          <w:highlight w:val="yellow"/>
        </w:rPr>
        <w:t>reflect the principles and purposes of youth work</w:t>
      </w:r>
      <w:r w:rsidRPr="003A212D">
        <w:rPr>
          <w:rFonts w:ascii="Arial" w:hAnsi="Arial" w:cs="Arial"/>
          <w:sz w:val="24"/>
          <w:szCs w:val="24"/>
        </w:rPr>
        <w:t xml:space="preserve">.  Reflect upon your </w:t>
      </w:r>
      <w:r w:rsidRPr="003A212D">
        <w:rPr>
          <w:rFonts w:ascii="Arial" w:hAnsi="Arial" w:cs="Arial"/>
          <w:sz w:val="24"/>
          <w:szCs w:val="24"/>
          <w:highlight w:val="yellow"/>
        </w:rPr>
        <w:t>own strengths and limitations within these contexts</w:t>
      </w:r>
      <w:r>
        <w:rPr>
          <w:rFonts w:ascii="Arial" w:hAnsi="Arial" w:cs="Arial"/>
          <w:sz w:val="24"/>
          <w:szCs w:val="24"/>
        </w:rPr>
        <w:t>”</w:t>
      </w:r>
      <w:r w:rsidRPr="003A212D">
        <w:rPr>
          <w:rFonts w:ascii="Arial" w:hAnsi="Arial" w:cs="Arial"/>
          <w:sz w:val="24"/>
          <w:szCs w:val="24"/>
        </w:rPr>
        <w:t>.</w:t>
      </w:r>
    </w:p>
    <w:p w:rsidR="003A212D" w:rsidRDefault="003A212D" w:rsidP="00F80201">
      <w:pPr>
        <w:jc w:val="both"/>
        <w:rPr>
          <w:rFonts w:ascii="Arial" w:hAnsi="Arial" w:cs="Arial"/>
          <w:sz w:val="24"/>
          <w:szCs w:val="24"/>
        </w:rPr>
      </w:pPr>
    </w:p>
    <w:p w:rsidR="00F80201" w:rsidRPr="00802427" w:rsidRDefault="00F80201" w:rsidP="00F80201">
      <w:pPr>
        <w:jc w:val="both"/>
        <w:rPr>
          <w:rFonts w:ascii="Arial" w:hAnsi="Arial" w:cs="Arial"/>
          <w:sz w:val="24"/>
          <w:szCs w:val="24"/>
        </w:rPr>
      </w:pPr>
      <w:r w:rsidRPr="00802427">
        <w:rPr>
          <w:rFonts w:ascii="Arial" w:hAnsi="Arial" w:cs="Arial"/>
          <w:sz w:val="24"/>
          <w:szCs w:val="24"/>
        </w:rPr>
        <w:t xml:space="preserve">Therefore, you need to </w:t>
      </w:r>
    </w:p>
    <w:p w:rsidR="00F80201" w:rsidRPr="00802427" w:rsidRDefault="00F80201" w:rsidP="00F80201">
      <w:pPr>
        <w:pStyle w:val="ListParagraph"/>
        <w:numPr>
          <w:ilvl w:val="0"/>
          <w:numId w:val="7"/>
        </w:numPr>
        <w:jc w:val="both"/>
        <w:rPr>
          <w:rFonts w:ascii="Arial" w:hAnsi="Arial" w:cs="Arial"/>
          <w:sz w:val="24"/>
          <w:szCs w:val="24"/>
        </w:rPr>
      </w:pPr>
      <w:r w:rsidRPr="00802427">
        <w:rPr>
          <w:rFonts w:ascii="Arial" w:hAnsi="Arial" w:cs="Arial"/>
          <w:sz w:val="24"/>
          <w:szCs w:val="24"/>
        </w:rPr>
        <w:t xml:space="preserve">consider the varied youth work contexts </w:t>
      </w:r>
    </w:p>
    <w:p w:rsidR="00F80201" w:rsidRPr="00802427" w:rsidRDefault="00F80201" w:rsidP="00802427">
      <w:pPr>
        <w:pStyle w:val="ListParagraph"/>
        <w:numPr>
          <w:ilvl w:val="0"/>
          <w:numId w:val="7"/>
        </w:numPr>
        <w:jc w:val="both"/>
        <w:rPr>
          <w:rFonts w:ascii="Arial" w:hAnsi="Arial" w:cs="Arial"/>
          <w:sz w:val="24"/>
          <w:szCs w:val="24"/>
        </w:rPr>
      </w:pPr>
      <w:r w:rsidRPr="00802427">
        <w:rPr>
          <w:rFonts w:ascii="Arial" w:hAnsi="Arial" w:cs="Arial"/>
          <w:sz w:val="24"/>
          <w:szCs w:val="24"/>
        </w:rPr>
        <w:t xml:space="preserve">focus upon </w:t>
      </w:r>
      <w:r w:rsidR="003A212D">
        <w:rPr>
          <w:rFonts w:ascii="Arial" w:hAnsi="Arial" w:cs="Arial"/>
          <w:sz w:val="24"/>
          <w:szCs w:val="24"/>
        </w:rPr>
        <w:t>two</w:t>
      </w:r>
      <w:r w:rsidRPr="00802427">
        <w:rPr>
          <w:rFonts w:ascii="Arial" w:hAnsi="Arial" w:cs="Arial"/>
          <w:sz w:val="24"/>
          <w:szCs w:val="24"/>
        </w:rPr>
        <w:t xml:space="preserve"> context</w:t>
      </w:r>
      <w:r w:rsidR="003A212D">
        <w:rPr>
          <w:rFonts w:ascii="Arial" w:hAnsi="Arial" w:cs="Arial"/>
          <w:sz w:val="24"/>
          <w:szCs w:val="24"/>
        </w:rPr>
        <w:t>s</w:t>
      </w:r>
      <w:r w:rsidRPr="00802427">
        <w:rPr>
          <w:rFonts w:ascii="Arial" w:hAnsi="Arial" w:cs="Arial"/>
          <w:sz w:val="24"/>
          <w:szCs w:val="24"/>
        </w:rPr>
        <w:t xml:space="preserve">, </w:t>
      </w:r>
      <w:r w:rsidR="003A212D">
        <w:rPr>
          <w:rFonts w:ascii="Arial" w:hAnsi="Arial" w:cs="Arial"/>
          <w:sz w:val="24"/>
          <w:szCs w:val="24"/>
        </w:rPr>
        <w:t>compare and contrast them, and explore how they reflect the principles and purposes of youth work</w:t>
      </w:r>
    </w:p>
    <w:p w:rsidR="00F80201" w:rsidRPr="00802427" w:rsidRDefault="00F80201" w:rsidP="00F80201">
      <w:pPr>
        <w:pStyle w:val="ListParagraph"/>
        <w:numPr>
          <w:ilvl w:val="0"/>
          <w:numId w:val="7"/>
        </w:numPr>
        <w:jc w:val="both"/>
        <w:rPr>
          <w:rFonts w:ascii="Arial" w:hAnsi="Arial" w:cs="Arial"/>
          <w:sz w:val="24"/>
          <w:szCs w:val="24"/>
        </w:rPr>
      </w:pPr>
      <w:r w:rsidRPr="00802427">
        <w:rPr>
          <w:rFonts w:ascii="Arial" w:hAnsi="Arial" w:cs="Arial"/>
          <w:sz w:val="24"/>
          <w:szCs w:val="24"/>
        </w:rPr>
        <w:t xml:space="preserve">reflect upon your own strengths and limitations within </w:t>
      </w:r>
      <w:r w:rsidR="003A212D">
        <w:rPr>
          <w:rFonts w:ascii="Arial" w:hAnsi="Arial" w:cs="Arial"/>
          <w:sz w:val="24"/>
          <w:szCs w:val="24"/>
        </w:rPr>
        <w:t>these contexts</w:t>
      </w:r>
    </w:p>
    <w:p w:rsidR="00F80201" w:rsidRPr="00802427" w:rsidRDefault="00F80201" w:rsidP="00F80201">
      <w:pPr>
        <w:jc w:val="both"/>
        <w:rPr>
          <w:rFonts w:ascii="Arial" w:hAnsi="Arial" w:cs="Arial"/>
          <w:sz w:val="24"/>
          <w:szCs w:val="24"/>
        </w:rPr>
      </w:pPr>
    </w:p>
    <w:p w:rsidR="00F80201" w:rsidRPr="00802427" w:rsidRDefault="00F80201" w:rsidP="00F80201">
      <w:pPr>
        <w:jc w:val="both"/>
        <w:rPr>
          <w:rFonts w:ascii="Arial" w:hAnsi="Arial" w:cs="Arial"/>
          <w:sz w:val="24"/>
          <w:szCs w:val="24"/>
        </w:rPr>
      </w:pPr>
      <w:r w:rsidRPr="00802427">
        <w:rPr>
          <w:rFonts w:ascii="Arial" w:hAnsi="Arial" w:cs="Arial"/>
          <w:sz w:val="24"/>
          <w:szCs w:val="24"/>
        </w:rPr>
        <w:t>Some further points to consider:</w:t>
      </w:r>
    </w:p>
    <w:p w:rsidR="00F80201" w:rsidRDefault="00F80201" w:rsidP="00F80201">
      <w:pPr>
        <w:jc w:val="both"/>
        <w:rPr>
          <w:rFonts w:ascii="Arial" w:hAnsi="Arial" w:cs="Arial"/>
          <w:sz w:val="24"/>
          <w:szCs w:val="24"/>
        </w:rPr>
      </w:pPr>
      <w:r w:rsidRPr="00802427">
        <w:rPr>
          <w:rFonts w:ascii="Arial" w:hAnsi="Arial" w:cs="Arial"/>
          <w:sz w:val="24"/>
          <w:szCs w:val="24"/>
        </w:rPr>
        <w:t>Regardless of the context, youth work should demonstrate youth work’s principles, purposes, and values at all times. Is this always the case? Can this be the case when considering contemporary practice?</w:t>
      </w:r>
    </w:p>
    <w:p w:rsidR="003A212D" w:rsidRPr="00802427" w:rsidRDefault="003A212D" w:rsidP="00F80201">
      <w:pPr>
        <w:jc w:val="both"/>
        <w:rPr>
          <w:rFonts w:ascii="Arial" w:hAnsi="Arial" w:cs="Arial"/>
          <w:sz w:val="24"/>
          <w:szCs w:val="24"/>
        </w:rPr>
      </w:pPr>
      <w:bookmarkStart w:id="0" w:name="_GoBack"/>
      <w:bookmarkEnd w:id="0"/>
    </w:p>
    <w:p w:rsidR="00F80201" w:rsidRPr="00802427" w:rsidRDefault="00F80201" w:rsidP="00F80201">
      <w:pPr>
        <w:jc w:val="both"/>
        <w:rPr>
          <w:rFonts w:ascii="Arial" w:hAnsi="Arial" w:cs="Arial"/>
          <w:sz w:val="24"/>
          <w:szCs w:val="24"/>
        </w:rPr>
      </w:pPr>
      <w:r w:rsidRPr="00802427">
        <w:rPr>
          <w:rFonts w:ascii="Arial" w:hAnsi="Arial" w:cs="Arial"/>
          <w:sz w:val="24"/>
          <w:szCs w:val="24"/>
        </w:rPr>
        <w:t>The subject specific learning outcomes that will be used to assess your work will be numbers 1, 2, 4 and 5, and are as follows:</w:t>
      </w:r>
    </w:p>
    <w:p w:rsidR="00F80201" w:rsidRPr="00802427" w:rsidRDefault="00F80201" w:rsidP="00F80201">
      <w:pPr>
        <w:pStyle w:val="ListParagraph"/>
        <w:numPr>
          <w:ilvl w:val="0"/>
          <w:numId w:val="8"/>
        </w:numPr>
        <w:jc w:val="both"/>
        <w:rPr>
          <w:rFonts w:ascii="Arial" w:hAnsi="Arial" w:cs="Arial"/>
          <w:sz w:val="24"/>
          <w:szCs w:val="24"/>
        </w:rPr>
      </w:pPr>
      <w:r w:rsidRPr="00802427">
        <w:rPr>
          <w:rFonts w:ascii="Arial" w:hAnsi="Arial" w:cs="Arial"/>
          <w:sz w:val="24"/>
          <w:szCs w:val="24"/>
        </w:rPr>
        <w:t>Identify the varied youth work contexts.</w:t>
      </w:r>
    </w:p>
    <w:p w:rsidR="00F80201" w:rsidRPr="00802427" w:rsidRDefault="00F80201" w:rsidP="00F80201">
      <w:pPr>
        <w:pStyle w:val="ListParagraph"/>
        <w:numPr>
          <w:ilvl w:val="0"/>
          <w:numId w:val="8"/>
        </w:numPr>
        <w:jc w:val="both"/>
        <w:rPr>
          <w:rFonts w:ascii="Arial" w:hAnsi="Arial" w:cs="Arial"/>
          <w:sz w:val="24"/>
          <w:szCs w:val="24"/>
        </w:rPr>
      </w:pPr>
      <w:r w:rsidRPr="00802427">
        <w:rPr>
          <w:rFonts w:ascii="Arial" w:hAnsi="Arial" w:cs="Arial"/>
          <w:sz w:val="24"/>
          <w:szCs w:val="24"/>
        </w:rPr>
        <w:t>Demonstrate an understanding of the principles, purposes and roles undertaken within each youth work context.</w:t>
      </w:r>
    </w:p>
    <w:p w:rsidR="00F80201" w:rsidRPr="00802427" w:rsidRDefault="00F80201" w:rsidP="00F80201">
      <w:pPr>
        <w:pStyle w:val="ListParagraph"/>
        <w:numPr>
          <w:ilvl w:val="0"/>
          <w:numId w:val="8"/>
        </w:numPr>
        <w:jc w:val="both"/>
        <w:rPr>
          <w:rFonts w:ascii="Arial" w:hAnsi="Arial" w:cs="Arial"/>
          <w:strike/>
          <w:sz w:val="24"/>
          <w:szCs w:val="24"/>
        </w:rPr>
      </w:pPr>
      <w:r w:rsidRPr="00802427">
        <w:rPr>
          <w:rFonts w:ascii="Arial" w:hAnsi="Arial" w:cs="Arial"/>
          <w:strike/>
          <w:sz w:val="24"/>
          <w:szCs w:val="24"/>
        </w:rPr>
        <w:t>Evaluate how the role of the youth worker within these contexts has changed in light of policy and political agendas.</w:t>
      </w:r>
    </w:p>
    <w:p w:rsidR="00F80201" w:rsidRPr="00802427" w:rsidRDefault="00F80201" w:rsidP="00F80201">
      <w:pPr>
        <w:pStyle w:val="ListParagraph"/>
        <w:numPr>
          <w:ilvl w:val="0"/>
          <w:numId w:val="8"/>
        </w:numPr>
        <w:jc w:val="both"/>
        <w:rPr>
          <w:rFonts w:ascii="Arial" w:hAnsi="Arial" w:cs="Arial"/>
          <w:sz w:val="24"/>
          <w:szCs w:val="24"/>
        </w:rPr>
      </w:pPr>
      <w:r w:rsidRPr="00802427">
        <w:rPr>
          <w:rFonts w:ascii="Arial" w:hAnsi="Arial" w:cs="Arial"/>
          <w:sz w:val="24"/>
          <w:szCs w:val="24"/>
        </w:rPr>
        <w:t>Reflect on their personal experiences within different youth work contexts, and identify their strengths and limitations within these.</w:t>
      </w:r>
    </w:p>
    <w:p w:rsidR="00F80201" w:rsidRPr="00802427" w:rsidRDefault="00F80201" w:rsidP="00F80201">
      <w:pPr>
        <w:pStyle w:val="ListParagraph"/>
        <w:numPr>
          <w:ilvl w:val="0"/>
          <w:numId w:val="8"/>
        </w:numPr>
        <w:jc w:val="both"/>
        <w:rPr>
          <w:rFonts w:ascii="Arial" w:hAnsi="Arial" w:cs="Arial"/>
          <w:sz w:val="24"/>
          <w:szCs w:val="24"/>
        </w:rPr>
      </w:pPr>
      <w:r w:rsidRPr="00802427">
        <w:rPr>
          <w:rFonts w:ascii="Arial" w:hAnsi="Arial" w:cs="Arial"/>
          <w:sz w:val="24"/>
          <w:szCs w:val="24"/>
        </w:rPr>
        <w:lastRenderedPageBreak/>
        <w:t>Organise their knowledge and learning through use of a range of information resources, and present their work appropriately, and reflect upon sustainable literacy skills developed.</w:t>
      </w:r>
    </w:p>
    <w:p w:rsidR="00CE4381" w:rsidRPr="00802427" w:rsidRDefault="00CE4381" w:rsidP="00CE4381">
      <w:pPr>
        <w:jc w:val="both"/>
        <w:rPr>
          <w:rFonts w:ascii="Arial" w:hAnsi="Arial" w:cs="Arial"/>
          <w:sz w:val="24"/>
        </w:rPr>
      </w:pPr>
    </w:p>
    <w:p w:rsidR="00333701" w:rsidRDefault="00333701" w:rsidP="00333701">
      <w:pPr>
        <w:jc w:val="both"/>
        <w:rPr>
          <w:rFonts w:ascii="Arial" w:hAnsi="Arial" w:cs="Arial"/>
          <w:sz w:val="24"/>
        </w:rPr>
      </w:pPr>
      <w:r>
        <w:rPr>
          <w:rFonts w:ascii="Arial" w:hAnsi="Arial" w:cs="Arial"/>
          <w:sz w:val="24"/>
        </w:rPr>
        <w:t>Important points:</w:t>
      </w:r>
    </w:p>
    <w:p w:rsidR="00333701" w:rsidRDefault="00333701" w:rsidP="00333701">
      <w:pPr>
        <w:pStyle w:val="ListParagraph"/>
        <w:numPr>
          <w:ilvl w:val="0"/>
          <w:numId w:val="6"/>
        </w:numPr>
        <w:jc w:val="both"/>
        <w:rPr>
          <w:rFonts w:ascii="Arial" w:hAnsi="Arial" w:cs="Arial"/>
          <w:sz w:val="24"/>
        </w:rPr>
      </w:pPr>
      <w:r>
        <w:rPr>
          <w:rFonts w:ascii="Arial" w:hAnsi="Arial" w:cs="Arial"/>
          <w:sz w:val="24"/>
        </w:rPr>
        <w:t xml:space="preserve">Prepare well – ensure that your presentation </w:t>
      </w:r>
      <w:r w:rsidRPr="00802427">
        <w:rPr>
          <w:rFonts w:ascii="Arial" w:hAnsi="Arial" w:cs="Arial"/>
          <w:b/>
          <w:sz w:val="24"/>
          <w:u w:val="single"/>
        </w:rPr>
        <w:t>lasts 8 minutes</w:t>
      </w:r>
    </w:p>
    <w:p w:rsidR="00333701" w:rsidRDefault="00333701" w:rsidP="00333701">
      <w:pPr>
        <w:pStyle w:val="ListParagraph"/>
        <w:numPr>
          <w:ilvl w:val="0"/>
          <w:numId w:val="6"/>
        </w:numPr>
        <w:jc w:val="both"/>
        <w:rPr>
          <w:rFonts w:ascii="Arial" w:hAnsi="Arial" w:cs="Arial"/>
          <w:sz w:val="24"/>
        </w:rPr>
      </w:pPr>
      <w:r>
        <w:rPr>
          <w:rFonts w:ascii="Arial" w:hAnsi="Arial" w:cs="Arial"/>
          <w:sz w:val="24"/>
        </w:rPr>
        <w:t>Practice – so that your presentation is familiar to you and flows well</w:t>
      </w:r>
    </w:p>
    <w:p w:rsidR="00333701" w:rsidRDefault="00333701" w:rsidP="00333701">
      <w:pPr>
        <w:pStyle w:val="ListParagraph"/>
        <w:numPr>
          <w:ilvl w:val="0"/>
          <w:numId w:val="6"/>
        </w:numPr>
        <w:jc w:val="both"/>
        <w:rPr>
          <w:rFonts w:ascii="Arial" w:hAnsi="Arial" w:cs="Arial"/>
          <w:sz w:val="24"/>
        </w:rPr>
      </w:pPr>
      <w:r>
        <w:rPr>
          <w:rFonts w:ascii="Arial" w:hAnsi="Arial" w:cs="Arial"/>
          <w:sz w:val="24"/>
        </w:rPr>
        <w:t>Remember your presentation skills – good eye contact with the audience, good use of cue cards/notes</w:t>
      </w:r>
      <w:r w:rsidR="007C45A6">
        <w:rPr>
          <w:rFonts w:ascii="Arial" w:hAnsi="Arial" w:cs="Arial"/>
          <w:sz w:val="24"/>
        </w:rPr>
        <w:t>, good pace, pitch and power of your voice</w:t>
      </w:r>
    </w:p>
    <w:p w:rsidR="00333701" w:rsidRPr="00333701" w:rsidRDefault="00333701" w:rsidP="00333701">
      <w:pPr>
        <w:pStyle w:val="ListParagraph"/>
        <w:numPr>
          <w:ilvl w:val="0"/>
          <w:numId w:val="6"/>
        </w:numPr>
        <w:jc w:val="both"/>
        <w:rPr>
          <w:rFonts w:ascii="Arial" w:hAnsi="Arial" w:cs="Arial"/>
          <w:sz w:val="24"/>
        </w:rPr>
      </w:pPr>
      <w:r>
        <w:rPr>
          <w:rFonts w:ascii="Arial" w:hAnsi="Arial" w:cs="Arial"/>
          <w:sz w:val="24"/>
        </w:rPr>
        <w:t>Remember to introduce yourself!</w:t>
      </w:r>
    </w:p>
    <w:p w:rsidR="00333701" w:rsidRPr="00CE4381" w:rsidRDefault="00333701" w:rsidP="00333701">
      <w:pPr>
        <w:jc w:val="both"/>
        <w:rPr>
          <w:rFonts w:ascii="Arial" w:hAnsi="Arial" w:cs="Arial"/>
          <w:sz w:val="24"/>
        </w:rPr>
      </w:pPr>
    </w:p>
    <w:sectPr w:rsidR="00333701" w:rsidRPr="00CE43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45EBB"/>
    <w:multiLevelType w:val="hybridMultilevel"/>
    <w:tmpl w:val="00924DB0"/>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609C9"/>
    <w:multiLevelType w:val="hybridMultilevel"/>
    <w:tmpl w:val="975635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116554"/>
    <w:multiLevelType w:val="hybridMultilevel"/>
    <w:tmpl w:val="13B8F0C8"/>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3D1C28"/>
    <w:multiLevelType w:val="hybridMultilevel"/>
    <w:tmpl w:val="DFB0F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78F7A1B"/>
    <w:multiLevelType w:val="hybridMultilevel"/>
    <w:tmpl w:val="3942185A"/>
    <w:lvl w:ilvl="0" w:tplc="6CF092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983CA4"/>
    <w:multiLevelType w:val="hybridMultilevel"/>
    <w:tmpl w:val="7084F7D0"/>
    <w:lvl w:ilvl="0" w:tplc="F12CCC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7B1216"/>
    <w:multiLevelType w:val="hybridMultilevel"/>
    <w:tmpl w:val="F8268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412F2F"/>
    <w:multiLevelType w:val="hybridMultilevel"/>
    <w:tmpl w:val="D8F0EC86"/>
    <w:lvl w:ilvl="0" w:tplc="F7669C6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0"/>
  </w:num>
  <w:num w:numId="4">
    <w:abstractNumId w:val="3"/>
  </w:num>
  <w:num w:numId="5">
    <w:abstractNumId w:val="4"/>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246"/>
    <w:rsid w:val="00333701"/>
    <w:rsid w:val="003A212D"/>
    <w:rsid w:val="00544EB0"/>
    <w:rsid w:val="007C45A6"/>
    <w:rsid w:val="00802427"/>
    <w:rsid w:val="00885B6A"/>
    <w:rsid w:val="009B7246"/>
    <w:rsid w:val="00CE4381"/>
    <w:rsid w:val="00E203A3"/>
    <w:rsid w:val="00F80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127EE"/>
  <w15:chartTrackingRefBased/>
  <w15:docId w15:val="{B6470610-4F8B-4A43-828D-3AD30819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43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325</Words>
  <Characters>1858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Lewis</dc:creator>
  <cp:keywords/>
  <dc:description/>
  <cp:lastModifiedBy>Angharad Lewis</cp:lastModifiedBy>
  <cp:revision>2</cp:revision>
  <dcterms:created xsi:type="dcterms:W3CDTF">2020-03-02T11:07:00Z</dcterms:created>
  <dcterms:modified xsi:type="dcterms:W3CDTF">2020-03-02T11:07:00Z</dcterms:modified>
</cp:coreProperties>
</file>