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F08E5" w14:textId="77777777" w:rsidR="00CD2B2A" w:rsidRDefault="00CD2B2A">
      <w:pPr>
        <w:rPr>
          <w:rFonts w:ascii="Times New Roman" w:hAnsi="Times New Roman" w:cs="Times New Roman"/>
          <w:b/>
          <w:bCs/>
          <w:sz w:val="48"/>
          <w:szCs w:val="48"/>
        </w:rPr>
      </w:pPr>
    </w:p>
    <w:p w14:paraId="2B15A932" w14:textId="77777777" w:rsidR="00CD2B2A" w:rsidRDefault="00CD2B2A">
      <w:pPr>
        <w:rPr>
          <w:rFonts w:ascii="Times New Roman" w:hAnsi="Times New Roman" w:cs="Times New Roman"/>
          <w:b/>
          <w:bCs/>
          <w:sz w:val="48"/>
          <w:szCs w:val="48"/>
        </w:rPr>
      </w:pPr>
    </w:p>
    <w:p w14:paraId="5CE91C52" w14:textId="77777777" w:rsidR="00CD2B2A" w:rsidRDefault="00CD2B2A">
      <w:pPr>
        <w:rPr>
          <w:rFonts w:ascii="Times New Roman" w:hAnsi="Times New Roman" w:cs="Times New Roman"/>
          <w:b/>
          <w:bCs/>
          <w:sz w:val="48"/>
          <w:szCs w:val="48"/>
        </w:rPr>
      </w:pPr>
    </w:p>
    <w:p w14:paraId="22F179B5" w14:textId="77777777" w:rsidR="00CD2B2A" w:rsidRDefault="00CD2B2A">
      <w:pPr>
        <w:rPr>
          <w:rFonts w:ascii="Times New Roman" w:hAnsi="Times New Roman" w:cs="Times New Roman"/>
          <w:b/>
          <w:bCs/>
          <w:sz w:val="48"/>
          <w:szCs w:val="48"/>
        </w:rPr>
      </w:pPr>
    </w:p>
    <w:p w14:paraId="63F6959D" w14:textId="77777777" w:rsidR="00CD2B2A" w:rsidRDefault="00CD2B2A">
      <w:pPr>
        <w:rPr>
          <w:rFonts w:ascii="Times New Roman" w:hAnsi="Times New Roman" w:cs="Times New Roman"/>
          <w:b/>
          <w:bCs/>
          <w:sz w:val="48"/>
          <w:szCs w:val="48"/>
        </w:rPr>
      </w:pPr>
    </w:p>
    <w:p w14:paraId="148E5A07" w14:textId="77777777" w:rsidR="00CD2B2A" w:rsidRDefault="00CD2B2A">
      <w:pPr>
        <w:rPr>
          <w:rFonts w:ascii="Times New Roman" w:hAnsi="Times New Roman" w:cs="Times New Roman"/>
          <w:b/>
          <w:bCs/>
          <w:sz w:val="48"/>
          <w:szCs w:val="48"/>
        </w:rPr>
      </w:pPr>
    </w:p>
    <w:p w14:paraId="5E18E096" w14:textId="77777777" w:rsidR="00CD2B2A" w:rsidRDefault="00CD2B2A">
      <w:pPr>
        <w:rPr>
          <w:rFonts w:ascii="Times New Roman" w:hAnsi="Times New Roman" w:cs="Times New Roman"/>
          <w:b/>
          <w:bCs/>
          <w:sz w:val="48"/>
          <w:szCs w:val="48"/>
        </w:rPr>
      </w:pPr>
    </w:p>
    <w:p w14:paraId="180387E0" w14:textId="77777777" w:rsidR="00CD2B2A" w:rsidRDefault="00CD2B2A">
      <w:pPr>
        <w:rPr>
          <w:rFonts w:ascii="Times New Roman" w:hAnsi="Times New Roman" w:cs="Times New Roman"/>
          <w:b/>
          <w:bCs/>
          <w:sz w:val="48"/>
          <w:szCs w:val="48"/>
        </w:rPr>
      </w:pPr>
    </w:p>
    <w:p w14:paraId="2444BEFF" w14:textId="5085D1CA" w:rsidR="00CD2B2A" w:rsidRPr="00CD2B2A" w:rsidRDefault="00CD2B2A">
      <w:pPr>
        <w:rPr>
          <w:rFonts w:ascii="Times New Roman" w:hAnsi="Times New Roman" w:cs="Times New Roman"/>
          <w:b/>
          <w:bCs/>
          <w:sz w:val="48"/>
          <w:szCs w:val="48"/>
        </w:rPr>
      </w:pPr>
      <w:r>
        <w:rPr>
          <w:rFonts w:ascii="Times New Roman" w:hAnsi="Times New Roman" w:cs="Times New Roman"/>
          <w:b/>
          <w:bCs/>
          <w:sz w:val="48"/>
          <w:szCs w:val="48"/>
        </w:rPr>
        <w:t xml:space="preserve">                 </w:t>
      </w:r>
      <w:r w:rsidRPr="00CD2B2A">
        <w:rPr>
          <w:rFonts w:ascii="Times New Roman" w:hAnsi="Times New Roman" w:cs="Times New Roman"/>
          <w:b/>
          <w:bCs/>
          <w:sz w:val="48"/>
          <w:szCs w:val="48"/>
        </w:rPr>
        <w:t xml:space="preserve">Community Engagement </w:t>
      </w:r>
    </w:p>
    <w:p w14:paraId="087CCF59" w14:textId="179EB1B4" w:rsidR="00CD2B2A" w:rsidRPr="00CD2B2A" w:rsidRDefault="00CD2B2A">
      <w:pPr>
        <w:rPr>
          <w:rFonts w:ascii="Times New Roman" w:hAnsi="Times New Roman" w:cs="Times New Roman"/>
          <w:b/>
          <w:bCs/>
          <w:sz w:val="32"/>
          <w:szCs w:val="32"/>
        </w:rPr>
      </w:pPr>
      <w:r>
        <w:rPr>
          <w:rFonts w:ascii="Times New Roman" w:hAnsi="Times New Roman" w:cs="Times New Roman"/>
          <w:b/>
          <w:bCs/>
          <w:sz w:val="32"/>
          <w:szCs w:val="32"/>
        </w:rPr>
        <w:t xml:space="preserve">                                             </w:t>
      </w:r>
      <w:r w:rsidRPr="00CD2B2A">
        <w:rPr>
          <w:rFonts w:ascii="Times New Roman" w:hAnsi="Times New Roman" w:cs="Times New Roman"/>
          <w:b/>
          <w:bCs/>
          <w:sz w:val="32"/>
          <w:szCs w:val="32"/>
        </w:rPr>
        <w:t>Assessment 2</w:t>
      </w:r>
    </w:p>
    <w:p w14:paraId="179731F0" w14:textId="7FE0B218" w:rsidR="00CD2B2A" w:rsidRDefault="00CD2B2A">
      <w:pPr>
        <w:rPr>
          <w:rFonts w:ascii="Times New Roman" w:hAnsi="Times New Roman" w:cs="Times New Roman"/>
          <w:b/>
          <w:bCs/>
          <w:sz w:val="32"/>
          <w:szCs w:val="32"/>
        </w:rPr>
      </w:pPr>
      <w:r>
        <w:rPr>
          <w:rFonts w:ascii="Times New Roman" w:hAnsi="Times New Roman" w:cs="Times New Roman"/>
          <w:b/>
          <w:bCs/>
          <w:sz w:val="32"/>
          <w:szCs w:val="32"/>
        </w:rPr>
        <w:t xml:space="preserve">                                     </w:t>
      </w:r>
      <w:r w:rsidRPr="00CD2B2A">
        <w:rPr>
          <w:rFonts w:ascii="Times New Roman" w:hAnsi="Times New Roman" w:cs="Times New Roman"/>
          <w:b/>
          <w:bCs/>
          <w:sz w:val="32"/>
          <w:szCs w:val="32"/>
        </w:rPr>
        <w:t xml:space="preserve">Mental Health Nursing </w:t>
      </w:r>
    </w:p>
    <w:p w14:paraId="42DFF65D" w14:textId="78AF9317" w:rsidR="00CD2B2A" w:rsidRDefault="00170808">
      <w:pPr>
        <w:rPr>
          <w:rFonts w:ascii="Times New Roman" w:hAnsi="Times New Roman" w:cs="Times New Roman"/>
          <w:b/>
          <w:bCs/>
          <w:sz w:val="32"/>
          <w:szCs w:val="32"/>
        </w:rPr>
      </w:pPr>
      <w:r>
        <w:rPr>
          <w:rFonts w:ascii="Times New Roman" w:hAnsi="Times New Roman" w:cs="Times New Roman"/>
          <w:b/>
          <w:bCs/>
          <w:sz w:val="32"/>
          <w:szCs w:val="32"/>
        </w:rPr>
        <w:t xml:space="preserve">                         Student </w:t>
      </w:r>
      <w:proofErr w:type="gramStart"/>
      <w:r>
        <w:rPr>
          <w:rFonts w:ascii="Times New Roman" w:hAnsi="Times New Roman" w:cs="Times New Roman"/>
          <w:b/>
          <w:bCs/>
          <w:sz w:val="32"/>
          <w:szCs w:val="32"/>
        </w:rPr>
        <w:t>name :</w:t>
      </w:r>
      <w:proofErr w:type="gramEnd"/>
      <w:r>
        <w:rPr>
          <w:rFonts w:ascii="Times New Roman" w:hAnsi="Times New Roman" w:cs="Times New Roman"/>
          <w:b/>
          <w:bCs/>
          <w:sz w:val="32"/>
          <w:szCs w:val="32"/>
        </w:rPr>
        <w:t xml:space="preserve">     Bilyana Todorova</w:t>
      </w:r>
    </w:p>
    <w:p w14:paraId="531A8C10" w14:textId="2946DC16" w:rsidR="00CD2B2A" w:rsidRDefault="00170808">
      <w:pPr>
        <w:rPr>
          <w:rFonts w:ascii="Times New Roman" w:hAnsi="Times New Roman" w:cs="Times New Roman"/>
          <w:b/>
          <w:bCs/>
          <w:sz w:val="32"/>
          <w:szCs w:val="32"/>
        </w:rPr>
      </w:pPr>
      <w:r>
        <w:rPr>
          <w:rFonts w:ascii="Times New Roman" w:hAnsi="Times New Roman" w:cs="Times New Roman"/>
          <w:b/>
          <w:bCs/>
          <w:sz w:val="32"/>
          <w:szCs w:val="32"/>
        </w:rPr>
        <w:t xml:space="preserve">                         Student </w:t>
      </w:r>
      <w:proofErr w:type="gramStart"/>
      <w:r>
        <w:rPr>
          <w:rFonts w:ascii="Times New Roman" w:hAnsi="Times New Roman" w:cs="Times New Roman"/>
          <w:b/>
          <w:bCs/>
          <w:sz w:val="32"/>
          <w:szCs w:val="32"/>
        </w:rPr>
        <w:t>number :</w:t>
      </w:r>
      <w:proofErr w:type="gramEnd"/>
      <w:r>
        <w:rPr>
          <w:rFonts w:ascii="Times New Roman" w:hAnsi="Times New Roman" w:cs="Times New Roman"/>
          <w:b/>
          <w:bCs/>
          <w:sz w:val="32"/>
          <w:szCs w:val="32"/>
        </w:rPr>
        <w:t xml:space="preserve"> 2010307</w:t>
      </w:r>
    </w:p>
    <w:p w14:paraId="00A8028F" w14:textId="4876DBF3" w:rsidR="00CD2B2A" w:rsidRDefault="00CD2B2A">
      <w:pPr>
        <w:rPr>
          <w:rFonts w:ascii="Times New Roman" w:hAnsi="Times New Roman" w:cs="Times New Roman"/>
          <w:b/>
          <w:bCs/>
          <w:sz w:val="32"/>
          <w:szCs w:val="32"/>
        </w:rPr>
      </w:pPr>
    </w:p>
    <w:p w14:paraId="12E0D55E" w14:textId="56663F27" w:rsidR="00CD2B2A" w:rsidRDefault="00CD2B2A">
      <w:pPr>
        <w:rPr>
          <w:rFonts w:ascii="Times New Roman" w:hAnsi="Times New Roman" w:cs="Times New Roman"/>
          <w:b/>
          <w:bCs/>
          <w:sz w:val="32"/>
          <w:szCs w:val="32"/>
        </w:rPr>
      </w:pPr>
    </w:p>
    <w:p w14:paraId="2B91AA5D" w14:textId="0E417A8B" w:rsidR="00CD2B2A" w:rsidRDefault="00CD2B2A">
      <w:pPr>
        <w:rPr>
          <w:rFonts w:ascii="Times New Roman" w:hAnsi="Times New Roman" w:cs="Times New Roman"/>
          <w:b/>
          <w:bCs/>
          <w:sz w:val="32"/>
          <w:szCs w:val="32"/>
        </w:rPr>
      </w:pPr>
    </w:p>
    <w:p w14:paraId="0106E84A" w14:textId="0109FE6F" w:rsidR="00CD2B2A" w:rsidRDefault="00CD2B2A">
      <w:pPr>
        <w:rPr>
          <w:rFonts w:ascii="Times New Roman" w:hAnsi="Times New Roman" w:cs="Times New Roman"/>
          <w:b/>
          <w:bCs/>
          <w:sz w:val="32"/>
          <w:szCs w:val="32"/>
        </w:rPr>
      </w:pPr>
    </w:p>
    <w:p w14:paraId="7772877E" w14:textId="7FC4E7B0" w:rsidR="00CD2B2A" w:rsidRDefault="00CD2B2A">
      <w:pPr>
        <w:rPr>
          <w:rFonts w:ascii="Times New Roman" w:hAnsi="Times New Roman" w:cs="Times New Roman"/>
          <w:b/>
          <w:bCs/>
          <w:sz w:val="32"/>
          <w:szCs w:val="32"/>
        </w:rPr>
      </w:pPr>
    </w:p>
    <w:p w14:paraId="3FF946A5" w14:textId="5917FD95" w:rsidR="00CD2B2A" w:rsidRDefault="00CD2B2A">
      <w:pPr>
        <w:rPr>
          <w:rFonts w:ascii="Times New Roman" w:hAnsi="Times New Roman" w:cs="Times New Roman"/>
          <w:b/>
          <w:bCs/>
          <w:sz w:val="32"/>
          <w:szCs w:val="32"/>
        </w:rPr>
      </w:pPr>
    </w:p>
    <w:p w14:paraId="08682E93" w14:textId="1FCF7108" w:rsidR="00CD2B2A" w:rsidRDefault="00CD2B2A">
      <w:pPr>
        <w:rPr>
          <w:rFonts w:ascii="Times New Roman" w:hAnsi="Times New Roman" w:cs="Times New Roman"/>
          <w:b/>
          <w:bCs/>
          <w:sz w:val="32"/>
          <w:szCs w:val="32"/>
        </w:rPr>
      </w:pPr>
    </w:p>
    <w:p w14:paraId="742FF926" w14:textId="6F761E50" w:rsidR="00CD2B2A" w:rsidRDefault="00CD2B2A">
      <w:pPr>
        <w:rPr>
          <w:rFonts w:ascii="Times New Roman" w:hAnsi="Times New Roman" w:cs="Times New Roman"/>
          <w:b/>
          <w:bCs/>
          <w:sz w:val="32"/>
          <w:szCs w:val="32"/>
        </w:rPr>
      </w:pPr>
    </w:p>
    <w:p w14:paraId="2175D87A" w14:textId="40FE8C13" w:rsidR="00CD2B2A" w:rsidRDefault="00CD2B2A">
      <w:pPr>
        <w:rPr>
          <w:rFonts w:ascii="Times New Roman" w:hAnsi="Times New Roman" w:cs="Times New Roman"/>
          <w:b/>
          <w:bCs/>
          <w:sz w:val="32"/>
          <w:szCs w:val="32"/>
        </w:rPr>
      </w:pPr>
    </w:p>
    <w:p w14:paraId="019432EE" w14:textId="004B9EEC" w:rsidR="00CD2B2A" w:rsidRPr="00CD2B2A" w:rsidRDefault="00CD2B2A">
      <w:pPr>
        <w:rPr>
          <w:rFonts w:ascii="Times New Roman" w:hAnsi="Times New Roman" w:cs="Times New Roman"/>
          <w:b/>
          <w:bCs/>
          <w:sz w:val="24"/>
          <w:szCs w:val="24"/>
        </w:rPr>
      </w:pPr>
      <w:r w:rsidRPr="00CD2B2A">
        <w:rPr>
          <w:rFonts w:ascii="Times New Roman" w:hAnsi="Times New Roman" w:cs="Times New Roman"/>
          <w:b/>
          <w:bCs/>
          <w:sz w:val="24"/>
          <w:szCs w:val="24"/>
        </w:rPr>
        <w:lastRenderedPageBreak/>
        <w:t>Introduction</w:t>
      </w:r>
    </w:p>
    <w:p w14:paraId="2C057F3A" w14:textId="0F66A0AC" w:rsidR="00734C76" w:rsidRDefault="00CD2B2A">
      <w:pPr>
        <w:rPr>
          <w:rFonts w:ascii="Times New Roman" w:hAnsi="Times New Roman" w:cs="Times New Roman"/>
          <w:sz w:val="24"/>
          <w:szCs w:val="24"/>
        </w:rPr>
      </w:pPr>
      <w:r w:rsidRPr="00CD2B2A">
        <w:rPr>
          <w:rFonts w:ascii="Times New Roman" w:hAnsi="Times New Roman" w:cs="Times New Roman"/>
          <w:sz w:val="24"/>
          <w:szCs w:val="24"/>
        </w:rPr>
        <w:t xml:space="preserve">This report will discuss the current state of Mental Health nursing and how it impacts patients psychologically, socially and culturally. Additionally, I will present my perspective on the subject and attempt to make relevant suggestions. Mental disorder care has a long tradition of unusual and cruel procedures being used on mentally ill patients, resulting in a slew of professional, societal, and ethical concerns. At first glance, the case presented in the given paper appeared quite familiar to me, as my thinking process was driven by my previous expectations and experience. </w:t>
      </w:r>
      <w:proofErr w:type="gramStart"/>
      <w:r w:rsidRPr="00CD2B2A">
        <w:rPr>
          <w:rFonts w:ascii="Times New Roman" w:hAnsi="Times New Roman" w:cs="Times New Roman"/>
          <w:sz w:val="24"/>
          <w:szCs w:val="24"/>
        </w:rPr>
        <w:t>As long as</w:t>
      </w:r>
      <w:proofErr w:type="gramEnd"/>
      <w:r w:rsidRPr="00CD2B2A">
        <w:rPr>
          <w:rFonts w:ascii="Times New Roman" w:hAnsi="Times New Roman" w:cs="Times New Roman"/>
          <w:sz w:val="24"/>
          <w:szCs w:val="24"/>
        </w:rPr>
        <w:t xml:space="preserve"> I understood the function of mental health nursing, I identified some critical problems that need attention. One of the problems </w:t>
      </w:r>
      <w:proofErr w:type="gramStart"/>
      <w:r w:rsidRPr="00CD2B2A">
        <w:rPr>
          <w:rFonts w:ascii="Times New Roman" w:hAnsi="Times New Roman" w:cs="Times New Roman"/>
          <w:sz w:val="24"/>
          <w:szCs w:val="24"/>
        </w:rPr>
        <w:t>I've</w:t>
      </w:r>
      <w:proofErr w:type="gramEnd"/>
      <w:r w:rsidRPr="00CD2B2A">
        <w:rPr>
          <w:rFonts w:ascii="Times New Roman" w:hAnsi="Times New Roman" w:cs="Times New Roman"/>
          <w:sz w:val="24"/>
          <w:szCs w:val="24"/>
        </w:rPr>
        <w:t xml:space="preserve"> found is the</w:t>
      </w:r>
      <w:r>
        <w:rPr>
          <w:rFonts w:ascii="Times New Roman" w:hAnsi="Times New Roman" w:cs="Times New Roman"/>
          <w:sz w:val="24"/>
          <w:szCs w:val="24"/>
        </w:rPr>
        <w:t xml:space="preserve"> </w:t>
      </w:r>
      <w:r w:rsidRPr="00CD2B2A">
        <w:rPr>
          <w:rFonts w:ascii="Times New Roman" w:hAnsi="Times New Roman" w:cs="Times New Roman"/>
          <w:sz w:val="24"/>
          <w:szCs w:val="24"/>
        </w:rPr>
        <w:t>'stigma' associated with mental illness, which in this case has branded the patients as unfortunate, viewed them as offenders (despite the fact that three men face no charges), seized their liberty, and socially isolated them. Additionally, going to subject these mentally ill patients to 'involuntary therapy' is another instance of paternalism care being forced on them without their formal permission, resulting in the lack of patient-</w:t>
      </w:r>
      <w:proofErr w:type="spellStart"/>
      <w:r w:rsidRPr="00CD2B2A">
        <w:rPr>
          <w:rFonts w:ascii="Times New Roman" w:hAnsi="Times New Roman" w:cs="Times New Roman"/>
          <w:sz w:val="24"/>
          <w:szCs w:val="24"/>
        </w:rPr>
        <w:t>centered</w:t>
      </w:r>
      <w:proofErr w:type="spellEnd"/>
      <w:r w:rsidRPr="00CD2B2A">
        <w:rPr>
          <w:rFonts w:ascii="Times New Roman" w:hAnsi="Times New Roman" w:cs="Times New Roman"/>
          <w:sz w:val="24"/>
          <w:szCs w:val="24"/>
        </w:rPr>
        <w:t xml:space="preserve"> care and individual control.</w:t>
      </w:r>
    </w:p>
    <w:p w14:paraId="6F2EA798" w14:textId="6A3AF958" w:rsidR="00CD2B2A" w:rsidRDefault="00CD2B2A">
      <w:pPr>
        <w:rPr>
          <w:rFonts w:ascii="Times New Roman" w:hAnsi="Times New Roman" w:cs="Times New Roman"/>
          <w:b/>
          <w:bCs/>
          <w:sz w:val="24"/>
          <w:szCs w:val="24"/>
        </w:rPr>
      </w:pPr>
      <w:r w:rsidRPr="00CD2B2A">
        <w:rPr>
          <w:rFonts w:ascii="Times New Roman" w:hAnsi="Times New Roman" w:cs="Times New Roman"/>
          <w:b/>
          <w:bCs/>
          <w:sz w:val="24"/>
          <w:szCs w:val="24"/>
        </w:rPr>
        <w:t>Reflection Part</w:t>
      </w:r>
    </w:p>
    <w:p w14:paraId="65696B7A" w14:textId="61FA8461" w:rsidR="0039066F" w:rsidRDefault="0039066F">
      <w:pPr>
        <w:rPr>
          <w:rFonts w:ascii="Times New Roman" w:hAnsi="Times New Roman" w:cs="Times New Roman"/>
          <w:sz w:val="24"/>
          <w:szCs w:val="24"/>
        </w:rPr>
      </w:pPr>
      <w:proofErr w:type="gramStart"/>
      <w:r w:rsidRPr="0039066F">
        <w:rPr>
          <w:rFonts w:ascii="Times New Roman" w:hAnsi="Times New Roman" w:cs="Times New Roman"/>
          <w:sz w:val="24"/>
          <w:szCs w:val="24"/>
        </w:rPr>
        <w:t>In particular, mental</w:t>
      </w:r>
      <w:proofErr w:type="gramEnd"/>
      <w:r w:rsidRPr="0039066F">
        <w:rPr>
          <w:rFonts w:ascii="Times New Roman" w:hAnsi="Times New Roman" w:cs="Times New Roman"/>
          <w:sz w:val="24"/>
          <w:szCs w:val="24"/>
        </w:rPr>
        <w:t xml:space="preserve"> health refers to the state of balance between an individual and their sociocultural setting, which enables the individual to engage in employment, relationships, and academic activity necessary to promote well-being and a high quality of life. I believe that the word "mental health" is </w:t>
      </w:r>
      <w:proofErr w:type="gramStart"/>
      <w:r w:rsidRPr="0039066F">
        <w:rPr>
          <w:rFonts w:ascii="Times New Roman" w:hAnsi="Times New Roman" w:cs="Times New Roman"/>
          <w:sz w:val="24"/>
          <w:szCs w:val="24"/>
        </w:rPr>
        <w:t>similar to</w:t>
      </w:r>
      <w:proofErr w:type="gramEnd"/>
      <w:r w:rsidRPr="0039066F">
        <w:rPr>
          <w:rFonts w:ascii="Times New Roman" w:hAnsi="Times New Roman" w:cs="Times New Roman"/>
          <w:sz w:val="24"/>
          <w:szCs w:val="24"/>
        </w:rPr>
        <w:t xml:space="preserve"> the expression "health and wellness," but mental health encompasses more than the purely organic existence of modern measurements. Mental wellbeing has been characterised in a variety of forms by scholars from a variety of cultures. Contextual well-being, autonomy, and cognitive capacity are also concepts associated with mental health</w:t>
      </w:r>
      <w:r w:rsidR="009C67C7">
        <w:rPr>
          <w:rFonts w:ascii="Times New Roman" w:hAnsi="Times New Roman" w:cs="Times New Roman"/>
          <w:sz w:val="24"/>
          <w:szCs w:val="24"/>
        </w:rPr>
        <w:t xml:space="preserve"> </w:t>
      </w:r>
      <w:r w:rsidR="009C67C7" w:rsidRPr="009C67C7">
        <w:rPr>
          <w:rFonts w:ascii="Times New Roman" w:hAnsi="Times New Roman" w:cs="Times New Roman"/>
          <w:sz w:val="24"/>
          <w:szCs w:val="24"/>
        </w:rPr>
        <w:t>(Hasson and Butler 2020)</w:t>
      </w:r>
      <w:r w:rsidRPr="0039066F">
        <w:rPr>
          <w:rFonts w:ascii="Times New Roman" w:hAnsi="Times New Roman" w:cs="Times New Roman"/>
          <w:sz w:val="24"/>
          <w:szCs w:val="24"/>
        </w:rPr>
        <w:t>. The World Health Organization's accuracy, on the other hand, says that there is no "legal" concept of mental health and that any definition can often be affected by cultural distinctions, perceptions, disagreements between clinical hypotheses, and how individuals equate their environment with fact. More than that, a mutual interest shared by concurring philosophers is that "mental state" and "mental disease" are not mutually exclusive things; that is, the lack of a known mental condition does not always imply the existence of mental health, and vice versa, suffering from a recognised mental illness is not always and inherently a bar to enjoying relatively healthy mental health</w:t>
      </w:r>
      <w:r w:rsidR="009C67C7">
        <w:rPr>
          <w:rFonts w:ascii="Times New Roman" w:hAnsi="Times New Roman" w:cs="Times New Roman"/>
          <w:sz w:val="24"/>
          <w:szCs w:val="24"/>
        </w:rPr>
        <w:t xml:space="preserve"> </w:t>
      </w:r>
      <w:r w:rsidR="009C67C7" w:rsidRPr="009C67C7">
        <w:rPr>
          <w:rFonts w:ascii="Times New Roman" w:hAnsi="Times New Roman" w:cs="Times New Roman"/>
          <w:sz w:val="24"/>
          <w:szCs w:val="24"/>
        </w:rPr>
        <w:t>(Keyes 2012)</w:t>
      </w:r>
      <w:r w:rsidRPr="0039066F">
        <w:rPr>
          <w:rFonts w:ascii="Times New Roman" w:hAnsi="Times New Roman" w:cs="Times New Roman"/>
          <w:sz w:val="24"/>
          <w:szCs w:val="24"/>
        </w:rPr>
        <w:t>.</w:t>
      </w:r>
    </w:p>
    <w:p w14:paraId="737C85B3" w14:textId="669C90DF" w:rsidR="00CD2B2A" w:rsidRDefault="00CD2B2A">
      <w:pPr>
        <w:rPr>
          <w:rFonts w:ascii="Times New Roman" w:hAnsi="Times New Roman" w:cs="Times New Roman"/>
          <w:sz w:val="24"/>
          <w:szCs w:val="24"/>
        </w:rPr>
      </w:pPr>
      <w:r w:rsidRPr="00CD2B2A">
        <w:rPr>
          <w:rFonts w:ascii="Times New Roman" w:hAnsi="Times New Roman" w:cs="Times New Roman"/>
          <w:sz w:val="24"/>
          <w:szCs w:val="24"/>
        </w:rPr>
        <w:t>I am a firm believer that mental illness is mostly caused by psychological influences such as daily difficulties, a family member's demise, some traumatic experience or concern from puberty, and certain lifestyle factors such as separation or divorce from a spouse, depression, social alienation, or unemployment. Additionally, I agree that people who suffer from mental disorders can experience emotional as well as physical weakness, may be tense much of the time, or may be unable to discuss their concerns with others. Additionally, in my opinion, the signs of depression or an unwell mental condition are very visible, particularly in the case of one's own relatives, peers, or co-workers. However, it is important to recognise that psychiatric disorders cannot be stigmatised</w:t>
      </w:r>
      <w:r w:rsidR="009C67C7">
        <w:rPr>
          <w:rFonts w:ascii="Times New Roman" w:hAnsi="Times New Roman" w:cs="Times New Roman"/>
          <w:sz w:val="24"/>
          <w:szCs w:val="24"/>
        </w:rPr>
        <w:t xml:space="preserve"> </w:t>
      </w:r>
      <w:r w:rsidR="009C67C7" w:rsidRPr="009C67C7">
        <w:rPr>
          <w:rFonts w:ascii="Times New Roman" w:hAnsi="Times New Roman" w:cs="Times New Roman"/>
          <w:sz w:val="24"/>
          <w:szCs w:val="24"/>
        </w:rPr>
        <w:t>(Barker 2020)</w:t>
      </w:r>
      <w:r w:rsidRPr="00CD2B2A">
        <w:rPr>
          <w:rFonts w:ascii="Times New Roman" w:hAnsi="Times New Roman" w:cs="Times New Roman"/>
          <w:sz w:val="24"/>
          <w:szCs w:val="24"/>
        </w:rPr>
        <w:t xml:space="preserve">. We must not differentiate against people who are mentally ill, nor should we make them feel worthless. My values, interactions, and understanding have always compelled me to treat mentally ill individuals positively in order to provide them with any assistance that might be available. Since, in my </w:t>
      </w:r>
      <w:r w:rsidRPr="00CD2B2A">
        <w:rPr>
          <w:rFonts w:ascii="Times New Roman" w:hAnsi="Times New Roman" w:cs="Times New Roman"/>
          <w:sz w:val="24"/>
          <w:szCs w:val="24"/>
        </w:rPr>
        <w:lastRenderedPageBreak/>
        <w:t>view, psychiatric illnesses caused by certain socioeconomic causes or risk factors could potentially be avoided by assisting individuals on a personal level. The deteriorated mental state could contribute to self or harm to anyone else. My normal preventive strategies include engaging with sufferers, helping them feel at ease, sharing their concerns, spending meaningful time with them, empathising with them, engaging them in other tasks, assisting them in emerging from distressing situations, and, if any, encouraging them to seek adequate medical attention.</w:t>
      </w:r>
    </w:p>
    <w:p w14:paraId="47748951" w14:textId="5ACC6E39" w:rsidR="00CD2B2A" w:rsidRDefault="00CD2B2A">
      <w:pPr>
        <w:rPr>
          <w:rFonts w:ascii="Times New Roman" w:hAnsi="Times New Roman" w:cs="Times New Roman"/>
          <w:sz w:val="24"/>
          <w:szCs w:val="24"/>
        </w:rPr>
      </w:pPr>
      <w:r w:rsidRPr="00CD2B2A">
        <w:rPr>
          <w:rFonts w:ascii="Times New Roman" w:hAnsi="Times New Roman" w:cs="Times New Roman"/>
          <w:sz w:val="24"/>
          <w:szCs w:val="24"/>
        </w:rPr>
        <w:t xml:space="preserve">Social stigma of people with mental health problems has a long tradition in the globe. I am from Bulgaria, where stigma, a lack of self-awareness, social conditioning, fear of failure or denial, and humiliation all contribute to underreporting of mental health problems. </w:t>
      </w:r>
      <w:proofErr w:type="gramStart"/>
      <w:r w:rsidRPr="00CD2B2A">
        <w:rPr>
          <w:rFonts w:ascii="Times New Roman" w:hAnsi="Times New Roman" w:cs="Times New Roman"/>
          <w:sz w:val="24"/>
          <w:szCs w:val="24"/>
        </w:rPr>
        <w:t>I've</w:t>
      </w:r>
      <w:proofErr w:type="gramEnd"/>
      <w:r w:rsidRPr="00CD2B2A">
        <w:rPr>
          <w:rFonts w:ascii="Times New Roman" w:hAnsi="Times New Roman" w:cs="Times New Roman"/>
          <w:sz w:val="24"/>
          <w:szCs w:val="24"/>
        </w:rPr>
        <w:t xml:space="preserve"> seen that people in rural and urban Bulgaria, regardless of their class, continue to feel that mental health conditions are influenced by bad spirits, past crimes, God's curse, the evil eye, or bad karma</w:t>
      </w:r>
      <w:r w:rsidR="009C67C7">
        <w:rPr>
          <w:rFonts w:ascii="Times New Roman" w:hAnsi="Times New Roman" w:cs="Times New Roman"/>
          <w:sz w:val="24"/>
          <w:szCs w:val="24"/>
        </w:rPr>
        <w:t xml:space="preserve"> </w:t>
      </w:r>
      <w:r w:rsidR="009C67C7" w:rsidRPr="009C67C7">
        <w:rPr>
          <w:rFonts w:ascii="Times New Roman" w:hAnsi="Times New Roman" w:cs="Times New Roman"/>
          <w:sz w:val="24"/>
          <w:szCs w:val="24"/>
        </w:rPr>
        <w:t>(Barker 2020)</w:t>
      </w:r>
      <w:r w:rsidRPr="00CD2B2A">
        <w:rPr>
          <w:rFonts w:ascii="Times New Roman" w:hAnsi="Times New Roman" w:cs="Times New Roman"/>
          <w:sz w:val="24"/>
          <w:szCs w:val="24"/>
        </w:rPr>
        <w:t xml:space="preserve">. As a result, people choose to seek treatment for psychiatric disorders from traditional healers or </w:t>
      </w:r>
      <w:proofErr w:type="spellStart"/>
      <w:r w:rsidRPr="00CD2B2A">
        <w:rPr>
          <w:rFonts w:ascii="Times New Roman" w:hAnsi="Times New Roman" w:cs="Times New Roman"/>
          <w:sz w:val="24"/>
          <w:szCs w:val="24"/>
        </w:rPr>
        <w:t>tantrics</w:t>
      </w:r>
      <w:proofErr w:type="spellEnd"/>
      <w:r w:rsidRPr="00CD2B2A">
        <w:rPr>
          <w:rFonts w:ascii="Times New Roman" w:hAnsi="Times New Roman" w:cs="Times New Roman"/>
          <w:sz w:val="24"/>
          <w:szCs w:val="24"/>
        </w:rPr>
        <w:t xml:space="preserve"> rather than from psychiatrists. This demonstrates a deficiency in education about the treatment of depression. Additionally, </w:t>
      </w:r>
      <w:proofErr w:type="gramStart"/>
      <w:r w:rsidRPr="00CD2B2A">
        <w:rPr>
          <w:rFonts w:ascii="Times New Roman" w:hAnsi="Times New Roman" w:cs="Times New Roman"/>
          <w:sz w:val="24"/>
          <w:szCs w:val="24"/>
        </w:rPr>
        <w:t>I've</w:t>
      </w:r>
      <w:proofErr w:type="gramEnd"/>
      <w:r w:rsidRPr="00CD2B2A">
        <w:rPr>
          <w:rFonts w:ascii="Times New Roman" w:hAnsi="Times New Roman" w:cs="Times New Roman"/>
          <w:sz w:val="24"/>
          <w:szCs w:val="24"/>
        </w:rPr>
        <w:t xml:space="preserve"> found that the transgender population faces heightened social isolation, discernment, family abandonment, and physical abuse, both of which contribute to depression and anxiety, as well as a risk of suicide. My experience of my community and culture is that people are apprehensive about disclosing their mental health condition</w:t>
      </w:r>
      <w:r w:rsidR="009C67C7">
        <w:rPr>
          <w:rFonts w:ascii="Times New Roman" w:hAnsi="Times New Roman" w:cs="Times New Roman"/>
          <w:sz w:val="24"/>
          <w:szCs w:val="24"/>
        </w:rPr>
        <w:t xml:space="preserve"> </w:t>
      </w:r>
      <w:r w:rsidR="009C67C7" w:rsidRPr="009C67C7">
        <w:rPr>
          <w:rFonts w:ascii="Times New Roman" w:hAnsi="Times New Roman" w:cs="Times New Roman"/>
          <w:sz w:val="24"/>
          <w:szCs w:val="24"/>
        </w:rPr>
        <w:t>(Hasson and Butler 2020)</w:t>
      </w:r>
      <w:r w:rsidRPr="00CD2B2A">
        <w:rPr>
          <w:rFonts w:ascii="Times New Roman" w:hAnsi="Times New Roman" w:cs="Times New Roman"/>
          <w:sz w:val="24"/>
          <w:szCs w:val="24"/>
        </w:rPr>
        <w:t>. Additionally, they are fearful of prejudice and bias, racism, unjust rejection of education, lack of anonymity and sovereignty, and social isolation. Additionally, I am a firm believer that mass media, as well as social networks, have a significant impact on people's specific perceptions and actions, as I have personally witnessed. I was deeply inspired when a well-known Bollywood actress, Deepika Padukone, publicly shared her battle with depression on India's largest news channel. This has influenced people's perceptions of mental health conditions, resulting in a significant shift in their attitudes and efforts to pursue adequate medical care.</w:t>
      </w:r>
    </w:p>
    <w:p w14:paraId="032748CA" w14:textId="1BE344C5" w:rsidR="00CD2B2A" w:rsidRDefault="0039066F" w:rsidP="0039066F">
      <w:pPr>
        <w:rPr>
          <w:rFonts w:ascii="Times New Roman" w:hAnsi="Times New Roman" w:cs="Times New Roman"/>
          <w:sz w:val="24"/>
          <w:szCs w:val="24"/>
        </w:rPr>
      </w:pPr>
      <w:r w:rsidRPr="0039066F">
        <w:rPr>
          <w:rFonts w:ascii="Times New Roman" w:hAnsi="Times New Roman" w:cs="Times New Roman"/>
          <w:sz w:val="24"/>
          <w:szCs w:val="24"/>
        </w:rPr>
        <w:t>The topic of mental health encompasses not only facets of post-acute treatment for perceived occurrence of mental illness, but also the field of intervention through the fostering of a sociocultural setting characterised by self-esteem, interpersonal interactions, and other factors that must be ingrained in children and adolescents' primary education. This consideration is not limited to experts but is also a component of the obligations of a nation's leadership, family education, a safe living atmosphere in the community, the burden borne by the media, and a deliberate approach to mental wellbeing in classrooms, workplaces, and general research.</w:t>
      </w:r>
      <w:r>
        <w:rPr>
          <w:rFonts w:ascii="Times New Roman" w:hAnsi="Times New Roman" w:cs="Times New Roman"/>
          <w:sz w:val="24"/>
          <w:szCs w:val="24"/>
        </w:rPr>
        <w:t xml:space="preserve"> </w:t>
      </w:r>
      <w:r w:rsidRPr="0039066F">
        <w:rPr>
          <w:rFonts w:ascii="Times New Roman" w:hAnsi="Times New Roman" w:cs="Times New Roman"/>
          <w:sz w:val="24"/>
          <w:szCs w:val="24"/>
        </w:rPr>
        <w:t>According to psychodynamic theory, mental health disorders and pathological characteristics are integral parts of any person</w:t>
      </w:r>
      <w:r w:rsidR="009C67C7">
        <w:rPr>
          <w:rFonts w:ascii="Times New Roman" w:hAnsi="Times New Roman" w:cs="Times New Roman"/>
          <w:sz w:val="24"/>
          <w:szCs w:val="24"/>
        </w:rPr>
        <w:t xml:space="preserve"> </w:t>
      </w:r>
      <w:r w:rsidR="009C67C7" w:rsidRPr="009C67C7">
        <w:rPr>
          <w:rFonts w:ascii="Times New Roman" w:hAnsi="Times New Roman" w:cs="Times New Roman"/>
          <w:sz w:val="24"/>
          <w:szCs w:val="24"/>
        </w:rPr>
        <w:t>(Hasson and Butler 2020)</w:t>
      </w:r>
      <w:r w:rsidRPr="0039066F">
        <w:rPr>
          <w:rFonts w:ascii="Times New Roman" w:hAnsi="Times New Roman" w:cs="Times New Roman"/>
          <w:sz w:val="24"/>
          <w:szCs w:val="24"/>
        </w:rPr>
        <w:t>. Each subject's personal constitution consists of abilities or other safe and pathological characteristics, as well as the ratio of the same factor among individuals. Thus, the capacity to withstand anger is a necessary first step toward cultivating a thinking process and a knowledge of the world and of oneself.</w:t>
      </w:r>
      <w:r>
        <w:rPr>
          <w:rFonts w:ascii="Times New Roman" w:hAnsi="Times New Roman" w:cs="Times New Roman"/>
          <w:sz w:val="24"/>
          <w:szCs w:val="24"/>
        </w:rPr>
        <w:t xml:space="preserve"> </w:t>
      </w:r>
      <w:r w:rsidRPr="0039066F">
        <w:rPr>
          <w:rFonts w:ascii="Times New Roman" w:hAnsi="Times New Roman" w:cs="Times New Roman"/>
          <w:sz w:val="24"/>
          <w:szCs w:val="24"/>
        </w:rPr>
        <w:t>Mental wellbeing can be based on the role of mind. This is facilitated by a confining atmosphere (maternal role or caregiver) that enables tolerating agitation and initiating the growth of the emotional apparatus, the foundation of mental health. Sometimes, infants or teenagers have mental health issues, and it is advised to see a doctor or communicate openly with him.</w:t>
      </w:r>
      <w:r>
        <w:rPr>
          <w:rFonts w:ascii="Times New Roman" w:hAnsi="Times New Roman" w:cs="Times New Roman"/>
          <w:sz w:val="24"/>
          <w:szCs w:val="24"/>
        </w:rPr>
        <w:t xml:space="preserve"> </w:t>
      </w:r>
      <w:r w:rsidR="00CD2B2A" w:rsidRPr="00CD2B2A">
        <w:rPr>
          <w:rFonts w:ascii="Times New Roman" w:hAnsi="Times New Roman" w:cs="Times New Roman"/>
          <w:sz w:val="24"/>
          <w:szCs w:val="24"/>
        </w:rPr>
        <w:t xml:space="preserve">Over time and experience, my insight, mentality, and way of thinking about mental wellbeing and depression have evolved. As in this situation, there is a stigma associated with criminalising mentally ill people, discriminating against them when it </w:t>
      </w:r>
      <w:r w:rsidR="00CD2B2A" w:rsidRPr="00CD2B2A">
        <w:rPr>
          <w:rFonts w:ascii="Times New Roman" w:hAnsi="Times New Roman" w:cs="Times New Roman"/>
          <w:sz w:val="24"/>
          <w:szCs w:val="24"/>
        </w:rPr>
        <w:lastRenderedPageBreak/>
        <w:t>comes to receiving equal care attention, denying their chances of survival, and isolating them, both of which pose a significant danger to humanity and should be avoided. Additionally, it is obvious that these mentally ill patients are receiving paternalistic treatment. Their freedom to hear about and deny care, as well as their privacy and anonymity, are both violated. Their forced institutionalisation without prior consent can result in substandard care and a significant decline in their mental health, rendering them more vulnerable, aggressive, and self-injurious</w:t>
      </w:r>
      <w:r w:rsidR="009C67C7">
        <w:rPr>
          <w:rFonts w:ascii="Times New Roman" w:hAnsi="Times New Roman" w:cs="Times New Roman"/>
          <w:sz w:val="24"/>
          <w:szCs w:val="24"/>
        </w:rPr>
        <w:t xml:space="preserve"> </w:t>
      </w:r>
      <w:r w:rsidR="009C67C7" w:rsidRPr="009C67C7">
        <w:rPr>
          <w:rFonts w:ascii="Times New Roman" w:hAnsi="Times New Roman" w:cs="Times New Roman"/>
          <w:sz w:val="24"/>
          <w:szCs w:val="24"/>
        </w:rPr>
        <w:t>(Keyes 2012)</w:t>
      </w:r>
      <w:r w:rsidR="00CD2B2A" w:rsidRPr="00CD2B2A">
        <w:rPr>
          <w:rFonts w:ascii="Times New Roman" w:hAnsi="Times New Roman" w:cs="Times New Roman"/>
          <w:sz w:val="24"/>
          <w:szCs w:val="24"/>
        </w:rPr>
        <w:t>. I have found that when it relates to mental health, healthcare and recovery ethics should not be overlooked.</w:t>
      </w:r>
    </w:p>
    <w:p w14:paraId="5543B365" w14:textId="058EA4F4" w:rsidR="00CD2B2A" w:rsidRDefault="00CD2B2A">
      <w:pPr>
        <w:rPr>
          <w:rFonts w:ascii="Times New Roman" w:hAnsi="Times New Roman" w:cs="Times New Roman"/>
          <w:sz w:val="24"/>
          <w:szCs w:val="24"/>
        </w:rPr>
      </w:pPr>
      <w:r w:rsidRPr="00CD2B2A">
        <w:rPr>
          <w:rFonts w:ascii="Times New Roman" w:hAnsi="Times New Roman" w:cs="Times New Roman"/>
          <w:sz w:val="24"/>
          <w:szCs w:val="24"/>
        </w:rPr>
        <w:t>My newfound knowledge of mental wellbeing and depression, I assume, would undoubtedly have a beneficial effect on my nursing career. Mental wellbeing problems that I previously ignored deliberately or inadvertently would be eradicated, and I will become more sensitive while dealing with people suffering from mental illness. Prejudice and forced institutionalization/treatment are very serious problems. As shown in the given case, incarcerating mentally ill patients can be extremely detrimental to the patients, their condition, the clinician-patient bond, and to society overall. As a mental health professional, I will work to establish and maintain an appropriate clinical partnership with the patient while abstaining from judgement and discrimination</w:t>
      </w:r>
      <w:r w:rsidR="009C67C7">
        <w:rPr>
          <w:rFonts w:ascii="Times New Roman" w:hAnsi="Times New Roman" w:cs="Times New Roman"/>
          <w:sz w:val="24"/>
          <w:szCs w:val="24"/>
        </w:rPr>
        <w:t xml:space="preserve"> </w:t>
      </w:r>
      <w:r w:rsidR="009C67C7" w:rsidRPr="009C67C7">
        <w:rPr>
          <w:rFonts w:ascii="Times New Roman" w:hAnsi="Times New Roman" w:cs="Times New Roman"/>
          <w:sz w:val="24"/>
          <w:szCs w:val="24"/>
        </w:rPr>
        <w:t>(Keyes 2012)</w:t>
      </w:r>
      <w:r w:rsidRPr="00CD2B2A">
        <w:rPr>
          <w:rFonts w:ascii="Times New Roman" w:hAnsi="Times New Roman" w:cs="Times New Roman"/>
          <w:sz w:val="24"/>
          <w:szCs w:val="24"/>
        </w:rPr>
        <w:t xml:space="preserve">. This would aid in supplying clinicians with the most suitable care possible, thus improving quality of life. The nursing staff partnership is highly recommended for establishing human sense of connection that is founded on a deep concern in knowing the patient and how they arrived in their current condition. </w:t>
      </w:r>
      <w:proofErr w:type="gramStart"/>
      <w:r w:rsidRPr="00CD2B2A">
        <w:rPr>
          <w:rFonts w:ascii="Times New Roman" w:hAnsi="Times New Roman" w:cs="Times New Roman"/>
          <w:sz w:val="24"/>
          <w:szCs w:val="24"/>
        </w:rPr>
        <w:t>I've</w:t>
      </w:r>
      <w:proofErr w:type="gramEnd"/>
      <w:r w:rsidRPr="00CD2B2A">
        <w:rPr>
          <w:rFonts w:ascii="Times New Roman" w:hAnsi="Times New Roman" w:cs="Times New Roman"/>
          <w:sz w:val="24"/>
          <w:szCs w:val="24"/>
        </w:rPr>
        <w:t xml:space="preserve"> also discovered that, in addition to professional training and practise, mental health nursing needs communications skills. Consequently, self-awareness should be present because it will assist me in determining how I react to a given situation, in being conscious of my principles and convictions, and in comprehending my attitudes and prejudices toward individuals and situations. My perspective on receiving the patient's consent has also evolved. </w:t>
      </w:r>
      <w:r w:rsidR="0039066F" w:rsidRPr="00CD2B2A">
        <w:rPr>
          <w:rFonts w:ascii="Times New Roman" w:hAnsi="Times New Roman" w:cs="Times New Roman"/>
          <w:sz w:val="24"/>
          <w:szCs w:val="24"/>
        </w:rPr>
        <w:t>I have</w:t>
      </w:r>
      <w:r w:rsidRPr="00CD2B2A">
        <w:rPr>
          <w:rFonts w:ascii="Times New Roman" w:hAnsi="Times New Roman" w:cs="Times New Roman"/>
          <w:sz w:val="24"/>
          <w:szCs w:val="24"/>
        </w:rPr>
        <w:t xml:space="preserve"> recognised that bullying, coercive medical care, and forced hospitalisation pose a significant danger to the welfare, privacy, and confidentiality of patients</w:t>
      </w:r>
      <w:r w:rsidR="009C67C7">
        <w:rPr>
          <w:rFonts w:ascii="Times New Roman" w:hAnsi="Times New Roman" w:cs="Times New Roman"/>
          <w:sz w:val="24"/>
          <w:szCs w:val="24"/>
        </w:rPr>
        <w:t xml:space="preserve"> </w:t>
      </w:r>
      <w:r w:rsidR="009C67C7" w:rsidRPr="009C67C7">
        <w:rPr>
          <w:rFonts w:ascii="Times New Roman" w:hAnsi="Times New Roman" w:cs="Times New Roman"/>
          <w:sz w:val="24"/>
          <w:szCs w:val="24"/>
        </w:rPr>
        <w:t>(Barker 2020)</w:t>
      </w:r>
      <w:r w:rsidRPr="00CD2B2A">
        <w:rPr>
          <w:rFonts w:ascii="Times New Roman" w:hAnsi="Times New Roman" w:cs="Times New Roman"/>
          <w:sz w:val="24"/>
          <w:szCs w:val="24"/>
        </w:rPr>
        <w:t>. As a mental health professional, I would treat patients respectfully and reasonably, respecting their privacy and confidentiality, obtaining consent for care prior to administering it, and respecting their decision to refuse medication.</w:t>
      </w:r>
    </w:p>
    <w:p w14:paraId="38CB1779" w14:textId="0DAF628D" w:rsidR="0039066F" w:rsidRDefault="0039066F">
      <w:pPr>
        <w:rPr>
          <w:rFonts w:ascii="Times New Roman" w:hAnsi="Times New Roman" w:cs="Times New Roman"/>
          <w:sz w:val="24"/>
          <w:szCs w:val="24"/>
        </w:rPr>
      </w:pPr>
      <w:r w:rsidRPr="0039066F">
        <w:rPr>
          <w:rFonts w:ascii="Times New Roman" w:hAnsi="Times New Roman" w:cs="Times New Roman"/>
          <w:sz w:val="24"/>
          <w:szCs w:val="24"/>
        </w:rPr>
        <w:t>Rather than focusing only on large psychiatric institutions, countries should incorporate mental health into primary care, offer mental health treatment in general hospitals, and improve community mental health care. Embracing mental health necessitates the implementation of educational, societal, and, most importantly, government services with the common aim of promoting mental health throughout the life cycle in order to maintain emotionally stable children and to avoid mental illness in adulthood and old age. Mental wellbeing is a condition of psychological and emotional well-being that enables an individual to effectively use their mental, social, and emotional abilities in daily interactions. Lack of understanding of what a mental illness entails is another aspect that contributes to the same pattern of marginalisation</w:t>
      </w:r>
      <w:r w:rsidR="00ED7AB4">
        <w:rPr>
          <w:rFonts w:ascii="Times New Roman" w:hAnsi="Times New Roman" w:cs="Times New Roman"/>
          <w:sz w:val="24"/>
          <w:szCs w:val="24"/>
        </w:rPr>
        <w:t xml:space="preserve"> </w:t>
      </w:r>
      <w:r w:rsidR="00ED7AB4" w:rsidRPr="00ED7AB4">
        <w:rPr>
          <w:rFonts w:ascii="Times New Roman" w:hAnsi="Times New Roman" w:cs="Times New Roman"/>
          <w:sz w:val="24"/>
          <w:szCs w:val="24"/>
        </w:rPr>
        <w:t>(Hasson and Butler 2020)</w:t>
      </w:r>
      <w:r w:rsidRPr="0039066F">
        <w:rPr>
          <w:rFonts w:ascii="Times New Roman" w:hAnsi="Times New Roman" w:cs="Times New Roman"/>
          <w:sz w:val="24"/>
          <w:szCs w:val="24"/>
        </w:rPr>
        <w:t xml:space="preserve">. Youth have a rate of severe mental health disorders that is twice that of the general population, in addition to being the demographic that is least likely to seek treatment in this region. Young adults have a high probability of minimising lifetime disorders provided they achieve widespread social recognition and accurate and timely community programmes. The conditions are largely resolved within the realm of societal recognition. Discrimination and shame impede the </w:t>
      </w:r>
      <w:r w:rsidRPr="0039066F">
        <w:rPr>
          <w:rFonts w:ascii="Times New Roman" w:hAnsi="Times New Roman" w:cs="Times New Roman"/>
          <w:sz w:val="24"/>
          <w:szCs w:val="24"/>
        </w:rPr>
        <w:lastRenderedPageBreak/>
        <w:t>rehabilitation process for individuals with mental illness, making it more difficult to maintain employment, obtain health care, and access medication.</w:t>
      </w:r>
      <w:r w:rsidRPr="0039066F">
        <w:t xml:space="preserve"> </w:t>
      </w:r>
      <w:r w:rsidRPr="0039066F">
        <w:rPr>
          <w:rFonts w:ascii="Times New Roman" w:hAnsi="Times New Roman" w:cs="Times New Roman"/>
          <w:sz w:val="24"/>
          <w:szCs w:val="24"/>
        </w:rPr>
        <w:t>In addition, the comprehensive paradigm of mental health incorporates principles from anthropology, education, psychology, religion, and sociology, as well as theory building from individual psychology, sociology, clinical psychology, health psychology, and developmental psychology. Numerous mental health providers are becoming aware of the critical role of religious / cultural inclusion in mental health. The American Psychological Association expressly notes that religion should be accepted, while the American Psychiatric Association emphasises the importance of religious and philosophical instruction</w:t>
      </w:r>
      <w:r w:rsidR="00ED7AB4">
        <w:rPr>
          <w:rFonts w:ascii="Times New Roman" w:hAnsi="Times New Roman" w:cs="Times New Roman"/>
          <w:sz w:val="24"/>
          <w:szCs w:val="24"/>
        </w:rPr>
        <w:t xml:space="preserve"> </w:t>
      </w:r>
      <w:r w:rsidR="00ED7AB4" w:rsidRPr="00ED7AB4">
        <w:rPr>
          <w:rFonts w:ascii="Times New Roman" w:hAnsi="Times New Roman" w:cs="Times New Roman"/>
          <w:sz w:val="24"/>
          <w:szCs w:val="24"/>
        </w:rPr>
        <w:t>(Hasson and Butler 2020)</w:t>
      </w:r>
      <w:r w:rsidRPr="0039066F">
        <w:rPr>
          <w:rFonts w:ascii="Times New Roman" w:hAnsi="Times New Roman" w:cs="Times New Roman"/>
          <w:sz w:val="24"/>
          <w:szCs w:val="24"/>
        </w:rPr>
        <w:t>. Thus, when working with mentally ill patients, a paramedic must uphold personal values and abstain from actions or behaviours that may disturb the patient, his family, friends, or others.</w:t>
      </w:r>
    </w:p>
    <w:p w14:paraId="3033F57F" w14:textId="75F54A1A" w:rsidR="0039066F" w:rsidRPr="0039066F" w:rsidRDefault="0039066F">
      <w:pPr>
        <w:rPr>
          <w:rFonts w:ascii="Times New Roman" w:hAnsi="Times New Roman" w:cs="Times New Roman"/>
          <w:b/>
          <w:bCs/>
          <w:sz w:val="24"/>
          <w:szCs w:val="24"/>
        </w:rPr>
      </w:pPr>
      <w:r w:rsidRPr="0039066F">
        <w:rPr>
          <w:rFonts w:ascii="Times New Roman" w:hAnsi="Times New Roman" w:cs="Times New Roman"/>
          <w:b/>
          <w:bCs/>
          <w:sz w:val="24"/>
          <w:szCs w:val="24"/>
        </w:rPr>
        <w:t>Conclusion</w:t>
      </w:r>
    </w:p>
    <w:p w14:paraId="5E28C579" w14:textId="7CC36B84" w:rsidR="0039066F" w:rsidRDefault="0039066F">
      <w:pPr>
        <w:rPr>
          <w:rFonts w:ascii="Times New Roman" w:hAnsi="Times New Roman" w:cs="Times New Roman"/>
          <w:sz w:val="24"/>
          <w:szCs w:val="24"/>
        </w:rPr>
      </w:pPr>
      <w:r w:rsidRPr="0039066F">
        <w:rPr>
          <w:rFonts w:ascii="Times New Roman" w:hAnsi="Times New Roman" w:cs="Times New Roman"/>
          <w:sz w:val="24"/>
          <w:szCs w:val="24"/>
        </w:rPr>
        <w:t xml:space="preserve">Therefore, it can be concluded that mental health disorders are very prevalent in adolescents and must be handled appropriately by clinicians in order to resolve the condition as quickly as possible. The topic of mental health encompasses not only facets of post-acute treatment for perceived occurrence of mental illness, but also the field of intervention through the promotion of a sociocultural atmosphere characterised by self-esteem, interpersonal interactions, and other factors that must be ingrained in children and adolescents' primary education. Sometimes, clinicians are unable to meet the needs of teenagers with mental health problems, </w:t>
      </w:r>
      <w:proofErr w:type="gramStart"/>
      <w:r w:rsidRPr="0039066F">
        <w:rPr>
          <w:rFonts w:ascii="Times New Roman" w:hAnsi="Times New Roman" w:cs="Times New Roman"/>
          <w:sz w:val="24"/>
          <w:szCs w:val="24"/>
        </w:rPr>
        <w:t>despite the fact that</w:t>
      </w:r>
      <w:proofErr w:type="gramEnd"/>
      <w:r w:rsidRPr="0039066F">
        <w:rPr>
          <w:rFonts w:ascii="Times New Roman" w:hAnsi="Times New Roman" w:cs="Times New Roman"/>
          <w:sz w:val="24"/>
          <w:szCs w:val="24"/>
        </w:rPr>
        <w:t xml:space="preserve"> they should be handled accordingly. Thus, I believe that there are a set of do's and don'ts for clinicians that must be followed.</w:t>
      </w:r>
    </w:p>
    <w:p w14:paraId="700091F3" w14:textId="60EBFFCD" w:rsidR="0039066F" w:rsidRDefault="0039066F">
      <w:pPr>
        <w:rPr>
          <w:rFonts w:ascii="Times New Roman" w:hAnsi="Times New Roman" w:cs="Times New Roman"/>
          <w:sz w:val="24"/>
          <w:szCs w:val="24"/>
        </w:rPr>
      </w:pPr>
    </w:p>
    <w:p w14:paraId="58C1444C" w14:textId="0965F5DF" w:rsidR="0039066F" w:rsidRDefault="0039066F">
      <w:pPr>
        <w:rPr>
          <w:rFonts w:ascii="Times New Roman" w:hAnsi="Times New Roman" w:cs="Times New Roman"/>
          <w:sz w:val="24"/>
          <w:szCs w:val="24"/>
        </w:rPr>
      </w:pPr>
    </w:p>
    <w:p w14:paraId="279632D2" w14:textId="48286EB7" w:rsidR="0039066F" w:rsidRDefault="0039066F">
      <w:pPr>
        <w:rPr>
          <w:rFonts w:ascii="Times New Roman" w:hAnsi="Times New Roman" w:cs="Times New Roman"/>
          <w:sz w:val="24"/>
          <w:szCs w:val="24"/>
        </w:rPr>
      </w:pPr>
    </w:p>
    <w:p w14:paraId="522C46CF" w14:textId="07A5555C" w:rsidR="0039066F" w:rsidRDefault="0039066F">
      <w:pPr>
        <w:rPr>
          <w:rFonts w:ascii="Times New Roman" w:hAnsi="Times New Roman" w:cs="Times New Roman"/>
          <w:sz w:val="24"/>
          <w:szCs w:val="24"/>
        </w:rPr>
      </w:pPr>
    </w:p>
    <w:p w14:paraId="6CC85BF2" w14:textId="5D7C5596" w:rsidR="0039066F" w:rsidRDefault="0039066F">
      <w:pPr>
        <w:rPr>
          <w:rFonts w:ascii="Times New Roman" w:hAnsi="Times New Roman" w:cs="Times New Roman"/>
          <w:sz w:val="24"/>
          <w:szCs w:val="24"/>
        </w:rPr>
      </w:pPr>
    </w:p>
    <w:p w14:paraId="05EC534E" w14:textId="56449BD2" w:rsidR="0039066F" w:rsidRDefault="0039066F">
      <w:pPr>
        <w:rPr>
          <w:rFonts w:ascii="Times New Roman" w:hAnsi="Times New Roman" w:cs="Times New Roman"/>
          <w:sz w:val="24"/>
          <w:szCs w:val="24"/>
        </w:rPr>
      </w:pPr>
    </w:p>
    <w:p w14:paraId="211AA1E1" w14:textId="15C0FF5F" w:rsidR="0039066F" w:rsidRDefault="0039066F">
      <w:pPr>
        <w:rPr>
          <w:rFonts w:ascii="Times New Roman" w:hAnsi="Times New Roman" w:cs="Times New Roman"/>
          <w:sz w:val="24"/>
          <w:szCs w:val="24"/>
        </w:rPr>
      </w:pPr>
    </w:p>
    <w:p w14:paraId="28118FB1" w14:textId="44C24B46" w:rsidR="0039066F" w:rsidRDefault="0039066F">
      <w:pPr>
        <w:rPr>
          <w:rFonts w:ascii="Times New Roman" w:hAnsi="Times New Roman" w:cs="Times New Roman"/>
          <w:sz w:val="24"/>
          <w:szCs w:val="24"/>
        </w:rPr>
      </w:pPr>
    </w:p>
    <w:p w14:paraId="6CCE8B54" w14:textId="4AC3F99F" w:rsidR="0039066F" w:rsidRDefault="0039066F">
      <w:pPr>
        <w:rPr>
          <w:rFonts w:ascii="Times New Roman" w:hAnsi="Times New Roman" w:cs="Times New Roman"/>
          <w:sz w:val="24"/>
          <w:szCs w:val="24"/>
        </w:rPr>
      </w:pPr>
    </w:p>
    <w:p w14:paraId="5B4C1603" w14:textId="10F55559" w:rsidR="0039066F" w:rsidRDefault="0039066F">
      <w:pPr>
        <w:rPr>
          <w:rFonts w:ascii="Times New Roman" w:hAnsi="Times New Roman" w:cs="Times New Roman"/>
          <w:sz w:val="24"/>
          <w:szCs w:val="24"/>
        </w:rPr>
      </w:pPr>
    </w:p>
    <w:p w14:paraId="2ED7EC28" w14:textId="2C8B968B" w:rsidR="0039066F" w:rsidRDefault="0039066F">
      <w:pPr>
        <w:rPr>
          <w:rFonts w:ascii="Times New Roman" w:hAnsi="Times New Roman" w:cs="Times New Roman"/>
          <w:sz w:val="24"/>
          <w:szCs w:val="24"/>
        </w:rPr>
      </w:pPr>
    </w:p>
    <w:p w14:paraId="021B2E70" w14:textId="67D12D4A" w:rsidR="0039066F" w:rsidRDefault="0039066F">
      <w:pPr>
        <w:rPr>
          <w:rFonts w:ascii="Times New Roman" w:hAnsi="Times New Roman" w:cs="Times New Roman"/>
          <w:sz w:val="24"/>
          <w:szCs w:val="24"/>
        </w:rPr>
      </w:pPr>
    </w:p>
    <w:p w14:paraId="5EC36F56" w14:textId="0A9325F7" w:rsidR="0039066F" w:rsidRDefault="0039066F">
      <w:pPr>
        <w:rPr>
          <w:rFonts w:ascii="Times New Roman" w:hAnsi="Times New Roman" w:cs="Times New Roman"/>
          <w:sz w:val="24"/>
          <w:szCs w:val="24"/>
        </w:rPr>
      </w:pPr>
    </w:p>
    <w:p w14:paraId="4A24218A" w14:textId="6727766F" w:rsidR="0039066F" w:rsidRDefault="0039066F">
      <w:pPr>
        <w:rPr>
          <w:rFonts w:ascii="Times New Roman" w:hAnsi="Times New Roman" w:cs="Times New Roman"/>
          <w:sz w:val="24"/>
          <w:szCs w:val="24"/>
        </w:rPr>
      </w:pPr>
    </w:p>
    <w:p w14:paraId="6FF76F37" w14:textId="02728A98" w:rsidR="0039066F" w:rsidRDefault="0039066F">
      <w:pPr>
        <w:rPr>
          <w:rFonts w:ascii="Times New Roman" w:hAnsi="Times New Roman" w:cs="Times New Roman"/>
          <w:sz w:val="24"/>
          <w:szCs w:val="24"/>
        </w:rPr>
      </w:pPr>
    </w:p>
    <w:p w14:paraId="6F994AF5" w14:textId="77777777" w:rsidR="000F529F" w:rsidRDefault="000F529F">
      <w:pPr>
        <w:rPr>
          <w:rFonts w:ascii="Times New Roman" w:hAnsi="Times New Roman" w:cs="Times New Roman"/>
          <w:sz w:val="24"/>
          <w:szCs w:val="24"/>
        </w:rPr>
      </w:pPr>
    </w:p>
    <w:p w14:paraId="574DEC29" w14:textId="64A6D72A" w:rsidR="0039066F" w:rsidRDefault="0039066F">
      <w:pPr>
        <w:rPr>
          <w:rFonts w:ascii="Times New Roman" w:hAnsi="Times New Roman" w:cs="Times New Roman"/>
          <w:b/>
          <w:bCs/>
          <w:sz w:val="24"/>
          <w:szCs w:val="24"/>
        </w:rPr>
      </w:pPr>
      <w:r w:rsidRPr="0039066F">
        <w:rPr>
          <w:rFonts w:ascii="Times New Roman" w:hAnsi="Times New Roman" w:cs="Times New Roman"/>
          <w:b/>
          <w:bCs/>
          <w:sz w:val="24"/>
          <w:szCs w:val="24"/>
        </w:rPr>
        <w:lastRenderedPageBreak/>
        <w:t>References</w:t>
      </w:r>
    </w:p>
    <w:p w14:paraId="56BC0E8B" w14:textId="0DB0E271" w:rsidR="0039066F" w:rsidRPr="009C67C7" w:rsidRDefault="009C67C7">
      <w:pPr>
        <w:rPr>
          <w:rFonts w:ascii="Times New Roman" w:hAnsi="Times New Roman" w:cs="Times New Roman"/>
          <w:sz w:val="24"/>
          <w:szCs w:val="24"/>
        </w:rPr>
      </w:pPr>
      <w:r w:rsidRPr="009C67C7">
        <w:rPr>
          <w:rFonts w:ascii="Times New Roman" w:hAnsi="Times New Roman" w:cs="Times New Roman"/>
          <w:sz w:val="24"/>
          <w:szCs w:val="24"/>
        </w:rPr>
        <w:t xml:space="preserve">Barker, S. (2020). </w:t>
      </w:r>
      <w:r w:rsidRPr="009C67C7">
        <w:rPr>
          <w:rFonts w:ascii="Times New Roman" w:hAnsi="Times New Roman" w:cs="Times New Roman"/>
          <w:i/>
          <w:iCs/>
          <w:sz w:val="24"/>
          <w:szCs w:val="24"/>
        </w:rPr>
        <w:t>Mental Wellbeing and Psychology</w:t>
      </w:r>
      <w:r w:rsidRPr="009C67C7">
        <w:rPr>
          <w:rFonts w:ascii="Times New Roman" w:hAnsi="Times New Roman" w:cs="Times New Roman"/>
          <w:sz w:val="24"/>
          <w:szCs w:val="24"/>
        </w:rPr>
        <w:t>. Routledge.</w:t>
      </w:r>
    </w:p>
    <w:p w14:paraId="55EBB87B" w14:textId="0A9AFCE1" w:rsidR="009C67C7" w:rsidRPr="009C67C7" w:rsidRDefault="009C67C7">
      <w:pPr>
        <w:rPr>
          <w:rFonts w:ascii="Times New Roman" w:hAnsi="Times New Roman" w:cs="Times New Roman"/>
          <w:sz w:val="24"/>
          <w:szCs w:val="24"/>
        </w:rPr>
      </w:pPr>
      <w:r w:rsidRPr="009C67C7">
        <w:rPr>
          <w:rFonts w:ascii="Times New Roman" w:hAnsi="Times New Roman" w:cs="Times New Roman"/>
          <w:sz w:val="24"/>
          <w:szCs w:val="24"/>
        </w:rPr>
        <w:t xml:space="preserve">Hasson, G. and Butler, D. (2020). </w:t>
      </w:r>
      <w:r w:rsidRPr="009C67C7">
        <w:rPr>
          <w:rFonts w:ascii="Times New Roman" w:hAnsi="Times New Roman" w:cs="Times New Roman"/>
          <w:i/>
          <w:iCs/>
          <w:sz w:val="24"/>
          <w:szCs w:val="24"/>
        </w:rPr>
        <w:t>Mental Health and Wellbeing in the Workplace</w:t>
      </w:r>
      <w:r w:rsidRPr="009C67C7">
        <w:rPr>
          <w:rFonts w:ascii="Times New Roman" w:hAnsi="Times New Roman" w:cs="Times New Roman"/>
          <w:sz w:val="24"/>
          <w:szCs w:val="24"/>
        </w:rPr>
        <w:t>. John Wiley &amp; Sons.</w:t>
      </w:r>
    </w:p>
    <w:p w14:paraId="76E400BA" w14:textId="72EDCFD4" w:rsidR="009C67C7" w:rsidRPr="009C67C7" w:rsidRDefault="009C67C7">
      <w:pPr>
        <w:rPr>
          <w:rFonts w:ascii="Times New Roman" w:hAnsi="Times New Roman" w:cs="Times New Roman"/>
          <w:sz w:val="24"/>
          <w:szCs w:val="24"/>
        </w:rPr>
      </w:pPr>
      <w:r w:rsidRPr="009C67C7">
        <w:rPr>
          <w:rFonts w:ascii="Times New Roman" w:hAnsi="Times New Roman" w:cs="Times New Roman"/>
          <w:sz w:val="24"/>
          <w:szCs w:val="24"/>
        </w:rPr>
        <w:t xml:space="preserve">Keyes, C. (2012). </w:t>
      </w:r>
      <w:r w:rsidRPr="009C67C7">
        <w:rPr>
          <w:rFonts w:ascii="Times New Roman" w:hAnsi="Times New Roman" w:cs="Times New Roman"/>
          <w:i/>
          <w:iCs/>
          <w:sz w:val="24"/>
          <w:szCs w:val="24"/>
        </w:rPr>
        <w:t>Mental Well-Being.</w:t>
      </w:r>
      <w:r w:rsidRPr="009C67C7">
        <w:rPr>
          <w:rFonts w:ascii="Times New Roman" w:hAnsi="Times New Roman" w:cs="Times New Roman"/>
          <w:sz w:val="24"/>
          <w:szCs w:val="24"/>
        </w:rPr>
        <w:t xml:space="preserve"> Springer Science &amp; Business Media.</w:t>
      </w:r>
    </w:p>
    <w:p w14:paraId="54E62FC4" w14:textId="77777777" w:rsidR="00CD2B2A" w:rsidRPr="00CD2B2A" w:rsidRDefault="00CD2B2A">
      <w:pPr>
        <w:rPr>
          <w:rFonts w:ascii="Times New Roman" w:hAnsi="Times New Roman" w:cs="Times New Roman"/>
          <w:sz w:val="24"/>
          <w:szCs w:val="24"/>
        </w:rPr>
      </w:pPr>
    </w:p>
    <w:sectPr w:rsidR="00CD2B2A" w:rsidRPr="00CD2B2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04866" w14:textId="77777777" w:rsidR="004312BF" w:rsidRDefault="004312BF" w:rsidP="00CD2B2A">
      <w:pPr>
        <w:spacing w:after="0" w:line="240" w:lineRule="auto"/>
      </w:pPr>
      <w:r>
        <w:separator/>
      </w:r>
    </w:p>
  </w:endnote>
  <w:endnote w:type="continuationSeparator" w:id="0">
    <w:p w14:paraId="75EC7B29" w14:textId="77777777" w:rsidR="004312BF" w:rsidRDefault="004312BF" w:rsidP="00CD2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5959336"/>
      <w:docPartObj>
        <w:docPartGallery w:val="Page Numbers (Bottom of Page)"/>
        <w:docPartUnique/>
      </w:docPartObj>
    </w:sdtPr>
    <w:sdtEndPr>
      <w:rPr>
        <w:noProof/>
      </w:rPr>
    </w:sdtEndPr>
    <w:sdtContent>
      <w:p w14:paraId="17D642F8" w14:textId="060A98D6" w:rsidR="00CD2B2A" w:rsidRDefault="00CD2B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EFDABE" w14:textId="77777777" w:rsidR="00CD2B2A" w:rsidRDefault="00CD2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88FB8" w14:textId="77777777" w:rsidR="004312BF" w:rsidRDefault="004312BF" w:rsidP="00CD2B2A">
      <w:pPr>
        <w:spacing w:after="0" w:line="240" w:lineRule="auto"/>
      </w:pPr>
      <w:r>
        <w:separator/>
      </w:r>
    </w:p>
  </w:footnote>
  <w:footnote w:type="continuationSeparator" w:id="0">
    <w:p w14:paraId="3C221727" w14:textId="77777777" w:rsidR="004312BF" w:rsidRDefault="004312BF" w:rsidP="00CD2B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B2A"/>
    <w:rsid w:val="000F529F"/>
    <w:rsid w:val="00170808"/>
    <w:rsid w:val="0039066F"/>
    <w:rsid w:val="004312BF"/>
    <w:rsid w:val="00734C76"/>
    <w:rsid w:val="00840C3D"/>
    <w:rsid w:val="009C67C7"/>
    <w:rsid w:val="00CD2B2A"/>
    <w:rsid w:val="00ED7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52683"/>
  <w15:chartTrackingRefBased/>
  <w15:docId w15:val="{6DE7918A-BF4D-4CAC-A2EF-22A2EA4CB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2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B2A"/>
  </w:style>
  <w:style w:type="paragraph" w:styleId="Footer">
    <w:name w:val="footer"/>
    <w:basedOn w:val="Normal"/>
    <w:link w:val="FooterChar"/>
    <w:uiPriority w:val="99"/>
    <w:unhideWhenUsed/>
    <w:rsid w:val="00CD2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B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8D503-AC81-4102-94DD-34F4EDCE5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6</Pages>
  <Words>2103</Words>
  <Characters>11990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Bilyana Emilova Todorova</cp:lastModifiedBy>
  <cp:revision>4</cp:revision>
  <dcterms:created xsi:type="dcterms:W3CDTF">2021-05-12T21:09:00Z</dcterms:created>
  <dcterms:modified xsi:type="dcterms:W3CDTF">2021-05-13T16:09:00Z</dcterms:modified>
</cp:coreProperties>
</file>