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89240" w14:textId="77777777" w:rsidR="00FF4A89" w:rsidRDefault="00263D16">
      <w:pPr>
        <w:spacing w:after="280"/>
        <w:jc w:val="center"/>
        <w:rPr>
          <w:sz w:val="48"/>
          <w:szCs w:val="48"/>
        </w:rPr>
      </w:pPr>
      <w:r>
        <w:rPr>
          <w:b/>
          <w:bCs/>
          <w:sz w:val="48"/>
          <w:szCs w:val="48"/>
        </w:rPr>
        <w:t>Pavlina Balazova Balogova</w:t>
      </w:r>
    </w:p>
    <w:p w14:paraId="58CF64FC" w14:textId="77777777" w:rsidR="00FF4A89" w:rsidRDefault="00263D16">
      <w:pPr>
        <w:spacing w:before="280" w:after="280"/>
        <w:jc w:val="center"/>
        <w:rPr>
          <w:sz w:val="48"/>
          <w:szCs w:val="48"/>
        </w:rPr>
      </w:pPr>
      <w:r>
        <w:rPr>
          <w:b/>
          <w:bCs/>
          <w:sz w:val="48"/>
          <w:szCs w:val="48"/>
        </w:rPr>
        <w:t xml:space="preserve">HPFY 3014 People across time </w:t>
      </w:r>
    </w:p>
    <w:p w14:paraId="2761F92E" w14:textId="77777777" w:rsidR="00FF4A89" w:rsidRDefault="00FF4A89">
      <w:pPr>
        <w:spacing w:before="280" w:after="280"/>
        <w:jc w:val="center"/>
        <w:rPr>
          <w:sz w:val="48"/>
          <w:szCs w:val="48"/>
        </w:rPr>
      </w:pPr>
    </w:p>
    <w:p w14:paraId="74A1272F" w14:textId="77777777" w:rsidR="00FF4A89" w:rsidRDefault="00FF4A89">
      <w:pPr>
        <w:spacing w:before="280" w:after="280"/>
        <w:jc w:val="center"/>
        <w:rPr>
          <w:sz w:val="48"/>
          <w:szCs w:val="48"/>
        </w:rPr>
      </w:pPr>
    </w:p>
    <w:p w14:paraId="65692F3B" w14:textId="77777777" w:rsidR="00FF4A89" w:rsidRDefault="00263D16">
      <w:pPr>
        <w:spacing w:before="280" w:after="280"/>
        <w:jc w:val="center"/>
        <w:rPr>
          <w:sz w:val="48"/>
          <w:szCs w:val="48"/>
        </w:rPr>
      </w:pPr>
      <w:r>
        <w:rPr>
          <w:b/>
          <w:bCs/>
          <w:sz w:val="48"/>
          <w:szCs w:val="48"/>
        </w:rPr>
        <w:t>Industrialization and Urbanization in      Britain</w:t>
      </w:r>
    </w:p>
    <w:p w14:paraId="0F45DFB3" w14:textId="77777777" w:rsidR="00FF4A89" w:rsidRDefault="00FF4A89">
      <w:pPr>
        <w:spacing w:before="280" w:after="280"/>
        <w:jc w:val="center"/>
        <w:rPr>
          <w:sz w:val="48"/>
          <w:szCs w:val="48"/>
        </w:rPr>
      </w:pPr>
    </w:p>
    <w:p w14:paraId="06A393C6" w14:textId="77777777" w:rsidR="00FF4A89" w:rsidRDefault="00263D16">
      <w:pPr>
        <w:spacing w:before="280" w:after="280"/>
      </w:pPr>
      <w:r>
        <w:t>The Industrial Revolution that swept through Britain in the late 18th and early 19th centuries brought about sweeping changes that transformed the economic, social, and demographic landscape of the country. One of the most significant outcomes of this revolution was the rapid industrialisation and urbanisation that occurred.</w:t>
      </w:r>
    </w:p>
    <w:p w14:paraId="4C68B9D1" w14:textId="18362BF4" w:rsidR="00FF4A89" w:rsidRDefault="00263D16">
      <w:pPr>
        <w:spacing w:before="280" w:after="280"/>
      </w:pPr>
      <w:r>
        <w:t xml:space="preserve">Before the Industrial Revolution, Britain was primarily an agrarian society, with the majority of its population living and working in rural areas. However, the technological advancements and new manufacturing processes that emerged during this period led to the rapid growth of urban centres, particularly in the North and Midlands regions of the </w:t>
      </w:r>
      <w:r w:rsidR="00090B59">
        <w:t>country. (</w:t>
      </w:r>
      <w:r>
        <w:t xml:space="preserve">Smith, W, R., 1989). As factories and mills sprang up to take advantage of these new innovations, workers flocked to cities in search of employment, leading to a dramatic increase in the urban population. This urban growth was facilitated by the enclosure of open fields and the consolidation of farmland, which displaced many rural labourers and provided a ready supply of labourers for the new industrial </w:t>
      </w:r>
      <w:r w:rsidR="00090B59">
        <w:t>centres. (</w:t>
      </w:r>
      <w:r>
        <w:t>Allen, C, R., 2004)</w:t>
      </w:r>
    </w:p>
    <w:p w14:paraId="68AD6B2D" w14:textId="794D7006" w:rsidR="00FF4A89" w:rsidRDefault="00263D16">
      <w:pPr>
        <w:spacing w:before="280" w:after="280"/>
      </w:pPr>
      <w:r>
        <w:t xml:space="preserve">The transformation was not only physical but also social and economic. By the mid-19th century, over half of Britain’s population was living in cities, a stark contrast to the predominantly rural makeup of the country just a century </w:t>
      </w:r>
      <w:r w:rsidR="00090B59">
        <w:t>earlier. (</w:t>
      </w:r>
      <w:r>
        <w:t xml:space="preserve">Harley, K, C. and Crafts, N., 2000). This rapid urbanisation brought with it a host of social challenges, from overcrowding and poor sanitation to the formation of distinct social classes and the erosion of traditional community </w:t>
      </w:r>
      <w:r w:rsidR="00090B59">
        <w:t>structures. (</w:t>
      </w:r>
      <w:r>
        <w:t>Childers, W, J., 2000). Yet, it also fuelled economic growth and prosperity, as the industrial hubs became the engines of the British economy.</w:t>
      </w:r>
    </w:p>
    <w:p w14:paraId="5FF59EE6" w14:textId="77777777" w:rsidR="00FF4A89" w:rsidRDefault="00263D16">
      <w:pPr>
        <w:spacing w:before="280" w:after="280"/>
      </w:pPr>
      <w:r>
        <w:t>The interplay between industrialisation and urbanisation is a complex and multifaceted process, with the two phenomena feeding off each other in a mutually reinforcing cycle. The growth of factories and the mechanisation of production led to the concentration of workers in urban areas, while the influx of workers, in turn, provided the necessary labour force to sustain industrial expansion.</w:t>
      </w:r>
    </w:p>
    <w:p w14:paraId="6CDDB990" w14:textId="05A54E55" w:rsidR="00FF4A89" w:rsidRDefault="00263D16">
      <w:pPr>
        <w:spacing w:before="280" w:after="280"/>
      </w:pPr>
      <w:r>
        <w:lastRenderedPageBreak/>
        <w:t xml:space="preserve">The influx of people into cities led to some challenges, as the existing infrastructure was often unable to keep up with the rapid growth. Overcrowding, poor sanitation, and inadequate housing became major issues, with many workers living in cramped and unsanitary </w:t>
      </w:r>
      <w:r w:rsidR="00090B59">
        <w:t>conditions. (</w:t>
      </w:r>
      <w:r>
        <w:t xml:space="preserve">Harley, K, C. and Crafts, N., 2000). At the same time, the shift away from agriculture also had a significant impact on rural areas, as the open-field system that had dominated the countryside for centuries was gradually replaced by larger, more efficient </w:t>
      </w:r>
      <w:r w:rsidR="00090B59">
        <w:t>farms. (</w:t>
      </w:r>
      <w:r>
        <w:t>Allen, C, R., 2004)</w:t>
      </w:r>
    </w:p>
    <w:p w14:paraId="1124CB9E" w14:textId="4EB2DFD9" w:rsidR="00FF4A89" w:rsidRDefault="00263D16">
      <w:pPr>
        <w:spacing w:before="280" w:after="280"/>
      </w:pPr>
      <w:r>
        <w:t xml:space="preserve">Despite these challenges, industrialisation and urbanisation have also brought about several positive changes. With the growth of factories and the emergence of new industries, there was a significant increase in productivity and economic output, leading to a rise in overall prosperity and living standards for </w:t>
      </w:r>
      <w:r w:rsidR="00090B59">
        <w:t>many. (</w:t>
      </w:r>
      <w:r>
        <w:t xml:space="preserve">Harley, K, C. and Crafts, N., 2000). The spread of information and knowledge also played a key role, as the era saw a proliferation of new ideas and the questioning of traditional assumptions about everything from gender to </w:t>
      </w:r>
      <w:r w:rsidR="00090B59">
        <w:t>nationalism. (</w:t>
      </w:r>
      <w:r>
        <w:t>Childers, W, J., 2000)</w:t>
      </w:r>
    </w:p>
    <w:p w14:paraId="4BA41B14" w14:textId="77777777" w:rsidR="00FF4A89" w:rsidRDefault="00263D16">
      <w:pPr>
        <w:spacing w:before="280" w:after="280"/>
      </w:pPr>
      <w:r>
        <w:t>Overall, the impact of industrialisation and urbanisation on Britain in the 19th century was profound and far-reaching, shaping the country’s economic, social and cultural landscape in ways that continue to be felt today.</w:t>
      </w:r>
    </w:p>
    <w:p w14:paraId="71AFAE52" w14:textId="77777777" w:rsidR="00FF4A89" w:rsidRDefault="00263D16">
      <w:pPr>
        <w:spacing w:before="280" w:after="280"/>
      </w:pPr>
      <w:r>
        <w:rPr>
          <w:b/>
          <w:bCs/>
        </w:rPr>
        <w:t>References</w:t>
      </w:r>
    </w:p>
    <w:p w14:paraId="7BBF7ABE" w14:textId="77777777" w:rsidR="00FF4A89" w:rsidRDefault="00263D16">
      <w:pPr>
        <w:numPr>
          <w:ilvl w:val="0"/>
          <w:numId w:val="1"/>
        </w:numPr>
        <w:pBdr>
          <w:left w:val="none" w:sz="0" w:space="3" w:color="auto"/>
        </w:pBdr>
        <w:spacing w:before="280"/>
      </w:pPr>
      <w:r>
        <w:t>Allen, C, R. (2004) "Agriculture during the industrial revolution, 1700–1850," Cambridge University Press, p. 96-116. </w:t>
      </w:r>
    </w:p>
    <w:p w14:paraId="7BD4CE12" w14:textId="77777777" w:rsidR="00FF4A89" w:rsidRDefault="00263D16">
      <w:pPr>
        <w:numPr>
          <w:ilvl w:val="0"/>
          <w:numId w:val="1"/>
        </w:numPr>
        <w:pBdr>
          <w:left w:val="none" w:sz="0" w:space="3" w:color="auto"/>
        </w:pBdr>
      </w:pPr>
      <w:r>
        <w:t>Childers, W, J. (2000) "Industrial culture and the Victorian novel," Cambridge University Press, p. 77-96. </w:t>
      </w:r>
    </w:p>
    <w:p w14:paraId="2DF27CE7" w14:textId="4DB9768A" w:rsidR="00FF4A89" w:rsidRDefault="00263D16">
      <w:pPr>
        <w:numPr>
          <w:ilvl w:val="0"/>
          <w:numId w:val="1"/>
        </w:numPr>
        <w:pBdr>
          <w:left w:val="none" w:sz="0" w:space="3" w:color="auto"/>
        </w:pBdr>
      </w:pPr>
      <w:r>
        <w:t>Harley, K, C. and Crafts, N. (2000) "Simulating the Two Views of the British Industrial Revolution," Cambridge University Press, 60(3</w:t>
      </w:r>
      <w:r w:rsidR="00090B59">
        <w:t>), p.</w:t>
      </w:r>
      <w:r>
        <w:t xml:space="preserve"> 819-841.</w:t>
      </w:r>
    </w:p>
    <w:p w14:paraId="4AAE8734" w14:textId="4D86F960" w:rsidR="00FF4A89" w:rsidRDefault="00263D16">
      <w:pPr>
        <w:numPr>
          <w:ilvl w:val="0"/>
          <w:numId w:val="1"/>
        </w:numPr>
        <w:pBdr>
          <w:left w:val="none" w:sz="0" w:space="3" w:color="auto"/>
        </w:pBdr>
        <w:spacing w:after="280"/>
      </w:pPr>
      <w:r>
        <w:t>Smith, W, R. (1989) "TOWARDS THE MATURE INDUSTRIAL CITY 1800–1880: THE DEVELOPMENT OF ALL SAINTS PARISH NOTTINGHAM," Taylor &amp; Francis, 14(1</w:t>
      </w:r>
      <w:r w:rsidR="00090B59">
        <w:t>), p.</w:t>
      </w:r>
      <w:r>
        <w:t xml:space="preserve"> 75-94.</w:t>
      </w:r>
    </w:p>
    <w:p w14:paraId="2485B534" w14:textId="77777777" w:rsidR="00FF4A89" w:rsidRDefault="00FF4A89">
      <w:pPr>
        <w:spacing w:before="280" w:after="280"/>
      </w:pPr>
    </w:p>
    <w:p w14:paraId="3885412A" w14:textId="77777777" w:rsidR="00FF4A89" w:rsidRDefault="00FF4A89">
      <w:pPr>
        <w:spacing w:after="160" w:line="278" w:lineRule="auto"/>
      </w:pPr>
    </w:p>
    <w:sectPr w:rsidR="00FF4A89">
      <w:pgSz w:w="12240" w:h="15840"/>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num w:numId="1" w16cid:durableId="1316829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
  <w:proofState w:spelling="clean" w:grammar="clean"/>
  <w:defaultTabStop w:val="720"/>
  <w:hyphenationZone w:val="425"/>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A89"/>
    <w:rsid w:val="00090B59"/>
    <w:rsid w:val="00263D16"/>
    <w:rsid w:val="003719E4"/>
    <w:rsid w:val="008A394A"/>
    <w:rsid w:val="00BD0E9B"/>
    <w:rsid w:val="00C3532E"/>
    <w:rsid w:val="00E7605E"/>
    <w:rsid w:val="00FF4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A6D60"/>
  <w15:docId w15:val="{86728234-7E40-4F9D-9602-0AD5CEF8A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rsid w:val="00805BCE"/>
    <w:rPr>
      <w:sz w:val="24"/>
      <w:szCs w:val="24"/>
    </w:rPr>
  </w:style>
  <w:style w:type="paragraph" w:styleId="Nadpis1">
    <w:name w:val="heading 1"/>
    <w:basedOn w:val="Normln"/>
    <w:next w:val="Normln"/>
    <w:qFormat/>
    <w:rsid w:val="00EF7B96"/>
    <w:pPr>
      <w:keepNext/>
      <w:spacing w:before="240" w:after="60"/>
      <w:outlineLvl w:val="0"/>
    </w:pPr>
    <w:rPr>
      <w:b/>
      <w:bCs/>
      <w:kern w:val="36"/>
      <w:sz w:val="48"/>
      <w:szCs w:val="48"/>
    </w:rPr>
  </w:style>
  <w:style w:type="paragraph" w:styleId="Nadpis2">
    <w:name w:val="heading 2"/>
    <w:basedOn w:val="Normln"/>
    <w:next w:val="Normln"/>
    <w:qFormat/>
    <w:rsid w:val="00EF7B96"/>
    <w:pPr>
      <w:keepNext/>
      <w:spacing w:before="240" w:after="60"/>
      <w:outlineLvl w:val="1"/>
    </w:pPr>
    <w:rPr>
      <w:b/>
      <w:bCs/>
      <w:iCs/>
      <w:sz w:val="36"/>
      <w:szCs w:val="36"/>
    </w:rPr>
  </w:style>
  <w:style w:type="paragraph" w:styleId="Nadpis3">
    <w:name w:val="heading 3"/>
    <w:basedOn w:val="Normln"/>
    <w:next w:val="Normln"/>
    <w:qFormat/>
    <w:rsid w:val="00EF7B96"/>
    <w:pPr>
      <w:keepNext/>
      <w:spacing w:before="240" w:after="60"/>
      <w:outlineLvl w:val="2"/>
    </w:pPr>
    <w:rPr>
      <w:b/>
      <w:bCs/>
      <w:sz w:val="28"/>
      <w:szCs w:val="28"/>
    </w:rPr>
  </w:style>
  <w:style w:type="paragraph" w:styleId="Nadpis4">
    <w:name w:val="heading 4"/>
    <w:basedOn w:val="Normln"/>
    <w:next w:val="Normln"/>
    <w:qFormat/>
    <w:rsid w:val="00EF7B96"/>
    <w:pPr>
      <w:keepNext/>
      <w:spacing w:before="240" w:after="60"/>
      <w:outlineLvl w:val="3"/>
    </w:pPr>
    <w:rPr>
      <w:b/>
      <w:bCs/>
    </w:rPr>
  </w:style>
  <w:style w:type="paragraph" w:styleId="Nadpis5">
    <w:name w:val="heading 5"/>
    <w:basedOn w:val="Normln"/>
    <w:next w:val="Normln"/>
    <w:qFormat/>
    <w:rsid w:val="00EF7B96"/>
    <w:pPr>
      <w:spacing w:before="240" w:after="60"/>
      <w:outlineLvl w:val="4"/>
    </w:pPr>
    <w:rPr>
      <w:b/>
      <w:bCs/>
      <w:iCs/>
      <w:sz w:val="20"/>
      <w:szCs w:val="20"/>
    </w:rPr>
  </w:style>
  <w:style w:type="paragraph" w:styleId="Nadpis6">
    <w:name w:val="heading 6"/>
    <w:basedOn w:val="Normln"/>
    <w:next w:val="Normln"/>
    <w:qFormat/>
    <w:rsid w:val="00EF7B96"/>
    <w:pPr>
      <w:spacing w:before="240" w:after="60"/>
      <w:outlineLvl w:val="5"/>
    </w:pPr>
    <w:rPr>
      <w:b/>
      <w:bCs/>
      <w:sz w:val="16"/>
      <w:szCs w:val="16"/>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602</Words>
  <Characters>3556</Characters>
  <Application>Microsoft Office Word</Application>
  <DocSecurity>0</DocSecurity>
  <Lines>29</Lines>
  <Paragraphs>8</Paragraphs>
  <ScaleCrop>false</ScaleCrop>
  <Company/>
  <LinksUpToDate>false</LinksUpToDate>
  <CharactersWithSpaces>4150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Pavlina Baloghova Balazova (2319901)</cp:lastModifiedBy>
  <cp:revision>2</cp:revision>
  <dcterms:created xsi:type="dcterms:W3CDTF">2024-07-16T20:41:00Z</dcterms:created>
  <dcterms:modified xsi:type="dcterms:W3CDTF">2024-07-16T20:41:00Z</dcterms:modified>
</cp:coreProperties>
</file>