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jc w:val="center"/>
        <w:rPr>
          <w:b w:val="1"/>
          <w:bCs w:val="1"/>
        </w:rPr>
      </w:pPr>
      <w:r w:rsidDel="00000000" w:rsidR="00000000" w:rsidRPr="00000000">
        <w:rPr>
          <w:b w:val="1"/>
          <w:bCs w:val="1"/>
          <w:rtl w:val="0"/>
        </w:rPr>
        <w:t xml:space="preserve">Student Name:Sobia kauser</w:t>
      </w:r>
    </w:p>
    <w:p w:rsidR="00000000" w:rsidDel="00000000" w:rsidP="00000000" w:rsidRDefault="00000000" w:rsidRPr="00000000" w14:paraId="0000000A">
      <w:pPr>
        <w:jc w:val="center"/>
        <w:rPr>
          <w:b w:val="1"/>
          <w:bCs w:val="1"/>
        </w:rPr>
      </w:pPr>
      <w:r w:rsidDel="00000000" w:rsidR="00000000" w:rsidRPr="00000000">
        <w:rPr>
          <w:b w:val="1"/>
          <w:bCs w:val="1"/>
          <w:rtl w:val="0"/>
        </w:rPr>
        <w:t xml:space="preserve">Student Number:2243574</w:t>
      </w:r>
    </w:p>
    <w:p w:rsidR="00000000" w:rsidDel="00000000" w:rsidP="00000000" w:rsidRDefault="00000000" w:rsidRPr="00000000" w14:paraId="0000000B">
      <w:pPr>
        <w:jc w:val="center"/>
        <w:rPr>
          <w:b w:val="1"/>
          <w:bCs w:val="1"/>
        </w:rPr>
      </w:pPr>
      <w:r w:rsidDel="00000000" w:rsidR="00000000" w:rsidRPr="00000000">
        <w:rPr>
          <w:b w:val="1"/>
          <w:bCs w:val="1"/>
          <w:rtl w:val="0"/>
        </w:rPr>
        <w:t xml:space="preserve">Lecture name: kennedy obohweme</w:t>
      </w:r>
    </w:p>
    <w:p w:rsidR="00000000" w:rsidDel="00000000" w:rsidP="00000000" w:rsidRDefault="00000000" w:rsidRPr="00000000" w14:paraId="0000000C">
      <w:pPr>
        <w:jc w:val="center"/>
        <w:rPr>
          <w:b w:val="1"/>
          <w:bCs w:val="1"/>
        </w:rPr>
      </w:pPr>
      <w:r w:rsidDel="00000000" w:rsidR="00000000" w:rsidRPr="00000000">
        <w:rPr>
          <w:b w:val="1"/>
          <w:bCs w:val="1"/>
          <w:rtl w:val="0"/>
        </w:rPr>
        <w:t xml:space="preserve">Module Code: BMHP6029</w:t>
      </w:r>
    </w:p>
    <w:p w:rsidR="00000000" w:rsidDel="00000000" w:rsidP="00000000" w:rsidRDefault="00000000" w:rsidRPr="00000000" w14:paraId="0000000D">
      <w:pPr>
        <w:jc w:val="center"/>
        <w:rPr>
          <w:b w:val="1"/>
          <w:bCs w:val="1"/>
        </w:rPr>
      </w:pPr>
      <w:r w:rsidDel="00000000" w:rsidR="00000000" w:rsidRPr="00000000">
        <w:rPr>
          <w:b w:val="1"/>
          <w:bCs w:val="1"/>
          <w:rtl w:val="0"/>
        </w:rPr>
        <w:t xml:space="preserve">Module Title: Psychological Classifications and Provisions</w:t>
      </w:r>
    </w:p>
    <w:p w:rsidR="00000000" w:rsidDel="00000000" w:rsidP="00000000" w:rsidRDefault="00000000" w:rsidRPr="00000000" w14:paraId="0000000E">
      <w:pPr>
        <w:jc w:val="center"/>
        <w:rPr>
          <w:b w:val="1"/>
          <w:bCs w:val="1"/>
        </w:rPr>
      </w:pPr>
      <w:r w:rsidDel="00000000" w:rsidR="00000000" w:rsidRPr="00000000">
        <w:rPr>
          <w:b w:val="1"/>
          <w:bCs w:val="1"/>
          <w:rtl w:val="0"/>
        </w:rPr>
        <w:t xml:space="preserve">Assignment Title: Component 2: Written Assignment (Report)</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spacing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of Contents</w:t>
      </w:r>
    </w:p>
    <w:sdt>
      <w:sdtPr>
        <w:id w:val="-1547952485"/>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lw82v5vct9i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v1ux5jcll0d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Classification and Diagnosis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ahm5fiy2vij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Treatment and Rehabilitation</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1i1k57a0nyg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Current Debates and Emerging Issues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2toanlgay8r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Recommendations</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v9gr750fr0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xz4btdup93z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spacing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lw82v5vct9ie" w:id="0"/>
      <w:bookmarkEnd w:id="0"/>
      <w:r w:rsidDel="00000000" w:rsidR="00000000" w:rsidRPr="00000000">
        <w:rPr>
          <w:rtl w:val="0"/>
        </w:rPr>
        <w:t xml:space="preserve">Introduction</w:t>
      </w:r>
    </w:p>
    <w:p w:rsidR="00000000" w:rsidDel="00000000" w:rsidP="00000000" w:rsidRDefault="00000000" w:rsidRPr="00000000" w14:paraId="0000001F">
      <w:pPr>
        <w:rPr/>
      </w:pPr>
      <w:r w:rsidDel="00000000" w:rsidR="00000000" w:rsidRPr="00000000">
        <w:rPr>
          <w:rtl w:val="0"/>
        </w:rPr>
        <w:t xml:space="preserve">International Classification of Diseases, 11th Revision (ICD-11), Chapter 6, is an international system of standardising the identification and categorisation of mental, behavioural, and neurodevelopmental disorders. It is designed to provide uniformity in diagnosis, research, and treatment through clinical and cultural settings (World Health Organisation, 2024). In this system, Developmental Speech Fluency Disorder (DSFD), which has the code 6A01.1, is described as a disorder of speech-motor functions, with speech disturbances in the flow and timing of speech, sound repetitions, prolongations, and involuntary pauses that disrupt the efficiency of communication (Franke, 2025). DSFD is not the same as acquired fluency disorders, which are caused by nervous system damage or pathology, or temporary developmental disfluencies that typically take place in early language acquisition (Tetnowski et al., 2021). </w:t>
      </w:r>
    </w:p>
    <w:p w:rsidR="00000000" w:rsidDel="00000000" w:rsidP="00000000" w:rsidRDefault="00000000" w:rsidRPr="00000000" w14:paraId="00000020">
      <w:pPr>
        <w:rPr/>
      </w:pPr>
      <w:r w:rsidDel="00000000" w:rsidR="00000000" w:rsidRPr="00000000">
        <w:rPr>
          <w:rtl w:val="0"/>
        </w:rPr>
        <w:t xml:space="preserve">DSFD typically presents between two and five years, and DSFD only affects about 5-8% of children, though only a small part of them continue to be affected by it in adulthood, with a greater prevalence among males (Fuengfoo and Tippo, 2025). Such speech disruptions usually have secondary behavioural and emotional outcomes like social anxiety or avoidance (Egbe et al., 2023). This report critically evaluates DSFD based on its categorisation and diagnosis, treatment and rehabilitation, and existing conceptual controversies with the objective of formulating evidence-based guidelines towards a better clinical practice and policy under the framework of ICD-11.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Style w:val="Heading1"/>
        <w:rPr/>
      </w:pPr>
      <w:bookmarkStart w:colFirst="0" w:colLast="0" w:name="_heading=h.v1ux5jcll0dk" w:id="1"/>
      <w:bookmarkEnd w:id="1"/>
      <w:r w:rsidDel="00000000" w:rsidR="00000000" w:rsidRPr="00000000">
        <w:rPr>
          <w:rtl w:val="0"/>
        </w:rPr>
        <w:t xml:space="preserve">Classification and Diagnosis</w:t>
      </w:r>
    </w:p>
    <w:p w:rsidR="00000000" w:rsidDel="00000000" w:rsidP="00000000" w:rsidRDefault="00000000" w:rsidRPr="00000000" w14:paraId="00000023">
      <w:pPr>
        <w:rPr/>
      </w:pPr>
      <w:r w:rsidDel="00000000" w:rsidR="00000000" w:rsidRPr="00000000">
        <w:rPr>
          <w:rtl w:val="0"/>
        </w:rPr>
        <w:t xml:space="preserve">DSFD has a code under ICD-11, which is 6A01.1, which belongs to the higher group category of Developmental speech or language disorders (World Health Organisation, 2024). ICD-11 is biomedical, and the term disorder indicates the more important focus on impairment in speech functioning and participation, which is measured and corresponds to the concern of clinical usefulness and diagnostic certainty of the system (Langguth et al., 2025). This is subtly different to the more neutral condition, which means dysfunction and not a variation. In contrast to ICD-10, which defined stuttering as F98.5 -Stuttering under the category of Behavioural and emotional disorders, with the onset of the disorders usually being in childhood and adolescence, ICD-11 reclassifies DSFD as a neurodevelopmental disorder (First et al., 2021). Equally, Childhood-onset fluency disorder is a communication disorder characterized by a disturbance in the flow and timing of speech that is inappropriate for an individual’s age (Swain et al., 2023). </w:t>
      </w:r>
    </w:p>
    <w:p w:rsidR="00000000" w:rsidDel="00000000" w:rsidP="00000000" w:rsidRDefault="00000000" w:rsidRPr="00000000" w14:paraId="00000024">
      <w:pPr>
        <w:rPr/>
      </w:pPr>
      <w:r w:rsidDel="00000000" w:rsidR="00000000" w:rsidRPr="00000000">
        <w:rPr>
          <w:rtl w:val="0"/>
        </w:rPr>
        <w:t xml:space="preserve">All these changes reflect a paradigmatic change in the interpretation of stuttering as a largely psychological or behavioural condition to the understanding of its multi-faceted neurobiological nature. Persistent impairment of fluency in the form of sound or syllable repetitions, prolongation, or speech blockages that interfere with the rhythm and timing of speech and result in limitations on the functioning of communication or social roles is the diagnostic criterion of the ICD-11 (Deb et al., 2022). Diagnosis stipulates that symptoms should not be due to structural, neurological or psychiatric free conditions. These exclusion criteria are important to differentiate between DSFD and other acquired fluency disorders caused by brain damage or pathology (Tetnowski et al., 2021). The diagnosis is usually based on a detailed case history, interviews, and spontaneous speech samples, which are evaluated through measuring the severity of the stuttering through the use of standardised questionnaires like the Stuttering Severity Instrument, Fourth Edition (SSI-4) (Davidow, 2021). </w:t>
      </w:r>
    </w:p>
    <w:p w:rsidR="00000000" w:rsidDel="00000000" w:rsidP="00000000" w:rsidRDefault="00000000" w:rsidRPr="00000000" w14:paraId="00000025">
      <w:pPr>
        <w:rPr/>
      </w:pPr>
      <w:r w:rsidDel="00000000" w:rsidR="00000000" w:rsidRPr="00000000">
        <w:rPr>
          <w:rtl w:val="0"/>
        </w:rPr>
        <w:t xml:space="preserve">The key part of this role is played by speech-language pathologists, who can work together with psychologists and neurologists to determine the emotional, cognitive, and neurological characteristics (Hardin, 2025). Making a diagnosis based on multidisciplinary evaluation helps to improve the accuracy of the diagnosis and contributes to the development of individual intervention plans. However, underrepresentation of the biomedical focus of stuttering has been claimed in ICD-11, showing insufficient consideration of the psychosocial and linguistic nature of the condition (Kearney et al., 2023). The idea of framing DSFD as disorder could lead to the continuation of stigma by suggesting it is a form of pathology, not different. Likewise, Bravo (2022) sheds light on cross-cultural differences in stuttering conceptualisation, as not all societies view stuttering as a chronic pathology, but rather as a temporary developmental stage that goes away, which influences stuttering diagnosis and treatment-seeking behaviours. Moreover, there are chances of over-pathologising normal developmental disfluency in young children, particularly among those involved in multilingual settings (West et al., 2025). Although the ICD-11 is scientifically based, balancing diagnosis between biological validity and social sensitivity continues to be another challenge.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1"/>
        <w:rPr/>
      </w:pPr>
      <w:bookmarkStart w:colFirst="0" w:colLast="0" w:name="_heading=h.ahm5fiy2vijb" w:id="2"/>
      <w:bookmarkEnd w:id="2"/>
      <w:r w:rsidDel="00000000" w:rsidR="00000000" w:rsidRPr="00000000">
        <w:rPr>
          <w:rtl w:val="0"/>
        </w:rPr>
        <w:t xml:space="preserve">Treatment and Rehabilitation</w:t>
      </w:r>
    </w:p>
    <w:p w:rsidR="00000000" w:rsidDel="00000000" w:rsidP="00000000" w:rsidRDefault="00000000" w:rsidRPr="00000000" w14:paraId="00000028">
      <w:pPr>
        <w:rPr/>
      </w:pPr>
      <w:r w:rsidDel="00000000" w:rsidR="00000000" w:rsidRPr="00000000">
        <w:rPr>
          <w:rtl w:val="0"/>
        </w:rPr>
        <w:t xml:space="preserve">DSFD, as a type of speech disorder in the ICD-11 context, is treated and rehabilitated primarily using a focus on functional communication and social engagement, and not an absolute degree of fluency. Speech and language therapy (SLT) is the line of intervention that is the most empirically tested and includes various behavioural and cognitive-behavioural methods. The key to SLT practice consists of two prevailing paradigms, namely fluency shaping and stuttering modification. The goal of fluency shaping is to create a form of fluent speech that is characterised by a combination of systematic breathing, phonation, and articulation exercises, and the objective of stuttering modification is to minimise physical struggle and avoidance behaviours by desensitising people to stuttering moments (Kaur, 2025). The literature on the effectiveness of such behavioural interventions indicates that short-term fluency improvement has been observed by Suzuki (2021), however, the relapse rates are high (30-50%), meaning that the obtained results of treatment do not last long. </w:t>
      </w:r>
    </w:p>
    <w:p w:rsidR="00000000" w:rsidDel="00000000" w:rsidP="00000000" w:rsidRDefault="00000000" w:rsidRPr="00000000" w14:paraId="00000029">
      <w:pPr>
        <w:rPr/>
      </w:pPr>
      <w:r w:rsidDel="00000000" w:rsidR="00000000" w:rsidRPr="00000000">
        <w:rPr>
          <w:rtl w:val="0"/>
        </w:rPr>
        <w:t xml:space="preserve">This difficulty underscores the importance of combined interventions that will handle both the language and emotional aspects of DSFD. The Lidcombe Programme, a parent-administered operant conditioning programme to treat children with early-onset DSFD, is empirically supported. Nonis et al. (2022) confirmed that verbal contingencies mediated by parents impact the prevalence of stuttering in a strong negative way in preschoolers. The dependence of the programme on parental agreement and its inconsistent effectiveness in multi-ethnic families, as well as other families, has, however, been criticised (Christensen et al., 2024). In adults, the Camperdown Programme centres on the speech techniques, which have a longer period with self-evaluation to generalise outside of the therapy environment (Van Eerdenbrugh and O'Brien, 2023). In addition to these, Cognitive Behavioural Therapy (CBT) is used to treat anxiety, self-stigma, and social avoidance that are often linked with DSFD. Kazantzis and Miller (2022) established that CBT decreases anxiety in people during communication and enhances self-efficacy, which increases the generalisation of speech performance to real-life contexts. </w:t>
      </w:r>
    </w:p>
    <w:p w:rsidR="00000000" w:rsidDel="00000000" w:rsidP="00000000" w:rsidRDefault="00000000" w:rsidRPr="00000000" w14:paraId="0000002A">
      <w:pPr>
        <w:rPr/>
      </w:pPr>
      <w:r w:rsidDel="00000000" w:rsidR="00000000" w:rsidRPr="00000000">
        <w:rPr>
          <w:rtl w:val="0"/>
        </w:rPr>
        <w:t xml:space="preserve">However, Constantino (2023) finds fault with fluency-focused strategies because they may mistakenly teach people to avoid stuttering by taking it as a form of internalised stigma that has to be eliminated instead of presenting stuttering as a natural variation in speech. DSFD pharmacological interventions are experimental and controversial. Research on the use of dopamine antagonists in stuttering, including risperidone, olanzapine, and ecopipam, indicates the possibility that stuttering may be caused by increased activity in dopaminergic circuits (Nikvarz and Sabouri, 2022). In addition, Lundberg (2021) supports the claim that reductionist pharmacotherapy ignores psychosocial factors and can lead to less comprehensive behavioural-targeted interventions. Medication is therefore now considered as supplementary to, not a substitute for SLT. The ICD-11 conceptualisation of rehabilitation is based on the International Classification of Functioning, Disability and Health (ICF) model, according to which the reconstruction of communicative participation and not the absence of symptoms is the notion of recovery (Sánchez, 2022).  </w:t>
      </w:r>
    </w:p>
    <w:p w:rsidR="00000000" w:rsidDel="00000000" w:rsidP="00000000" w:rsidRDefault="00000000" w:rsidRPr="00000000" w14:paraId="0000002B">
      <w:pPr>
        <w:rPr/>
      </w:pPr>
      <w:r w:rsidDel="00000000" w:rsidR="00000000" w:rsidRPr="00000000">
        <w:rPr>
          <w:rtl w:val="0"/>
        </w:rPr>
        <w:t xml:space="preserve">This individual-focused intervention focuses on environmental interventions like family involvement, school programmes, and workplace modifications. Offshoring peer-support programmes, including the Stammering Pride and Self-Acceptance Movements, fit within this rehabilitative approach of giving people the means to rebrand stuttering as a communication difference and not a dysfunction (Constantino, 2023). Nevertheless, not all countries in the world have access to full specialist speech therapists, and service disparities are further exacerbated by socioeconomic and cultural barriers (Abrahams et al., 2023). The classification of ICD-11 is clinically useful but is more likely to build a medicalised paradigm that skews the resources available appropriately to impairment reduction, at the cost of community integration. According to Zhou et al. (2021), rehabilitation must be done in a two-fold approach, that is, enhancing fluency and communicative confidence. Thus, although existing interventions are shown to be moderately effective, their long-term effectiveness relies on the inclusion of medical, psychological, and social strategies in a framework of culturally responsive rehabilitation.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1"/>
        <w:rPr/>
      </w:pPr>
      <w:bookmarkStart w:colFirst="0" w:colLast="0" w:name="_heading=h.1i1k57a0nyg4" w:id="3"/>
      <w:bookmarkEnd w:id="3"/>
      <w:r w:rsidDel="00000000" w:rsidR="00000000" w:rsidRPr="00000000">
        <w:rPr>
          <w:rtl w:val="0"/>
        </w:rPr>
        <w:t xml:space="preserve">Current Debates and Emerging Issues</w:t>
      </w:r>
    </w:p>
    <w:p w:rsidR="00000000" w:rsidDel="00000000" w:rsidP="00000000" w:rsidRDefault="00000000" w:rsidRPr="00000000" w14:paraId="0000002E">
      <w:pPr>
        <w:rPr/>
      </w:pPr>
      <w:r w:rsidDel="00000000" w:rsidR="00000000" w:rsidRPr="00000000">
        <w:rPr>
          <w:rtl w:val="0"/>
        </w:rPr>
        <w:t xml:space="preserve">The contemporary discussion on DSFD may be considered a sign of an increasing conflict between orthodox medicine-based conceptions of pathology and the new neurodiversity approaches that conceptualise stuttering as a type of human variation instead of a lack thereof. Constantino (2023) presents the argument that the prevalent approach to the case of ICD-11, which labels such a disorder, enforces the deficit-driven narrative that plasters such individuals who stutter with the label of impairment and requiring treatment. Conversely, the neurodiversity paradigm suggests such a conception of stuttering as a communication difference that transfers neurological and not pathological diversity (Mori, 2025). This position is criticised by Akin-Odanye et al. (2021), however, who argue that acceptance-focused frameworks lessen stigma, but can unintentionally deemphasise communicative obstacles that individuals encounter in social and work-related contexts. Therefore, the neurodivergence-versus-pathology argument is not merely semantic and reveals underlying ethical dilemmas of autonomy, treatment objectives and societal beliefs of what constitutes normal speech.</w:t>
      </w:r>
    </w:p>
    <w:p w:rsidR="00000000" w:rsidDel="00000000" w:rsidP="00000000" w:rsidRDefault="00000000" w:rsidRPr="00000000" w14:paraId="0000002F">
      <w:pPr>
        <w:rPr/>
      </w:pPr>
      <w:r w:rsidDel="00000000" w:rsidR="00000000" w:rsidRPr="00000000">
        <w:rPr>
          <w:rtl w:val="0"/>
        </w:rPr>
        <w:t xml:space="preserve">Reclassification is another instrument of thought that raises the changing language of words and identity. Shanmugarajah (2022) proposes a redefinition of DSFD as a neurodevelopmental communication difference and makes it match inclusive models such as autism and ADHD categories within the neurodiversity model. Empowerment and minimised internalised stigma might result from such a reframing. There is evidence that people who view stuttering as their identity and not a disorder are more psychologically resilient and satisfied with their lives (Constantino, 2023). Lahey (2021), however, warns that dropping the word disorder may lead to less access to healthcare resources and insurance coverage, usually based on diagnostic criteria based on pathology. Compared to prior digital and social influences, they have also transformed the social and clinical perception of stuttering. Through the movements of stammering pride in online communities (particularly YouTube and TikTok), the emergence of online communities of stuttering has led to collective advocacy and visibility. </w:t>
      </w:r>
    </w:p>
    <w:p w:rsidR="00000000" w:rsidDel="00000000" w:rsidP="00000000" w:rsidRDefault="00000000" w:rsidRPr="00000000" w14:paraId="00000030">
      <w:pPr>
        <w:rPr/>
      </w:pPr>
      <w:r w:rsidDel="00000000" w:rsidR="00000000" w:rsidRPr="00000000">
        <w:rPr>
          <w:rtl w:val="0"/>
        </w:rPr>
        <w:t xml:space="preserve">These spaces, as Constantino et al. (2022) declare, help this group of people to fight stereotypes and expose their genuine speech experience, to reinvent stuttering as part of communicative diversity. However, Haddad (2024) criticised that such accounts might mainly reflect the experiences of Western and English-speaking people, which restricts their global coverage and neglects cross-cultural views toward fluency and disability. These debates have practical implications in policy and practice. British Stammering Association Constantino et al. (2022) recommend workplace inclusion, reasonable adjustments, and awareness education to be used in curbing structural barriers that people who stutter experience. Nevertheless, even with these efforts, pressure to be fluent in society continues to be experienced, which may manifest in the content of therapy goals, where fluency precedes communicative competence (Usler, 2022). This presents a paradox of clinical objectives that may be in opposition to empowerment-oriented approaches.</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1"/>
        <w:rPr/>
      </w:pPr>
      <w:bookmarkStart w:colFirst="0" w:colLast="0" w:name="_heading=h.2toanlgay8rp" w:id="4"/>
      <w:bookmarkEnd w:id="4"/>
      <w:r w:rsidDel="00000000" w:rsidR="00000000" w:rsidRPr="00000000">
        <w:rPr>
          <w:rtl w:val="0"/>
        </w:rPr>
        <w:t xml:space="preserve">Recommendations</w:t>
      </w:r>
    </w:p>
    <w:p w:rsidR="00000000" w:rsidDel="00000000" w:rsidP="00000000" w:rsidRDefault="00000000" w:rsidRPr="00000000" w14:paraId="00000033">
      <w:pPr>
        <w:rPr/>
      </w:pPr>
      <w:r w:rsidDel="00000000" w:rsidR="00000000" w:rsidRPr="00000000">
        <w:rPr>
          <w:rtl w:val="0"/>
        </w:rPr>
        <w:t xml:space="preserve">In order to advance the future of dealing with DSFD, a multidimensional approach is needed, combining classification reform, clinical innovation, and inclusive policy. At the diagnostic end, the research results of Constantino (2023) recommend that the latest ICD frameworks should include neuro-diversified language to minimise the stigmatising effects of the disorder label, plus the data set should represent DSFD as a neurodevelopmental communication difference, rather than a pathological deficit. The diagnostic guidelines must also be sensitive to cultures because the linguistic norms and communication styles differ across communities (Golson et al., 2022). Clinical practice has evidence showing the combination of speech and language therapy (SLT) and cognitive behavioural therapy (CBT) to achieve a mix of fluency control and emotional strength (Kashyap et al., 2023). </w:t>
      </w:r>
    </w:p>
    <w:p w:rsidR="00000000" w:rsidDel="00000000" w:rsidP="00000000" w:rsidRDefault="00000000" w:rsidRPr="00000000" w14:paraId="00000034">
      <w:pPr>
        <w:rPr/>
      </w:pPr>
      <w:r w:rsidDel="00000000" w:rsidR="00000000" w:rsidRPr="00000000">
        <w:rPr>
          <w:rtl w:val="0"/>
        </w:rPr>
        <w:t xml:space="preserve">Digital SLT or telepractice platforms are being expanded, transitioning to the latter as indicated by Jesudass et al. (2024), which can enhance the access of those in rural or resource-constrained settings. The schools are supposed to close the policy level in the early screening and assistance programs to eliminate chronic psychosocial outcomes (Kearney et al., 2023), and healthcare training should incorporate the capability of integrated communication disorders to enhance fast detection and referral. Lastly, longitudinal and neuroimaging studies examining the genetic and neural mechanisms behind DSFD (Macdonald-Laurs et al., 2024) and assessing the long-term effectiveness of acceptance- and resilience-based therapeutic approaches based on the principles of neurodiversity should be considered in the future.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1"/>
        <w:rPr/>
      </w:pPr>
      <w:bookmarkStart w:colFirst="0" w:colLast="0" w:name="_heading=h.v9gr750fr0b" w:id="5"/>
      <w:bookmarkEnd w:id="5"/>
      <w:r w:rsidDel="00000000" w:rsidR="00000000" w:rsidRPr="00000000">
        <w:rPr>
          <w:rtl w:val="0"/>
        </w:rPr>
        <w:t xml:space="preserve">Conclusion</w:t>
      </w:r>
    </w:p>
    <w:p w:rsidR="00000000" w:rsidDel="00000000" w:rsidP="00000000" w:rsidRDefault="00000000" w:rsidRPr="00000000" w14:paraId="00000037">
      <w:pPr>
        <w:rPr/>
      </w:pPr>
      <w:bookmarkStart w:colFirst="0" w:colLast="0" w:name="_heading=h.j22ixwqy57pz" w:id="6"/>
      <w:bookmarkEnd w:id="6"/>
      <w:r w:rsidDel="00000000" w:rsidR="00000000" w:rsidRPr="00000000">
        <w:rPr>
          <w:rtl w:val="0"/>
        </w:rPr>
        <w:t xml:space="preserve">ICD-11 classifying DSFD as a neurodevelopmental disorder reveals a great change in how the causes of DSFD are viewed as complex, nevertheless, it remains in a biomedicalist frame. Practically, a balance between fluency with psychosocial supported and empowerment directed interventions aligned to identity acceptance is required. Practices in the future must be inclusive by situating clinical interventions within the experience of those who stutter. Long-term, the needed interdisciplinary research in neuroscience, psychology, and social sciences should help in further strengthening understanding, equitably informing policy, and decreasing stigma. It will be this that ultimately improves communication confidence and quality of life for those affected.</w:t>
      </w:r>
    </w:p>
    <w:p w:rsidR="00000000" w:rsidDel="00000000" w:rsidP="00000000" w:rsidRDefault="00000000" w:rsidRPr="00000000" w14:paraId="00000038">
      <w:pPr>
        <w:spacing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bookmarkStart w:colFirst="0" w:colLast="0" w:name="_heading=h.xz4btdup93zs" w:id="7"/>
      <w:bookmarkEnd w:id="7"/>
      <w:r w:rsidDel="00000000" w:rsidR="00000000" w:rsidRPr="00000000">
        <w:rPr>
          <w:rtl w:val="0"/>
        </w:rPr>
        <w:t xml:space="preserve">References</w:t>
      </w:r>
    </w:p>
    <w:p w:rsidR="00000000" w:rsidDel="00000000" w:rsidP="00000000" w:rsidRDefault="00000000" w:rsidRPr="00000000" w14:paraId="0000003A">
      <w:pPr>
        <w:ind w:left="720" w:hanging="720"/>
        <w:rPr/>
      </w:pPr>
      <w:r w:rsidDel="00000000" w:rsidR="00000000" w:rsidRPr="00000000">
        <w:rPr>
          <w:rtl w:val="0"/>
        </w:rPr>
        <w:t xml:space="preserve">Bravo, N., 2022. </w:t>
      </w:r>
      <w:r w:rsidDel="00000000" w:rsidR="00000000" w:rsidRPr="00000000">
        <w:rPr>
          <w:i w:val="1"/>
          <w:iCs w:val="1"/>
          <w:rtl w:val="0"/>
        </w:rPr>
        <w:t xml:space="preserve">Cross-Cultural Perceptions of Stuttering</w:t>
      </w:r>
      <w:r w:rsidDel="00000000" w:rsidR="00000000" w:rsidRPr="00000000">
        <w:rPr>
          <w:rtl w:val="0"/>
        </w:rPr>
        <w:t xml:space="preserve">. Southern Connecticut State University.</w:t>
      </w:r>
    </w:p>
    <w:p w:rsidR="00000000" w:rsidDel="00000000" w:rsidP="00000000" w:rsidRDefault="00000000" w:rsidRPr="00000000" w14:paraId="0000003B">
      <w:pPr>
        <w:ind w:left="720" w:hanging="720"/>
        <w:rPr/>
      </w:pPr>
      <w:r w:rsidDel="00000000" w:rsidR="00000000" w:rsidRPr="00000000">
        <w:rPr>
          <w:rtl w:val="0"/>
        </w:rPr>
        <w:t xml:space="preserve">Christensen, E.J., Mogbojuri, O., Nathans, L.L., Hoover, M., Rhodes, D., Walsh, B.A. and Medaille, A., 2024. A scoping review: Group‐based parenting programs for racially and ethnically diverse parents of preschoolers. </w:t>
      </w:r>
      <w:r w:rsidDel="00000000" w:rsidR="00000000" w:rsidRPr="00000000">
        <w:rPr>
          <w:i w:val="1"/>
          <w:iCs w:val="1"/>
          <w:rtl w:val="0"/>
        </w:rPr>
        <w:t xml:space="preserve">Family Relations</w:t>
      </w:r>
      <w:r w:rsidDel="00000000" w:rsidR="00000000" w:rsidRPr="00000000">
        <w:rPr>
          <w:rtl w:val="0"/>
        </w:rPr>
        <w:t xml:space="preserve">, </w:t>
      </w:r>
      <w:r w:rsidDel="00000000" w:rsidR="00000000" w:rsidRPr="00000000">
        <w:rPr>
          <w:i w:val="1"/>
          <w:iCs w:val="1"/>
          <w:rtl w:val="0"/>
        </w:rPr>
        <w:t xml:space="preserve">73</w:t>
      </w:r>
      <w:r w:rsidDel="00000000" w:rsidR="00000000" w:rsidRPr="00000000">
        <w:rPr>
          <w:rtl w:val="0"/>
        </w:rPr>
        <w:t xml:space="preserve">(5), pp.3398-3418.</w:t>
      </w:r>
    </w:p>
    <w:p w:rsidR="00000000" w:rsidDel="00000000" w:rsidP="00000000" w:rsidRDefault="00000000" w:rsidRPr="00000000" w14:paraId="0000003C">
      <w:pPr>
        <w:ind w:left="720" w:hanging="720"/>
        <w:rPr/>
      </w:pPr>
      <w:r w:rsidDel="00000000" w:rsidR="00000000" w:rsidRPr="00000000">
        <w:rPr>
          <w:rtl w:val="0"/>
        </w:rPr>
        <w:t xml:space="preserve">Constantino, C.D., 2023. Fostering positive stuttering identities using stutter-affirming therapy. </w:t>
      </w:r>
      <w:r w:rsidDel="00000000" w:rsidR="00000000" w:rsidRPr="00000000">
        <w:rPr>
          <w:i w:val="1"/>
          <w:iCs w:val="1"/>
          <w:rtl w:val="0"/>
        </w:rPr>
        <w:t xml:space="preserve">Language, speech, and hearing services in schools</w:t>
      </w:r>
      <w:r w:rsidDel="00000000" w:rsidR="00000000" w:rsidRPr="00000000">
        <w:rPr>
          <w:rtl w:val="0"/>
        </w:rPr>
        <w:t xml:space="preserve">, </w:t>
      </w:r>
      <w:r w:rsidDel="00000000" w:rsidR="00000000" w:rsidRPr="00000000">
        <w:rPr>
          <w:i w:val="1"/>
          <w:iCs w:val="1"/>
          <w:rtl w:val="0"/>
        </w:rPr>
        <w:t xml:space="preserve">54</w:t>
      </w:r>
      <w:r w:rsidDel="00000000" w:rsidR="00000000" w:rsidRPr="00000000">
        <w:rPr>
          <w:rtl w:val="0"/>
        </w:rPr>
        <w:t xml:space="preserve">(1), pp.42-62.</w:t>
      </w:r>
    </w:p>
    <w:p w:rsidR="00000000" w:rsidDel="00000000" w:rsidP="00000000" w:rsidRDefault="00000000" w:rsidRPr="00000000" w14:paraId="0000003D">
      <w:pPr>
        <w:ind w:left="720" w:hanging="720"/>
        <w:rPr/>
      </w:pPr>
      <w:r w:rsidDel="00000000" w:rsidR="00000000" w:rsidRPr="00000000">
        <w:rPr>
          <w:rtl w:val="0"/>
        </w:rPr>
        <w:t xml:space="preserve">Davidow, J.H., 2021. Reliability and similarity of the stuttering severity instrument and a global severity rating scale. </w:t>
      </w:r>
      <w:r w:rsidDel="00000000" w:rsidR="00000000" w:rsidRPr="00000000">
        <w:rPr>
          <w:i w:val="1"/>
          <w:iCs w:val="1"/>
          <w:rtl w:val="0"/>
        </w:rPr>
        <w:t xml:space="preserve">Speech, Language and Hearing</w:t>
      </w:r>
      <w:r w:rsidDel="00000000" w:rsidR="00000000" w:rsidRPr="00000000">
        <w:rPr>
          <w:rtl w:val="0"/>
        </w:rPr>
        <w:t xml:space="preserve">, </w:t>
      </w:r>
      <w:r w:rsidDel="00000000" w:rsidR="00000000" w:rsidRPr="00000000">
        <w:rPr>
          <w:i w:val="1"/>
          <w:iCs w:val="1"/>
          <w:rtl w:val="0"/>
        </w:rPr>
        <w:t xml:space="preserve">24</w:t>
      </w:r>
      <w:r w:rsidDel="00000000" w:rsidR="00000000" w:rsidRPr="00000000">
        <w:rPr>
          <w:rtl w:val="0"/>
        </w:rPr>
        <w:t xml:space="preserve">(1), pp.20-27.</w:t>
      </w:r>
    </w:p>
    <w:p w:rsidR="00000000" w:rsidDel="00000000" w:rsidP="00000000" w:rsidRDefault="00000000" w:rsidRPr="00000000" w14:paraId="0000003E">
      <w:pPr>
        <w:ind w:left="720" w:hanging="720"/>
        <w:rPr/>
      </w:pPr>
      <w:r w:rsidDel="00000000" w:rsidR="00000000" w:rsidRPr="00000000">
        <w:rPr>
          <w:rtl w:val="0"/>
        </w:rPr>
        <w:t xml:space="preserve">Deb, S.S., Roy, M., Bachmann, C. and Bertelli, M.O., 2022. Specific learning disorders, motor disorders, and communication disorders. In </w:t>
      </w:r>
      <w:r w:rsidDel="00000000" w:rsidR="00000000" w:rsidRPr="00000000">
        <w:rPr>
          <w:i w:val="1"/>
          <w:iCs w:val="1"/>
          <w:rtl w:val="0"/>
        </w:rPr>
        <w:t xml:space="preserve">Textbook of Psychiatry for Intellectual Disability and Autism Spectrum Disorder</w:t>
      </w:r>
      <w:r w:rsidDel="00000000" w:rsidR="00000000" w:rsidRPr="00000000">
        <w:rPr>
          <w:rtl w:val="0"/>
        </w:rPr>
        <w:t xml:space="preserve"> (pp. 483-511). Cham: Springer International Publishing.</w:t>
      </w:r>
    </w:p>
    <w:p w:rsidR="00000000" w:rsidDel="00000000" w:rsidP="00000000" w:rsidRDefault="00000000" w:rsidRPr="00000000" w14:paraId="0000003F">
      <w:pPr>
        <w:ind w:left="720" w:hanging="720"/>
        <w:rPr/>
      </w:pPr>
      <w:r w:rsidDel="00000000" w:rsidR="00000000" w:rsidRPr="00000000">
        <w:rPr>
          <w:rtl w:val="0"/>
        </w:rPr>
        <w:t xml:space="preserve">Egbe, C.I., Ugwuanyi, L.T., Ede, M.O., Agbigwe, I.B., Onuorah, A.R., Okon, O.E. and Ugwu, J.C., 2023. Cognitive behavioural play therapy for social anxiety disorders (SADS) in children with speech impairments. Journal of Rational-Emotive &amp; Cognitive-Behaviour Therapy, 41(1), pp.24-44.</w:t>
      </w:r>
    </w:p>
    <w:p w:rsidR="00000000" w:rsidDel="00000000" w:rsidP="00000000" w:rsidRDefault="00000000" w:rsidRPr="00000000" w14:paraId="00000040">
      <w:pPr>
        <w:ind w:left="720" w:hanging="720"/>
        <w:rPr/>
      </w:pPr>
      <w:r w:rsidDel="00000000" w:rsidR="00000000" w:rsidRPr="00000000">
        <w:rPr>
          <w:rtl w:val="0"/>
        </w:rPr>
        <w:t xml:space="preserve">First, M.B., Gaebel, W., Maj, M., Stein, D.J., Kogan, C.S., Saunders, J.B., Poznyak, V.B., Gureje, O., Lewis‐Fernández, R., Maercker, A. and Brewin, C.R., 2021. An organisation-and category‐level comparison of diagnostic requirements for mental disorders in ICD‐11 and DSM‐5. </w:t>
      </w:r>
      <w:r w:rsidDel="00000000" w:rsidR="00000000" w:rsidRPr="00000000">
        <w:rPr>
          <w:i w:val="1"/>
          <w:iCs w:val="1"/>
          <w:rtl w:val="0"/>
        </w:rPr>
        <w:t xml:space="preserve">World Psychiatry</w:t>
      </w:r>
      <w:r w:rsidDel="00000000" w:rsidR="00000000" w:rsidRPr="00000000">
        <w:rPr>
          <w:rtl w:val="0"/>
        </w:rPr>
        <w:t xml:space="preserve">, </w:t>
      </w:r>
      <w:r w:rsidDel="00000000" w:rsidR="00000000" w:rsidRPr="00000000">
        <w:rPr>
          <w:i w:val="1"/>
          <w:iCs w:val="1"/>
          <w:rtl w:val="0"/>
        </w:rPr>
        <w:t xml:space="preserve">20</w:t>
      </w:r>
      <w:r w:rsidDel="00000000" w:rsidR="00000000" w:rsidRPr="00000000">
        <w:rPr>
          <w:rtl w:val="0"/>
        </w:rPr>
        <w:t xml:space="preserve">(1), pp.34-51.</w:t>
      </w:r>
    </w:p>
    <w:p w:rsidR="00000000" w:rsidDel="00000000" w:rsidP="00000000" w:rsidRDefault="00000000" w:rsidRPr="00000000" w14:paraId="00000041">
      <w:pPr>
        <w:ind w:left="720" w:hanging="720"/>
        <w:rPr/>
      </w:pPr>
      <w:r w:rsidDel="00000000" w:rsidR="00000000" w:rsidRPr="00000000">
        <w:rPr>
          <w:rtl w:val="0"/>
        </w:rPr>
        <w:t xml:space="preserve">Franke, M., 2025. </w:t>
      </w:r>
      <w:r w:rsidDel="00000000" w:rsidR="00000000" w:rsidRPr="00000000">
        <w:rPr>
          <w:i w:val="1"/>
          <w:iCs w:val="1"/>
          <w:rtl w:val="0"/>
        </w:rPr>
        <w:t xml:space="preserve">Rhythms of speech</w:t>
      </w:r>
      <w:r w:rsidDel="00000000" w:rsidR="00000000" w:rsidRPr="00000000">
        <w:rPr>
          <w:rtl w:val="0"/>
        </w:rPr>
        <w:t xml:space="preserve"> (Doctoral dissertation, LMU).</w:t>
      </w:r>
    </w:p>
    <w:p w:rsidR="00000000" w:rsidDel="00000000" w:rsidP="00000000" w:rsidRDefault="00000000" w:rsidRPr="00000000" w14:paraId="00000042">
      <w:pPr>
        <w:ind w:left="720" w:hanging="720"/>
        <w:rPr/>
      </w:pPr>
      <w:r w:rsidDel="00000000" w:rsidR="00000000" w:rsidRPr="00000000">
        <w:rPr>
          <w:rtl w:val="0"/>
        </w:rPr>
        <w:t xml:space="preserve">Fuengfoo, A. and Tippo, T., 2025. Prevalence and Factors Affecting Delayed Development of Early Childhood in the Rangsit Children's Home. </w:t>
      </w:r>
      <w:r w:rsidDel="00000000" w:rsidR="00000000" w:rsidRPr="00000000">
        <w:rPr>
          <w:i w:val="1"/>
          <w:iCs w:val="1"/>
          <w:rtl w:val="0"/>
        </w:rPr>
        <w:t xml:space="preserve">Journal of the Medical Association of Thailand</w:t>
      </w:r>
      <w:r w:rsidDel="00000000" w:rsidR="00000000" w:rsidRPr="00000000">
        <w:rPr>
          <w:rtl w:val="0"/>
        </w:rPr>
        <w:t xml:space="preserve">, </w:t>
      </w:r>
      <w:r w:rsidDel="00000000" w:rsidR="00000000" w:rsidRPr="00000000">
        <w:rPr>
          <w:i w:val="1"/>
          <w:iCs w:val="1"/>
          <w:rtl w:val="0"/>
        </w:rPr>
        <w:t xml:space="preserve">108</w:t>
      </w:r>
      <w:r w:rsidDel="00000000" w:rsidR="00000000" w:rsidRPr="00000000">
        <w:rPr>
          <w:rtl w:val="0"/>
        </w:rPr>
        <w:t xml:space="preserve">(4).</w:t>
      </w:r>
    </w:p>
    <w:p w:rsidR="00000000" w:rsidDel="00000000" w:rsidP="00000000" w:rsidRDefault="00000000" w:rsidRPr="00000000" w14:paraId="00000043">
      <w:pPr>
        <w:ind w:left="720" w:hanging="720"/>
        <w:rPr/>
      </w:pPr>
      <w:r w:rsidDel="00000000" w:rsidR="00000000" w:rsidRPr="00000000">
        <w:rPr>
          <w:rtl w:val="0"/>
        </w:rPr>
        <w:t xml:space="preserve">Hardin, K., 2025. The Importance of Cognitive Empathy Training in Speech-Language Pathology: A Perspective and Co-Constructed Illustration. </w:t>
      </w:r>
      <w:r w:rsidDel="00000000" w:rsidR="00000000" w:rsidRPr="00000000">
        <w:rPr>
          <w:i w:val="1"/>
          <w:iCs w:val="1"/>
          <w:rtl w:val="0"/>
        </w:rPr>
        <w:t xml:space="preserve">American Journal of Speech-Language Pathology</w:t>
      </w:r>
      <w:r w:rsidDel="00000000" w:rsidR="00000000" w:rsidRPr="00000000">
        <w:rPr>
          <w:rtl w:val="0"/>
        </w:rPr>
        <w:t xml:space="preserve">, </w:t>
      </w:r>
      <w:r w:rsidDel="00000000" w:rsidR="00000000" w:rsidRPr="00000000">
        <w:rPr>
          <w:i w:val="1"/>
          <w:iCs w:val="1"/>
          <w:rtl w:val="0"/>
        </w:rPr>
        <w:t xml:space="preserve">34</w:t>
      </w:r>
      <w:r w:rsidDel="00000000" w:rsidR="00000000" w:rsidRPr="00000000">
        <w:rPr>
          <w:rtl w:val="0"/>
        </w:rPr>
        <w:t xml:space="preserve">(3S), pp.1855-1877.</w:t>
      </w:r>
    </w:p>
    <w:p w:rsidR="00000000" w:rsidDel="00000000" w:rsidP="00000000" w:rsidRDefault="00000000" w:rsidRPr="00000000" w14:paraId="00000044">
      <w:pPr>
        <w:ind w:left="720" w:hanging="720"/>
        <w:rPr/>
      </w:pPr>
      <w:r w:rsidDel="00000000" w:rsidR="00000000" w:rsidRPr="00000000">
        <w:rPr>
          <w:rtl w:val="0"/>
        </w:rPr>
        <w:t xml:space="preserve">Kaur, R., 2025. Demystifying Fluent Speech. In </w:t>
      </w:r>
      <w:r w:rsidDel="00000000" w:rsidR="00000000" w:rsidRPr="00000000">
        <w:rPr>
          <w:i w:val="1"/>
          <w:iCs w:val="1"/>
          <w:rtl w:val="0"/>
        </w:rPr>
        <w:t xml:space="preserve">Navigating Childhood Stuttering: A Guide to Management of Stuttering at Home and School</w:t>
      </w:r>
      <w:r w:rsidDel="00000000" w:rsidR="00000000" w:rsidRPr="00000000">
        <w:rPr>
          <w:rtl w:val="0"/>
        </w:rPr>
        <w:t xml:space="preserve"> (pp. 7-27). Singapore: Springer Nature Singapore.</w:t>
      </w:r>
    </w:p>
    <w:p w:rsidR="00000000" w:rsidDel="00000000" w:rsidP="00000000" w:rsidRDefault="00000000" w:rsidRPr="00000000" w14:paraId="00000045">
      <w:pPr>
        <w:ind w:left="720" w:hanging="720"/>
        <w:rPr/>
      </w:pPr>
      <w:r w:rsidDel="00000000" w:rsidR="00000000" w:rsidRPr="00000000">
        <w:rPr>
          <w:rtl w:val="0"/>
        </w:rPr>
        <w:t xml:space="preserve">Kazantzis, N. and Miller, A.R., 2022. A comprehensive model of homework in cognitive behaviour therapy. </w:t>
      </w:r>
      <w:r w:rsidDel="00000000" w:rsidR="00000000" w:rsidRPr="00000000">
        <w:rPr>
          <w:i w:val="1"/>
          <w:iCs w:val="1"/>
          <w:rtl w:val="0"/>
        </w:rPr>
        <w:t xml:space="preserve">Cognitive Therapy and Research</w:t>
      </w:r>
      <w:r w:rsidDel="00000000" w:rsidR="00000000" w:rsidRPr="00000000">
        <w:rPr>
          <w:rtl w:val="0"/>
        </w:rPr>
        <w:t xml:space="preserve">, </w:t>
      </w:r>
      <w:r w:rsidDel="00000000" w:rsidR="00000000" w:rsidRPr="00000000">
        <w:rPr>
          <w:i w:val="1"/>
          <w:iCs w:val="1"/>
          <w:rtl w:val="0"/>
        </w:rPr>
        <w:t xml:space="preserve">46</w:t>
      </w:r>
      <w:r w:rsidDel="00000000" w:rsidR="00000000" w:rsidRPr="00000000">
        <w:rPr>
          <w:rtl w:val="0"/>
        </w:rPr>
        <w:t xml:space="preserve">(1), pp.247-257.</w:t>
      </w:r>
    </w:p>
    <w:p w:rsidR="00000000" w:rsidDel="00000000" w:rsidP="00000000" w:rsidRDefault="00000000" w:rsidRPr="00000000" w14:paraId="00000046">
      <w:pPr>
        <w:ind w:left="720" w:hanging="720"/>
        <w:rPr/>
      </w:pPr>
      <w:r w:rsidDel="00000000" w:rsidR="00000000" w:rsidRPr="00000000">
        <w:rPr>
          <w:rtl w:val="0"/>
        </w:rPr>
        <w:t xml:space="preserve">Langguth, B., Landgrebe, M. and De Ridder, D., 2025. Perceptual Disturbances and Disorders in the ICD-11: An Overview and a Proposal for Systematic Classification. </w:t>
      </w:r>
      <w:r w:rsidDel="00000000" w:rsidR="00000000" w:rsidRPr="00000000">
        <w:rPr>
          <w:i w:val="1"/>
          <w:iCs w:val="1"/>
          <w:rtl w:val="0"/>
        </w:rPr>
        <w:t xml:space="preserve">Brain Sciences</w:t>
      </w:r>
      <w:r w:rsidDel="00000000" w:rsidR="00000000" w:rsidRPr="00000000">
        <w:rPr>
          <w:rtl w:val="0"/>
        </w:rPr>
        <w:t xml:space="preserve">, </w:t>
      </w:r>
      <w:r w:rsidDel="00000000" w:rsidR="00000000" w:rsidRPr="00000000">
        <w:rPr>
          <w:i w:val="1"/>
          <w:iCs w:val="1"/>
          <w:rtl w:val="0"/>
        </w:rPr>
        <w:t xml:space="preserve">15</w:t>
      </w:r>
      <w:r w:rsidDel="00000000" w:rsidR="00000000" w:rsidRPr="00000000">
        <w:rPr>
          <w:rtl w:val="0"/>
        </w:rPr>
        <w:t xml:space="preserve">(1), p.81.</w:t>
      </w:r>
    </w:p>
    <w:p w:rsidR="00000000" w:rsidDel="00000000" w:rsidP="00000000" w:rsidRDefault="00000000" w:rsidRPr="00000000" w14:paraId="00000047">
      <w:pPr>
        <w:ind w:left="720" w:hanging="720"/>
        <w:rPr/>
      </w:pPr>
      <w:r w:rsidDel="00000000" w:rsidR="00000000" w:rsidRPr="00000000">
        <w:rPr>
          <w:rtl w:val="0"/>
        </w:rPr>
        <w:t xml:space="preserve">Lundberg, C., 2021. </w:t>
      </w:r>
      <w:r w:rsidDel="00000000" w:rsidR="00000000" w:rsidRPr="00000000">
        <w:rPr>
          <w:i w:val="1"/>
          <w:iCs w:val="1"/>
          <w:rtl w:val="0"/>
        </w:rPr>
        <w:t xml:space="preserve">Body weight, body size and early cardiovascular disease. Epidemiological studies using Swedish registries</w:t>
      </w:r>
      <w:r w:rsidDel="00000000" w:rsidR="00000000" w:rsidRPr="00000000">
        <w:rPr>
          <w:rtl w:val="0"/>
        </w:rPr>
        <w:t xml:space="preserve">.</w:t>
      </w:r>
    </w:p>
    <w:p w:rsidR="00000000" w:rsidDel="00000000" w:rsidP="00000000" w:rsidRDefault="00000000" w:rsidRPr="00000000" w14:paraId="00000048">
      <w:pPr>
        <w:ind w:left="720" w:hanging="720"/>
        <w:rPr/>
      </w:pPr>
      <w:r w:rsidDel="00000000" w:rsidR="00000000" w:rsidRPr="00000000">
        <w:rPr>
          <w:rtl w:val="0"/>
        </w:rPr>
        <w:t xml:space="preserve">Nikvarz, N. and Sabouri, S., 2022. Drug-induced stuttering: A comprehensive literature review. </w:t>
      </w:r>
      <w:r w:rsidDel="00000000" w:rsidR="00000000" w:rsidRPr="00000000">
        <w:rPr>
          <w:i w:val="1"/>
          <w:iCs w:val="1"/>
          <w:rtl w:val="0"/>
        </w:rPr>
        <w:t xml:space="preserve">World Journal of Psychiatry</w:t>
      </w:r>
      <w:r w:rsidDel="00000000" w:rsidR="00000000" w:rsidRPr="00000000">
        <w:rPr>
          <w:rtl w:val="0"/>
        </w:rPr>
        <w:t xml:space="preserve">, </w:t>
      </w:r>
      <w:r w:rsidDel="00000000" w:rsidR="00000000" w:rsidRPr="00000000">
        <w:rPr>
          <w:i w:val="1"/>
          <w:iCs w:val="1"/>
          <w:rtl w:val="0"/>
        </w:rPr>
        <w:t xml:space="preserve">12</w:t>
      </w:r>
      <w:r w:rsidDel="00000000" w:rsidR="00000000" w:rsidRPr="00000000">
        <w:rPr>
          <w:rtl w:val="0"/>
        </w:rPr>
        <w:t xml:space="preserve">(2), p.236.</w:t>
      </w:r>
    </w:p>
    <w:p w:rsidR="00000000" w:rsidDel="00000000" w:rsidP="00000000" w:rsidRDefault="00000000" w:rsidRPr="00000000" w14:paraId="00000049">
      <w:pPr>
        <w:ind w:left="720" w:hanging="720"/>
        <w:rPr/>
      </w:pPr>
      <w:r w:rsidDel="00000000" w:rsidR="00000000" w:rsidRPr="00000000">
        <w:rPr>
          <w:rtl w:val="0"/>
        </w:rPr>
        <w:t xml:space="preserve">Nonis, D., Unicomb, R. and Hewat, S., 2022. Parental perceptions of stuttering in children: A systematic review of the literature. </w:t>
      </w:r>
      <w:r w:rsidDel="00000000" w:rsidR="00000000" w:rsidRPr="00000000">
        <w:rPr>
          <w:i w:val="1"/>
          <w:iCs w:val="1"/>
          <w:rtl w:val="0"/>
        </w:rPr>
        <w:t xml:space="preserve">Speech, Language and Hearing</w:t>
      </w:r>
      <w:r w:rsidDel="00000000" w:rsidR="00000000" w:rsidRPr="00000000">
        <w:rPr>
          <w:rtl w:val="0"/>
        </w:rPr>
        <w:t xml:space="preserve">, </w:t>
      </w:r>
      <w:r w:rsidDel="00000000" w:rsidR="00000000" w:rsidRPr="00000000">
        <w:rPr>
          <w:i w:val="1"/>
          <w:iCs w:val="1"/>
          <w:rtl w:val="0"/>
        </w:rPr>
        <w:t xml:space="preserve">25</w:t>
      </w:r>
      <w:r w:rsidDel="00000000" w:rsidR="00000000" w:rsidRPr="00000000">
        <w:rPr>
          <w:rtl w:val="0"/>
        </w:rPr>
        <w:t xml:space="preserve">(4), pp.481-491.</w:t>
      </w:r>
    </w:p>
    <w:p w:rsidR="00000000" w:rsidDel="00000000" w:rsidP="00000000" w:rsidRDefault="00000000" w:rsidRPr="00000000" w14:paraId="0000004A">
      <w:pPr>
        <w:ind w:left="720" w:hanging="720"/>
        <w:rPr/>
      </w:pPr>
      <w:r w:rsidDel="00000000" w:rsidR="00000000" w:rsidRPr="00000000">
        <w:rPr>
          <w:rtl w:val="0"/>
        </w:rPr>
        <w:t xml:space="preserve">Sánchez, J., 2022. Predicting recovery in individuals with serious mental illness: Expanding the International Classification of Functioning, Disability, and Health (ICF) framework. </w:t>
      </w:r>
      <w:r w:rsidDel="00000000" w:rsidR="00000000" w:rsidRPr="00000000">
        <w:rPr>
          <w:i w:val="1"/>
          <w:iCs w:val="1"/>
          <w:rtl w:val="0"/>
        </w:rPr>
        <w:t xml:space="preserve">Rehabilitation Counselling Bulletin</w:t>
      </w:r>
      <w:r w:rsidDel="00000000" w:rsidR="00000000" w:rsidRPr="00000000">
        <w:rPr>
          <w:rtl w:val="0"/>
        </w:rPr>
        <w:t xml:space="preserve">, </w:t>
      </w:r>
      <w:r w:rsidDel="00000000" w:rsidR="00000000" w:rsidRPr="00000000">
        <w:rPr>
          <w:i w:val="1"/>
          <w:iCs w:val="1"/>
          <w:rtl w:val="0"/>
        </w:rPr>
        <w:t xml:space="preserve">65</w:t>
      </w:r>
      <w:r w:rsidDel="00000000" w:rsidR="00000000" w:rsidRPr="00000000">
        <w:rPr>
          <w:rtl w:val="0"/>
        </w:rPr>
        <w:t xml:space="preserve">(3), pp.197-212.</w:t>
      </w:r>
    </w:p>
    <w:p w:rsidR="00000000" w:rsidDel="00000000" w:rsidP="00000000" w:rsidRDefault="00000000" w:rsidRPr="00000000" w14:paraId="0000004B">
      <w:pPr>
        <w:ind w:left="720" w:hanging="720"/>
        <w:rPr/>
      </w:pPr>
      <w:r w:rsidDel="00000000" w:rsidR="00000000" w:rsidRPr="00000000">
        <w:rPr>
          <w:rtl w:val="0"/>
        </w:rPr>
        <w:t xml:space="preserve">Suzuki, Y., 2021. Individual differences in memory predict changes in breakdown and repair fluency but not speed fluency: A short-term fluency training intervention study. </w:t>
      </w:r>
      <w:r w:rsidDel="00000000" w:rsidR="00000000" w:rsidRPr="00000000">
        <w:rPr>
          <w:i w:val="1"/>
          <w:iCs w:val="1"/>
          <w:rtl w:val="0"/>
        </w:rPr>
        <w:t xml:space="preserve">Applied Psycholinguistics</w:t>
      </w:r>
      <w:r w:rsidDel="00000000" w:rsidR="00000000" w:rsidRPr="00000000">
        <w:rPr>
          <w:rtl w:val="0"/>
        </w:rPr>
        <w:t xml:space="preserve">, </w:t>
      </w:r>
      <w:r w:rsidDel="00000000" w:rsidR="00000000" w:rsidRPr="00000000">
        <w:rPr>
          <w:i w:val="1"/>
          <w:iCs w:val="1"/>
          <w:rtl w:val="0"/>
        </w:rPr>
        <w:t xml:space="preserve">42</w:t>
      </w:r>
      <w:r w:rsidDel="00000000" w:rsidR="00000000" w:rsidRPr="00000000">
        <w:rPr>
          <w:rtl w:val="0"/>
        </w:rPr>
        <w:t xml:space="preserve">(4), pp.969-995.</w:t>
      </w:r>
    </w:p>
    <w:p w:rsidR="00000000" w:rsidDel="00000000" w:rsidP="00000000" w:rsidRDefault="00000000" w:rsidRPr="00000000" w14:paraId="0000004C">
      <w:pPr>
        <w:ind w:left="720" w:hanging="720"/>
        <w:rPr/>
      </w:pPr>
      <w:r w:rsidDel="00000000" w:rsidR="00000000" w:rsidRPr="00000000">
        <w:rPr>
          <w:rtl w:val="0"/>
        </w:rPr>
        <w:t xml:space="preserve">Swain, D.M., Elias, R., Clark-Whitney, E. and Kim, S.H., 2023. Communication Disorders. In </w:t>
      </w:r>
      <w:r w:rsidDel="00000000" w:rsidR="00000000" w:rsidRPr="00000000">
        <w:rPr>
          <w:i w:val="1"/>
          <w:iCs w:val="1"/>
          <w:rtl w:val="0"/>
        </w:rPr>
        <w:t xml:space="preserve">The SAGE Handbook of Clinical Neuropsychology</w:t>
      </w:r>
      <w:r w:rsidDel="00000000" w:rsidR="00000000" w:rsidRPr="00000000">
        <w:rPr>
          <w:rtl w:val="0"/>
        </w:rPr>
        <w:t xml:space="preserve"> (pp. 164-178). SAGE Publications Ltd.</w:t>
      </w:r>
    </w:p>
    <w:p w:rsidR="00000000" w:rsidDel="00000000" w:rsidP="00000000" w:rsidRDefault="00000000" w:rsidRPr="00000000" w14:paraId="0000004D">
      <w:pPr>
        <w:ind w:left="720" w:hanging="720"/>
        <w:rPr/>
      </w:pPr>
      <w:r w:rsidDel="00000000" w:rsidR="00000000" w:rsidRPr="00000000">
        <w:rPr>
          <w:rtl w:val="0"/>
        </w:rPr>
        <w:t xml:space="preserve">Tetnowski, J.A., Scott, K.S. and Rutland, B.F., 2021. Fluency and fluency disorders. </w:t>
      </w:r>
      <w:r w:rsidDel="00000000" w:rsidR="00000000" w:rsidRPr="00000000">
        <w:rPr>
          <w:i w:val="1"/>
          <w:iCs w:val="1"/>
          <w:rtl w:val="0"/>
        </w:rPr>
        <w:t xml:space="preserve">The handbook of language and speech disorders</w:t>
      </w:r>
      <w:r w:rsidDel="00000000" w:rsidR="00000000" w:rsidRPr="00000000">
        <w:rPr>
          <w:rtl w:val="0"/>
        </w:rPr>
        <w:t xml:space="preserve">, pp.414-444.</w:t>
      </w:r>
    </w:p>
    <w:p w:rsidR="00000000" w:rsidDel="00000000" w:rsidP="00000000" w:rsidRDefault="00000000" w:rsidRPr="00000000" w14:paraId="0000004E">
      <w:pPr>
        <w:ind w:left="720" w:hanging="720"/>
        <w:rPr/>
      </w:pPr>
      <w:r w:rsidDel="00000000" w:rsidR="00000000" w:rsidRPr="00000000">
        <w:rPr>
          <w:rtl w:val="0"/>
        </w:rPr>
        <w:t xml:space="preserve">Van Eerdenbrugh, S. and O'Brian, S., 2023. The Camperdown Program. </w:t>
      </w:r>
      <w:r w:rsidDel="00000000" w:rsidR="00000000" w:rsidRPr="00000000">
        <w:rPr>
          <w:i w:val="1"/>
          <w:iCs w:val="1"/>
          <w:rtl w:val="0"/>
        </w:rPr>
        <w:t xml:space="preserve">Dialogue without barriers: A comprehensive approach to dealing with stuttering</w:t>
      </w:r>
      <w:r w:rsidDel="00000000" w:rsidR="00000000" w:rsidRPr="00000000">
        <w:rPr>
          <w:rtl w:val="0"/>
        </w:rPr>
        <w:t xml:space="preserve">.</w:t>
      </w:r>
    </w:p>
    <w:p w:rsidR="00000000" w:rsidDel="00000000" w:rsidP="00000000" w:rsidRDefault="00000000" w:rsidRPr="00000000" w14:paraId="0000004F">
      <w:pPr>
        <w:ind w:left="720" w:hanging="720"/>
        <w:rPr/>
      </w:pPr>
      <w:r w:rsidDel="00000000" w:rsidR="00000000" w:rsidRPr="00000000">
        <w:rPr>
          <w:rtl w:val="0"/>
        </w:rPr>
        <w:t xml:space="preserve">West, E., Baer, C., Yu, L. and Odic, D., 2025. Do Young Children Use Verbal Disfluency as a Cue to Their Own Confidence?. </w:t>
      </w:r>
      <w:r w:rsidDel="00000000" w:rsidR="00000000" w:rsidRPr="00000000">
        <w:rPr>
          <w:i w:val="1"/>
          <w:iCs w:val="1"/>
          <w:rtl w:val="0"/>
        </w:rPr>
        <w:t xml:space="preserve">Developmental Science</w:t>
      </w:r>
      <w:r w:rsidDel="00000000" w:rsidR="00000000" w:rsidRPr="00000000">
        <w:rPr>
          <w:rtl w:val="0"/>
        </w:rPr>
        <w:t xml:space="preserve">, </w:t>
      </w:r>
      <w:r w:rsidDel="00000000" w:rsidR="00000000" w:rsidRPr="00000000">
        <w:rPr>
          <w:i w:val="1"/>
          <w:iCs w:val="1"/>
          <w:rtl w:val="0"/>
        </w:rPr>
        <w:t xml:space="preserve">28</w:t>
      </w:r>
      <w:r w:rsidDel="00000000" w:rsidR="00000000" w:rsidRPr="00000000">
        <w:rPr>
          <w:rtl w:val="0"/>
        </w:rPr>
        <w:t xml:space="preserve">(3), p.e13617.</w:t>
      </w:r>
    </w:p>
    <w:p w:rsidR="00000000" w:rsidDel="00000000" w:rsidP="00000000" w:rsidRDefault="00000000" w:rsidRPr="00000000" w14:paraId="00000050">
      <w:pPr>
        <w:ind w:left="720" w:hanging="720"/>
        <w:rPr>
          <w:rFonts w:ascii="Arial" w:cs="Arial" w:eastAsia="Arial" w:hAnsi="Arial"/>
          <w:color w:val="222222"/>
          <w:sz w:val="20"/>
          <w:szCs w:val="20"/>
          <w:highlight w:val="white"/>
        </w:rPr>
      </w:pPr>
      <w:r w:rsidDel="00000000" w:rsidR="00000000" w:rsidRPr="00000000">
        <w:rPr>
          <w:rtl w:val="0"/>
        </w:rPr>
        <w:t xml:space="preserve">World Health Organisation, 2024. Clinical descriptions and diagnostic requirements for ICD-11 mental, behavioural and neurodevelopmental disorders. World Health Organisation.</w:t>
      </w:r>
      <w:r w:rsidDel="00000000" w:rsidR="00000000" w:rsidRPr="00000000">
        <w:rPr>
          <w:rFonts w:ascii="Arial" w:cs="Arial" w:eastAsia="Arial" w:hAnsi="Arial"/>
          <w:color w:val="222222"/>
          <w:sz w:val="20"/>
          <w:szCs w:val="20"/>
          <w:highlight w:val="white"/>
          <w:rtl w:val="0"/>
        </w:rPr>
        <w:t xml:space="preserve"> </w:t>
      </w:r>
    </w:p>
    <w:p w:rsidR="00000000" w:rsidDel="00000000" w:rsidP="00000000" w:rsidRDefault="00000000" w:rsidRPr="00000000" w14:paraId="00000051">
      <w:pPr>
        <w:ind w:left="720" w:hanging="720"/>
        <w:rPr/>
      </w:pPr>
      <w:r w:rsidDel="00000000" w:rsidR="00000000" w:rsidRPr="00000000">
        <w:rPr>
          <w:rtl w:val="0"/>
        </w:rPr>
        <w:t xml:space="preserve">Abrahams, K., Mallick, R., Hohlfeld, A.S., Pillay, T., Suliaman, T. and Kathard, H., 2023. Emerging professional practices focusing on reducing inequity in speech-language therapy and audiology: a scoping review. </w:t>
      </w:r>
      <w:r w:rsidDel="00000000" w:rsidR="00000000" w:rsidRPr="00000000">
        <w:rPr>
          <w:i w:val="1"/>
          <w:iCs w:val="1"/>
          <w:rtl w:val="0"/>
        </w:rPr>
        <w:t xml:space="preserve">International Journal for Equity in Health</w:t>
      </w:r>
      <w:r w:rsidDel="00000000" w:rsidR="00000000" w:rsidRPr="00000000">
        <w:rPr>
          <w:rtl w:val="0"/>
        </w:rPr>
        <w:t xml:space="preserve">, </w:t>
      </w:r>
      <w:r w:rsidDel="00000000" w:rsidR="00000000" w:rsidRPr="00000000">
        <w:rPr>
          <w:i w:val="1"/>
          <w:iCs w:val="1"/>
          <w:rtl w:val="0"/>
        </w:rPr>
        <w:t xml:space="preserve">22</w:t>
      </w:r>
      <w:r w:rsidDel="00000000" w:rsidR="00000000" w:rsidRPr="00000000">
        <w:rPr>
          <w:rtl w:val="0"/>
        </w:rPr>
        <w:t xml:space="preserve">(1), p.43.</w:t>
      </w:r>
    </w:p>
    <w:p w:rsidR="00000000" w:rsidDel="00000000" w:rsidP="00000000" w:rsidRDefault="00000000" w:rsidRPr="00000000" w14:paraId="00000052">
      <w:pPr>
        <w:ind w:left="720" w:hanging="720"/>
        <w:rPr/>
      </w:pPr>
      <w:r w:rsidDel="00000000" w:rsidR="00000000" w:rsidRPr="00000000">
        <w:rPr>
          <w:rtl w:val="0"/>
        </w:rPr>
        <w:t xml:space="preserve">Zhou, D., Barakova, E.I., An, P. and Rauterberg, M., 2021. Assistant robot enhances the perceived communication quality of people with dementia: A proof of concept. </w:t>
      </w:r>
      <w:r w:rsidDel="00000000" w:rsidR="00000000" w:rsidRPr="00000000">
        <w:rPr>
          <w:i w:val="1"/>
          <w:iCs w:val="1"/>
          <w:rtl w:val="0"/>
        </w:rPr>
        <w:t xml:space="preserve">IEEE Transactions on Human-Machine Systems</w:t>
      </w:r>
      <w:r w:rsidDel="00000000" w:rsidR="00000000" w:rsidRPr="00000000">
        <w:rPr>
          <w:rtl w:val="0"/>
        </w:rPr>
        <w:t xml:space="preserve">, </w:t>
      </w:r>
      <w:r w:rsidDel="00000000" w:rsidR="00000000" w:rsidRPr="00000000">
        <w:rPr>
          <w:i w:val="1"/>
          <w:iCs w:val="1"/>
          <w:rtl w:val="0"/>
        </w:rPr>
        <w:t xml:space="preserve">52</w:t>
      </w:r>
      <w:r w:rsidDel="00000000" w:rsidR="00000000" w:rsidRPr="00000000">
        <w:rPr>
          <w:rtl w:val="0"/>
        </w:rPr>
        <w:t xml:space="preserve">(3), pp.332-342.</w:t>
      </w:r>
    </w:p>
    <w:p w:rsidR="00000000" w:rsidDel="00000000" w:rsidP="00000000" w:rsidRDefault="00000000" w:rsidRPr="00000000" w14:paraId="00000053">
      <w:pPr>
        <w:ind w:left="720" w:hanging="720"/>
        <w:rPr/>
      </w:pPr>
      <w:r w:rsidDel="00000000" w:rsidR="00000000" w:rsidRPr="00000000">
        <w:rPr>
          <w:rtl w:val="0"/>
        </w:rPr>
        <w:t xml:space="preserve">Mori, K., 2025. Developmental stuttering as a neurodiverse speech style. </w:t>
      </w:r>
      <w:r w:rsidDel="00000000" w:rsidR="00000000" w:rsidRPr="00000000">
        <w:rPr>
          <w:i w:val="1"/>
          <w:iCs w:val="1"/>
          <w:rtl w:val="0"/>
        </w:rPr>
        <w:t xml:space="preserve">Acoustical Science and Technology</w:t>
      </w:r>
      <w:r w:rsidDel="00000000" w:rsidR="00000000" w:rsidRPr="00000000">
        <w:rPr>
          <w:rtl w:val="0"/>
        </w:rPr>
        <w:t xml:space="preserve">, </w:t>
      </w:r>
      <w:r w:rsidDel="00000000" w:rsidR="00000000" w:rsidRPr="00000000">
        <w:rPr>
          <w:i w:val="1"/>
          <w:iCs w:val="1"/>
          <w:rtl w:val="0"/>
        </w:rPr>
        <w:t xml:space="preserve">46</w:t>
      </w:r>
      <w:r w:rsidDel="00000000" w:rsidR="00000000" w:rsidRPr="00000000">
        <w:rPr>
          <w:rtl w:val="0"/>
        </w:rPr>
        <w:t xml:space="preserve">(1), pp.64-69.</w:t>
      </w:r>
    </w:p>
    <w:p w:rsidR="00000000" w:rsidDel="00000000" w:rsidP="00000000" w:rsidRDefault="00000000" w:rsidRPr="00000000" w14:paraId="00000054">
      <w:pPr>
        <w:ind w:left="720" w:hanging="720"/>
        <w:rPr/>
      </w:pPr>
      <w:r w:rsidDel="00000000" w:rsidR="00000000" w:rsidRPr="00000000">
        <w:rPr>
          <w:rtl w:val="0"/>
        </w:rPr>
        <w:t xml:space="preserve">Akin-Odanye, E.O. and Husman, A.J., 2021. Impact of stigma and stigma-focused interventions on screening and treatment outcomes in cancer patients. </w:t>
      </w:r>
      <w:r w:rsidDel="00000000" w:rsidR="00000000" w:rsidRPr="00000000">
        <w:rPr>
          <w:i w:val="1"/>
          <w:iCs w:val="1"/>
          <w:rtl w:val="0"/>
        </w:rPr>
        <w:t xml:space="preserve">Ecancermedicalscience</w:t>
      </w:r>
      <w:r w:rsidDel="00000000" w:rsidR="00000000" w:rsidRPr="00000000">
        <w:rPr>
          <w:rtl w:val="0"/>
        </w:rPr>
        <w:t xml:space="preserve">, </w:t>
      </w:r>
      <w:r w:rsidDel="00000000" w:rsidR="00000000" w:rsidRPr="00000000">
        <w:rPr>
          <w:i w:val="1"/>
          <w:iCs w:val="1"/>
          <w:rtl w:val="0"/>
        </w:rPr>
        <w:t xml:space="preserve">15</w:t>
      </w:r>
      <w:r w:rsidDel="00000000" w:rsidR="00000000" w:rsidRPr="00000000">
        <w:rPr>
          <w:rtl w:val="0"/>
        </w:rPr>
        <w:t xml:space="preserve">, p.1308.</w:t>
      </w:r>
    </w:p>
    <w:p w:rsidR="00000000" w:rsidDel="00000000" w:rsidP="00000000" w:rsidRDefault="00000000" w:rsidRPr="00000000" w14:paraId="00000055">
      <w:pPr>
        <w:ind w:left="720" w:hanging="720"/>
        <w:rPr/>
      </w:pPr>
      <w:r w:rsidDel="00000000" w:rsidR="00000000" w:rsidRPr="00000000">
        <w:rPr>
          <w:rtl w:val="0"/>
        </w:rPr>
        <w:t xml:space="preserve">Shanmugarajah, K., 2022. </w:t>
      </w:r>
      <w:r w:rsidDel="00000000" w:rsidR="00000000" w:rsidRPr="00000000">
        <w:rPr>
          <w:i w:val="1"/>
          <w:iCs w:val="1"/>
          <w:rtl w:val="0"/>
        </w:rPr>
        <w:t xml:space="preserve">Functioning and Neurodevelopmental Disorders</w:t>
      </w:r>
      <w:r w:rsidDel="00000000" w:rsidR="00000000" w:rsidRPr="00000000">
        <w:rPr>
          <w:rtl w:val="0"/>
        </w:rPr>
        <w:t xml:space="preserve"> (Doctoral dissertation).</w:t>
      </w:r>
    </w:p>
    <w:p w:rsidR="00000000" w:rsidDel="00000000" w:rsidP="00000000" w:rsidRDefault="00000000" w:rsidRPr="00000000" w14:paraId="00000056">
      <w:pPr>
        <w:ind w:left="720" w:hanging="720"/>
        <w:rPr/>
      </w:pPr>
      <w:r w:rsidDel="00000000" w:rsidR="00000000" w:rsidRPr="00000000">
        <w:rPr>
          <w:rtl w:val="0"/>
        </w:rPr>
        <w:t xml:space="preserve">Lahey, B.B., 2021. </w:t>
      </w:r>
      <w:r w:rsidDel="00000000" w:rsidR="00000000" w:rsidRPr="00000000">
        <w:rPr>
          <w:i w:val="1"/>
          <w:iCs w:val="1"/>
          <w:rtl w:val="0"/>
        </w:rPr>
        <w:t xml:space="preserve">Dimensions of psychological problems: Replacing diagnostic categories with a more science-based and less stigmatizing alternative</w:t>
      </w:r>
      <w:r w:rsidDel="00000000" w:rsidR="00000000" w:rsidRPr="00000000">
        <w:rPr>
          <w:rtl w:val="0"/>
        </w:rPr>
        <w:t xml:space="preserve">. Oxford University Press.</w:t>
      </w:r>
    </w:p>
    <w:p w:rsidR="00000000" w:rsidDel="00000000" w:rsidP="00000000" w:rsidRDefault="00000000" w:rsidRPr="00000000" w14:paraId="00000057">
      <w:pPr>
        <w:ind w:left="720" w:hanging="720"/>
        <w:rPr/>
      </w:pPr>
      <w:r w:rsidDel="00000000" w:rsidR="00000000" w:rsidRPr="00000000">
        <w:rPr>
          <w:rtl w:val="0"/>
        </w:rPr>
        <w:t xml:space="preserve">Constantino, C., Campbell, P. and Simpson, S., 2022. Stuttering and the social model. </w:t>
      </w:r>
      <w:r w:rsidDel="00000000" w:rsidR="00000000" w:rsidRPr="00000000">
        <w:rPr>
          <w:i w:val="1"/>
          <w:iCs w:val="1"/>
          <w:rtl w:val="0"/>
        </w:rPr>
        <w:t xml:space="preserve">Journal of Communication Disorders</w:t>
      </w:r>
      <w:r w:rsidDel="00000000" w:rsidR="00000000" w:rsidRPr="00000000">
        <w:rPr>
          <w:rtl w:val="0"/>
        </w:rPr>
        <w:t xml:space="preserve">, </w:t>
      </w:r>
      <w:r w:rsidDel="00000000" w:rsidR="00000000" w:rsidRPr="00000000">
        <w:rPr>
          <w:i w:val="1"/>
          <w:iCs w:val="1"/>
          <w:rtl w:val="0"/>
        </w:rPr>
        <w:t xml:space="preserve">96</w:t>
      </w:r>
      <w:r w:rsidDel="00000000" w:rsidR="00000000" w:rsidRPr="00000000">
        <w:rPr>
          <w:rtl w:val="0"/>
        </w:rPr>
        <w:t xml:space="preserve">, p.106200.</w:t>
      </w:r>
    </w:p>
    <w:p w:rsidR="00000000" w:rsidDel="00000000" w:rsidP="00000000" w:rsidRDefault="00000000" w:rsidRPr="00000000" w14:paraId="00000058">
      <w:pPr>
        <w:ind w:left="720" w:hanging="720"/>
        <w:rPr/>
      </w:pPr>
      <w:r w:rsidDel="00000000" w:rsidR="00000000" w:rsidRPr="00000000">
        <w:rPr>
          <w:rtl w:val="0"/>
        </w:rPr>
        <w:t xml:space="preserve">Haddad, N., 2024. </w:t>
      </w:r>
      <w:r w:rsidDel="00000000" w:rsidR="00000000" w:rsidRPr="00000000">
        <w:rPr>
          <w:i w:val="1"/>
          <w:iCs w:val="1"/>
          <w:rtl w:val="0"/>
        </w:rPr>
        <w:t xml:space="preserve">Testing Practices in Lebanon: A Study of Practitioners' Perspectives on Cross Cultural Biases</w:t>
      </w:r>
      <w:r w:rsidDel="00000000" w:rsidR="00000000" w:rsidRPr="00000000">
        <w:rPr>
          <w:rtl w:val="0"/>
        </w:rPr>
        <w:t xml:space="preserve"> (Doctoral dissertation).</w:t>
      </w:r>
    </w:p>
    <w:p w:rsidR="00000000" w:rsidDel="00000000" w:rsidP="00000000" w:rsidRDefault="00000000" w:rsidRPr="00000000" w14:paraId="00000059">
      <w:pPr>
        <w:ind w:left="720" w:hanging="720"/>
        <w:rPr/>
      </w:pPr>
      <w:r w:rsidDel="00000000" w:rsidR="00000000" w:rsidRPr="00000000">
        <w:rPr>
          <w:rtl w:val="0"/>
        </w:rPr>
        <w:t xml:space="preserve">Usler, E., 2022. Communicative fluency and the experience of stuttering: a viewpoint. Journal of Speech, Language, and Hearing Research, 65(10), pp.3827-3834.</w:t>
      </w:r>
    </w:p>
    <w:p w:rsidR="00000000" w:rsidDel="00000000" w:rsidP="00000000" w:rsidRDefault="00000000" w:rsidRPr="00000000" w14:paraId="0000005A">
      <w:pPr>
        <w:ind w:left="720" w:hanging="720"/>
        <w:rPr/>
      </w:pPr>
      <w:r w:rsidDel="00000000" w:rsidR="00000000" w:rsidRPr="00000000">
        <w:rPr>
          <w:rtl w:val="0"/>
        </w:rPr>
        <w:t xml:space="preserve">Golson, M.E., Ficklin, E., Haverkamp, C.R., McClain, M.B. and Harris, B., 2022. Cultural differences in social communication and interaction: A gap in autism research. </w:t>
      </w:r>
      <w:r w:rsidDel="00000000" w:rsidR="00000000" w:rsidRPr="00000000">
        <w:rPr>
          <w:i w:val="1"/>
          <w:iCs w:val="1"/>
          <w:rtl w:val="0"/>
        </w:rPr>
        <w:t xml:space="preserve">Autism Research</w:t>
      </w:r>
      <w:r w:rsidDel="00000000" w:rsidR="00000000" w:rsidRPr="00000000">
        <w:rPr>
          <w:rtl w:val="0"/>
        </w:rPr>
        <w:t xml:space="preserve">, </w:t>
      </w:r>
      <w:r w:rsidDel="00000000" w:rsidR="00000000" w:rsidRPr="00000000">
        <w:rPr>
          <w:i w:val="1"/>
          <w:iCs w:val="1"/>
          <w:rtl w:val="0"/>
        </w:rPr>
        <w:t xml:space="preserve">15</w:t>
      </w:r>
      <w:r w:rsidDel="00000000" w:rsidR="00000000" w:rsidRPr="00000000">
        <w:rPr>
          <w:rtl w:val="0"/>
        </w:rPr>
        <w:t xml:space="preserve">(2), pp.208-214.</w:t>
      </w:r>
    </w:p>
    <w:p w:rsidR="00000000" w:rsidDel="00000000" w:rsidP="00000000" w:rsidRDefault="00000000" w:rsidRPr="00000000" w14:paraId="0000005B">
      <w:pPr>
        <w:ind w:left="720" w:hanging="720"/>
        <w:rPr/>
      </w:pPr>
      <w:r w:rsidDel="00000000" w:rsidR="00000000" w:rsidRPr="00000000">
        <w:rPr>
          <w:rtl w:val="0"/>
        </w:rPr>
        <w:t xml:space="preserve">Kashyap, H., Mehta, U.M., Reddy, R.P. and Bharath, R.D., 2023. Role of cognitive control in psychotherapy: An integrated review. </w:t>
      </w:r>
      <w:r w:rsidDel="00000000" w:rsidR="00000000" w:rsidRPr="00000000">
        <w:rPr>
          <w:i w:val="1"/>
          <w:iCs w:val="1"/>
          <w:rtl w:val="0"/>
        </w:rPr>
        <w:t xml:space="preserve">Indian Journal of Psychological Medicine</w:t>
      </w:r>
      <w:r w:rsidDel="00000000" w:rsidR="00000000" w:rsidRPr="00000000">
        <w:rPr>
          <w:rtl w:val="0"/>
        </w:rPr>
        <w:t xml:space="preserve">, </w:t>
      </w:r>
      <w:r w:rsidDel="00000000" w:rsidR="00000000" w:rsidRPr="00000000">
        <w:rPr>
          <w:i w:val="1"/>
          <w:iCs w:val="1"/>
          <w:rtl w:val="0"/>
        </w:rPr>
        <w:t xml:space="preserve">45</w:t>
      </w:r>
      <w:r w:rsidDel="00000000" w:rsidR="00000000" w:rsidRPr="00000000">
        <w:rPr>
          <w:rtl w:val="0"/>
        </w:rPr>
        <w:t xml:space="preserve">(5), pp.462-470.</w:t>
      </w:r>
    </w:p>
    <w:p w:rsidR="00000000" w:rsidDel="00000000" w:rsidP="00000000" w:rsidRDefault="00000000" w:rsidRPr="00000000" w14:paraId="0000005C">
      <w:pPr>
        <w:ind w:left="720" w:hanging="720"/>
        <w:rPr/>
      </w:pPr>
      <w:r w:rsidDel="00000000" w:rsidR="00000000" w:rsidRPr="00000000">
        <w:rPr>
          <w:rtl w:val="0"/>
        </w:rPr>
        <w:t xml:space="preserve">Jesudass, N., Ramkumar, V. and Kumar, S., 2024. Needs and readiness to use tele-practice for identification and rehabilitation of children with hearing and speech-language disorders: perceptions of public sector care providers in South India. </w:t>
      </w:r>
      <w:r w:rsidDel="00000000" w:rsidR="00000000" w:rsidRPr="00000000">
        <w:rPr>
          <w:i w:val="1"/>
          <w:iCs w:val="1"/>
          <w:rtl w:val="0"/>
        </w:rPr>
        <w:t xml:space="preserve">Early child development and care</w:t>
      </w:r>
      <w:r w:rsidDel="00000000" w:rsidR="00000000" w:rsidRPr="00000000">
        <w:rPr>
          <w:rtl w:val="0"/>
        </w:rPr>
        <w:t xml:space="preserve">, </w:t>
      </w:r>
      <w:r w:rsidDel="00000000" w:rsidR="00000000" w:rsidRPr="00000000">
        <w:rPr>
          <w:i w:val="1"/>
          <w:iCs w:val="1"/>
          <w:rtl w:val="0"/>
        </w:rPr>
        <w:t xml:space="preserve">194</w:t>
      </w:r>
      <w:r w:rsidDel="00000000" w:rsidR="00000000" w:rsidRPr="00000000">
        <w:rPr>
          <w:rtl w:val="0"/>
        </w:rPr>
        <w:t xml:space="preserve">(1), pp.39-57.</w:t>
      </w:r>
    </w:p>
    <w:p w:rsidR="00000000" w:rsidDel="00000000" w:rsidP="00000000" w:rsidRDefault="00000000" w:rsidRPr="00000000" w14:paraId="0000005D">
      <w:pPr>
        <w:ind w:left="720" w:hanging="720"/>
        <w:rPr/>
      </w:pPr>
      <w:r w:rsidDel="00000000" w:rsidR="00000000" w:rsidRPr="00000000">
        <w:rPr>
          <w:rtl w:val="0"/>
        </w:rPr>
        <w:t xml:space="preserve">Kearney, C.A., Dupont, R., Fensken, M. and Gonzálvez, C., 2023, August. School attendance problems and absenteeism as early warning signals: review and implications for health-based protocols and school-based practices. In </w:t>
      </w:r>
      <w:r w:rsidDel="00000000" w:rsidR="00000000" w:rsidRPr="00000000">
        <w:rPr>
          <w:i w:val="1"/>
          <w:iCs w:val="1"/>
          <w:rtl w:val="0"/>
        </w:rPr>
        <w:t xml:space="preserve">Frontiers in Education</w:t>
      </w:r>
      <w:r w:rsidDel="00000000" w:rsidR="00000000" w:rsidRPr="00000000">
        <w:rPr>
          <w:rtl w:val="0"/>
        </w:rPr>
        <w:t xml:space="preserve"> (Vol. 8, p. 1253595). Frontiers Media SA.</w:t>
      </w:r>
    </w:p>
    <w:p w:rsidR="00000000" w:rsidDel="00000000" w:rsidP="00000000" w:rsidRDefault="00000000" w:rsidRPr="00000000" w14:paraId="0000005E">
      <w:pPr>
        <w:ind w:left="720" w:hanging="720"/>
        <w:rPr/>
      </w:pPr>
      <w:r w:rsidDel="00000000" w:rsidR="00000000" w:rsidRPr="00000000">
        <w:rPr>
          <w:rtl w:val="0"/>
        </w:rPr>
        <w:t xml:space="preserve">Macdonald-Laurs, E., Warren, A.E., Francis, P., Mandelstam, S.A., Lee, W.S., Coleman, M., Stephenson, S.E., Barton, S., D’Arcy, C., Lockhart, P.J. and Leventer, R.J., 2024. The clinical, imaging, pathological and genetic landscape of bottom-of-sulcus dysplasia. Brain, 147(4), pp.1264-1277.</w:t>
      </w:r>
    </w:p>
    <w:sectPr>
      <w:headerReference r:id="rId7" w:type="default"/>
      <w:headerReference r:id="rId8" w:type="first"/>
      <w:headerReference r:id="rId9" w:type="even"/>
      <w:footerReference r:id="rId10" w:type="default"/>
      <w:footerReference r:id="rId11" w:type="first"/>
      <w:footerReference r:id="rId12"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lineRule="auto"/>
    </w:pPr>
    <w:rPr>
      <w:b w:val="1"/>
      <w:bCs w:val="1"/>
      <w:i w:val="1"/>
      <w:iCs w:val="1"/>
    </w:rPr>
  </w:style>
  <w:style w:type="paragraph" w:styleId="Heading2">
    <w:name w:val="heading 2"/>
    <w:basedOn w:val="Normal"/>
    <w:next w:val="Normal"/>
    <w:pPr>
      <w:keepNext w:val="1"/>
      <w:keepLines w:val="1"/>
      <w:spacing w:after="240" w:lineRule="auto"/>
    </w:pPr>
    <w:rPr>
      <w:i w:val="1"/>
      <w:iCs w:val="1"/>
    </w:rPr>
  </w:style>
  <w:style w:type="paragraph" w:styleId="Heading3">
    <w:name w:val="heading 3"/>
    <w:basedOn w:val="Normal"/>
    <w:next w:val="Normal"/>
    <w:pPr>
      <w:keepNext w:val="1"/>
      <w:keepLines w:val="1"/>
      <w:spacing w:after="240" w:lineRule="auto"/>
      <w:jc w:val="center"/>
    </w:pPr>
    <w:rPr>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991F89"/>
    <w:rPr>
      <w:rFonts w:ascii="Times New Roman" w:hAnsi="Times New Roman" w:cstheme="majorBidi" w:eastAsiaTheme="majorEastAsia"/>
      <w:b w:val="1"/>
      <w:i w:val="1"/>
      <w:sz w:val="24"/>
      <w:szCs w:val="32"/>
    </w:rPr>
  </w:style>
  <w:style w:type="character" w:styleId="Heading2Char" w:customStyle="1">
    <w:name w:val="Heading 2 Char"/>
    <w:basedOn w:val="DefaultParagraphFont"/>
    <w:link w:val="Heading2"/>
    <w:uiPriority w:val="9"/>
    <w:rsid w:val="00991F89"/>
    <w:rPr>
      <w:rFonts w:ascii="Times New Roman" w:hAnsi="Times New Roman" w:cstheme="majorBidi" w:eastAsiaTheme="majorEastAsia"/>
      <w:i w:val="1"/>
      <w:sz w:val="24"/>
      <w:szCs w:val="26"/>
    </w:rPr>
  </w:style>
  <w:style w:type="character" w:styleId="Heading3Char" w:customStyle="1">
    <w:name w:val="Heading 3 Char"/>
    <w:basedOn w:val="DefaultParagraphFont"/>
    <w:link w:val="Heading3"/>
    <w:uiPriority w:val="9"/>
    <w:rsid w:val="00991F89"/>
    <w:rPr>
      <w:rFonts w:ascii="Times New Roman" w:hAnsi="Times New Roman" w:cstheme="majorBidi" w:eastAsiaTheme="majorEastAsia"/>
      <w:b w:val="1"/>
      <w:sz w:val="24"/>
      <w:szCs w:val="24"/>
    </w:rPr>
  </w:style>
  <w:style w:type="paragraph" w:styleId="Header">
    <w:name w:val="header"/>
    <w:basedOn w:val="Normal"/>
    <w:link w:val="HeaderChar"/>
    <w:uiPriority w:val="99"/>
    <w:unhideWhenUsed w:val="1"/>
    <w:rsid w:val="00A87576"/>
    <w:pPr>
      <w:tabs>
        <w:tab w:val="center" w:pos="4680"/>
        <w:tab w:val="right" w:pos="9360"/>
      </w:tabs>
      <w:spacing w:after="0" w:line="240" w:lineRule="auto"/>
    </w:pPr>
  </w:style>
  <w:style w:type="character" w:styleId="HeaderChar" w:customStyle="1">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val="1"/>
    <w:rsid w:val="00A87576"/>
    <w:pPr>
      <w:tabs>
        <w:tab w:val="center" w:pos="4680"/>
        <w:tab w:val="right" w:pos="9360"/>
      </w:tabs>
      <w:spacing w:after="0" w:line="240" w:lineRule="auto"/>
    </w:pPr>
  </w:style>
  <w:style w:type="character" w:styleId="FooterChar" w:customStyle="1">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val="1"/>
    <w:qFormat w:val="1"/>
    <w:rsid w:val="001A3032"/>
    <w:pPr>
      <w:spacing w:after="200" w:line="240" w:lineRule="auto"/>
    </w:pPr>
    <w:rPr>
      <w:i w:val="1"/>
      <w:iCs w:val="1"/>
      <w:color w:val="44546a" w:themeColor="text2"/>
      <w:sz w:val="18"/>
      <w:szCs w:val="18"/>
    </w:rPr>
  </w:style>
  <w:style w:type="paragraph" w:styleId="ListParagraph">
    <w:name w:val="List Paragraph"/>
    <w:basedOn w:val="Normal"/>
    <w:uiPriority w:val="34"/>
    <w:qFormat w:val="1"/>
    <w:rsid w:val="00FC46A5"/>
    <w:pPr>
      <w:ind w:left="720"/>
      <w:contextualSpacing w:val="1"/>
    </w:pPr>
  </w:style>
  <w:style w:type="character" w:styleId="Hyperlink">
    <w:name w:val="Hyperlink"/>
    <w:basedOn w:val="DefaultParagraphFont"/>
    <w:uiPriority w:val="99"/>
    <w:unhideWhenUsed w:val="1"/>
    <w:rsid w:val="00F307B6"/>
    <w:rPr>
      <w:color w:val="0563c1" w:themeColor="hyperlink"/>
      <w:u w:val="single"/>
    </w:rPr>
  </w:style>
  <w:style w:type="character" w:styleId="UnresolvedMention">
    <w:name w:val="Unresolved Mention"/>
    <w:basedOn w:val="DefaultParagraphFont"/>
    <w:uiPriority w:val="99"/>
    <w:semiHidden w:val="1"/>
    <w:unhideWhenUsed w:val="1"/>
    <w:rsid w:val="00F307B6"/>
    <w:rPr>
      <w:color w:val="605e5c"/>
      <w:shd w:color="auto" w:fill="e1dfdd" w:val="clear"/>
    </w:rPr>
  </w:style>
  <w:style w:type="paragraph" w:styleId="NormalWeb">
    <w:name w:val="Normal (Web)"/>
    <w:basedOn w:val="Normal"/>
    <w:uiPriority w:val="99"/>
    <w:semiHidden w:val="1"/>
    <w:unhideWhenUsed w:val="1"/>
    <w:rsid w:val="00C33318"/>
    <w:pPr>
      <w:spacing w:after="100" w:afterAutospacing="1" w:before="100" w:beforeAutospacing="1" w:line="240" w:lineRule="auto"/>
    </w:pPr>
    <w:rPr>
      <w:rFonts w:cs="Times New Roman" w:eastAsia="Times New Roman"/>
      <w:szCs w:val="24"/>
    </w:rPr>
  </w:style>
  <w:style w:type="paragraph" w:styleId="hhd2" w:customStyle="1">
    <w:name w:val="hhd2"/>
    <w:basedOn w:val="Normal"/>
    <w:rsid w:val="00C33318"/>
    <w:pPr>
      <w:spacing w:after="100" w:afterAutospacing="1" w:before="100" w:beforeAutospacing="1" w:line="240" w:lineRule="auto"/>
    </w:pPr>
    <w:rPr>
      <w:rFonts w:cs="Times New Roman" w:eastAsia="Times New Roman"/>
      <w:szCs w:val="24"/>
    </w:rPr>
  </w:style>
  <w:style w:type="character" w:styleId="TitleChar" w:customStyle="1">
    <w:name w:val="Title Char"/>
    <w:basedOn w:val="DefaultParagraphFont"/>
    <w:link w:val="Title"/>
    <w:uiPriority w:val="10"/>
    <w:rsid w:val="006D752F"/>
    <w:rPr>
      <w:rFonts w:asciiTheme="majorHAnsi" w:cstheme="majorBidi" w:eastAsiaTheme="majorEastAsia" w:hAnsiTheme="majorHAnsi"/>
      <w:spacing w:val="-10"/>
      <w:kern w:val="28"/>
      <w:sz w:val="56"/>
      <w:szCs w:val="56"/>
      <w:lang w:val="en-GB"/>
    </w:rPr>
  </w:style>
  <w:style w:type="paragraph" w:styleId="NoSpacing">
    <w:name w:val="No Spacing"/>
    <w:uiPriority w:val="1"/>
    <w:qFormat w:val="1"/>
    <w:rsid w:val="006D752F"/>
    <w:pPr>
      <w:spacing w:after="0" w:line="240" w:lineRule="auto"/>
    </w:pPr>
    <w:rPr>
      <w:rFonts w:ascii="Times New Roman" w:hAnsi="Times New Roman"/>
      <w:sz w:val="24"/>
      <w:lang w:val="en-GB"/>
    </w:rPr>
  </w:style>
  <w:style w:type="paragraph" w:styleId="TOCHeading">
    <w:name w:val="TOC Heading"/>
    <w:basedOn w:val="Heading1"/>
    <w:next w:val="Normal"/>
    <w:uiPriority w:val="39"/>
    <w:unhideWhenUsed w:val="1"/>
    <w:qFormat w:val="1"/>
    <w:rsid w:val="00866B2A"/>
    <w:pPr>
      <w:spacing w:after="0" w:before="240" w:line="259" w:lineRule="auto"/>
      <w:outlineLvl w:val="9"/>
    </w:pPr>
    <w:rPr>
      <w:rFonts w:asciiTheme="majorHAnsi" w:hAnsiTheme="majorHAnsi"/>
      <w:b w:val="0"/>
      <w:i w:val="0"/>
      <w:color w:val="2f5496" w:themeColor="accent1" w:themeShade="0000BF"/>
      <w:sz w:val="32"/>
      <w:lang w:val="en-US"/>
    </w:rPr>
  </w:style>
  <w:style w:type="paragraph" w:styleId="TOC1">
    <w:name w:val="toc 1"/>
    <w:basedOn w:val="Normal"/>
    <w:next w:val="Normal"/>
    <w:autoRedefine w:val="1"/>
    <w:uiPriority w:val="39"/>
    <w:unhideWhenUsed w:val="1"/>
    <w:rsid w:val="00866B2A"/>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3.xml"/><Relationship Id="rId10" Type="http://schemas.openxmlformats.org/officeDocument/2006/relationships/footer" Target="footer2.xml"/><Relationship Id="rId12"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2.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0H4Zm6l4cfXSdVemHWUtj4QflA==">CgMxLjAyDmgubHc4MnY1dmN0OWllMg5oLnYxdXg1amNsbDBkazIOaC5haG01Zml5MnZpamIyDmguMWkxazU3YTBueWc0Mg5oLjJ0b2FubGdheThycDINaC52OWdyNzUwZnIwYjIOaC5qMjJpeHdxeTU3cHoyDmgueHo0YnRkdXA5M3pzOAByITFFRVd4WWxHdjB1RVJ2VEdRRjk2S2Vhb1VfenotMERVUQ==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2025-11-07T07:45:00Z</dcterms:created>
</cp:coreProperties>
</file>