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5F9029" w14:textId="77777777" w:rsidR="007C0121" w:rsidRPr="00491B8D" w:rsidRDefault="007C0121" w:rsidP="007C0121">
      <w:pPr>
        <w:spacing w:after="0" w:line="240" w:lineRule="auto"/>
        <w:ind w:left="-180" w:right="-334"/>
        <w:jc w:val="center"/>
        <w:rPr>
          <w:rFonts w:ascii="Arial" w:eastAsia="SimSun" w:hAnsi="Arial" w:cs="Arial"/>
          <w:b/>
          <w:color w:val="000000"/>
          <w:sz w:val="28"/>
          <w:szCs w:val="28"/>
          <w:lang w:val="cy-GB" w:eastAsia="zh-CN"/>
        </w:rPr>
      </w:pPr>
      <w:r w:rsidRPr="00491B8D">
        <w:rPr>
          <w:rFonts w:ascii="Arial" w:eastAsia="SimSun" w:hAnsi="Arial" w:cs="Arial"/>
          <w:b/>
          <w:color w:val="000000"/>
          <w:sz w:val="28"/>
          <w:szCs w:val="28"/>
          <w:lang w:val="cy-GB" w:eastAsia="zh-CN"/>
        </w:rPr>
        <w:t xml:space="preserve">Postgraduate/Distance Learning </w:t>
      </w:r>
    </w:p>
    <w:p w14:paraId="3B2A4C90" w14:textId="77777777" w:rsidR="007C0121" w:rsidRPr="00491B8D" w:rsidRDefault="007C0121" w:rsidP="007C0121">
      <w:pPr>
        <w:spacing w:after="0" w:line="240" w:lineRule="auto"/>
        <w:ind w:left="-180" w:right="-334"/>
        <w:jc w:val="center"/>
        <w:rPr>
          <w:rFonts w:ascii="Arial" w:eastAsia="SimSun" w:hAnsi="Arial" w:cs="Arial"/>
          <w:b/>
          <w:color w:val="000000"/>
          <w:sz w:val="28"/>
          <w:szCs w:val="28"/>
          <w:lang w:eastAsia="zh-CN"/>
        </w:rPr>
      </w:pPr>
      <w:r w:rsidRPr="00491B8D">
        <w:rPr>
          <w:rFonts w:ascii="Arial" w:eastAsia="SimSun" w:hAnsi="Arial" w:cs="Arial"/>
          <w:b/>
          <w:color w:val="000000"/>
          <w:sz w:val="28"/>
          <w:szCs w:val="28"/>
          <w:lang w:val="cy-GB" w:eastAsia="zh-CN"/>
        </w:rPr>
        <w:t>Assignment coversheet &amp; feedback form</w:t>
      </w:r>
    </w:p>
    <w:p w14:paraId="60C7F7B8" w14:textId="77777777" w:rsidR="007C0121" w:rsidRPr="00491B8D" w:rsidRDefault="007C0121" w:rsidP="007C0121">
      <w:pPr>
        <w:rPr>
          <w:rFonts w:ascii="Arial" w:hAnsi="Arial" w:cs="Arial"/>
          <w:sz w:val="28"/>
          <w:szCs w:val="28"/>
          <w:lang w:val="cy-GB"/>
        </w:rPr>
      </w:pPr>
    </w:p>
    <w:p w14:paraId="72772BA7" w14:textId="77777777" w:rsidR="007C0121" w:rsidRPr="00491B8D" w:rsidRDefault="007C0121" w:rsidP="007C0121">
      <w:pPr>
        <w:keepNext/>
        <w:spacing w:after="0" w:line="240" w:lineRule="auto"/>
        <w:ind w:left="720"/>
        <w:jc w:val="center"/>
        <w:outlineLvl w:val="2"/>
        <w:rPr>
          <w:rFonts w:ascii="Tahoma" w:eastAsia="SimSun" w:hAnsi="Tahoma" w:cs="Tahoma"/>
          <w:b/>
          <w:bCs/>
          <w:sz w:val="20"/>
          <w:szCs w:val="20"/>
          <w:lang w:val="cy-GB" w:eastAsia="zh-CN"/>
        </w:rPr>
      </w:pPr>
      <w:r w:rsidRPr="00491B8D">
        <w:rPr>
          <w:rFonts w:ascii="Tahoma" w:eastAsia="SimSun" w:hAnsi="Tahoma" w:cs="Tahoma"/>
          <w:b/>
          <w:bCs/>
          <w:sz w:val="20"/>
          <w:szCs w:val="20"/>
          <w:lang w:val="cy-GB" w:eastAsia="zh-CN"/>
        </w:rPr>
        <w:t>THIS SHEET MUST BE THE FIRST PAGE OF THE ASSIGNMENT YOU ARE SUBMITTING  (DO NOT SEND AS A SEPARATE FILE)</w:t>
      </w:r>
    </w:p>
    <w:p w14:paraId="60D28F64" w14:textId="77777777" w:rsidR="007C0121" w:rsidRPr="00491B8D" w:rsidRDefault="007C0121" w:rsidP="007C0121">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C0121" w:rsidRPr="00491B8D" w14:paraId="418E34A3" w14:textId="77777777" w:rsidTr="0085271E">
        <w:trPr>
          <w:trHeight w:val="614"/>
        </w:trPr>
        <w:tc>
          <w:tcPr>
            <w:tcW w:w="8856" w:type="dxa"/>
            <w:gridSpan w:val="5"/>
          </w:tcPr>
          <w:p w14:paraId="08D3D48F"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b/>
                <w:color w:val="000000"/>
                <w:lang w:eastAsia="zh-CN"/>
              </w:rPr>
              <w:t>For completion by the student</w:t>
            </w:r>
            <w:r w:rsidRPr="00491B8D">
              <w:rPr>
                <w:rFonts w:ascii="Arial" w:eastAsia="SimSun" w:hAnsi="Arial" w:cs="Arial"/>
                <w:color w:val="000000"/>
                <w:lang w:eastAsia="zh-CN"/>
              </w:rPr>
              <w:t>:</w:t>
            </w:r>
          </w:p>
        </w:tc>
      </w:tr>
      <w:tr w:rsidR="007C0121" w:rsidRPr="00491B8D" w14:paraId="3D8BB7E4" w14:textId="77777777" w:rsidTr="0085271E">
        <w:trPr>
          <w:trHeight w:val="718"/>
        </w:trPr>
        <w:tc>
          <w:tcPr>
            <w:tcW w:w="8856" w:type="dxa"/>
            <w:gridSpan w:val="5"/>
          </w:tcPr>
          <w:p w14:paraId="07861E05"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Student Name: </w:t>
            </w:r>
            <w:r w:rsidRPr="00491B8D">
              <w:rPr>
                <w:rFonts w:ascii="Arial" w:eastAsia="SimSun" w:hAnsi="Arial" w:cs="Arial"/>
                <w:b/>
                <w:color w:val="000000"/>
                <w:lang w:eastAsia="zh-CN"/>
              </w:rPr>
              <w:t>Briony Knibbs</w:t>
            </w:r>
          </w:p>
          <w:p w14:paraId="3F3A6043" w14:textId="77777777" w:rsidR="007C0121" w:rsidRPr="00491B8D" w:rsidRDefault="007C0121" w:rsidP="0085271E">
            <w:pPr>
              <w:spacing w:after="0" w:line="240" w:lineRule="auto"/>
              <w:ind w:right="34"/>
              <w:rPr>
                <w:rFonts w:ascii="Arial" w:eastAsia="SimSun" w:hAnsi="Arial" w:cs="Arial"/>
                <w:color w:val="000000"/>
                <w:lang w:eastAsia="zh-CN"/>
              </w:rPr>
            </w:pPr>
          </w:p>
        </w:tc>
      </w:tr>
      <w:tr w:rsidR="007C0121" w:rsidRPr="00491B8D" w14:paraId="3D46137E" w14:textId="77777777" w:rsidTr="0085271E">
        <w:trPr>
          <w:trHeight w:val="849"/>
        </w:trPr>
        <w:tc>
          <w:tcPr>
            <w:tcW w:w="4788" w:type="dxa"/>
          </w:tcPr>
          <w:p w14:paraId="341A7F98"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Module code: </w:t>
            </w:r>
            <w:r>
              <w:rPr>
                <w:rFonts w:ascii="Arial" w:eastAsia="SimSun" w:hAnsi="Arial" w:cs="Arial"/>
                <w:b/>
                <w:color w:val="000000"/>
                <w:lang w:eastAsia="zh-CN"/>
              </w:rPr>
              <w:t>CSPH7066</w:t>
            </w:r>
          </w:p>
          <w:p w14:paraId="779DB4EB" w14:textId="77777777" w:rsidR="007C0121" w:rsidRPr="00491B8D" w:rsidRDefault="007C0121" w:rsidP="0085271E">
            <w:pPr>
              <w:spacing w:after="0" w:line="240" w:lineRule="auto"/>
              <w:ind w:right="34"/>
              <w:rPr>
                <w:rFonts w:ascii="Arial" w:eastAsia="SimSun" w:hAnsi="Arial" w:cs="Arial"/>
                <w:color w:val="000000"/>
                <w:lang w:eastAsia="zh-CN"/>
              </w:rPr>
            </w:pPr>
          </w:p>
          <w:p w14:paraId="78329F3E"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Module title:</w:t>
            </w:r>
          </w:p>
          <w:p w14:paraId="491401BD" w14:textId="77777777" w:rsidR="007C0121" w:rsidRPr="00491B8D" w:rsidRDefault="007C0121" w:rsidP="0085271E">
            <w:pPr>
              <w:spacing w:after="0" w:line="240" w:lineRule="auto"/>
              <w:ind w:right="34"/>
              <w:rPr>
                <w:rFonts w:ascii="Arial" w:eastAsia="SimSun" w:hAnsi="Arial" w:cs="Arial"/>
                <w:b/>
                <w:color w:val="000000"/>
                <w:lang w:eastAsia="zh-CN"/>
              </w:rPr>
            </w:pPr>
            <w:r w:rsidRPr="00491B8D">
              <w:rPr>
                <w:rFonts w:ascii="Arial" w:eastAsia="SimSun" w:hAnsi="Arial" w:cs="Arial"/>
                <w:b/>
                <w:color w:val="000000"/>
                <w:lang w:eastAsia="zh-CN"/>
              </w:rPr>
              <w:t>Religion</w:t>
            </w:r>
            <w:r>
              <w:rPr>
                <w:rFonts w:ascii="Arial" w:eastAsia="SimSun" w:hAnsi="Arial" w:cs="Arial"/>
                <w:b/>
                <w:color w:val="000000"/>
                <w:lang w:eastAsia="zh-CN"/>
              </w:rPr>
              <w:t xml:space="preserve"> and the Environment</w:t>
            </w:r>
          </w:p>
          <w:p w14:paraId="1F937F03" w14:textId="77777777" w:rsidR="007C0121" w:rsidRPr="00491B8D" w:rsidRDefault="007C0121" w:rsidP="0085271E">
            <w:pPr>
              <w:spacing w:after="0" w:line="240" w:lineRule="auto"/>
              <w:ind w:right="34"/>
              <w:rPr>
                <w:rFonts w:ascii="Arial" w:eastAsia="SimSun" w:hAnsi="Arial" w:cs="Arial"/>
                <w:color w:val="000000"/>
                <w:lang w:eastAsia="zh-CN"/>
              </w:rPr>
            </w:pPr>
          </w:p>
          <w:p w14:paraId="787C5746" w14:textId="77777777" w:rsidR="007C0121" w:rsidRPr="00491B8D" w:rsidRDefault="007C0121" w:rsidP="0085271E">
            <w:pPr>
              <w:spacing w:after="0" w:line="240" w:lineRule="auto"/>
              <w:ind w:right="34"/>
              <w:rPr>
                <w:rFonts w:ascii="Arial" w:eastAsia="SimSun" w:hAnsi="Arial" w:cs="Arial"/>
                <w:color w:val="000000"/>
                <w:lang w:eastAsia="zh-CN"/>
              </w:rPr>
            </w:pPr>
          </w:p>
        </w:tc>
        <w:tc>
          <w:tcPr>
            <w:tcW w:w="2266" w:type="dxa"/>
            <w:gridSpan w:val="3"/>
          </w:tcPr>
          <w:p w14:paraId="552D19AE"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Student ID number:</w:t>
            </w:r>
            <w:r w:rsidRPr="00491B8D">
              <w:rPr>
                <w:rFonts w:ascii="Arial" w:eastAsia="SimSun" w:hAnsi="Arial" w:cs="Arial"/>
                <w:b/>
                <w:color w:val="000000"/>
                <w:lang w:eastAsia="zh-CN"/>
              </w:rPr>
              <w:t>0200814</w:t>
            </w:r>
          </w:p>
        </w:tc>
        <w:tc>
          <w:tcPr>
            <w:tcW w:w="1802" w:type="dxa"/>
          </w:tcPr>
          <w:p w14:paraId="3E3F0ECA"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Educational support needs:</w:t>
            </w:r>
          </w:p>
          <w:p w14:paraId="14272869"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Yes/</w:t>
            </w:r>
            <w:r w:rsidRPr="00491B8D">
              <w:rPr>
                <w:rFonts w:ascii="Arial" w:eastAsia="SimSun" w:hAnsi="Arial" w:cs="Arial"/>
                <w:b/>
                <w:color w:val="000000"/>
                <w:lang w:eastAsia="zh-CN"/>
              </w:rPr>
              <w:t>No</w:t>
            </w:r>
          </w:p>
        </w:tc>
      </w:tr>
      <w:tr w:rsidR="007C0121" w:rsidRPr="00491B8D" w14:paraId="5AA63066" w14:textId="77777777" w:rsidTr="0085271E">
        <w:trPr>
          <w:trHeight w:val="1139"/>
        </w:trPr>
        <w:tc>
          <w:tcPr>
            <w:tcW w:w="8856" w:type="dxa"/>
            <w:gridSpan w:val="5"/>
          </w:tcPr>
          <w:p w14:paraId="4466B053"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Module tutor: </w:t>
            </w:r>
            <w:r w:rsidRPr="00491B8D">
              <w:rPr>
                <w:rFonts w:ascii="Arial" w:eastAsia="SimSun" w:hAnsi="Arial" w:cs="Arial"/>
                <w:b/>
                <w:color w:val="000000"/>
                <w:lang w:eastAsia="zh-CN"/>
              </w:rPr>
              <w:t xml:space="preserve">Dr </w:t>
            </w:r>
            <w:r>
              <w:rPr>
                <w:rFonts w:ascii="Arial" w:eastAsia="SimSun" w:hAnsi="Arial" w:cs="Arial"/>
                <w:b/>
                <w:color w:val="000000"/>
                <w:lang w:eastAsia="zh-CN"/>
              </w:rPr>
              <w:t>Rhodri Thomas</w:t>
            </w:r>
          </w:p>
          <w:p w14:paraId="32873B0B" w14:textId="77777777" w:rsidR="007C0121" w:rsidRPr="00491B8D" w:rsidRDefault="007C0121" w:rsidP="0085271E">
            <w:pPr>
              <w:spacing w:after="0" w:line="240" w:lineRule="auto"/>
              <w:ind w:right="34"/>
              <w:rPr>
                <w:rFonts w:ascii="Arial" w:eastAsia="SimSun" w:hAnsi="Arial" w:cs="Arial"/>
                <w:color w:val="000000"/>
                <w:lang w:eastAsia="zh-CN"/>
              </w:rPr>
            </w:pPr>
          </w:p>
          <w:p w14:paraId="08F0D523" w14:textId="77777777" w:rsidR="007C0121" w:rsidRPr="00491B8D" w:rsidRDefault="007C0121" w:rsidP="0085271E">
            <w:pPr>
              <w:spacing w:after="0" w:line="240" w:lineRule="auto"/>
              <w:ind w:right="34"/>
              <w:rPr>
                <w:rFonts w:ascii="Arial" w:eastAsia="SimSun" w:hAnsi="Arial" w:cs="Arial"/>
                <w:color w:val="000000"/>
                <w:lang w:eastAsia="zh-CN"/>
              </w:rPr>
            </w:pPr>
          </w:p>
          <w:p w14:paraId="1A2D65C7"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 xml:space="preserve">Assignment due date: </w:t>
            </w:r>
            <w:r w:rsidRPr="00CF1C53">
              <w:rPr>
                <w:rFonts w:ascii="Arial" w:eastAsia="SimSun" w:hAnsi="Arial" w:cs="Arial"/>
                <w:b/>
                <w:color w:val="000000"/>
                <w:lang w:eastAsia="zh-CN"/>
              </w:rPr>
              <w:t>14</w:t>
            </w:r>
            <w:r w:rsidRPr="00491B8D">
              <w:rPr>
                <w:rFonts w:ascii="Arial" w:eastAsia="SimSun" w:hAnsi="Arial" w:cs="Arial"/>
                <w:b/>
                <w:color w:val="000000"/>
                <w:lang w:eastAsia="zh-CN"/>
              </w:rPr>
              <w:t xml:space="preserve"> </w:t>
            </w:r>
            <w:r>
              <w:rPr>
                <w:rFonts w:ascii="Arial" w:eastAsia="SimSun" w:hAnsi="Arial" w:cs="Arial"/>
                <w:b/>
                <w:color w:val="000000"/>
                <w:lang w:eastAsia="zh-CN"/>
              </w:rPr>
              <w:t>September</w:t>
            </w:r>
            <w:r w:rsidRPr="00491B8D">
              <w:rPr>
                <w:rFonts w:ascii="Arial" w:eastAsia="SimSun" w:hAnsi="Arial" w:cs="Arial"/>
                <w:b/>
                <w:color w:val="000000"/>
                <w:lang w:eastAsia="zh-CN"/>
              </w:rPr>
              <w:t xml:space="preserve"> 201</w:t>
            </w:r>
            <w:r>
              <w:rPr>
                <w:rFonts w:ascii="Arial" w:eastAsia="SimSun" w:hAnsi="Arial" w:cs="Arial"/>
                <w:b/>
                <w:color w:val="000000"/>
                <w:lang w:eastAsia="zh-CN"/>
              </w:rPr>
              <w:t>8</w:t>
            </w:r>
          </w:p>
        </w:tc>
      </w:tr>
      <w:tr w:rsidR="007C0121" w:rsidRPr="00491B8D" w14:paraId="01C8C62B" w14:textId="77777777" w:rsidTr="0085271E">
        <w:trPr>
          <w:trHeight w:val="978"/>
        </w:trPr>
        <w:tc>
          <w:tcPr>
            <w:tcW w:w="8856" w:type="dxa"/>
            <w:gridSpan w:val="5"/>
            <w:tcBorders>
              <w:bottom w:val="single" w:sz="4" w:space="0" w:color="000000"/>
            </w:tcBorders>
          </w:tcPr>
          <w:p w14:paraId="349BA03B" w14:textId="77777777" w:rsidR="007C0121" w:rsidRPr="00491B8D" w:rsidRDefault="007C0121" w:rsidP="0085271E">
            <w:pPr>
              <w:rPr>
                <w:rFonts w:ascii="Arial" w:hAnsi="Arial" w:cs="Arial"/>
              </w:rPr>
            </w:pPr>
            <w:r w:rsidRPr="00491B8D">
              <w:rPr>
                <w:rFonts w:ascii="Arial" w:hAnsi="Arial" w:cs="Arial"/>
              </w:rPr>
              <w:t xml:space="preserve">If your module has multiple </w:t>
            </w:r>
            <w:proofErr w:type="gramStart"/>
            <w:r w:rsidRPr="00491B8D">
              <w:rPr>
                <w:rFonts w:ascii="Arial" w:hAnsi="Arial" w:cs="Arial"/>
              </w:rPr>
              <w:t>submissions</w:t>
            </w:r>
            <w:proofErr w:type="gramEnd"/>
            <w:r w:rsidRPr="00491B8D">
              <w:rPr>
                <w:rFonts w:ascii="Arial" w:hAnsi="Arial" w:cs="Arial"/>
              </w:rPr>
              <w:t xml:space="preserve"> please indicate which piece of work this is.</w:t>
            </w:r>
          </w:p>
          <w:p w14:paraId="515ED5D8" w14:textId="77777777" w:rsidR="007C0121" w:rsidRPr="00491B8D" w:rsidRDefault="007C0121" w:rsidP="0085271E">
            <w:pPr>
              <w:rPr>
                <w:rFonts w:ascii="Arial" w:hAnsi="Arial" w:cs="Arial"/>
              </w:rPr>
            </w:pPr>
          </w:p>
          <w:p w14:paraId="3E3E9437" w14:textId="77777777" w:rsidR="007C0121" w:rsidRPr="00491B8D" w:rsidRDefault="007C0121" w:rsidP="0085271E">
            <w:pPr>
              <w:rPr>
                <w:rFonts w:ascii="Arial" w:hAnsi="Arial" w:cs="Arial"/>
              </w:rPr>
            </w:pPr>
            <w:r w:rsidRPr="007C0121">
              <w:rPr>
                <w:rFonts w:ascii="Arial" w:hAnsi="Arial" w:cs="Arial"/>
              </w:rPr>
              <w:t>1</w:t>
            </w:r>
            <w:r w:rsidRPr="007C0121">
              <w:rPr>
                <w:rFonts w:ascii="Arial" w:hAnsi="Arial" w:cs="Arial"/>
                <w:vertAlign w:val="superscript"/>
              </w:rPr>
              <w:t>st</w:t>
            </w:r>
            <w:r w:rsidRPr="00491B8D">
              <w:rPr>
                <w:rFonts w:ascii="Arial" w:hAnsi="Arial" w:cs="Arial"/>
                <w:b/>
                <w:vertAlign w:val="superscript"/>
              </w:rPr>
              <w:t xml:space="preserve"> </w:t>
            </w:r>
            <w:r w:rsidRPr="00491B8D">
              <w:rPr>
                <w:rFonts w:ascii="Arial" w:hAnsi="Arial" w:cs="Arial"/>
                <w:b/>
              </w:rPr>
              <w:fldChar w:fldCharType="begin">
                <w:ffData>
                  <w:name w:val="Check13"/>
                  <w:enabled/>
                  <w:calcOnExit w:val="0"/>
                  <w:checkBox>
                    <w:sizeAuto/>
                    <w:default w:val="0"/>
                  </w:checkBox>
                </w:ffData>
              </w:fldChar>
            </w:r>
            <w:bookmarkStart w:id="0" w:name="Check13"/>
            <w:r w:rsidRPr="00491B8D">
              <w:rPr>
                <w:rFonts w:ascii="Arial" w:hAnsi="Arial" w:cs="Arial"/>
                <w:b/>
              </w:rPr>
              <w:instrText xml:space="preserve"> FORMCHECKBOX </w:instrText>
            </w:r>
            <w:r>
              <w:rPr>
                <w:rFonts w:ascii="Arial" w:hAnsi="Arial" w:cs="Arial"/>
                <w:b/>
              </w:rPr>
            </w:r>
            <w:r>
              <w:rPr>
                <w:rFonts w:ascii="Arial" w:hAnsi="Arial" w:cs="Arial"/>
                <w:b/>
              </w:rPr>
              <w:fldChar w:fldCharType="separate"/>
            </w:r>
            <w:r w:rsidRPr="00491B8D">
              <w:rPr>
                <w:rFonts w:ascii="Arial" w:hAnsi="Arial" w:cs="Arial"/>
                <w:b/>
              </w:rPr>
              <w:fldChar w:fldCharType="end"/>
            </w:r>
            <w:bookmarkEnd w:id="0"/>
            <w:r w:rsidRPr="00491B8D">
              <w:rPr>
                <w:rFonts w:ascii="Arial" w:hAnsi="Arial" w:cs="Arial"/>
              </w:rPr>
              <w:t xml:space="preserve">    </w:t>
            </w:r>
            <w:r w:rsidRPr="007C0121">
              <w:rPr>
                <w:rFonts w:ascii="Arial" w:hAnsi="Arial" w:cs="Arial"/>
                <w:b/>
              </w:rPr>
              <w:t>2</w:t>
            </w:r>
            <w:r w:rsidRPr="007C0121">
              <w:rPr>
                <w:rFonts w:ascii="Arial" w:hAnsi="Arial" w:cs="Arial"/>
                <w:b/>
                <w:vertAlign w:val="superscript"/>
              </w:rPr>
              <w:t>nd</w:t>
            </w:r>
            <w:r w:rsidRPr="00CF1C53">
              <w:rPr>
                <w:rFonts w:ascii="Arial" w:hAnsi="Arial" w:cs="Arial"/>
              </w:rPr>
              <w:t xml:space="preserve"> </w:t>
            </w:r>
            <w:r w:rsidRPr="00491B8D">
              <w:rPr>
                <w:rFonts w:ascii="Arial" w:hAnsi="Arial" w:cs="Arial"/>
              </w:rPr>
              <w:t xml:space="preserve"> </w:t>
            </w:r>
            <w:r w:rsidRPr="00491B8D">
              <w:rPr>
                <w:rFonts w:ascii="Arial" w:hAnsi="Arial" w:cs="Arial"/>
              </w:rPr>
              <w:fldChar w:fldCharType="begin">
                <w:ffData>
                  <w:name w:val="Check14"/>
                  <w:enabled/>
                  <w:calcOnExit w:val="0"/>
                  <w:checkBox>
                    <w:sizeAuto/>
                    <w:default w:val="0"/>
                  </w:checkBox>
                </w:ffData>
              </w:fldChar>
            </w:r>
            <w:bookmarkStart w:id="1" w:name="Check14"/>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1"/>
            <w:r w:rsidRPr="00491B8D">
              <w:rPr>
                <w:rFonts w:ascii="Arial" w:hAnsi="Arial" w:cs="Arial"/>
              </w:rPr>
              <w:t xml:space="preserve">     3</w:t>
            </w:r>
            <w:r w:rsidRPr="00491B8D">
              <w:rPr>
                <w:rFonts w:ascii="Arial" w:hAnsi="Arial" w:cs="Arial"/>
                <w:vertAlign w:val="superscript"/>
              </w:rPr>
              <w:t>rd</w:t>
            </w:r>
            <w:r w:rsidRPr="00491B8D">
              <w:rPr>
                <w:rFonts w:ascii="Arial" w:hAnsi="Arial" w:cs="Arial"/>
              </w:rPr>
              <w:t xml:space="preserve">  </w:t>
            </w:r>
            <w:r w:rsidRPr="00491B8D">
              <w:rPr>
                <w:rFonts w:ascii="Arial" w:hAnsi="Arial" w:cs="Arial"/>
              </w:rPr>
              <w:fldChar w:fldCharType="begin">
                <w:ffData>
                  <w:name w:val="Check15"/>
                  <w:enabled/>
                  <w:calcOnExit w:val="0"/>
                  <w:checkBox>
                    <w:sizeAuto/>
                    <w:default w:val="0"/>
                  </w:checkBox>
                </w:ffData>
              </w:fldChar>
            </w:r>
            <w:bookmarkStart w:id="2" w:name="Check15"/>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2"/>
            <w:r w:rsidRPr="00491B8D">
              <w:rPr>
                <w:rFonts w:ascii="Arial" w:hAnsi="Arial" w:cs="Arial"/>
              </w:rPr>
              <w:t xml:space="preserve">      4</w:t>
            </w:r>
            <w:r w:rsidRPr="00491B8D">
              <w:rPr>
                <w:rFonts w:ascii="Arial" w:hAnsi="Arial" w:cs="Arial"/>
                <w:vertAlign w:val="superscript"/>
              </w:rPr>
              <w:t>th</w:t>
            </w:r>
            <w:r w:rsidRPr="00491B8D">
              <w:rPr>
                <w:rFonts w:ascii="Arial" w:hAnsi="Arial" w:cs="Arial"/>
              </w:rPr>
              <w:t xml:space="preserve"> </w:t>
            </w:r>
            <w:r w:rsidRPr="00491B8D">
              <w:rPr>
                <w:rFonts w:ascii="Arial" w:hAnsi="Arial" w:cs="Arial"/>
              </w:rPr>
              <w:fldChar w:fldCharType="begin">
                <w:ffData>
                  <w:name w:val="Check16"/>
                  <w:enabled/>
                  <w:calcOnExit w:val="0"/>
                  <w:checkBox>
                    <w:sizeAuto/>
                    <w:default w:val="0"/>
                  </w:checkBox>
                </w:ffData>
              </w:fldChar>
            </w:r>
            <w:bookmarkStart w:id="3" w:name="Check16"/>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3"/>
            <w:r w:rsidRPr="00491B8D">
              <w:rPr>
                <w:rFonts w:ascii="Arial" w:hAnsi="Arial" w:cs="Arial"/>
              </w:rPr>
              <w:t xml:space="preserve">      5</w:t>
            </w:r>
            <w:r w:rsidRPr="00491B8D">
              <w:rPr>
                <w:rFonts w:ascii="Arial" w:hAnsi="Arial" w:cs="Arial"/>
                <w:vertAlign w:val="superscript"/>
              </w:rPr>
              <w:t>th</w:t>
            </w:r>
            <w:r w:rsidRPr="00491B8D">
              <w:rPr>
                <w:rFonts w:ascii="Arial" w:hAnsi="Arial" w:cs="Arial"/>
              </w:rPr>
              <w:t xml:space="preserve"> </w:t>
            </w:r>
            <w:r w:rsidRPr="00491B8D">
              <w:rPr>
                <w:rFonts w:ascii="Arial" w:hAnsi="Arial" w:cs="Arial"/>
              </w:rPr>
              <w:fldChar w:fldCharType="begin">
                <w:ffData>
                  <w:name w:val="Check17"/>
                  <w:enabled/>
                  <w:calcOnExit w:val="0"/>
                  <w:checkBox>
                    <w:sizeAuto/>
                    <w:default w:val="0"/>
                  </w:checkBox>
                </w:ffData>
              </w:fldChar>
            </w:r>
            <w:bookmarkStart w:id="4" w:name="Check17"/>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End w:id="4"/>
            <w:r w:rsidRPr="00491B8D">
              <w:rPr>
                <w:rFonts w:ascii="Arial" w:hAnsi="Arial" w:cs="Arial"/>
              </w:rPr>
              <w:t xml:space="preserve">      6</w:t>
            </w:r>
            <w:r w:rsidRPr="00491B8D">
              <w:rPr>
                <w:rFonts w:ascii="Arial" w:hAnsi="Arial" w:cs="Arial"/>
                <w:vertAlign w:val="superscript"/>
              </w:rPr>
              <w:t>th</w:t>
            </w:r>
            <w:r w:rsidRPr="00491B8D">
              <w:rPr>
                <w:rFonts w:ascii="Arial" w:hAnsi="Arial" w:cs="Arial"/>
              </w:rPr>
              <w:t xml:space="preserve"> </w:t>
            </w:r>
            <w:r w:rsidRPr="00491B8D">
              <w:rPr>
                <w:rFonts w:ascii="Arial" w:hAnsi="Arial" w:cs="Arial"/>
              </w:rPr>
              <w:fldChar w:fldCharType="begin">
                <w:ffData>
                  <w:name w:val="Check18"/>
                  <w:enabled/>
                  <w:calcOnExit w:val="0"/>
                  <w:checkBox>
                    <w:sizeAuto/>
                    <w:default w:val="0"/>
                  </w:checkBox>
                </w:ffData>
              </w:fldChar>
            </w:r>
            <w:bookmarkStart w:id="5" w:name="Check18"/>
            <w:r w:rsidRPr="00491B8D">
              <w:rPr>
                <w:rFonts w:ascii="Arial" w:hAnsi="Arial" w:cs="Arial"/>
              </w:rPr>
              <w:instrText xml:space="preserve"> FORMCHECKBOX </w:instrText>
            </w:r>
            <w:r>
              <w:rPr>
                <w:rFonts w:ascii="Arial" w:hAnsi="Arial" w:cs="Arial"/>
              </w:rPr>
            </w:r>
            <w:r>
              <w:rPr>
                <w:rFonts w:ascii="Arial" w:hAnsi="Arial" w:cs="Arial"/>
              </w:rPr>
              <w:fldChar w:fldCharType="separate"/>
            </w:r>
            <w:r w:rsidRPr="00491B8D">
              <w:rPr>
                <w:rFonts w:ascii="Arial" w:hAnsi="Arial" w:cs="Arial"/>
              </w:rPr>
              <w:fldChar w:fldCharType="end"/>
            </w:r>
            <w:bookmarkStart w:id="6" w:name="_GoBack"/>
            <w:bookmarkEnd w:id="5"/>
            <w:bookmarkEnd w:id="6"/>
          </w:p>
        </w:tc>
      </w:tr>
      <w:tr w:rsidR="007C0121" w:rsidRPr="00491B8D" w14:paraId="437922E4" w14:textId="77777777" w:rsidTr="0085271E">
        <w:trPr>
          <w:trHeight w:val="978"/>
        </w:trPr>
        <w:tc>
          <w:tcPr>
            <w:tcW w:w="8856" w:type="dxa"/>
            <w:gridSpan w:val="5"/>
            <w:shd w:val="clear" w:color="auto" w:fill="D9D9D9"/>
          </w:tcPr>
          <w:p w14:paraId="0E671E57"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I confirm that this is my original work and that I have adhered to the University policy on plagiarism.</w:t>
            </w:r>
          </w:p>
          <w:p w14:paraId="2503A45C"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Arial" w:eastAsia="SimSun" w:hAnsi="Arial" w:cs="Arial"/>
                <w:color w:val="000000"/>
                <w:lang w:eastAsia="zh-CN"/>
              </w:rPr>
              <w:t>Signed …B.L. Knibbs</w:t>
            </w:r>
          </w:p>
          <w:p w14:paraId="17C5231C" w14:textId="77777777" w:rsidR="007C0121" w:rsidRPr="00491B8D" w:rsidRDefault="007C0121" w:rsidP="0085271E">
            <w:pPr>
              <w:spacing w:after="0" w:line="240" w:lineRule="auto"/>
              <w:ind w:right="34"/>
              <w:rPr>
                <w:rFonts w:ascii="Calibri" w:eastAsia="SimSun" w:hAnsi="Calibri" w:cs="Calibri"/>
                <w:b/>
                <w:color w:val="000000"/>
                <w:sz w:val="44"/>
                <w:szCs w:val="44"/>
                <w:lang w:eastAsia="zh-CN"/>
              </w:rPr>
            </w:pPr>
            <w:r w:rsidRPr="00491B8D">
              <w:rPr>
                <w:rFonts w:ascii="Calibri" w:eastAsia="SimSun" w:hAnsi="Calibri" w:cs="Tahoma"/>
                <w:b/>
                <w:color w:val="000000"/>
                <w:sz w:val="24"/>
                <w:szCs w:val="24"/>
                <w:lang w:eastAsia="zh-CN"/>
              </w:rPr>
              <w:t xml:space="preserve">Email submission: if you are submitting this form via email, please tick this box </w:t>
            </w:r>
            <w:r w:rsidRPr="00491B8D">
              <w:rPr>
                <w:rFonts w:ascii="Calibri" w:eastAsia="SimSun" w:hAnsi="Calibri" w:cs="Calibri"/>
                <w:color w:val="000000"/>
                <w:sz w:val="44"/>
                <w:szCs w:val="44"/>
                <w:lang w:eastAsia="zh-CN"/>
              </w:rPr>
              <w:t>□I agree</w:t>
            </w:r>
          </w:p>
          <w:p w14:paraId="00E099CE" w14:textId="77777777" w:rsidR="007C0121" w:rsidRPr="00491B8D" w:rsidRDefault="007C0121" w:rsidP="0085271E">
            <w:pPr>
              <w:spacing w:after="0" w:line="240" w:lineRule="auto"/>
              <w:ind w:right="34"/>
              <w:rPr>
                <w:rFonts w:ascii="Arial" w:eastAsia="SimSun" w:hAnsi="Arial" w:cs="Arial"/>
                <w:color w:val="000000"/>
                <w:lang w:eastAsia="zh-CN"/>
              </w:rPr>
            </w:pPr>
            <w:r w:rsidRPr="00491B8D">
              <w:rPr>
                <w:rFonts w:ascii="Calibri" w:eastAsia="SimSun" w:hAnsi="Calibri" w:cs="Tahoma"/>
                <w:b/>
                <w:color w:val="000000"/>
                <w:sz w:val="24"/>
                <w:szCs w:val="24"/>
                <w:lang w:eastAsia="zh-CN"/>
              </w:rPr>
              <w:t>(as a substitute for your signature) to confirm that you agree to the above declaration.</w:t>
            </w:r>
          </w:p>
        </w:tc>
      </w:tr>
      <w:tr w:rsidR="007C0121" w:rsidRPr="00491B8D" w14:paraId="264C47A7" w14:textId="77777777" w:rsidTr="0085271E">
        <w:trPr>
          <w:trHeight w:val="3972"/>
        </w:trPr>
        <w:tc>
          <w:tcPr>
            <w:tcW w:w="8856" w:type="dxa"/>
            <w:gridSpan w:val="5"/>
          </w:tcPr>
          <w:p w14:paraId="193C615E" w14:textId="77777777" w:rsidR="007C0121" w:rsidRPr="00491B8D" w:rsidRDefault="007C0121" w:rsidP="0085271E">
            <w:pPr>
              <w:rPr>
                <w:rFonts w:ascii="Arial" w:hAnsi="Arial"/>
                <w:b/>
              </w:rPr>
            </w:pPr>
          </w:p>
          <w:p w14:paraId="3C701E9A" w14:textId="77777777" w:rsidR="007C0121" w:rsidRPr="00491B8D" w:rsidRDefault="007C0121" w:rsidP="0085271E">
            <w:pPr>
              <w:rPr>
                <w:rFonts w:ascii="Arial" w:hAnsi="Arial"/>
              </w:rPr>
            </w:pPr>
            <w:r w:rsidRPr="00491B8D">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C0121" w:rsidRPr="00491B8D" w14:paraId="77814D66" w14:textId="77777777" w:rsidTr="0085271E">
              <w:tc>
                <w:tcPr>
                  <w:tcW w:w="6970" w:type="dxa"/>
                </w:tcPr>
                <w:p w14:paraId="3452D06A" w14:textId="77777777" w:rsidR="007C0121" w:rsidRPr="00491B8D" w:rsidRDefault="007C0121" w:rsidP="0085271E">
                  <w:pPr>
                    <w:rPr>
                      <w:rFonts w:ascii="Arial" w:hAnsi="Arial"/>
                      <w:sz w:val="20"/>
                      <w:szCs w:val="20"/>
                    </w:rPr>
                  </w:pPr>
                </w:p>
                <w:p w14:paraId="68123D82" w14:textId="77777777" w:rsidR="007C0121" w:rsidRPr="00491B8D" w:rsidRDefault="007C0121" w:rsidP="0085271E">
                  <w:pPr>
                    <w:rPr>
                      <w:rFonts w:ascii="Arial" w:hAnsi="Arial"/>
                      <w:sz w:val="20"/>
                      <w:szCs w:val="20"/>
                    </w:rPr>
                  </w:pPr>
                  <w:r w:rsidRPr="00491B8D">
                    <w:rPr>
                      <w:rFonts w:ascii="Arial" w:hAnsi="Arial"/>
                      <w:sz w:val="20"/>
                      <w:szCs w:val="20"/>
                    </w:rPr>
                    <w:t>1</w:t>
                  </w:r>
                  <w:r w:rsidRPr="00491B8D">
                    <w:rPr>
                      <w:rFonts w:ascii="Arial" w:hAnsi="Arial"/>
                      <w:sz w:val="20"/>
                      <w:szCs w:val="20"/>
                      <w:vertAlign w:val="superscript"/>
                    </w:rPr>
                    <w:t>st</w:t>
                  </w:r>
                  <w:r w:rsidRPr="00491B8D">
                    <w:rPr>
                      <w:rFonts w:ascii="Arial" w:hAnsi="Arial"/>
                      <w:sz w:val="20"/>
                      <w:szCs w:val="20"/>
                    </w:rPr>
                    <w:t xml:space="preserve"> Marker’s Provisional mark</w:t>
                  </w:r>
                </w:p>
              </w:tc>
              <w:tc>
                <w:tcPr>
                  <w:tcW w:w="1660" w:type="dxa"/>
                </w:tcPr>
                <w:p w14:paraId="1ECE9D9D" w14:textId="77777777" w:rsidR="007C0121" w:rsidRPr="00491B8D" w:rsidRDefault="007C0121" w:rsidP="0085271E">
                  <w:pPr>
                    <w:rPr>
                      <w:rFonts w:ascii="Arial" w:hAnsi="Arial"/>
                      <w:sz w:val="20"/>
                      <w:szCs w:val="20"/>
                    </w:rPr>
                  </w:pPr>
                </w:p>
              </w:tc>
            </w:tr>
            <w:tr w:rsidR="007C0121" w:rsidRPr="00491B8D" w14:paraId="74620222" w14:textId="77777777" w:rsidTr="0085271E">
              <w:tc>
                <w:tcPr>
                  <w:tcW w:w="6970" w:type="dxa"/>
                </w:tcPr>
                <w:p w14:paraId="36833931" w14:textId="77777777" w:rsidR="007C0121" w:rsidRPr="00491B8D" w:rsidRDefault="007C0121" w:rsidP="0085271E">
                  <w:pPr>
                    <w:rPr>
                      <w:rFonts w:ascii="Arial" w:hAnsi="Arial"/>
                      <w:sz w:val="20"/>
                      <w:szCs w:val="20"/>
                    </w:rPr>
                  </w:pPr>
                </w:p>
                <w:p w14:paraId="6335DF72" w14:textId="77777777" w:rsidR="007C0121" w:rsidRPr="00491B8D" w:rsidRDefault="007C0121" w:rsidP="0085271E">
                  <w:pPr>
                    <w:rPr>
                      <w:rFonts w:ascii="Arial" w:hAnsi="Arial"/>
                      <w:sz w:val="20"/>
                      <w:szCs w:val="20"/>
                    </w:rPr>
                  </w:pPr>
                  <w:r w:rsidRPr="00491B8D">
                    <w:rPr>
                      <w:rFonts w:ascii="Arial" w:hAnsi="Arial"/>
                      <w:sz w:val="20"/>
                      <w:szCs w:val="20"/>
                    </w:rPr>
                    <w:t>2</w:t>
                  </w:r>
                  <w:r w:rsidRPr="00491B8D">
                    <w:rPr>
                      <w:rFonts w:ascii="Arial" w:hAnsi="Arial"/>
                      <w:sz w:val="20"/>
                      <w:szCs w:val="20"/>
                      <w:vertAlign w:val="superscript"/>
                    </w:rPr>
                    <w:t>nd</w:t>
                  </w:r>
                  <w:r w:rsidRPr="00491B8D">
                    <w:rPr>
                      <w:rFonts w:ascii="Arial" w:hAnsi="Arial"/>
                      <w:sz w:val="20"/>
                      <w:szCs w:val="20"/>
                    </w:rPr>
                    <w:t xml:space="preserve"> Marker’s/Moderator’s provisional mark</w:t>
                  </w:r>
                </w:p>
              </w:tc>
              <w:tc>
                <w:tcPr>
                  <w:tcW w:w="1660" w:type="dxa"/>
                </w:tcPr>
                <w:p w14:paraId="24C9FFAB" w14:textId="77777777" w:rsidR="007C0121" w:rsidRPr="00491B8D" w:rsidRDefault="007C0121" w:rsidP="0085271E">
                  <w:pPr>
                    <w:rPr>
                      <w:rFonts w:ascii="Arial" w:hAnsi="Arial"/>
                      <w:sz w:val="20"/>
                      <w:szCs w:val="20"/>
                    </w:rPr>
                  </w:pPr>
                </w:p>
              </w:tc>
            </w:tr>
            <w:tr w:rsidR="007C0121" w:rsidRPr="00491B8D" w14:paraId="02EA9F4F" w14:textId="77777777" w:rsidTr="0085271E">
              <w:tc>
                <w:tcPr>
                  <w:tcW w:w="6970" w:type="dxa"/>
                </w:tcPr>
                <w:p w14:paraId="6EF8C956" w14:textId="77777777" w:rsidR="007C0121" w:rsidRPr="00491B8D" w:rsidRDefault="007C0121" w:rsidP="0085271E">
                  <w:pPr>
                    <w:rPr>
                      <w:rFonts w:ascii="Arial" w:hAnsi="Arial"/>
                      <w:sz w:val="20"/>
                      <w:szCs w:val="20"/>
                    </w:rPr>
                  </w:pPr>
                  <w:r w:rsidRPr="00491B8D">
                    <w:rPr>
                      <w:rFonts w:ascii="Arial" w:hAnsi="Arial"/>
                      <w:sz w:val="20"/>
                      <w:szCs w:val="20"/>
                    </w:rPr>
                    <w:t xml:space="preserve">Agreed Internal Mark: </w:t>
                  </w:r>
                </w:p>
                <w:p w14:paraId="5950D32A" w14:textId="77777777" w:rsidR="007C0121" w:rsidRPr="00491B8D" w:rsidRDefault="007C0121" w:rsidP="0085271E">
                  <w:pPr>
                    <w:rPr>
                      <w:rFonts w:ascii="Arial" w:hAnsi="Arial"/>
                      <w:sz w:val="20"/>
                      <w:szCs w:val="20"/>
                      <w:highlight w:val="yellow"/>
                    </w:rPr>
                  </w:pPr>
                </w:p>
              </w:tc>
              <w:tc>
                <w:tcPr>
                  <w:tcW w:w="1660" w:type="dxa"/>
                </w:tcPr>
                <w:p w14:paraId="0CC1D3E5" w14:textId="77777777" w:rsidR="007C0121" w:rsidRPr="00491B8D" w:rsidRDefault="007C0121" w:rsidP="0085271E">
                  <w:pPr>
                    <w:rPr>
                      <w:rFonts w:ascii="Arial" w:hAnsi="Arial"/>
                      <w:sz w:val="20"/>
                      <w:szCs w:val="20"/>
                      <w:highlight w:val="yellow"/>
                    </w:rPr>
                  </w:pPr>
                </w:p>
              </w:tc>
            </w:tr>
            <w:tr w:rsidR="007C0121" w:rsidRPr="00491B8D" w14:paraId="7DA6CA95" w14:textId="77777777" w:rsidTr="0085271E">
              <w:tc>
                <w:tcPr>
                  <w:tcW w:w="6970" w:type="dxa"/>
                </w:tcPr>
                <w:p w14:paraId="7DEE4621" w14:textId="77777777" w:rsidR="007C0121" w:rsidRPr="00491B8D" w:rsidRDefault="007C0121" w:rsidP="0085271E">
                  <w:pPr>
                    <w:rPr>
                      <w:rFonts w:ascii="Arial" w:hAnsi="Arial"/>
                      <w:sz w:val="20"/>
                      <w:szCs w:val="20"/>
                    </w:rPr>
                  </w:pPr>
                </w:p>
                <w:p w14:paraId="3905552E" w14:textId="77777777" w:rsidR="007C0121" w:rsidRPr="00491B8D" w:rsidRDefault="007C0121" w:rsidP="0085271E">
                  <w:pPr>
                    <w:rPr>
                      <w:rFonts w:ascii="Arial" w:hAnsi="Arial"/>
                      <w:sz w:val="20"/>
                      <w:szCs w:val="20"/>
                    </w:rPr>
                  </w:pPr>
                  <w:r w:rsidRPr="00491B8D">
                    <w:rPr>
                      <w:rFonts w:ascii="Arial" w:hAnsi="Arial"/>
                      <w:sz w:val="20"/>
                      <w:szCs w:val="20"/>
                    </w:rPr>
                    <w:t>External Examiner’s mark (if relevant)</w:t>
                  </w:r>
                </w:p>
              </w:tc>
              <w:tc>
                <w:tcPr>
                  <w:tcW w:w="1660" w:type="dxa"/>
                </w:tcPr>
                <w:p w14:paraId="1CA19390" w14:textId="77777777" w:rsidR="007C0121" w:rsidRPr="00491B8D" w:rsidRDefault="007C0121" w:rsidP="0085271E">
                  <w:pPr>
                    <w:rPr>
                      <w:rFonts w:ascii="Arial" w:hAnsi="Arial"/>
                      <w:sz w:val="20"/>
                      <w:szCs w:val="20"/>
                    </w:rPr>
                  </w:pPr>
                </w:p>
              </w:tc>
            </w:tr>
            <w:tr w:rsidR="007C0121" w:rsidRPr="00491B8D" w14:paraId="2345DCCE" w14:textId="77777777" w:rsidTr="0085271E">
              <w:tc>
                <w:tcPr>
                  <w:tcW w:w="6970" w:type="dxa"/>
                </w:tcPr>
                <w:p w14:paraId="02B6BD14" w14:textId="77777777" w:rsidR="007C0121" w:rsidRPr="00491B8D" w:rsidRDefault="007C0121" w:rsidP="0085271E">
                  <w:pPr>
                    <w:rPr>
                      <w:rFonts w:ascii="Arial" w:hAnsi="Arial"/>
                      <w:sz w:val="20"/>
                      <w:szCs w:val="20"/>
                    </w:rPr>
                  </w:pPr>
                </w:p>
                <w:p w14:paraId="378060FD" w14:textId="77777777" w:rsidR="007C0121" w:rsidRPr="00491B8D" w:rsidRDefault="007C0121" w:rsidP="0085271E">
                  <w:pPr>
                    <w:rPr>
                      <w:rFonts w:ascii="Arial" w:hAnsi="Arial"/>
                      <w:b/>
                      <w:sz w:val="20"/>
                      <w:szCs w:val="20"/>
                    </w:rPr>
                  </w:pPr>
                  <w:r w:rsidRPr="00491B8D">
                    <w:rPr>
                      <w:rFonts w:ascii="Arial" w:hAnsi="Arial"/>
                      <w:b/>
                      <w:sz w:val="20"/>
                      <w:szCs w:val="20"/>
                    </w:rPr>
                    <w:t>Final Mark</w:t>
                  </w:r>
                </w:p>
                <w:p w14:paraId="531590A5" w14:textId="77777777" w:rsidR="007C0121" w:rsidRPr="00491B8D" w:rsidRDefault="007C0121" w:rsidP="0085271E">
                  <w:pPr>
                    <w:rPr>
                      <w:rFonts w:ascii="Arial" w:hAnsi="Arial"/>
                      <w:sz w:val="20"/>
                      <w:szCs w:val="20"/>
                    </w:rPr>
                  </w:pPr>
                </w:p>
              </w:tc>
              <w:tc>
                <w:tcPr>
                  <w:tcW w:w="1660" w:type="dxa"/>
                </w:tcPr>
                <w:p w14:paraId="7D5AE666" w14:textId="77777777" w:rsidR="007C0121" w:rsidRPr="00491B8D" w:rsidRDefault="007C0121" w:rsidP="0085271E">
                  <w:pPr>
                    <w:rPr>
                      <w:rFonts w:ascii="Arial" w:hAnsi="Arial"/>
                      <w:sz w:val="20"/>
                      <w:szCs w:val="20"/>
                    </w:rPr>
                  </w:pPr>
                </w:p>
              </w:tc>
            </w:tr>
          </w:tbl>
          <w:p w14:paraId="4A348727" w14:textId="77777777" w:rsidR="007C0121" w:rsidRPr="00491B8D" w:rsidRDefault="007C0121" w:rsidP="0085271E">
            <w:pPr>
              <w:spacing w:after="0" w:line="240" w:lineRule="auto"/>
              <w:ind w:left="142" w:right="34"/>
              <w:rPr>
                <w:rFonts w:ascii="Arial" w:eastAsia="SimSun" w:hAnsi="Arial" w:cs="Arial"/>
                <w:b/>
                <w:color w:val="000000"/>
                <w:lang w:eastAsia="zh-CN"/>
              </w:rPr>
            </w:pPr>
          </w:p>
          <w:p w14:paraId="5C31C579" w14:textId="77777777" w:rsidR="007C0121" w:rsidRPr="00491B8D" w:rsidRDefault="007C0121" w:rsidP="0085271E">
            <w:pPr>
              <w:spacing w:after="0" w:line="240" w:lineRule="auto"/>
              <w:ind w:left="142" w:right="34"/>
              <w:rPr>
                <w:rFonts w:ascii="Arial" w:eastAsia="SimSun" w:hAnsi="Arial" w:cs="Arial"/>
                <w:color w:val="000000"/>
                <w:lang w:eastAsia="zh-CN"/>
              </w:rPr>
            </w:pPr>
            <w:r w:rsidRPr="00491B8D">
              <w:rPr>
                <w:rFonts w:ascii="Arial" w:eastAsia="SimSun" w:hAnsi="Arial" w:cs="Arial"/>
                <w:b/>
                <w:color w:val="000000"/>
                <w:lang w:eastAsia="zh-CN"/>
              </w:rPr>
              <w:t>NB.</w:t>
            </w:r>
            <w:r w:rsidRPr="00491B8D">
              <w:rPr>
                <w:rFonts w:ascii="Arial" w:eastAsia="SimSun" w:hAnsi="Arial" w:cs="Arial"/>
                <w:color w:val="000000"/>
                <w:lang w:eastAsia="zh-CN"/>
              </w:rPr>
              <w:t xml:space="preserve">  All marks are provisional until confirmed by the Final Examination Board.</w:t>
            </w:r>
          </w:p>
          <w:p w14:paraId="7C7198C8" w14:textId="77777777" w:rsidR="007C0121" w:rsidRPr="00491B8D" w:rsidRDefault="007C0121" w:rsidP="0085271E">
            <w:pPr>
              <w:spacing w:after="0" w:line="240" w:lineRule="auto"/>
              <w:rPr>
                <w:rFonts w:ascii="Arial" w:eastAsia="SimSun" w:hAnsi="Arial" w:cs="Arial"/>
                <w:b/>
                <w:color w:val="000000"/>
                <w:lang w:eastAsia="zh-CN"/>
              </w:rPr>
            </w:pPr>
          </w:p>
          <w:p w14:paraId="2CFF2B17" w14:textId="77777777" w:rsidR="007C0121" w:rsidRPr="00491B8D" w:rsidRDefault="007C0121" w:rsidP="0085271E">
            <w:pPr>
              <w:spacing w:after="0" w:line="240" w:lineRule="auto"/>
              <w:rPr>
                <w:rFonts w:ascii="Arial" w:eastAsia="SimSun" w:hAnsi="Arial" w:cs="Arial"/>
                <w:b/>
                <w:color w:val="000000"/>
                <w:lang w:eastAsia="zh-CN"/>
              </w:rPr>
            </w:pPr>
          </w:p>
          <w:p w14:paraId="5424E3B3" w14:textId="77777777" w:rsidR="007C0121" w:rsidRPr="00491B8D" w:rsidRDefault="007C0121" w:rsidP="0085271E">
            <w:pPr>
              <w:spacing w:after="0" w:line="240" w:lineRule="auto"/>
              <w:rPr>
                <w:rFonts w:ascii="Arial" w:eastAsia="SimSun" w:hAnsi="Arial" w:cs="Arial"/>
                <w:b/>
                <w:color w:val="000000"/>
                <w:lang w:eastAsia="zh-CN"/>
              </w:rPr>
            </w:pPr>
          </w:p>
          <w:p w14:paraId="26403BC5" w14:textId="77777777" w:rsidR="007C0121" w:rsidRPr="00491B8D" w:rsidRDefault="007C0121" w:rsidP="0085271E">
            <w:pPr>
              <w:spacing w:after="0" w:line="240" w:lineRule="auto"/>
              <w:rPr>
                <w:rFonts w:ascii="Arial" w:eastAsia="SimSun" w:hAnsi="Arial" w:cs="Arial"/>
                <w:b/>
                <w:color w:val="000000"/>
                <w:lang w:eastAsia="zh-CN"/>
              </w:rPr>
            </w:pPr>
          </w:p>
          <w:p w14:paraId="0941C412" w14:textId="77777777" w:rsidR="007C0121" w:rsidRPr="00491B8D" w:rsidRDefault="007C0121" w:rsidP="0085271E">
            <w:pPr>
              <w:spacing w:after="0" w:line="240" w:lineRule="auto"/>
              <w:rPr>
                <w:rFonts w:ascii="Arial" w:eastAsia="SimSun" w:hAnsi="Arial" w:cs="Arial"/>
                <w:b/>
                <w:color w:val="000000"/>
                <w:lang w:eastAsia="zh-CN"/>
              </w:rPr>
            </w:pPr>
            <w:r w:rsidRPr="00491B8D">
              <w:rPr>
                <w:rFonts w:ascii="Arial" w:eastAsia="SimSun" w:hAnsi="Arial" w:cs="Arial"/>
                <w:b/>
                <w:color w:val="000000"/>
                <w:lang w:eastAsia="zh-CN"/>
              </w:rPr>
              <w:t xml:space="preserve">For completion by Marker </w:t>
            </w:r>
            <w:proofErr w:type="gramStart"/>
            <w:r w:rsidRPr="00491B8D">
              <w:rPr>
                <w:rFonts w:ascii="Arial" w:eastAsia="SimSun" w:hAnsi="Arial" w:cs="Arial"/>
                <w:b/>
                <w:color w:val="000000"/>
                <w:lang w:eastAsia="zh-CN"/>
              </w:rPr>
              <w:t>1 :</w:t>
            </w:r>
            <w:proofErr w:type="gramEnd"/>
          </w:p>
          <w:p w14:paraId="3B0B8F4D" w14:textId="77777777" w:rsidR="007C0121" w:rsidRPr="00491B8D" w:rsidRDefault="007C0121" w:rsidP="0085271E">
            <w:pPr>
              <w:spacing w:before="100" w:beforeAutospacing="1" w:after="100" w:afterAutospacing="1" w:line="240" w:lineRule="auto"/>
              <w:rPr>
                <w:rFonts w:ascii="Arial" w:eastAsia="SimSun" w:hAnsi="Arial" w:cs="Arial"/>
                <w:color w:val="000000"/>
                <w:lang w:eastAsia="zh-CN"/>
              </w:rPr>
            </w:pPr>
            <w:r w:rsidRPr="00491B8D">
              <w:rPr>
                <w:rFonts w:ascii="Arial" w:eastAsia="SimSun" w:hAnsi="Arial" w:cs="Arial"/>
                <w:color w:val="000000"/>
                <w:lang w:eastAsia="zh-CN"/>
              </w:rPr>
              <w:t>Comments:</w:t>
            </w:r>
          </w:p>
          <w:p w14:paraId="45854F9E" w14:textId="77777777" w:rsidR="007C0121" w:rsidRPr="00491B8D" w:rsidRDefault="007C0121" w:rsidP="0085271E">
            <w:pPr>
              <w:spacing w:before="100" w:beforeAutospacing="1" w:after="100" w:afterAutospacing="1" w:line="240" w:lineRule="auto"/>
              <w:rPr>
                <w:rFonts w:ascii="Arial" w:eastAsia="SimSun" w:hAnsi="Arial" w:cs="Arial"/>
                <w:color w:val="000000"/>
                <w:lang w:eastAsia="zh-CN"/>
              </w:rPr>
            </w:pPr>
          </w:p>
        </w:tc>
      </w:tr>
      <w:tr w:rsidR="007C0121" w:rsidRPr="00491B8D" w14:paraId="4DCD1B16" w14:textId="77777777" w:rsidTr="0085271E">
        <w:trPr>
          <w:trHeight w:val="492"/>
        </w:trPr>
        <w:tc>
          <w:tcPr>
            <w:tcW w:w="6768" w:type="dxa"/>
            <w:gridSpan w:val="3"/>
          </w:tcPr>
          <w:p w14:paraId="576590AE" w14:textId="77777777" w:rsidR="007C0121" w:rsidRPr="00491B8D" w:rsidRDefault="007C0121" w:rsidP="0085271E">
            <w:pPr>
              <w:spacing w:before="100" w:beforeAutospacing="1" w:after="100" w:afterAutospacing="1" w:line="240" w:lineRule="auto"/>
              <w:ind w:left="142" w:right="34"/>
              <w:rPr>
                <w:rFonts w:ascii="Arial" w:eastAsia="SimSun" w:hAnsi="Arial" w:cs="Arial"/>
                <w:color w:val="000000"/>
                <w:lang w:eastAsia="zh-CN"/>
              </w:rPr>
            </w:pPr>
            <w:r w:rsidRPr="00491B8D">
              <w:rPr>
                <w:rFonts w:ascii="Arial" w:eastAsia="SimSun" w:hAnsi="Arial" w:cs="Arial"/>
                <w:color w:val="000000"/>
                <w:lang w:eastAsia="zh-CN"/>
              </w:rPr>
              <w:lastRenderedPageBreak/>
              <w:t>Marker’s signature:</w:t>
            </w:r>
          </w:p>
        </w:tc>
        <w:tc>
          <w:tcPr>
            <w:tcW w:w="2088" w:type="dxa"/>
            <w:gridSpan w:val="2"/>
          </w:tcPr>
          <w:p w14:paraId="6E6C5A32" w14:textId="77777777" w:rsidR="007C0121" w:rsidRPr="00491B8D" w:rsidRDefault="007C0121" w:rsidP="0085271E">
            <w:pPr>
              <w:spacing w:before="100" w:beforeAutospacing="1" w:after="0" w:afterAutospacing="1" w:line="240" w:lineRule="auto"/>
              <w:ind w:left="142" w:right="34"/>
              <w:rPr>
                <w:rFonts w:ascii="Arial" w:eastAsia="SimSun" w:hAnsi="Arial" w:cs="Arial"/>
                <w:color w:val="000000"/>
                <w:lang w:eastAsia="zh-CN"/>
              </w:rPr>
            </w:pPr>
            <w:r w:rsidRPr="00491B8D">
              <w:rPr>
                <w:rFonts w:ascii="Arial" w:eastAsia="SimSun" w:hAnsi="Arial" w:cs="Arial"/>
                <w:color w:val="000000"/>
                <w:lang w:eastAsia="zh-CN"/>
              </w:rPr>
              <w:t>Date:</w:t>
            </w:r>
          </w:p>
        </w:tc>
      </w:tr>
      <w:tr w:rsidR="007C0121" w:rsidRPr="00491B8D" w14:paraId="7A35153F" w14:textId="77777777" w:rsidTr="0085271E">
        <w:tc>
          <w:tcPr>
            <w:tcW w:w="8856" w:type="dxa"/>
            <w:gridSpan w:val="5"/>
          </w:tcPr>
          <w:p w14:paraId="5094FCA0" w14:textId="77777777" w:rsidR="007C0121" w:rsidRPr="00491B8D" w:rsidRDefault="007C0121" w:rsidP="0085271E">
            <w:pPr>
              <w:spacing w:after="0" w:line="240" w:lineRule="auto"/>
              <w:ind w:right="-334"/>
              <w:rPr>
                <w:rFonts w:ascii="Arial" w:eastAsia="SimSun" w:hAnsi="Arial" w:cs="Arial"/>
                <w:bCs/>
                <w:i/>
                <w:color w:val="000000"/>
                <w:lang w:eastAsia="zh-CN"/>
              </w:rPr>
            </w:pPr>
          </w:p>
          <w:p w14:paraId="7EAC5399" w14:textId="77777777" w:rsidR="007C0121" w:rsidRPr="00491B8D" w:rsidRDefault="007C0121" w:rsidP="0085271E">
            <w:pPr>
              <w:spacing w:after="0" w:line="240" w:lineRule="auto"/>
              <w:ind w:right="-334"/>
              <w:rPr>
                <w:rFonts w:ascii="Arial" w:eastAsia="SimSun" w:hAnsi="Arial" w:cs="Arial"/>
                <w:b/>
                <w:bCs/>
                <w:color w:val="000000"/>
                <w:lang w:eastAsia="zh-CN"/>
              </w:rPr>
            </w:pPr>
            <w:r w:rsidRPr="00491B8D">
              <w:rPr>
                <w:rFonts w:ascii="Arial" w:eastAsia="SimSun" w:hAnsi="Arial" w:cs="Arial"/>
                <w:b/>
                <w:bCs/>
                <w:color w:val="000000"/>
                <w:lang w:eastAsia="zh-CN"/>
              </w:rPr>
              <w:t>For completion by Marker 2/Moderator:</w:t>
            </w:r>
          </w:p>
          <w:p w14:paraId="34100DBE" w14:textId="77777777" w:rsidR="007C0121" w:rsidRPr="00491B8D" w:rsidRDefault="007C0121" w:rsidP="0085271E">
            <w:pPr>
              <w:spacing w:after="0" w:line="240" w:lineRule="auto"/>
              <w:ind w:right="-334"/>
              <w:rPr>
                <w:rFonts w:ascii="Arial" w:eastAsia="SimSun" w:hAnsi="Arial" w:cs="Arial"/>
                <w:b/>
                <w:bCs/>
                <w:color w:val="000000"/>
                <w:lang w:eastAsia="zh-CN"/>
              </w:rPr>
            </w:pPr>
          </w:p>
          <w:p w14:paraId="66EC00EC" w14:textId="77777777" w:rsidR="007C0121" w:rsidRPr="00491B8D" w:rsidRDefault="007C0121" w:rsidP="0085271E">
            <w:pPr>
              <w:spacing w:after="0" w:line="240" w:lineRule="auto"/>
              <w:ind w:right="-334"/>
              <w:rPr>
                <w:rFonts w:ascii="Arial" w:eastAsia="SimSun" w:hAnsi="Arial" w:cs="Arial"/>
                <w:bCs/>
                <w:color w:val="000000"/>
                <w:lang w:eastAsia="zh-CN"/>
              </w:rPr>
            </w:pPr>
            <w:r w:rsidRPr="00491B8D">
              <w:rPr>
                <w:rFonts w:ascii="Arial" w:eastAsia="SimSun" w:hAnsi="Arial" w:cs="Arial"/>
                <w:bCs/>
                <w:color w:val="000000"/>
                <w:lang w:eastAsia="zh-CN"/>
              </w:rPr>
              <w:t>Comments:</w:t>
            </w:r>
          </w:p>
          <w:p w14:paraId="06EC41D8" w14:textId="77777777" w:rsidR="007C0121" w:rsidRPr="00491B8D" w:rsidRDefault="007C0121" w:rsidP="0085271E">
            <w:pPr>
              <w:spacing w:after="0" w:line="240" w:lineRule="auto"/>
              <w:ind w:right="-334"/>
              <w:rPr>
                <w:rFonts w:ascii="Arial" w:eastAsia="SimSun" w:hAnsi="Arial" w:cs="Arial"/>
                <w:bCs/>
                <w:color w:val="000000"/>
                <w:lang w:eastAsia="zh-CN"/>
              </w:rPr>
            </w:pPr>
          </w:p>
          <w:p w14:paraId="30A6A25C" w14:textId="77777777" w:rsidR="007C0121" w:rsidRPr="00491B8D" w:rsidRDefault="007C0121" w:rsidP="0085271E">
            <w:pPr>
              <w:spacing w:after="0" w:line="240" w:lineRule="auto"/>
              <w:ind w:right="-334"/>
              <w:rPr>
                <w:rFonts w:ascii="Arial" w:eastAsia="SimSun" w:hAnsi="Arial" w:cs="Arial"/>
                <w:bCs/>
                <w:color w:val="000000"/>
                <w:lang w:eastAsia="zh-CN"/>
              </w:rPr>
            </w:pPr>
          </w:p>
          <w:p w14:paraId="03AF6151" w14:textId="77777777" w:rsidR="007C0121" w:rsidRPr="00491B8D" w:rsidRDefault="007C0121" w:rsidP="0085271E">
            <w:pPr>
              <w:spacing w:after="0" w:line="240" w:lineRule="auto"/>
              <w:ind w:right="-334"/>
              <w:rPr>
                <w:rFonts w:ascii="Arial" w:eastAsia="SimSun" w:hAnsi="Arial" w:cs="Arial"/>
                <w:bCs/>
                <w:color w:val="000000"/>
                <w:lang w:eastAsia="zh-CN"/>
              </w:rPr>
            </w:pPr>
          </w:p>
        </w:tc>
      </w:tr>
      <w:tr w:rsidR="007C0121" w:rsidRPr="00491B8D" w14:paraId="2785BAC3" w14:textId="77777777" w:rsidTr="0085271E">
        <w:trPr>
          <w:trHeight w:val="720"/>
        </w:trPr>
        <w:tc>
          <w:tcPr>
            <w:tcW w:w="5211" w:type="dxa"/>
            <w:gridSpan w:val="2"/>
          </w:tcPr>
          <w:p w14:paraId="617D1443" w14:textId="77777777" w:rsidR="007C0121" w:rsidRPr="00491B8D" w:rsidRDefault="007C0121" w:rsidP="0085271E">
            <w:pPr>
              <w:spacing w:after="0" w:line="240" w:lineRule="auto"/>
              <w:ind w:right="-334"/>
              <w:rPr>
                <w:rFonts w:ascii="Arial" w:eastAsia="SimSun" w:hAnsi="Arial" w:cs="Arial"/>
                <w:bCs/>
                <w:color w:val="000000"/>
                <w:lang w:eastAsia="zh-CN"/>
              </w:rPr>
            </w:pPr>
            <w:r w:rsidRPr="00491B8D">
              <w:rPr>
                <w:rFonts w:ascii="Arial" w:eastAsia="SimSun" w:hAnsi="Arial" w:cs="Arial"/>
                <w:bCs/>
                <w:color w:val="000000"/>
                <w:lang w:eastAsia="zh-CN"/>
              </w:rPr>
              <w:t>Marker’s Signature:</w:t>
            </w:r>
          </w:p>
        </w:tc>
        <w:tc>
          <w:tcPr>
            <w:tcW w:w="3645" w:type="dxa"/>
            <w:gridSpan w:val="3"/>
          </w:tcPr>
          <w:p w14:paraId="167F2A48" w14:textId="77777777" w:rsidR="007C0121" w:rsidRPr="00491B8D" w:rsidRDefault="007C0121" w:rsidP="0085271E">
            <w:pPr>
              <w:spacing w:after="0" w:line="240" w:lineRule="auto"/>
              <w:ind w:right="-334"/>
              <w:rPr>
                <w:rFonts w:ascii="Arial" w:eastAsia="SimSun" w:hAnsi="Arial" w:cs="Arial"/>
                <w:bCs/>
                <w:color w:val="000000"/>
                <w:lang w:eastAsia="zh-CN"/>
              </w:rPr>
            </w:pPr>
            <w:r w:rsidRPr="00491B8D">
              <w:rPr>
                <w:rFonts w:ascii="Arial" w:eastAsia="SimSun" w:hAnsi="Arial" w:cs="Arial"/>
                <w:bCs/>
                <w:color w:val="000000"/>
                <w:lang w:eastAsia="zh-CN"/>
              </w:rPr>
              <w:t>Date:</w:t>
            </w:r>
          </w:p>
        </w:tc>
      </w:tr>
      <w:tr w:rsidR="007C0121" w:rsidRPr="00491B8D" w14:paraId="1A7B951B" w14:textId="77777777" w:rsidTr="0085271E">
        <w:trPr>
          <w:trHeight w:val="720"/>
        </w:trPr>
        <w:tc>
          <w:tcPr>
            <w:tcW w:w="8856" w:type="dxa"/>
            <w:gridSpan w:val="5"/>
          </w:tcPr>
          <w:p w14:paraId="505AA3EE" w14:textId="77777777" w:rsidR="007C0121" w:rsidRPr="00491B8D" w:rsidRDefault="007C0121" w:rsidP="0085271E">
            <w:pPr>
              <w:rPr>
                <w:rFonts w:ascii="Arial" w:hAnsi="Arial" w:cs="Arial"/>
                <w:b/>
              </w:rPr>
            </w:pPr>
            <w:r w:rsidRPr="00491B8D">
              <w:rPr>
                <w:rFonts w:ascii="Arial" w:hAnsi="Arial" w:cs="Arial"/>
                <w:b/>
              </w:rPr>
              <w:t>AGREED INTERNAL MARK (where necessary):</w:t>
            </w:r>
          </w:p>
          <w:p w14:paraId="404FBA2D" w14:textId="77777777" w:rsidR="007C0121" w:rsidRPr="00491B8D" w:rsidRDefault="007C0121" w:rsidP="0085271E">
            <w:pPr>
              <w:rPr>
                <w:rFonts w:ascii="Arial" w:hAnsi="Arial" w:cs="Arial"/>
                <w:b/>
              </w:rPr>
            </w:pPr>
          </w:p>
          <w:p w14:paraId="4DA62C95" w14:textId="77777777" w:rsidR="007C0121" w:rsidRPr="00491B8D" w:rsidRDefault="007C0121" w:rsidP="0085271E">
            <w:pPr>
              <w:rPr>
                <w:rFonts w:ascii="Arial" w:hAnsi="Arial" w:cs="Arial"/>
                <w:b/>
              </w:rPr>
            </w:pPr>
            <w:r w:rsidRPr="00491B8D">
              <w:rPr>
                <w:rFonts w:ascii="Arial" w:hAnsi="Arial" w:cs="Arial"/>
                <w:b/>
              </w:rPr>
              <w:t>Comment on process on arriving at agreed mark:</w:t>
            </w:r>
          </w:p>
          <w:p w14:paraId="7B0940F8" w14:textId="77777777" w:rsidR="007C0121" w:rsidRPr="00491B8D" w:rsidRDefault="007C0121" w:rsidP="0085271E">
            <w:pPr>
              <w:rPr>
                <w:rFonts w:ascii="Arial" w:hAnsi="Arial" w:cs="Arial"/>
                <w:b/>
              </w:rPr>
            </w:pPr>
          </w:p>
          <w:p w14:paraId="2D0E5910" w14:textId="77777777" w:rsidR="007C0121" w:rsidRPr="00491B8D" w:rsidRDefault="007C0121" w:rsidP="0085271E">
            <w:pPr>
              <w:rPr>
                <w:rFonts w:ascii="Arial" w:hAnsi="Arial" w:cs="Arial"/>
                <w:b/>
              </w:rPr>
            </w:pPr>
          </w:p>
        </w:tc>
      </w:tr>
      <w:tr w:rsidR="007C0121" w:rsidRPr="00491B8D" w14:paraId="45D6C90C" w14:textId="77777777" w:rsidTr="0085271E">
        <w:trPr>
          <w:trHeight w:val="720"/>
        </w:trPr>
        <w:tc>
          <w:tcPr>
            <w:tcW w:w="8856" w:type="dxa"/>
            <w:gridSpan w:val="5"/>
          </w:tcPr>
          <w:p w14:paraId="1213DB91" w14:textId="77777777" w:rsidR="007C0121" w:rsidRPr="00491B8D" w:rsidRDefault="007C0121" w:rsidP="0085271E">
            <w:pPr>
              <w:rPr>
                <w:rFonts w:ascii="Arial" w:hAnsi="Arial" w:cs="Arial"/>
                <w:b/>
              </w:rPr>
            </w:pPr>
            <w:r w:rsidRPr="00491B8D">
              <w:rPr>
                <w:rFonts w:ascii="Arial" w:hAnsi="Arial" w:cs="Arial"/>
                <w:b/>
              </w:rPr>
              <w:t>External Examiner’s comments (if relevant)</w:t>
            </w:r>
          </w:p>
          <w:p w14:paraId="1EDB0A57" w14:textId="77777777" w:rsidR="007C0121" w:rsidRPr="00491B8D" w:rsidRDefault="007C0121" w:rsidP="0085271E">
            <w:pPr>
              <w:spacing w:after="0" w:line="240" w:lineRule="auto"/>
              <w:ind w:right="-334"/>
              <w:rPr>
                <w:rFonts w:ascii="Arial" w:eastAsia="SimSun" w:hAnsi="Arial" w:cs="Arial"/>
                <w:bCs/>
                <w:color w:val="000000"/>
                <w:lang w:eastAsia="zh-CN"/>
              </w:rPr>
            </w:pPr>
          </w:p>
          <w:p w14:paraId="54287C14" w14:textId="77777777" w:rsidR="007C0121" w:rsidRPr="00491B8D" w:rsidRDefault="007C0121" w:rsidP="0085271E">
            <w:pPr>
              <w:spacing w:after="0" w:line="240" w:lineRule="auto"/>
              <w:ind w:right="-334"/>
              <w:rPr>
                <w:rFonts w:ascii="Arial" w:eastAsia="SimSun" w:hAnsi="Arial" w:cs="Arial"/>
                <w:bCs/>
                <w:color w:val="000000"/>
                <w:lang w:eastAsia="zh-CN"/>
              </w:rPr>
            </w:pPr>
          </w:p>
          <w:p w14:paraId="302CE841" w14:textId="77777777" w:rsidR="007C0121" w:rsidRPr="00491B8D" w:rsidRDefault="007C0121" w:rsidP="0085271E">
            <w:pPr>
              <w:spacing w:after="0" w:line="240" w:lineRule="auto"/>
              <w:ind w:right="-334"/>
              <w:rPr>
                <w:rFonts w:ascii="Arial" w:eastAsia="SimSun" w:hAnsi="Arial" w:cs="Arial"/>
                <w:bCs/>
                <w:color w:val="000000"/>
                <w:lang w:eastAsia="zh-CN"/>
              </w:rPr>
            </w:pPr>
          </w:p>
        </w:tc>
      </w:tr>
      <w:tr w:rsidR="007C0121" w:rsidRPr="00491B8D" w14:paraId="546C8C3D" w14:textId="77777777" w:rsidTr="0085271E">
        <w:trPr>
          <w:trHeight w:val="720"/>
        </w:trPr>
        <w:tc>
          <w:tcPr>
            <w:tcW w:w="5211" w:type="dxa"/>
            <w:gridSpan w:val="2"/>
          </w:tcPr>
          <w:p w14:paraId="5BEBBD7B" w14:textId="77777777" w:rsidR="007C0121" w:rsidRPr="00491B8D" w:rsidRDefault="007C0121" w:rsidP="0085271E">
            <w:pPr>
              <w:rPr>
                <w:rFonts w:ascii="Arial" w:hAnsi="Arial" w:cs="Arial"/>
              </w:rPr>
            </w:pPr>
            <w:r w:rsidRPr="00491B8D">
              <w:rPr>
                <w:rFonts w:ascii="Arial" w:hAnsi="Arial" w:cs="Arial"/>
              </w:rPr>
              <w:t>External Examiner’s Signature:</w:t>
            </w:r>
          </w:p>
        </w:tc>
        <w:tc>
          <w:tcPr>
            <w:tcW w:w="3645" w:type="dxa"/>
            <w:gridSpan w:val="3"/>
          </w:tcPr>
          <w:p w14:paraId="7DD0F5A4" w14:textId="77777777" w:rsidR="007C0121" w:rsidRPr="00491B8D" w:rsidRDefault="007C0121" w:rsidP="0085271E">
            <w:pPr>
              <w:rPr>
                <w:rFonts w:ascii="Arial" w:hAnsi="Arial" w:cs="Arial"/>
              </w:rPr>
            </w:pPr>
            <w:r w:rsidRPr="00491B8D">
              <w:rPr>
                <w:rFonts w:ascii="Arial" w:hAnsi="Arial" w:cs="Arial"/>
              </w:rPr>
              <w:t>Date:</w:t>
            </w:r>
          </w:p>
        </w:tc>
      </w:tr>
    </w:tbl>
    <w:p w14:paraId="634CDD25" w14:textId="77777777" w:rsidR="007C0121" w:rsidRPr="00491B8D" w:rsidRDefault="007C0121" w:rsidP="007C0121">
      <w:pPr>
        <w:spacing w:after="0" w:line="240" w:lineRule="auto"/>
        <w:ind w:right="-334"/>
        <w:rPr>
          <w:rFonts w:ascii="Trebuchet MS" w:eastAsia="SimSun" w:hAnsi="Trebuchet MS" w:cs="Tahoma"/>
          <w:bCs/>
          <w:color w:val="000000"/>
          <w:sz w:val="24"/>
          <w:szCs w:val="24"/>
          <w:lang w:eastAsia="zh-CN"/>
        </w:rPr>
      </w:pPr>
    </w:p>
    <w:p w14:paraId="16CCBE3E" w14:textId="77777777" w:rsidR="007C0121" w:rsidRPr="00491B8D" w:rsidRDefault="007C0121" w:rsidP="007C0121">
      <w:pPr>
        <w:rPr>
          <w:b/>
          <w:sz w:val="28"/>
          <w:szCs w:val="28"/>
        </w:rPr>
      </w:pPr>
    </w:p>
    <w:p w14:paraId="47AB1648" w14:textId="77777777" w:rsidR="007C0121" w:rsidRPr="00491B8D" w:rsidRDefault="007C0121" w:rsidP="007C0121">
      <w:pPr>
        <w:rPr>
          <w:b/>
          <w:sz w:val="28"/>
          <w:szCs w:val="28"/>
        </w:rPr>
      </w:pPr>
    </w:p>
    <w:p w14:paraId="0982A61F" w14:textId="77777777" w:rsidR="007C0121" w:rsidRPr="00491B8D" w:rsidRDefault="007C0121" w:rsidP="007C0121">
      <w:pPr>
        <w:rPr>
          <w:b/>
          <w:sz w:val="28"/>
          <w:szCs w:val="28"/>
        </w:rPr>
      </w:pPr>
    </w:p>
    <w:p w14:paraId="742B9E31" w14:textId="77777777" w:rsidR="007C0121" w:rsidRPr="00491B8D" w:rsidRDefault="007C0121" w:rsidP="007C0121">
      <w:pPr>
        <w:rPr>
          <w:b/>
          <w:sz w:val="28"/>
          <w:szCs w:val="28"/>
        </w:rPr>
      </w:pPr>
    </w:p>
    <w:p w14:paraId="54409F20" w14:textId="77777777" w:rsidR="007C0121" w:rsidRDefault="007C0121">
      <w:pPr>
        <w:rPr>
          <w:b/>
          <w:sz w:val="28"/>
          <w:szCs w:val="28"/>
        </w:rPr>
      </w:pPr>
    </w:p>
    <w:p w14:paraId="54022D71" w14:textId="6D64EF63" w:rsidR="00C9150A" w:rsidRPr="002C3F15" w:rsidRDefault="002C3F15">
      <w:pPr>
        <w:rPr>
          <w:b/>
          <w:sz w:val="28"/>
          <w:szCs w:val="28"/>
        </w:rPr>
      </w:pPr>
      <w:r w:rsidRPr="002C3F15">
        <w:rPr>
          <w:b/>
          <w:sz w:val="28"/>
          <w:szCs w:val="28"/>
        </w:rPr>
        <w:lastRenderedPageBreak/>
        <w:t>Religion and the Environment Assignment 2</w:t>
      </w:r>
    </w:p>
    <w:p w14:paraId="7E1ECD4A" w14:textId="340BCE09" w:rsidR="002C3F15" w:rsidRDefault="002C3F15">
      <w:pPr>
        <w:rPr>
          <w:b/>
          <w:sz w:val="28"/>
          <w:szCs w:val="28"/>
        </w:rPr>
      </w:pPr>
      <w:r w:rsidRPr="002C3F15">
        <w:rPr>
          <w:b/>
          <w:sz w:val="28"/>
          <w:szCs w:val="28"/>
        </w:rPr>
        <w:t xml:space="preserve">Critically evaluate the ecological legacy of one religious / spiritual tradition (2500 words). </w:t>
      </w:r>
    </w:p>
    <w:p w14:paraId="43EC0E34" w14:textId="238C9BFD" w:rsidR="002C3F15" w:rsidRDefault="002C3F15" w:rsidP="007C0121">
      <w:pPr>
        <w:spacing w:line="480" w:lineRule="auto"/>
        <w:rPr>
          <w:sz w:val="24"/>
          <w:szCs w:val="24"/>
        </w:rPr>
      </w:pPr>
      <w:r>
        <w:rPr>
          <w:sz w:val="24"/>
          <w:szCs w:val="24"/>
        </w:rPr>
        <w:tab/>
        <w:t xml:space="preserve">It may be more important than ever to examine the ecological message of the world’s religions for two reasons. Firstly, the ecological crisis is worsening over time and the effects are far reaching and visible. </w:t>
      </w:r>
      <w:r w:rsidRPr="00312007">
        <w:rPr>
          <w:i/>
          <w:sz w:val="24"/>
          <w:szCs w:val="24"/>
        </w:rPr>
        <w:t>The Millennium Ecosystems Assessment Report</w:t>
      </w:r>
      <w:r>
        <w:rPr>
          <w:sz w:val="24"/>
          <w:szCs w:val="24"/>
        </w:rPr>
        <w:t xml:space="preserve"> claimed that earth’s life support systems are critically endangered.</w:t>
      </w:r>
      <w:r w:rsidR="00CB3476">
        <w:rPr>
          <w:rStyle w:val="FootnoteReference"/>
          <w:sz w:val="24"/>
          <w:szCs w:val="24"/>
        </w:rPr>
        <w:footnoteReference w:id="1"/>
      </w:r>
      <w:r>
        <w:rPr>
          <w:sz w:val="24"/>
          <w:szCs w:val="24"/>
        </w:rPr>
        <w:t xml:space="preserve"> Therefore, for life as we know it to continue long term this needs to be reversed as soon as possible. Secondly, religion may be able to play a part in spreading an environmentally friendly message, as religions have always played a part in helping people understand and interact with their surroundings.  </w:t>
      </w:r>
      <w:r w:rsidR="00F4575A">
        <w:rPr>
          <w:sz w:val="24"/>
          <w:szCs w:val="24"/>
        </w:rPr>
        <w:t xml:space="preserve">Susan </w:t>
      </w:r>
      <w:r>
        <w:rPr>
          <w:sz w:val="24"/>
          <w:szCs w:val="24"/>
        </w:rPr>
        <w:t>Bratton suggests that, ‘religions investigate, process and express ecological reality.’</w:t>
      </w:r>
      <w:r>
        <w:rPr>
          <w:rStyle w:val="FootnoteReference"/>
          <w:sz w:val="24"/>
          <w:szCs w:val="24"/>
        </w:rPr>
        <w:footnoteReference w:id="2"/>
      </w:r>
      <w:r>
        <w:rPr>
          <w:sz w:val="24"/>
          <w:szCs w:val="24"/>
        </w:rPr>
        <w:t xml:space="preserve"> This has even been suggested by </w:t>
      </w:r>
      <w:r w:rsidR="00FC44C6">
        <w:rPr>
          <w:sz w:val="24"/>
          <w:szCs w:val="24"/>
        </w:rPr>
        <w:t xml:space="preserve">Lynn White Jr, </w:t>
      </w:r>
      <w:r>
        <w:rPr>
          <w:sz w:val="24"/>
          <w:szCs w:val="24"/>
        </w:rPr>
        <w:t>one of the most scathing critics of Christianity and th</w:t>
      </w:r>
      <w:r w:rsidR="0008771B">
        <w:rPr>
          <w:sz w:val="24"/>
          <w:szCs w:val="24"/>
        </w:rPr>
        <w:t>e</w:t>
      </w:r>
      <w:r>
        <w:rPr>
          <w:sz w:val="24"/>
          <w:szCs w:val="24"/>
        </w:rPr>
        <w:t xml:space="preserve"> religion</w:t>
      </w:r>
      <w:r w:rsidR="0008771B">
        <w:rPr>
          <w:sz w:val="24"/>
          <w:szCs w:val="24"/>
        </w:rPr>
        <w:t>’</w:t>
      </w:r>
      <w:r>
        <w:rPr>
          <w:sz w:val="24"/>
          <w:szCs w:val="24"/>
        </w:rPr>
        <w:t xml:space="preserve">s </w:t>
      </w:r>
      <w:r w:rsidR="0008771B">
        <w:rPr>
          <w:sz w:val="24"/>
          <w:szCs w:val="24"/>
        </w:rPr>
        <w:t>role</w:t>
      </w:r>
      <w:r>
        <w:rPr>
          <w:sz w:val="24"/>
          <w:szCs w:val="24"/>
        </w:rPr>
        <w:t xml:space="preserve"> in causing the crisis. </w:t>
      </w:r>
      <w:r w:rsidR="00FC44C6">
        <w:rPr>
          <w:sz w:val="24"/>
          <w:szCs w:val="24"/>
        </w:rPr>
        <w:t>In his ground</w:t>
      </w:r>
      <w:r w:rsidR="00C142E3">
        <w:rPr>
          <w:sz w:val="24"/>
          <w:szCs w:val="24"/>
        </w:rPr>
        <w:t>-</w:t>
      </w:r>
      <w:r w:rsidR="00FC44C6">
        <w:rPr>
          <w:sz w:val="24"/>
          <w:szCs w:val="24"/>
        </w:rPr>
        <w:t>breaking article</w:t>
      </w:r>
      <w:r w:rsidR="00C142E3">
        <w:rPr>
          <w:sz w:val="24"/>
          <w:szCs w:val="24"/>
        </w:rPr>
        <w:t>,</w:t>
      </w:r>
      <w:r w:rsidR="00FC44C6">
        <w:rPr>
          <w:sz w:val="24"/>
          <w:szCs w:val="24"/>
        </w:rPr>
        <w:t xml:space="preserve"> he states </w:t>
      </w:r>
      <w:r w:rsidR="00CB3476">
        <w:rPr>
          <w:sz w:val="24"/>
          <w:szCs w:val="24"/>
        </w:rPr>
        <w:t>‘</w:t>
      </w:r>
      <w:r w:rsidR="00FC44C6">
        <w:rPr>
          <w:sz w:val="24"/>
          <w:szCs w:val="24"/>
        </w:rPr>
        <w:t>s</w:t>
      </w:r>
      <w:r w:rsidR="00CB3476">
        <w:rPr>
          <w:sz w:val="24"/>
          <w:szCs w:val="24"/>
        </w:rPr>
        <w:t>ince the roots of our trouble are so largely religious, the remedy must also be essentially religious’</w:t>
      </w:r>
      <w:r w:rsidR="00CB3476">
        <w:rPr>
          <w:rStyle w:val="FootnoteReference"/>
          <w:sz w:val="24"/>
          <w:szCs w:val="24"/>
        </w:rPr>
        <w:footnoteReference w:id="3"/>
      </w:r>
      <w:r w:rsidR="00FC44C6">
        <w:rPr>
          <w:sz w:val="24"/>
          <w:szCs w:val="24"/>
        </w:rPr>
        <w:t>; despite branding Christianity as</w:t>
      </w:r>
      <w:r w:rsidR="00CB3476">
        <w:rPr>
          <w:sz w:val="24"/>
          <w:szCs w:val="24"/>
        </w:rPr>
        <w:t xml:space="preserve"> </w:t>
      </w:r>
      <w:r w:rsidR="00FC44C6">
        <w:rPr>
          <w:sz w:val="24"/>
          <w:szCs w:val="24"/>
        </w:rPr>
        <w:t>‘the most anthropocentric religion the world has ever seen’</w:t>
      </w:r>
      <w:r w:rsidR="00FC44C6">
        <w:rPr>
          <w:rStyle w:val="FootnoteReference"/>
          <w:sz w:val="24"/>
          <w:szCs w:val="24"/>
        </w:rPr>
        <w:footnoteReference w:id="4"/>
      </w:r>
      <w:r w:rsidR="00FC44C6">
        <w:rPr>
          <w:sz w:val="24"/>
          <w:szCs w:val="24"/>
        </w:rPr>
        <w:t xml:space="preserve">.  </w:t>
      </w:r>
      <w:r w:rsidR="0008771B">
        <w:rPr>
          <w:sz w:val="24"/>
          <w:szCs w:val="24"/>
        </w:rPr>
        <w:t>However,</w:t>
      </w:r>
      <w:r w:rsidR="00CB3476">
        <w:rPr>
          <w:sz w:val="24"/>
          <w:szCs w:val="24"/>
        </w:rPr>
        <w:t xml:space="preserve"> the ecological legacy of a different religion</w:t>
      </w:r>
      <w:r w:rsidR="0008771B">
        <w:rPr>
          <w:sz w:val="24"/>
          <w:szCs w:val="24"/>
        </w:rPr>
        <w:t xml:space="preserve"> will be under the spotlight here</w:t>
      </w:r>
      <w:r w:rsidR="00CB3476">
        <w:rPr>
          <w:sz w:val="24"/>
          <w:szCs w:val="24"/>
        </w:rPr>
        <w:t xml:space="preserve">: Buddhism.  </w:t>
      </w:r>
    </w:p>
    <w:p w14:paraId="7615C2F4" w14:textId="4CECE677" w:rsidR="00CB3476" w:rsidRDefault="00CB3476" w:rsidP="007C0121">
      <w:pPr>
        <w:spacing w:line="480" w:lineRule="auto"/>
        <w:rPr>
          <w:sz w:val="24"/>
          <w:szCs w:val="24"/>
        </w:rPr>
      </w:pPr>
      <w:r>
        <w:rPr>
          <w:sz w:val="24"/>
          <w:szCs w:val="24"/>
        </w:rPr>
        <w:tab/>
        <w:t xml:space="preserve">Some scholars are sceptical about Buddhism’s ecological legacy, especially early Indian Buddhism. </w:t>
      </w:r>
      <w:r w:rsidR="00555729">
        <w:rPr>
          <w:sz w:val="24"/>
          <w:szCs w:val="24"/>
        </w:rPr>
        <w:t>Key critics like Malcolm Eckel and</w:t>
      </w:r>
      <w:r w:rsidR="00F32D38">
        <w:rPr>
          <w:sz w:val="24"/>
          <w:szCs w:val="24"/>
        </w:rPr>
        <w:t xml:space="preserve"> Ian Harris</w:t>
      </w:r>
      <w:r w:rsidR="00555729">
        <w:rPr>
          <w:sz w:val="24"/>
          <w:szCs w:val="24"/>
        </w:rPr>
        <w:t xml:space="preserve"> point out that Buddhism was created to alleviate human suffering and eventually provide liberation from it</w:t>
      </w:r>
      <w:r w:rsidR="00F32D38">
        <w:rPr>
          <w:sz w:val="24"/>
          <w:szCs w:val="24"/>
        </w:rPr>
        <w:t>.</w:t>
      </w:r>
      <w:r w:rsidR="00555729">
        <w:rPr>
          <w:sz w:val="24"/>
          <w:szCs w:val="24"/>
        </w:rPr>
        <w:t xml:space="preserve"> </w:t>
      </w:r>
      <w:r w:rsidR="0008771B">
        <w:rPr>
          <w:sz w:val="24"/>
          <w:szCs w:val="24"/>
        </w:rPr>
        <w:t>Arguably, i</w:t>
      </w:r>
      <w:r w:rsidR="00555729">
        <w:rPr>
          <w:sz w:val="24"/>
          <w:szCs w:val="24"/>
        </w:rPr>
        <w:t xml:space="preserve">t is about transforming mental processes to cultivate beneficial capacities in the human mind. </w:t>
      </w:r>
      <w:r w:rsidR="00555729">
        <w:rPr>
          <w:sz w:val="24"/>
          <w:szCs w:val="24"/>
        </w:rPr>
        <w:lastRenderedPageBreak/>
        <w:t xml:space="preserve">Therefore, enlightenment can be achieved without any recourse to environmental concern. </w:t>
      </w:r>
      <w:r w:rsidR="00312007">
        <w:rPr>
          <w:sz w:val="24"/>
          <w:szCs w:val="24"/>
        </w:rPr>
        <w:t xml:space="preserve">Harris feels there is a lack of concern for animals and nature in many early Pali texts. </w:t>
      </w:r>
      <w:r w:rsidR="00555729">
        <w:rPr>
          <w:sz w:val="24"/>
          <w:szCs w:val="24"/>
        </w:rPr>
        <w:t xml:space="preserve">Detachment towards worldly concerns could </w:t>
      </w:r>
      <w:r w:rsidR="0008771B">
        <w:rPr>
          <w:sz w:val="24"/>
          <w:szCs w:val="24"/>
        </w:rPr>
        <w:t>be</w:t>
      </w:r>
      <w:r w:rsidR="00555729">
        <w:rPr>
          <w:sz w:val="24"/>
          <w:szCs w:val="24"/>
        </w:rPr>
        <w:t xml:space="preserve"> advantageous for spiritual development.</w:t>
      </w:r>
      <w:r w:rsidR="00555729">
        <w:rPr>
          <w:rStyle w:val="FootnoteReference"/>
          <w:sz w:val="24"/>
          <w:szCs w:val="24"/>
        </w:rPr>
        <w:footnoteReference w:id="5"/>
      </w:r>
      <w:r w:rsidR="00F32D38">
        <w:rPr>
          <w:sz w:val="24"/>
          <w:szCs w:val="24"/>
        </w:rPr>
        <w:t xml:space="preserve"> </w:t>
      </w:r>
      <w:r w:rsidR="00555729">
        <w:rPr>
          <w:sz w:val="24"/>
          <w:szCs w:val="24"/>
        </w:rPr>
        <w:t>Another issue is that as Buddhism is so diverse, there is no single view of nature or the environment that cuts across all traditions. Eckel claims that environmentalists mine the religion to find what they are looking for when it may not have naturally been a priority for that religion.</w:t>
      </w:r>
      <w:r w:rsidR="00555729">
        <w:rPr>
          <w:rStyle w:val="FootnoteReference"/>
          <w:sz w:val="24"/>
          <w:szCs w:val="24"/>
        </w:rPr>
        <w:footnoteReference w:id="6"/>
      </w:r>
      <w:r w:rsidR="00555729">
        <w:rPr>
          <w:sz w:val="24"/>
          <w:szCs w:val="24"/>
        </w:rPr>
        <w:t xml:space="preserve">  </w:t>
      </w:r>
    </w:p>
    <w:p w14:paraId="57AA78C5" w14:textId="5AAEA019" w:rsidR="00373738" w:rsidRDefault="00312007" w:rsidP="007C0121">
      <w:pPr>
        <w:spacing w:line="480" w:lineRule="auto"/>
        <w:rPr>
          <w:sz w:val="24"/>
          <w:szCs w:val="24"/>
        </w:rPr>
      </w:pPr>
      <w:r>
        <w:rPr>
          <w:sz w:val="24"/>
          <w:szCs w:val="24"/>
        </w:rPr>
        <w:tab/>
      </w:r>
      <w:r w:rsidR="00F4575A">
        <w:rPr>
          <w:sz w:val="24"/>
          <w:szCs w:val="24"/>
        </w:rPr>
        <w:t xml:space="preserve">Moreover, </w:t>
      </w:r>
      <w:r>
        <w:rPr>
          <w:sz w:val="24"/>
          <w:szCs w:val="24"/>
        </w:rPr>
        <w:t>Damien Keown shares a similar view to Eckel and Malcolm. ‘I see little evidence that the Buddha or his followers, at least down to modern times, have been greatly concerned with questions of ecology.’</w:t>
      </w:r>
      <w:r>
        <w:rPr>
          <w:rStyle w:val="FootnoteReference"/>
          <w:sz w:val="24"/>
          <w:szCs w:val="24"/>
        </w:rPr>
        <w:footnoteReference w:id="7"/>
      </w:r>
      <w:r>
        <w:rPr>
          <w:sz w:val="24"/>
          <w:szCs w:val="24"/>
        </w:rPr>
        <w:t xml:space="preserve"> He even claims there is more evidence that the natural world is viewed negatively, due to the concept of </w:t>
      </w:r>
      <w:r w:rsidRPr="00312007">
        <w:rPr>
          <w:i/>
          <w:sz w:val="24"/>
          <w:szCs w:val="24"/>
        </w:rPr>
        <w:t>samsara</w:t>
      </w:r>
      <w:r>
        <w:rPr>
          <w:sz w:val="24"/>
          <w:szCs w:val="24"/>
        </w:rPr>
        <w:t xml:space="preserve">, where suffering is a basic reality. </w:t>
      </w:r>
      <w:r w:rsidR="002C0BB8">
        <w:rPr>
          <w:sz w:val="24"/>
          <w:szCs w:val="24"/>
        </w:rPr>
        <w:t xml:space="preserve">His main argument is that modern ecological problems are only intelligible with a modern scientific understanding and the intellectual core of the religion sees the world in pre-modern </w:t>
      </w:r>
      <w:r w:rsidR="0008771B">
        <w:rPr>
          <w:sz w:val="24"/>
          <w:szCs w:val="24"/>
        </w:rPr>
        <w:t>terms,</w:t>
      </w:r>
      <w:r w:rsidR="002C0BB8">
        <w:rPr>
          <w:sz w:val="24"/>
          <w:szCs w:val="24"/>
        </w:rPr>
        <w:t xml:space="preserve"> so it is not equipped to deal with modern ecological problems.</w:t>
      </w:r>
      <w:r w:rsidR="002C0BB8">
        <w:rPr>
          <w:rStyle w:val="FootnoteReference"/>
          <w:sz w:val="24"/>
          <w:szCs w:val="24"/>
        </w:rPr>
        <w:footnoteReference w:id="8"/>
      </w:r>
      <w:r w:rsidR="002C0BB8">
        <w:rPr>
          <w:sz w:val="24"/>
          <w:szCs w:val="24"/>
        </w:rPr>
        <w:t xml:space="preserve">  Despite his reticence about Buddhism’s past he is not so negative, however about the </w:t>
      </w:r>
      <w:r w:rsidR="0008771B">
        <w:rPr>
          <w:sz w:val="24"/>
          <w:szCs w:val="24"/>
        </w:rPr>
        <w:t xml:space="preserve">more modern green credentials </w:t>
      </w:r>
      <w:r w:rsidR="002C0BB8">
        <w:rPr>
          <w:sz w:val="24"/>
          <w:szCs w:val="24"/>
        </w:rPr>
        <w:t>of Buddhism. He points out that Buddhism is not something fixed, it can change over time and admits that, ‘there are certain underlying features of Buddhist moral teachings that may be conducive to the development of an environmental philosophy’.</w:t>
      </w:r>
      <w:r w:rsidR="002C0BB8">
        <w:rPr>
          <w:rStyle w:val="FootnoteReference"/>
          <w:sz w:val="24"/>
          <w:szCs w:val="24"/>
        </w:rPr>
        <w:footnoteReference w:id="9"/>
      </w:r>
      <w:r w:rsidR="002C0BB8">
        <w:rPr>
          <w:sz w:val="24"/>
          <w:szCs w:val="24"/>
        </w:rPr>
        <w:t xml:space="preserve"> </w:t>
      </w:r>
      <w:r w:rsidR="00FC44C6">
        <w:rPr>
          <w:sz w:val="24"/>
          <w:szCs w:val="24"/>
        </w:rPr>
        <w:t>He feels that e</w:t>
      </w:r>
      <w:r w:rsidR="002C0BB8">
        <w:rPr>
          <w:sz w:val="24"/>
          <w:szCs w:val="24"/>
        </w:rPr>
        <w:t>ven though, Buddhism has not been the most environmentally focused religion in the past, it can be in the future if this is what its</w:t>
      </w:r>
      <w:r w:rsidR="00FC44C6">
        <w:rPr>
          <w:sz w:val="24"/>
          <w:szCs w:val="24"/>
        </w:rPr>
        <w:t>’</w:t>
      </w:r>
      <w:r w:rsidR="002C0BB8">
        <w:rPr>
          <w:sz w:val="24"/>
          <w:szCs w:val="24"/>
        </w:rPr>
        <w:t xml:space="preserve"> followers want. He then goes on to make </w:t>
      </w:r>
      <w:r w:rsidR="002C0BB8">
        <w:rPr>
          <w:sz w:val="24"/>
          <w:szCs w:val="24"/>
        </w:rPr>
        <w:lastRenderedPageBreak/>
        <w:t xml:space="preserve">a case for </w:t>
      </w:r>
      <w:r w:rsidR="00F4575A">
        <w:rPr>
          <w:sz w:val="24"/>
          <w:szCs w:val="24"/>
        </w:rPr>
        <w:t>Buddhism providing a positive ecological message</w:t>
      </w:r>
      <w:r w:rsidR="002C0BB8">
        <w:rPr>
          <w:sz w:val="24"/>
          <w:szCs w:val="24"/>
        </w:rPr>
        <w:t xml:space="preserve"> using virtue ethics as a template.</w:t>
      </w:r>
      <w:r w:rsidR="002C0BB8">
        <w:rPr>
          <w:rStyle w:val="FootnoteReference"/>
          <w:sz w:val="24"/>
          <w:szCs w:val="24"/>
        </w:rPr>
        <w:footnoteReference w:id="10"/>
      </w:r>
      <w:r w:rsidR="002C0BB8">
        <w:rPr>
          <w:sz w:val="24"/>
          <w:szCs w:val="24"/>
        </w:rPr>
        <w:t xml:space="preserve">  </w:t>
      </w:r>
    </w:p>
    <w:p w14:paraId="4677E2F3" w14:textId="03BD183E" w:rsidR="00312007" w:rsidRDefault="002C0BB8" w:rsidP="007C0121">
      <w:pPr>
        <w:spacing w:line="480" w:lineRule="auto"/>
        <w:ind w:firstLine="720"/>
        <w:rPr>
          <w:sz w:val="24"/>
          <w:szCs w:val="24"/>
        </w:rPr>
      </w:pPr>
      <w:r>
        <w:rPr>
          <w:sz w:val="24"/>
          <w:szCs w:val="24"/>
        </w:rPr>
        <w:t>This seems sensible as the Buddha states that, ‘when noble virtue is understood and penetrated, … then craving for becoming is destroyed, the guide to becoming (craving and attachment) is ended, there is now no further becoming.’ (AN 4.1)</w:t>
      </w:r>
      <w:r>
        <w:rPr>
          <w:rStyle w:val="FootnoteReference"/>
          <w:sz w:val="24"/>
          <w:szCs w:val="24"/>
        </w:rPr>
        <w:footnoteReference w:id="11"/>
      </w:r>
      <w:r>
        <w:rPr>
          <w:sz w:val="24"/>
          <w:szCs w:val="24"/>
        </w:rPr>
        <w:t xml:space="preserve">  </w:t>
      </w:r>
      <w:r w:rsidR="003F08E4">
        <w:rPr>
          <w:sz w:val="24"/>
          <w:szCs w:val="24"/>
        </w:rPr>
        <w:t xml:space="preserve">Clearly, being a good person and cultivating positive qualities will lead one closer to awakening. Even if </w:t>
      </w:r>
      <w:r w:rsidR="00F4575A">
        <w:rPr>
          <w:sz w:val="24"/>
          <w:szCs w:val="24"/>
        </w:rPr>
        <w:t xml:space="preserve">it </w:t>
      </w:r>
      <w:r w:rsidR="003F08E4">
        <w:rPr>
          <w:sz w:val="24"/>
          <w:szCs w:val="24"/>
        </w:rPr>
        <w:t xml:space="preserve">was not a pressing concern in the Buddha’s day, today, a person of noble virtue would be considered one who is moderate in their use of resources and impact on the environment, thus when this passage is read by modern Buddhists, it can be part of an argument for positive environmental action, which </w:t>
      </w:r>
      <w:r w:rsidR="0008771B">
        <w:rPr>
          <w:sz w:val="24"/>
          <w:szCs w:val="24"/>
        </w:rPr>
        <w:t>brings the religion in line with environmental concerns</w:t>
      </w:r>
      <w:r w:rsidR="003F08E4">
        <w:rPr>
          <w:sz w:val="24"/>
          <w:szCs w:val="24"/>
        </w:rPr>
        <w:t xml:space="preserve">.  </w:t>
      </w:r>
    </w:p>
    <w:p w14:paraId="7A532ABA" w14:textId="1A0F5E1B" w:rsidR="00373738" w:rsidRDefault="00373738" w:rsidP="007C0121">
      <w:pPr>
        <w:spacing w:line="480" w:lineRule="auto"/>
        <w:ind w:firstLine="720"/>
        <w:rPr>
          <w:sz w:val="24"/>
          <w:szCs w:val="24"/>
        </w:rPr>
      </w:pPr>
      <w:r>
        <w:rPr>
          <w:sz w:val="24"/>
          <w:szCs w:val="24"/>
        </w:rPr>
        <w:t>Keown also points out that the Buddha is a good example of a virtuous person with regards to his attitude towards the environment, where it seems inconceivable he would ever harm a living creature.</w:t>
      </w:r>
      <w:r>
        <w:rPr>
          <w:rStyle w:val="FootnoteReference"/>
          <w:sz w:val="24"/>
          <w:szCs w:val="24"/>
        </w:rPr>
        <w:footnoteReference w:id="12"/>
      </w:r>
      <w:r>
        <w:rPr>
          <w:sz w:val="24"/>
          <w:szCs w:val="24"/>
        </w:rPr>
        <w:t xml:space="preserve"> It then seems unintelligible as to why </w:t>
      </w:r>
      <w:r w:rsidR="00FC44C6">
        <w:rPr>
          <w:sz w:val="24"/>
          <w:szCs w:val="24"/>
        </w:rPr>
        <w:t>Keown</w:t>
      </w:r>
      <w:r>
        <w:rPr>
          <w:sz w:val="24"/>
          <w:szCs w:val="24"/>
        </w:rPr>
        <w:t xml:space="preserve"> is so negative about Buddhism’s ecological legacy, when he seems to give evidence to the contrary</w:t>
      </w:r>
      <w:r w:rsidR="00FC44C6">
        <w:rPr>
          <w:sz w:val="24"/>
          <w:szCs w:val="24"/>
        </w:rPr>
        <w:t xml:space="preserve"> later in his article</w:t>
      </w:r>
      <w:r>
        <w:rPr>
          <w:sz w:val="24"/>
          <w:szCs w:val="24"/>
        </w:rPr>
        <w:t>. He e</w:t>
      </w:r>
      <w:r w:rsidR="00FC44C6">
        <w:rPr>
          <w:sz w:val="24"/>
          <w:szCs w:val="24"/>
        </w:rPr>
        <w:t>ven</w:t>
      </w:r>
      <w:r>
        <w:rPr>
          <w:sz w:val="24"/>
          <w:szCs w:val="24"/>
        </w:rPr>
        <w:t xml:space="preserve"> states that Buddhism would see today’s ecological problems as rooted in greed, selfishness and ignorance, key traits the Buddha warns against.</w:t>
      </w:r>
      <w:r>
        <w:rPr>
          <w:rStyle w:val="FootnoteReference"/>
          <w:sz w:val="24"/>
          <w:szCs w:val="24"/>
        </w:rPr>
        <w:footnoteReference w:id="13"/>
      </w:r>
      <w:r>
        <w:rPr>
          <w:sz w:val="24"/>
          <w:szCs w:val="24"/>
        </w:rPr>
        <w:t xml:space="preserve"> The thrust of the Buddha’s first sermon is how to overcome these through following the Eightfold Path, which includes Right View and Right Action</w:t>
      </w:r>
      <w:r>
        <w:rPr>
          <w:rStyle w:val="FootnoteReference"/>
          <w:sz w:val="24"/>
          <w:szCs w:val="24"/>
        </w:rPr>
        <w:footnoteReference w:id="14"/>
      </w:r>
      <w:r>
        <w:rPr>
          <w:sz w:val="24"/>
          <w:szCs w:val="24"/>
        </w:rPr>
        <w:t xml:space="preserve"> and surely Buddhists even thousands of years ago were aware than actions that harm animals and views that squander natural resources needlessly are wrong. Therefore, it seems that Keown is overly negative about Buddhism’s </w:t>
      </w:r>
      <w:r>
        <w:rPr>
          <w:sz w:val="24"/>
          <w:szCs w:val="24"/>
        </w:rPr>
        <w:lastRenderedPageBreak/>
        <w:t xml:space="preserve">history. </w:t>
      </w:r>
      <w:r w:rsidR="0008771B">
        <w:rPr>
          <w:sz w:val="24"/>
          <w:szCs w:val="24"/>
        </w:rPr>
        <w:t>Stephanie</w:t>
      </w:r>
      <w:r>
        <w:rPr>
          <w:sz w:val="24"/>
          <w:szCs w:val="24"/>
        </w:rPr>
        <w:t xml:space="preserve"> Kaza may agree with this as she has noted that when the Buddha set out his guidelines for monks in the </w:t>
      </w:r>
      <w:r w:rsidRPr="00FC44C6">
        <w:rPr>
          <w:i/>
          <w:sz w:val="24"/>
          <w:szCs w:val="24"/>
        </w:rPr>
        <w:t>Vinaya</w:t>
      </w:r>
      <w:r>
        <w:rPr>
          <w:sz w:val="24"/>
          <w:szCs w:val="24"/>
        </w:rPr>
        <w:t xml:space="preserve">, there are some that pertain to care for the environment, for example, travel during the rainy season is prohibited due to </w:t>
      </w:r>
      <w:r w:rsidR="00006459">
        <w:rPr>
          <w:sz w:val="24"/>
          <w:szCs w:val="24"/>
        </w:rPr>
        <w:t>fear of killing worms and other insects that come to the surface.</w:t>
      </w:r>
      <w:r w:rsidR="00006459">
        <w:rPr>
          <w:rStyle w:val="FootnoteReference"/>
          <w:sz w:val="24"/>
          <w:szCs w:val="24"/>
        </w:rPr>
        <w:footnoteReference w:id="15"/>
      </w:r>
      <w:r w:rsidR="00006459">
        <w:rPr>
          <w:sz w:val="24"/>
          <w:szCs w:val="24"/>
        </w:rPr>
        <w:t xml:space="preserve">  The negative views of Harris, Eckel and Keown may the products of western elitism, </w:t>
      </w:r>
      <w:r w:rsidR="00F4575A">
        <w:rPr>
          <w:sz w:val="24"/>
          <w:szCs w:val="24"/>
        </w:rPr>
        <w:t>suggesting an inability to understand how an eastern tradition that is over</w:t>
      </w:r>
      <w:r w:rsidR="00006459">
        <w:rPr>
          <w:sz w:val="24"/>
          <w:szCs w:val="24"/>
        </w:rPr>
        <w:t xml:space="preserve"> two thousand year</w:t>
      </w:r>
      <w:r w:rsidR="00F4575A">
        <w:rPr>
          <w:sz w:val="24"/>
          <w:szCs w:val="24"/>
        </w:rPr>
        <w:t>s</w:t>
      </w:r>
      <w:r w:rsidR="00006459">
        <w:rPr>
          <w:sz w:val="24"/>
          <w:szCs w:val="24"/>
        </w:rPr>
        <w:t xml:space="preserve"> old </w:t>
      </w:r>
      <w:r w:rsidR="00F4575A">
        <w:rPr>
          <w:sz w:val="24"/>
          <w:szCs w:val="24"/>
        </w:rPr>
        <w:t>could possibly</w:t>
      </w:r>
      <w:r w:rsidR="00006459">
        <w:rPr>
          <w:sz w:val="24"/>
          <w:szCs w:val="24"/>
        </w:rPr>
        <w:t xml:space="preserve"> be ecologically minded. </w:t>
      </w:r>
    </w:p>
    <w:p w14:paraId="05C511FE" w14:textId="2893F8C0" w:rsidR="00006459" w:rsidRDefault="00006459" w:rsidP="007C0121">
      <w:pPr>
        <w:spacing w:line="480" w:lineRule="auto"/>
        <w:ind w:firstLine="720"/>
        <w:rPr>
          <w:sz w:val="24"/>
          <w:szCs w:val="24"/>
        </w:rPr>
      </w:pPr>
      <w:r>
        <w:rPr>
          <w:sz w:val="24"/>
          <w:szCs w:val="24"/>
        </w:rPr>
        <w:t>Notwithstanding this, Ruben Habito holds a similar view that Buddhism does not naturally foster active concern for green issues, but that it can assist in this. He argues that care for the environment is a ‘peripheral issue’ in comparison to human liberation, and one that can be set aside along with other matters including metaphysical questions. He cites the Buddha’s parable of the poisoned arrow as an example.</w:t>
      </w:r>
      <w:r>
        <w:rPr>
          <w:rStyle w:val="FootnoteReference"/>
          <w:sz w:val="24"/>
          <w:szCs w:val="24"/>
        </w:rPr>
        <w:footnoteReference w:id="16"/>
      </w:r>
      <w:r>
        <w:rPr>
          <w:sz w:val="24"/>
          <w:szCs w:val="24"/>
        </w:rPr>
        <w:t xml:space="preserve"> On reading this, he seems to be missing the point. The man in the text is asking questions such as what caste the man was who shot him etc and the Buddha says that, ‘the man would </w:t>
      </w:r>
      <w:r w:rsidR="0008771B">
        <w:rPr>
          <w:sz w:val="24"/>
          <w:szCs w:val="24"/>
        </w:rPr>
        <w:t>die,</w:t>
      </w:r>
      <w:r>
        <w:rPr>
          <w:sz w:val="24"/>
          <w:szCs w:val="24"/>
        </w:rPr>
        <w:t xml:space="preserve"> and these things would still remain unknown to him’.</w:t>
      </w:r>
      <w:r>
        <w:rPr>
          <w:rStyle w:val="FootnoteReference"/>
          <w:sz w:val="24"/>
          <w:szCs w:val="24"/>
        </w:rPr>
        <w:footnoteReference w:id="17"/>
      </w:r>
      <w:r>
        <w:rPr>
          <w:sz w:val="24"/>
          <w:szCs w:val="24"/>
        </w:rPr>
        <w:t xml:space="preserve">  </w:t>
      </w:r>
      <w:r w:rsidR="00DC5FFE">
        <w:rPr>
          <w:sz w:val="24"/>
          <w:szCs w:val="24"/>
        </w:rPr>
        <w:t xml:space="preserve">The point </w:t>
      </w:r>
      <w:r w:rsidR="0008771B">
        <w:rPr>
          <w:sz w:val="24"/>
          <w:szCs w:val="24"/>
        </w:rPr>
        <w:t>being made</w:t>
      </w:r>
      <w:r w:rsidR="00DC5FFE">
        <w:rPr>
          <w:sz w:val="24"/>
          <w:szCs w:val="24"/>
        </w:rPr>
        <w:t xml:space="preserve"> </w:t>
      </w:r>
      <w:r w:rsidR="0008771B">
        <w:rPr>
          <w:sz w:val="24"/>
          <w:szCs w:val="24"/>
        </w:rPr>
        <w:t xml:space="preserve">is </w:t>
      </w:r>
      <w:r w:rsidR="00DC5FFE">
        <w:rPr>
          <w:sz w:val="24"/>
          <w:szCs w:val="24"/>
        </w:rPr>
        <w:t xml:space="preserve">that speculation about things we can </w:t>
      </w:r>
      <w:r w:rsidR="00DC5FFE" w:rsidRPr="0008771B">
        <w:rPr>
          <w:i/>
          <w:sz w:val="24"/>
          <w:szCs w:val="24"/>
        </w:rPr>
        <w:t>never know</w:t>
      </w:r>
      <w:r w:rsidR="00DC5FFE">
        <w:rPr>
          <w:sz w:val="24"/>
          <w:szCs w:val="24"/>
        </w:rPr>
        <w:t xml:space="preserve"> is unhelpful. Asking questions such as ‘how can we solve the ecological crisis?’, </w:t>
      </w:r>
      <w:r w:rsidR="0008771B">
        <w:rPr>
          <w:sz w:val="24"/>
          <w:szCs w:val="24"/>
        </w:rPr>
        <w:t xml:space="preserve">or </w:t>
      </w:r>
      <w:r w:rsidR="00DC5FFE">
        <w:rPr>
          <w:sz w:val="24"/>
          <w:szCs w:val="24"/>
        </w:rPr>
        <w:t xml:space="preserve">‘what can be done to reduce carbon emissions?’ do not seem to fit in to this category as </w:t>
      </w:r>
      <w:r w:rsidR="00DC5FFE" w:rsidRPr="00F4575A">
        <w:rPr>
          <w:i/>
          <w:sz w:val="24"/>
          <w:szCs w:val="24"/>
        </w:rPr>
        <w:t>there are</w:t>
      </w:r>
      <w:r w:rsidR="00DC5FFE">
        <w:rPr>
          <w:sz w:val="24"/>
          <w:szCs w:val="24"/>
        </w:rPr>
        <w:t xml:space="preserve"> potential solutions</w:t>
      </w:r>
      <w:r w:rsidR="0008771B">
        <w:rPr>
          <w:sz w:val="24"/>
          <w:szCs w:val="24"/>
        </w:rPr>
        <w:t>;</w:t>
      </w:r>
      <w:r w:rsidR="00DC5FFE">
        <w:rPr>
          <w:sz w:val="24"/>
          <w:szCs w:val="24"/>
        </w:rPr>
        <w:t xml:space="preserve"> </w:t>
      </w:r>
      <w:r w:rsidR="0008771B">
        <w:rPr>
          <w:sz w:val="24"/>
          <w:szCs w:val="24"/>
        </w:rPr>
        <w:t>thus,</w:t>
      </w:r>
      <w:r w:rsidR="00DC5FFE">
        <w:rPr>
          <w:sz w:val="24"/>
          <w:szCs w:val="24"/>
        </w:rPr>
        <w:t xml:space="preserve"> their discussion is not a waste of time. </w:t>
      </w:r>
      <w:r w:rsidR="0008771B">
        <w:rPr>
          <w:sz w:val="24"/>
          <w:szCs w:val="24"/>
        </w:rPr>
        <w:t>Therefore,</w:t>
      </w:r>
      <w:r w:rsidR="00DC5FFE">
        <w:rPr>
          <w:sz w:val="24"/>
          <w:szCs w:val="24"/>
        </w:rPr>
        <w:t xml:space="preserve"> Habito’s analogy seems to be a mis-understanding.  </w:t>
      </w:r>
    </w:p>
    <w:p w14:paraId="34E8CD10" w14:textId="342C2786" w:rsidR="00DC5FFE" w:rsidRDefault="00DC5FFE" w:rsidP="007C0121">
      <w:pPr>
        <w:spacing w:line="480" w:lineRule="auto"/>
        <w:ind w:firstLine="720"/>
        <w:rPr>
          <w:rFonts w:cstheme="minorHAnsi"/>
          <w:color w:val="111111"/>
          <w:sz w:val="24"/>
          <w:szCs w:val="24"/>
        </w:rPr>
      </w:pPr>
      <w:r>
        <w:rPr>
          <w:sz w:val="24"/>
          <w:szCs w:val="24"/>
        </w:rPr>
        <w:t>It seems much more likely that Buddhism has always had a wealth of resources that encourage respect for the environment.  Indian Emperor Asoka, the archetypal Buddhist ruler</w:t>
      </w:r>
      <w:r w:rsidR="008A51AA">
        <w:rPr>
          <w:sz w:val="24"/>
          <w:szCs w:val="24"/>
        </w:rPr>
        <w:t xml:space="preserve"> (</w:t>
      </w:r>
      <w:r w:rsidR="00FC44C6">
        <w:rPr>
          <w:sz w:val="24"/>
          <w:szCs w:val="24"/>
        </w:rPr>
        <w:t xml:space="preserve">who </w:t>
      </w:r>
      <w:r w:rsidR="008A51AA">
        <w:rPr>
          <w:sz w:val="24"/>
          <w:szCs w:val="24"/>
        </w:rPr>
        <w:t xml:space="preserve">reigned c.268-231 BCE) </w:t>
      </w:r>
      <w:r>
        <w:rPr>
          <w:sz w:val="24"/>
          <w:szCs w:val="24"/>
        </w:rPr>
        <w:t xml:space="preserve">, is well remembered for his rock pillars and edicts that </w:t>
      </w:r>
      <w:r>
        <w:rPr>
          <w:sz w:val="24"/>
          <w:szCs w:val="24"/>
        </w:rPr>
        <w:lastRenderedPageBreak/>
        <w:t xml:space="preserve">promote the message of Buddhism and one of the things he chose to </w:t>
      </w:r>
      <w:r w:rsidR="0008771B">
        <w:rPr>
          <w:sz w:val="24"/>
          <w:szCs w:val="24"/>
        </w:rPr>
        <w:t>inscribe</w:t>
      </w:r>
      <w:r>
        <w:rPr>
          <w:sz w:val="24"/>
          <w:szCs w:val="24"/>
        </w:rPr>
        <w:t xml:space="preserve"> related to the non-injury of living creatures.</w:t>
      </w:r>
      <w:r>
        <w:rPr>
          <w:rStyle w:val="FootnoteReference"/>
          <w:sz w:val="24"/>
          <w:szCs w:val="24"/>
        </w:rPr>
        <w:footnoteReference w:id="18"/>
      </w:r>
      <w:r>
        <w:rPr>
          <w:sz w:val="24"/>
          <w:szCs w:val="24"/>
        </w:rPr>
        <w:t xml:space="preserve"> </w:t>
      </w:r>
      <w:r w:rsidR="008A51AA">
        <w:rPr>
          <w:sz w:val="24"/>
          <w:szCs w:val="24"/>
        </w:rPr>
        <w:t>Additionally, one of the most popular Buddhist texts, the Dhammapada promotes that actions done mindlessly will lead to bad consequences in the future (alluding to the law of karma). ‘</w:t>
      </w:r>
      <w:r w:rsidR="008A51AA" w:rsidRPr="008A51AA">
        <w:rPr>
          <w:rFonts w:cstheme="minorHAnsi"/>
          <w:color w:val="111111"/>
          <w:sz w:val="24"/>
          <w:szCs w:val="24"/>
        </w:rPr>
        <w:t>The evil-doer suffers here and hereafter; he suffers in both the worlds. The thought, "Evil have I done," torments him, and he suffers even more when gone to realms of woe.</w:t>
      </w:r>
      <w:r w:rsidR="008A51AA">
        <w:rPr>
          <w:rFonts w:cstheme="minorHAnsi"/>
          <w:color w:val="111111"/>
          <w:sz w:val="24"/>
          <w:szCs w:val="24"/>
        </w:rPr>
        <w:t>’ (Chapter 1 – The Pairs – verse 17)</w:t>
      </w:r>
      <w:r w:rsidR="008A51AA">
        <w:rPr>
          <w:rStyle w:val="FootnoteReference"/>
          <w:rFonts w:cstheme="minorHAnsi"/>
          <w:color w:val="111111"/>
          <w:sz w:val="24"/>
          <w:szCs w:val="24"/>
        </w:rPr>
        <w:footnoteReference w:id="19"/>
      </w:r>
      <w:r w:rsidR="008A51AA">
        <w:rPr>
          <w:rFonts w:cstheme="minorHAnsi"/>
          <w:color w:val="111111"/>
          <w:sz w:val="24"/>
          <w:szCs w:val="24"/>
        </w:rPr>
        <w:t xml:space="preserve"> There is nothing here that implies this only applied to evil done towards humans.  Surely, the message is clear that one will pay the price for any bad acts including those aimed at animals, rivers etc even though this is not explicitly stated.  Donald Swearer seems to agree with this assessment as he sees that, ‘rebirth links human and animal species.’</w:t>
      </w:r>
      <w:r w:rsidR="008A51AA">
        <w:rPr>
          <w:rStyle w:val="FootnoteReference"/>
          <w:rFonts w:cstheme="minorHAnsi"/>
          <w:color w:val="111111"/>
          <w:sz w:val="24"/>
          <w:szCs w:val="24"/>
        </w:rPr>
        <w:footnoteReference w:id="20"/>
      </w:r>
      <w:r w:rsidR="008A51AA">
        <w:rPr>
          <w:rFonts w:cstheme="minorHAnsi"/>
          <w:color w:val="111111"/>
          <w:sz w:val="24"/>
          <w:szCs w:val="24"/>
        </w:rPr>
        <w:t xml:space="preserve">  </w:t>
      </w:r>
      <w:r w:rsidR="00083C1A">
        <w:rPr>
          <w:rFonts w:cstheme="minorHAnsi"/>
          <w:color w:val="111111"/>
          <w:sz w:val="24"/>
          <w:szCs w:val="24"/>
        </w:rPr>
        <w:t xml:space="preserve">Humans and animals are trapped in the same cycle, all are suffering already, there is an awareness that even though the long term goal, may be to escape this situation, for the </w:t>
      </w:r>
      <w:r w:rsidR="0008771B">
        <w:rPr>
          <w:rFonts w:cstheme="minorHAnsi"/>
          <w:color w:val="111111"/>
          <w:sz w:val="24"/>
          <w:szCs w:val="24"/>
        </w:rPr>
        <w:t>time being</w:t>
      </w:r>
      <w:r w:rsidR="00083C1A">
        <w:rPr>
          <w:rFonts w:cstheme="minorHAnsi"/>
          <w:color w:val="111111"/>
          <w:sz w:val="24"/>
          <w:szCs w:val="24"/>
        </w:rPr>
        <w:t xml:space="preserve">, nothing should be done to prolong or worsen another being’s suffering.  This universal sympathy is extended in later Chinese and Japanese forms of Buddhism </w:t>
      </w:r>
      <w:r w:rsidR="003548ED">
        <w:rPr>
          <w:rFonts w:cstheme="minorHAnsi"/>
          <w:color w:val="111111"/>
          <w:sz w:val="24"/>
          <w:szCs w:val="24"/>
        </w:rPr>
        <w:t>with</w:t>
      </w:r>
      <w:r w:rsidR="00083C1A">
        <w:rPr>
          <w:rFonts w:cstheme="minorHAnsi"/>
          <w:color w:val="111111"/>
          <w:sz w:val="24"/>
          <w:szCs w:val="24"/>
        </w:rPr>
        <w:t xml:space="preserve"> the belief that plants, trees or the land itself have a similar potential to human beings for spiritual liberation.</w:t>
      </w:r>
      <w:r w:rsidR="00083C1A">
        <w:rPr>
          <w:rStyle w:val="FootnoteReference"/>
          <w:rFonts w:cstheme="minorHAnsi"/>
          <w:color w:val="111111"/>
          <w:sz w:val="24"/>
          <w:szCs w:val="24"/>
        </w:rPr>
        <w:footnoteReference w:id="21"/>
      </w:r>
      <w:r w:rsidR="00083C1A">
        <w:rPr>
          <w:rFonts w:cstheme="minorHAnsi"/>
          <w:color w:val="111111"/>
          <w:sz w:val="24"/>
          <w:szCs w:val="24"/>
        </w:rPr>
        <w:t xml:space="preserve">  One of the oldest Buddhist doctrines of </w:t>
      </w:r>
      <w:proofErr w:type="spellStart"/>
      <w:r w:rsidR="00083C1A" w:rsidRPr="00FC44C6">
        <w:rPr>
          <w:rFonts w:cstheme="minorHAnsi"/>
          <w:i/>
          <w:color w:val="111111"/>
          <w:sz w:val="24"/>
          <w:szCs w:val="24"/>
        </w:rPr>
        <w:t>paticca</w:t>
      </w:r>
      <w:proofErr w:type="spellEnd"/>
      <w:r w:rsidR="00083C1A" w:rsidRPr="00FC44C6">
        <w:rPr>
          <w:rFonts w:cstheme="minorHAnsi"/>
          <w:i/>
          <w:color w:val="111111"/>
          <w:sz w:val="24"/>
          <w:szCs w:val="24"/>
        </w:rPr>
        <w:t xml:space="preserve"> </w:t>
      </w:r>
      <w:proofErr w:type="spellStart"/>
      <w:r w:rsidR="00083C1A" w:rsidRPr="00FC44C6">
        <w:rPr>
          <w:rFonts w:cstheme="minorHAnsi"/>
          <w:i/>
          <w:color w:val="111111"/>
          <w:sz w:val="24"/>
          <w:szCs w:val="24"/>
        </w:rPr>
        <w:t>samup</w:t>
      </w:r>
      <w:r w:rsidR="00C142E3">
        <w:rPr>
          <w:rFonts w:cstheme="minorHAnsi"/>
          <w:i/>
          <w:color w:val="111111"/>
          <w:sz w:val="24"/>
          <w:szCs w:val="24"/>
        </w:rPr>
        <w:t>p</w:t>
      </w:r>
      <w:r w:rsidR="00083C1A" w:rsidRPr="00FC44C6">
        <w:rPr>
          <w:rFonts w:cstheme="minorHAnsi"/>
          <w:i/>
          <w:color w:val="111111"/>
          <w:sz w:val="24"/>
          <w:szCs w:val="24"/>
        </w:rPr>
        <w:t>ada</w:t>
      </w:r>
      <w:proofErr w:type="spellEnd"/>
      <w:r w:rsidR="00083C1A">
        <w:rPr>
          <w:rFonts w:cstheme="minorHAnsi"/>
          <w:color w:val="111111"/>
          <w:sz w:val="24"/>
          <w:szCs w:val="24"/>
        </w:rPr>
        <w:t xml:space="preserve"> (the principle of causal interdependence), can also inspire positive ecological relations as it reminds of mutual co-dependence. We are not separate from our environment and everything we do has an impact even if unseen.  Buddhadasa Bhikkhu sums it up thus, ‘the entire universe is a cooperative.’</w:t>
      </w:r>
      <w:r w:rsidR="00083C1A">
        <w:rPr>
          <w:rStyle w:val="FootnoteReference"/>
          <w:rFonts w:cstheme="minorHAnsi"/>
          <w:color w:val="111111"/>
          <w:sz w:val="24"/>
          <w:szCs w:val="24"/>
        </w:rPr>
        <w:footnoteReference w:id="22"/>
      </w:r>
      <w:r w:rsidR="00083C1A">
        <w:rPr>
          <w:rFonts w:cstheme="minorHAnsi"/>
          <w:color w:val="111111"/>
          <w:sz w:val="24"/>
          <w:szCs w:val="24"/>
        </w:rPr>
        <w:t xml:space="preserve">  Arguably, i</w:t>
      </w:r>
      <w:r w:rsidR="003548ED">
        <w:rPr>
          <w:rFonts w:cstheme="minorHAnsi"/>
          <w:color w:val="111111"/>
          <w:sz w:val="24"/>
          <w:szCs w:val="24"/>
        </w:rPr>
        <w:t>f</w:t>
      </w:r>
      <w:r w:rsidR="00083C1A">
        <w:rPr>
          <w:rFonts w:cstheme="minorHAnsi"/>
          <w:color w:val="111111"/>
          <w:sz w:val="24"/>
          <w:szCs w:val="24"/>
        </w:rPr>
        <w:t xml:space="preserve"> more of the human population had made this realisation, then the ecological crisis may have been averted. </w:t>
      </w:r>
    </w:p>
    <w:p w14:paraId="5886C9F0" w14:textId="1CF50823" w:rsidR="00083C1A" w:rsidRDefault="00083C1A" w:rsidP="007C0121">
      <w:pPr>
        <w:spacing w:line="480" w:lineRule="auto"/>
        <w:ind w:firstLine="720"/>
        <w:rPr>
          <w:sz w:val="24"/>
          <w:szCs w:val="24"/>
        </w:rPr>
      </w:pPr>
      <w:r>
        <w:rPr>
          <w:sz w:val="24"/>
          <w:szCs w:val="24"/>
        </w:rPr>
        <w:lastRenderedPageBreak/>
        <w:t xml:space="preserve">Critics have claimed however, that due to everything being co-related, nothing has independent existence, according to the principles of </w:t>
      </w:r>
      <w:r w:rsidRPr="00F4575A">
        <w:rPr>
          <w:i/>
          <w:sz w:val="24"/>
          <w:szCs w:val="24"/>
        </w:rPr>
        <w:t>anatta</w:t>
      </w:r>
      <w:r>
        <w:rPr>
          <w:sz w:val="24"/>
          <w:szCs w:val="24"/>
        </w:rPr>
        <w:t xml:space="preserve"> (no-self) and </w:t>
      </w:r>
      <w:r w:rsidRPr="00F4575A">
        <w:rPr>
          <w:i/>
          <w:sz w:val="24"/>
          <w:szCs w:val="24"/>
        </w:rPr>
        <w:t xml:space="preserve">sunyata </w:t>
      </w:r>
      <w:r>
        <w:rPr>
          <w:sz w:val="24"/>
          <w:szCs w:val="24"/>
        </w:rPr>
        <w:t>(emptiness).  This could then lead to the conclusion of, ‘What reason is there to pass laws that protect the civil rights of minorities or animal species threatened with extinction</w:t>
      </w:r>
      <w:r w:rsidR="00596B6B">
        <w:rPr>
          <w:sz w:val="24"/>
          <w:szCs w:val="24"/>
        </w:rPr>
        <w:t xml:space="preserve"> if Buddhism rejects the independent reality of individuals as an epistemological fiction?’</w:t>
      </w:r>
      <w:r w:rsidR="00596B6B">
        <w:rPr>
          <w:rStyle w:val="FootnoteReference"/>
          <w:sz w:val="24"/>
          <w:szCs w:val="24"/>
        </w:rPr>
        <w:footnoteReference w:id="23"/>
      </w:r>
      <w:r w:rsidR="00596B6B">
        <w:rPr>
          <w:sz w:val="24"/>
          <w:szCs w:val="24"/>
        </w:rPr>
        <w:t xml:space="preserve"> Saramati has attempted to address this problem levelled at Buddhism and he thinks that reducing Buddhism to ‘a one-dimensional teaching of simple interrelatedness’</w:t>
      </w:r>
      <w:r w:rsidR="00C142E3">
        <w:rPr>
          <w:rStyle w:val="FootnoteReference"/>
          <w:sz w:val="24"/>
          <w:szCs w:val="24"/>
        </w:rPr>
        <w:footnoteReference w:id="24"/>
      </w:r>
      <w:r w:rsidR="00596B6B">
        <w:rPr>
          <w:sz w:val="24"/>
          <w:szCs w:val="24"/>
        </w:rPr>
        <w:t xml:space="preserve"> </w:t>
      </w:r>
      <w:r w:rsidR="00F4575A">
        <w:rPr>
          <w:sz w:val="24"/>
          <w:szCs w:val="24"/>
        </w:rPr>
        <w:t>i</w:t>
      </w:r>
      <w:r w:rsidR="00596B6B">
        <w:rPr>
          <w:sz w:val="24"/>
          <w:szCs w:val="24"/>
        </w:rPr>
        <w:t>s dangerous and potentially subverting the potential Buddhism has to contribute to an environmentally ethical perspective.</w:t>
      </w:r>
      <w:r w:rsidR="00596B6B">
        <w:rPr>
          <w:rStyle w:val="FootnoteReference"/>
          <w:sz w:val="24"/>
          <w:szCs w:val="24"/>
        </w:rPr>
        <w:footnoteReference w:id="25"/>
      </w:r>
      <w:r w:rsidR="00596B6B">
        <w:rPr>
          <w:sz w:val="24"/>
          <w:szCs w:val="24"/>
        </w:rPr>
        <w:t xml:space="preserve"> He </w:t>
      </w:r>
      <w:r w:rsidR="003548ED">
        <w:rPr>
          <w:sz w:val="24"/>
          <w:szCs w:val="24"/>
        </w:rPr>
        <w:t>explains that some have also seen Buddhism as far from eco-friendly due to the conventional hierarchy of beings</w:t>
      </w:r>
      <w:r w:rsidR="00596B6B">
        <w:rPr>
          <w:sz w:val="24"/>
          <w:szCs w:val="24"/>
        </w:rPr>
        <w:t xml:space="preserve"> whereby human life is (usually) seen as spiritually superior to other life</w:t>
      </w:r>
      <w:r w:rsidR="003548ED">
        <w:rPr>
          <w:sz w:val="24"/>
          <w:szCs w:val="24"/>
        </w:rPr>
        <w:t xml:space="preserve"> (animals, hungry ghosts etc)</w:t>
      </w:r>
      <w:r w:rsidR="00596B6B">
        <w:rPr>
          <w:sz w:val="24"/>
          <w:szCs w:val="24"/>
        </w:rPr>
        <w:t xml:space="preserve">.  </w:t>
      </w:r>
      <w:r w:rsidR="003548ED">
        <w:rPr>
          <w:sz w:val="24"/>
          <w:szCs w:val="24"/>
        </w:rPr>
        <w:t>However, he defends this hierarchy and</w:t>
      </w:r>
      <w:r w:rsidR="00596B6B">
        <w:rPr>
          <w:sz w:val="24"/>
          <w:szCs w:val="24"/>
        </w:rPr>
        <w:t xml:space="preserve"> sees </w:t>
      </w:r>
      <w:r w:rsidR="003548ED">
        <w:rPr>
          <w:sz w:val="24"/>
          <w:szCs w:val="24"/>
        </w:rPr>
        <w:t>it</w:t>
      </w:r>
      <w:r w:rsidR="00596B6B">
        <w:rPr>
          <w:sz w:val="24"/>
          <w:szCs w:val="24"/>
        </w:rPr>
        <w:t xml:space="preserve"> as completely different from the Christian separation</w:t>
      </w:r>
      <w:r w:rsidR="003548ED">
        <w:rPr>
          <w:sz w:val="24"/>
          <w:szCs w:val="24"/>
        </w:rPr>
        <w:t>, where</w:t>
      </w:r>
      <w:r w:rsidR="00596B6B">
        <w:rPr>
          <w:sz w:val="24"/>
          <w:szCs w:val="24"/>
        </w:rPr>
        <w:t xml:space="preserve"> humans made in the image of God a</w:t>
      </w:r>
      <w:r w:rsidR="003548ED">
        <w:rPr>
          <w:sz w:val="24"/>
          <w:szCs w:val="24"/>
        </w:rPr>
        <w:t>re</w:t>
      </w:r>
      <w:r w:rsidR="00596B6B">
        <w:rPr>
          <w:sz w:val="24"/>
          <w:szCs w:val="24"/>
        </w:rPr>
        <w:t xml:space="preserve"> set apart from other </w:t>
      </w:r>
      <w:r w:rsidR="0008771B">
        <w:rPr>
          <w:sz w:val="24"/>
          <w:szCs w:val="24"/>
        </w:rPr>
        <w:t>creatures</w:t>
      </w:r>
      <w:r w:rsidR="003548ED">
        <w:rPr>
          <w:sz w:val="24"/>
          <w:szCs w:val="24"/>
        </w:rPr>
        <w:t xml:space="preserve">. </w:t>
      </w:r>
      <w:r w:rsidR="00596B6B">
        <w:rPr>
          <w:sz w:val="24"/>
          <w:szCs w:val="24"/>
        </w:rPr>
        <w:t>He points out that interrelatedness remains the same no matter how far one moves up the hierarchy, thus it is not oppressive.</w:t>
      </w:r>
      <w:r w:rsidR="009C46B4">
        <w:rPr>
          <w:rStyle w:val="FootnoteReference"/>
          <w:sz w:val="24"/>
          <w:szCs w:val="24"/>
        </w:rPr>
        <w:footnoteReference w:id="26"/>
      </w:r>
      <w:r w:rsidR="00596B6B">
        <w:rPr>
          <w:sz w:val="24"/>
          <w:szCs w:val="24"/>
        </w:rPr>
        <w:t xml:space="preserve"> Progress upwards entails no increasing privilege but actually increases the level of responsibility towards other beings</w:t>
      </w:r>
      <w:r w:rsidR="009C46B4">
        <w:rPr>
          <w:sz w:val="24"/>
          <w:szCs w:val="24"/>
        </w:rPr>
        <w:t>.</w:t>
      </w:r>
      <w:r w:rsidR="009C46B4">
        <w:rPr>
          <w:rStyle w:val="FootnoteReference"/>
          <w:sz w:val="24"/>
          <w:szCs w:val="24"/>
        </w:rPr>
        <w:footnoteReference w:id="27"/>
      </w:r>
      <w:r w:rsidR="009C46B4">
        <w:rPr>
          <w:sz w:val="24"/>
          <w:szCs w:val="24"/>
        </w:rPr>
        <w:t xml:space="preserve">  ‘Buddhism does offer an ethic that might be capable of transforming our current deluded environmental practice…because the Buddhist virtue of compassion is something one can cultivate only through progressing up the spiral path of the hierarchy of compassion.’</w:t>
      </w:r>
      <w:r w:rsidR="009C46B4">
        <w:rPr>
          <w:rStyle w:val="FootnoteReference"/>
          <w:sz w:val="24"/>
          <w:szCs w:val="24"/>
        </w:rPr>
        <w:footnoteReference w:id="28"/>
      </w:r>
      <w:r w:rsidR="009C46B4">
        <w:rPr>
          <w:sz w:val="24"/>
          <w:szCs w:val="24"/>
        </w:rPr>
        <w:t xml:space="preserve">  Buddhism’s wealth of meditative techniques for transforming the mind and increasing compassion, that Saramati highlights</w:t>
      </w:r>
      <w:r w:rsidR="009C46B4">
        <w:rPr>
          <w:rStyle w:val="FootnoteReference"/>
          <w:sz w:val="24"/>
          <w:szCs w:val="24"/>
        </w:rPr>
        <w:footnoteReference w:id="29"/>
      </w:r>
      <w:r w:rsidR="009C46B4">
        <w:rPr>
          <w:sz w:val="24"/>
          <w:szCs w:val="24"/>
        </w:rPr>
        <w:t xml:space="preserve"> </w:t>
      </w:r>
      <w:r w:rsidR="003548ED">
        <w:rPr>
          <w:sz w:val="24"/>
          <w:szCs w:val="24"/>
        </w:rPr>
        <w:lastRenderedPageBreak/>
        <w:t>can be</w:t>
      </w:r>
      <w:r w:rsidR="009C46B4">
        <w:rPr>
          <w:sz w:val="24"/>
          <w:szCs w:val="24"/>
        </w:rPr>
        <w:t xml:space="preserve"> key components of its ecological legacy</w:t>
      </w:r>
      <w:r w:rsidR="003548ED">
        <w:rPr>
          <w:sz w:val="24"/>
          <w:szCs w:val="24"/>
        </w:rPr>
        <w:t>, and not just something to be used for the benefit of oneself</w:t>
      </w:r>
      <w:r w:rsidR="009C46B4">
        <w:rPr>
          <w:sz w:val="24"/>
          <w:szCs w:val="24"/>
        </w:rPr>
        <w:t>.</w:t>
      </w:r>
    </w:p>
    <w:p w14:paraId="5699A477" w14:textId="0A180ACB" w:rsidR="009C46B4" w:rsidRDefault="009C46B4" w:rsidP="007C0121">
      <w:pPr>
        <w:spacing w:line="480" w:lineRule="auto"/>
        <w:ind w:firstLine="720"/>
        <w:rPr>
          <w:sz w:val="24"/>
          <w:szCs w:val="24"/>
        </w:rPr>
      </w:pPr>
      <w:r>
        <w:rPr>
          <w:sz w:val="24"/>
          <w:szCs w:val="24"/>
        </w:rPr>
        <w:t xml:space="preserve">Even if the critics are right and the ecological legacy of early Buddhism is lacking, it could be that it is easier to view </w:t>
      </w:r>
      <w:r w:rsidR="00F4575A">
        <w:rPr>
          <w:sz w:val="24"/>
          <w:szCs w:val="24"/>
        </w:rPr>
        <w:t>more modern</w:t>
      </w:r>
      <w:r>
        <w:rPr>
          <w:sz w:val="24"/>
          <w:szCs w:val="24"/>
        </w:rPr>
        <w:t xml:space="preserve"> Buddhist traditions in a positive light. This seems to be the </w:t>
      </w:r>
      <w:r w:rsidR="00C142E3">
        <w:rPr>
          <w:sz w:val="24"/>
          <w:szCs w:val="24"/>
        </w:rPr>
        <w:t>line of reasoning</w:t>
      </w:r>
      <w:r>
        <w:rPr>
          <w:sz w:val="24"/>
          <w:szCs w:val="24"/>
        </w:rPr>
        <w:t xml:space="preserve"> taken by Simon James with regards to Zen Buddhism.  He recognises that, ‘Buddhism does not hold that humans are elevated above the rest of the natural world </w:t>
      </w:r>
      <w:proofErr w:type="gramStart"/>
      <w:r>
        <w:rPr>
          <w:sz w:val="24"/>
          <w:szCs w:val="24"/>
        </w:rPr>
        <w:t>by virtue of</w:t>
      </w:r>
      <w:proofErr w:type="gramEnd"/>
      <w:r>
        <w:rPr>
          <w:sz w:val="24"/>
          <w:szCs w:val="24"/>
        </w:rPr>
        <w:t xml:space="preserve"> their possession of a soul’, making it eco-friendly and less anthropocentric in comparison to Christianity.</w:t>
      </w:r>
      <w:r>
        <w:rPr>
          <w:rStyle w:val="FootnoteReference"/>
          <w:sz w:val="24"/>
          <w:szCs w:val="24"/>
        </w:rPr>
        <w:footnoteReference w:id="30"/>
      </w:r>
      <w:r w:rsidR="006C62EE">
        <w:rPr>
          <w:sz w:val="24"/>
          <w:szCs w:val="24"/>
        </w:rPr>
        <w:t xml:space="preserve">  He argues that Zen Buddhism (despite the prominence of the teaching of </w:t>
      </w:r>
      <w:r w:rsidR="006C62EE" w:rsidRPr="00C142E3">
        <w:rPr>
          <w:i/>
          <w:sz w:val="24"/>
          <w:szCs w:val="24"/>
        </w:rPr>
        <w:t>sunyata</w:t>
      </w:r>
      <w:r w:rsidR="006C62EE">
        <w:rPr>
          <w:sz w:val="24"/>
          <w:szCs w:val="24"/>
        </w:rPr>
        <w:t>), imparts intrinsic value to all beings. Even if all is empty of inherent existence, this is not a mandate to use beings instrumentally. They have value outside of what they can provide for us.</w:t>
      </w:r>
      <w:r w:rsidR="006C62EE">
        <w:rPr>
          <w:rStyle w:val="FootnoteReference"/>
          <w:sz w:val="24"/>
          <w:szCs w:val="24"/>
        </w:rPr>
        <w:footnoteReference w:id="31"/>
      </w:r>
      <w:r w:rsidR="006C62EE">
        <w:rPr>
          <w:sz w:val="24"/>
          <w:szCs w:val="24"/>
        </w:rPr>
        <w:t xml:space="preserve">  His evidence for this comes from the role that nature plays in Zen poetry and painting</w:t>
      </w:r>
      <w:r w:rsidR="006C62EE">
        <w:rPr>
          <w:rStyle w:val="FootnoteReference"/>
          <w:sz w:val="24"/>
          <w:szCs w:val="24"/>
        </w:rPr>
        <w:footnoteReference w:id="32"/>
      </w:r>
      <w:r w:rsidR="006C62EE">
        <w:rPr>
          <w:sz w:val="24"/>
          <w:szCs w:val="24"/>
        </w:rPr>
        <w:t xml:space="preserve"> and the way nature is described in Dogen’s </w:t>
      </w:r>
      <w:r w:rsidR="0008771B">
        <w:rPr>
          <w:sz w:val="24"/>
          <w:szCs w:val="24"/>
        </w:rPr>
        <w:t>writings</w:t>
      </w:r>
      <w:r w:rsidR="006C62EE">
        <w:rPr>
          <w:sz w:val="24"/>
          <w:szCs w:val="24"/>
        </w:rPr>
        <w:t>.  This is more than poetic and is grounded in Zen philosophy as, ‘if something were non-empty and utterly independent it could not enter into the holistic network that constitutes reality.’</w:t>
      </w:r>
      <w:r w:rsidR="006C62EE">
        <w:rPr>
          <w:rStyle w:val="FootnoteReference"/>
          <w:sz w:val="24"/>
          <w:szCs w:val="24"/>
        </w:rPr>
        <w:footnoteReference w:id="33"/>
      </w:r>
      <w:r w:rsidR="006C62EE">
        <w:rPr>
          <w:sz w:val="24"/>
          <w:szCs w:val="24"/>
        </w:rPr>
        <w:t xml:space="preserve">  </w:t>
      </w:r>
      <w:r w:rsidR="0019122C">
        <w:rPr>
          <w:sz w:val="24"/>
          <w:szCs w:val="24"/>
        </w:rPr>
        <w:t>Arguably, Mahayana Buddhism has a strong ecological legacy as the focus is not individual awakening, as the bodhisattva vow is taken instead to ‘save all sentient beings’ which naturally encourages environmental sensibility.</w:t>
      </w:r>
      <w:r w:rsidR="0019122C">
        <w:rPr>
          <w:rStyle w:val="FootnoteReference"/>
          <w:sz w:val="24"/>
          <w:szCs w:val="24"/>
        </w:rPr>
        <w:footnoteReference w:id="34"/>
      </w:r>
    </w:p>
    <w:p w14:paraId="38207280" w14:textId="77777777" w:rsidR="00EE2B4D" w:rsidRDefault="003548ED" w:rsidP="007C0121">
      <w:pPr>
        <w:spacing w:line="480" w:lineRule="auto"/>
        <w:ind w:firstLine="720"/>
        <w:rPr>
          <w:sz w:val="24"/>
          <w:szCs w:val="24"/>
        </w:rPr>
      </w:pPr>
      <w:r>
        <w:rPr>
          <w:sz w:val="24"/>
          <w:szCs w:val="24"/>
        </w:rPr>
        <w:t xml:space="preserve">Looking at contemporary Buddhism, there is a plethora of evidence to suggest that it is a ‘green religion’. Modern Buddhist teachers like the fourteenth Dalai Lama highlight the importance of being attuned to our actions and their effects on the planet, </w:t>
      </w:r>
      <w:r w:rsidR="003F4895">
        <w:rPr>
          <w:sz w:val="24"/>
          <w:szCs w:val="24"/>
        </w:rPr>
        <w:t xml:space="preserve">‘It is wrong to </w:t>
      </w:r>
      <w:r w:rsidR="003F4895">
        <w:rPr>
          <w:sz w:val="24"/>
          <w:szCs w:val="24"/>
        </w:rPr>
        <w:lastRenderedPageBreak/>
        <w:t>exploit any part of the environment, disregarding its natural beauty and balance in order to  make money.’</w:t>
      </w:r>
      <w:r w:rsidR="003F4895">
        <w:rPr>
          <w:rStyle w:val="FootnoteReference"/>
          <w:sz w:val="24"/>
          <w:szCs w:val="24"/>
        </w:rPr>
        <w:footnoteReference w:id="35"/>
      </w:r>
      <w:r w:rsidR="003F4895">
        <w:rPr>
          <w:sz w:val="24"/>
          <w:szCs w:val="24"/>
        </w:rPr>
        <w:t xml:space="preserve">  This view seems to be continuous with Asoka’s rock edicts two thousands years earlier that discouraged the then common practice of animal sacrifice.</w:t>
      </w:r>
      <w:r w:rsidR="003F4895">
        <w:rPr>
          <w:rStyle w:val="FootnoteReference"/>
          <w:sz w:val="24"/>
          <w:szCs w:val="24"/>
        </w:rPr>
        <w:footnoteReference w:id="36"/>
      </w:r>
      <w:r w:rsidR="003F4895">
        <w:rPr>
          <w:sz w:val="24"/>
          <w:szCs w:val="24"/>
        </w:rPr>
        <w:t xml:space="preserve"> </w:t>
      </w:r>
    </w:p>
    <w:p w14:paraId="2B9FBCE8" w14:textId="421D8D6E" w:rsidR="003548ED" w:rsidRDefault="003F4895" w:rsidP="007C0121">
      <w:pPr>
        <w:spacing w:line="480" w:lineRule="auto"/>
        <w:ind w:firstLine="720"/>
        <w:rPr>
          <w:sz w:val="24"/>
          <w:szCs w:val="24"/>
        </w:rPr>
      </w:pPr>
      <w:r>
        <w:rPr>
          <w:sz w:val="24"/>
          <w:szCs w:val="24"/>
        </w:rPr>
        <w:t xml:space="preserve">The strong ecological legacy of Buddhism has encouraged many Buddhists today to become socially engaged. A western movement, the </w:t>
      </w:r>
      <w:r w:rsidRPr="00EE2B4D">
        <w:rPr>
          <w:i/>
          <w:sz w:val="24"/>
          <w:szCs w:val="24"/>
        </w:rPr>
        <w:t>Buddhist Peace Fellowship</w:t>
      </w:r>
      <w:r>
        <w:rPr>
          <w:sz w:val="24"/>
          <w:szCs w:val="24"/>
        </w:rPr>
        <w:t xml:space="preserve"> was set up in 1978 to campaign on green issues. Its</w:t>
      </w:r>
      <w:r w:rsidR="00C142E3">
        <w:rPr>
          <w:sz w:val="24"/>
          <w:szCs w:val="24"/>
        </w:rPr>
        <w:t>’</w:t>
      </w:r>
      <w:r>
        <w:rPr>
          <w:sz w:val="24"/>
          <w:szCs w:val="24"/>
        </w:rPr>
        <w:t xml:space="preserve"> mission is to cultivate, ‘</w:t>
      </w:r>
      <w:r w:rsidRPr="003F4895">
        <w:rPr>
          <w:sz w:val="24"/>
          <w:szCs w:val="24"/>
        </w:rPr>
        <w:t>the conditions for peace, social justice, and environmental sustainability within ourselves, our communities, and the world</w:t>
      </w:r>
      <w:r>
        <w:rPr>
          <w:sz w:val="24"/>
          <w:szCs w:val="24"/>
        </w:rPr>
        <w:t>’.</w:t>
      </w:r>
      <w:r>
        <w:rPr>
          <w:rStyle w:val="FootnoteReference"/>
          <w:sz w:val="24"/>
          <w:szCs w:val="24"/>
        </w:rPr>
        <w:footnoteReference w:id="37"/>
      </w:r>
      <w:r>
        <w:rPr>
          <w:sz w:val="24"/>
          <w:szCs w:val="24"/>
        </w:rPr>
        <w:t xml:space="preserve"> </w:t>
      </w:r>
      <w:r w:rsidR="00C142E3">
        <w:rPr>
          <w:sz w:val="24"/>
          <w:szCs w:val="24"/>
        </w:rPr>
        <w:t>Using their campaigning work as an example, i</w:t>
      </w:r>
      <w:r w:rsidR="00984541">
        <w:rPr>
          <w:sz w:val="24"/>
          <w:szCs w:val="24"/>
        </w:rPr>
        <w:t xml:space="preserve">t seems as if the ancient principles of Buddhism are well suited to tackling modern ecological problems.  </w:t>
      </w:r>
      <w:r w:rsidR="00C142E3">
        <w:rPr>
          <w:sz w:val="24"/>
          <w:szCs w:val="24"/>
        </w:rPr>
        <w:t xml:space="preserve">Additionally, </w:t>
      </w:r>
      <w:r w:rsidR="00984541">
        <w:rPr>
          <w:sz w:val="24"/>
          <w:szCs w:val="24"/>
        </w:rPr>
        <w:t xml:space="preserve">Ken Jones (1930-2015) was a Welsh Buddhist activist and Zen practitioner who founded the </w:t>
      </w:r>
      <w:r w:rsidR="00984541" w:rsidRPr="00EE2B4D">
        <w:rPr>
          <w:i/>
          <w:sz w:val="24"/>
          <w:szCs w:val="24"/>
        </w:rPr>
        <w:t>UK Network of Engaged Buddhists</w:t>
      </w:r>
      <w:r w:rsidR="001D11C4">
        <w:rPr>
          <w:sz w:val="24"/>
          <w:szCs w:val="24"/>
        </w:rPr>
        <w:t>;</w:t>
      </w:r>
      <w:r w:rsidR="00984541">
        <w:rPr>
          <w:sz w:val="24"/>
          <w:szCs w:val="24"/>
        </w:rPr>
        <w:t xml:space="preserve"> </w:t>
      </w:r>
      <w:r w:rsidR="00C142E3">
        <w:rPr>
          <w:sz w:val="24"/>
          <w:szCs w:val="24"/>
        </w:rPr>
        <w:t xml:space="preserve">and </w:t>
      </w:r>
      <w:r w:rsidR="00984541">
        <w:rPr>
          <w:sz w:val="24"/>
          <w:szCs w:val="24"/>
        </w:rPr>
        <w:t xml:space="preserve">emphasised that social engagement begins with the cultivation of an ethical lifestyle, mandated by the Buddha’s Right Livelihood principle (part of the Eightfold Path). This is about how we relate to others including the environment. ‘It is no longer sufficient to sip one’s coffee mindfully. Was it produced under conditions of social justice and ecological </w:t>
      </w:r>
      <w:proofErr w:type="gramStart"/>
      <w:r w:rsidR="00984541">
        <w:rPr>
          <w:sz w:val="24"/>
          <w:szCs w:val="24"/>
        </w:rPr>
        <w:t>sustainability, and</w:t>
      </w:r>
      <w:proofErr w:type="gramEnd"/>
      <w:r w:rsidR="00984541">
        <w:rPr>
          <w:sz w:val="24"/>
          <w:szCs w:val="24"/>
        </w:rPr>
        <w:t xml:space="preserve"> marke</w:t>
      </w:r>
      <w:r w:rsidR="00EE2B4D">
        <w:rPr>
          <w:sz w:val="24"/>
          <w:szCs w:val="24"/>
        </w:rPr>
        <w:t>te</w:t>
      </w:r>
      <w:r w:rsidR="00984541">
        <w:rPr>
          <w:sz w:val="24"/>
          <w:szCs w:val="24"/>
        </w:rPr>
        <w:t>d through a fair-trade scheme?’</w:t>
      </w:r>
      <w:r w:rsidR="00984541">
        <w:rPr>
          <w:rStyle w:val="FootnoteReference"/>
          <w:sz w:val="24"/>
          <w:szCs w:val="24"/>
        </w:rPr>
        <w:footnoteReference w:id="38"/>
      </w:r>
      <w:r w:rsidR="00984541">
        <w:rPr>
          <w:sz w:val="24"/>
          <w:szCs w:val="24"/>
        </w:rPr>
        <w:t xml:space="preserve"> </w:t>
      </w:r>
      <w:r w:rsidR="00EE2B4D">
        <w:rPr>
          <w:sz w:val="24"/>
          <w:szCs w:val="24"/>
        </w:rPr>
        <w:t xml:space="preserve">Even if Buddhism was once primarily focused on personal liberation, it seems as if things have changed. </w:t>
      </w:r>
    </w:p>
    <w:p w14:paraId="5CBE7DDC" w14:textId="060A1934" w:rsidR="00EE2B4D" w:rsidRDefault="00EE2B4D" w:rsidP="007C0121">
      <w:pPr>
        <w:spacing w:line="480" w:lineRule="auto"/>
        <w:ind w:firstLine="720"/>
        <w:rPr>
          <w:sz w:val="24"/>
          <w:szCs w:val="24"/>
        </w:rPr>
      </w:pPr>
      <w:r>
        <w:rPr>
          <w:sz w:val="24"/>
          <w:szCs w:val="24"/>
        </w:rPr>
        <w:t xml:space="preserve">Furthermore, Joanna Macy has written extensively on the link between Buddhist philosophy, systems theory and deep ecology.  She describes herself as deeply inspired by the teaching of dependent co-arising. She sees the way that western Buddhists are using the </w:t>
      </w:r>
      <w:r>
        <w:rPr>
          <w:sz w:val="24"/>
          <w:szCs w:val="24"/>
        </w:rPr>
        <w:lastRenderedPageBreak/>
        <w:t>compassionate principles of Buddhism to tackle social and environmental issues as an example of skilful means (</w:t>
      </w:r>
      <w:proofErr w:type="spellStart"/>
      <w:r w:rsidRPr="007B3A26">
        <w:rPr>
          <w:i/>
          <w:sz w:val="24"/>
          <w:szCs w:val="24"/>
        </w:rPr>
        <w:t>upaya</w:t>
      </w:r>
      <w:proofErr w:type="spellEnd"/>
      <w:r>
        <w:rPr>
          <w:sz w:val="24"/>
          <w:szCs w:val="24"/>
        </w:rPr>
        <w:t>)</w:t>
      </w:r>
      <w:r w:rsidR="007B3A26">
        <w:rPr>
          <w:sz w:val="24"/>
          <w:szCs w:val="24"/>
        </w:rPr>
        <w:t>. She states, ‘saving life on the planet includes developing a strong, caring connection with future generations; for in the Dharma of co-arising, we are here to sustain one another over great distances of space and time.’</w:t>
      </w:r>
      <w:r w:rsidR="007B3A26">
        <w:rPr>
          <w:rStyle w:val="FootnoteReference"/>
          <w:sz w:val="24"/>
          <w:szCs w:val="24"/>
        </w:rPr>
        <w:footnoteReference w:id="39"/>
      </w:r>
      <w:r w:rsidR="007B3A26">
        <w:rPr>
          <w:sz w:val="24"/>
          <w:szCs w:val="24"/>
        </w:rPr>
        <w:t xml:space="preserve"> Her talks and writings have inspired many to take up environmental causes and work with groups such as the </w:t>
      </w:r>
      <w:r w:rsidR="007B3A26" w:rsidRPr="007B3A26">
        <w:rPr>
          <w:i/>
          <w:sz w:val="24"/>
          <w:szCs w:val="24"/>
        </w:rPr>
        <w:t>Buddhist Peace Fellowship</w:t>
      </w:r>
      <w:r w:rsidR="007B3A26">
        <w:rPr>
          <w:sz w:val="24"/>
          <w:szCs w:val="24"/>
        </w:rPr>
        <w:t xml:space="preserve">. </w:t>
      </w:r>
    </w:p>
    <w:p w14:paraId="4BF2D8BB" w14:textId="02C793D3" w:rsidR="00F1769A" w:rsidRDefault="00F4575A" w:rsidP="007C0121">
      <w:pPr>
        <w:spacing w:line="480" w:lineRule="auto"/>
        <w:ind w:firstLine="720"/>
        <w:rPr>
          <w:sz w:val="24"/>
          <w:szCs w:val="24"/>
        </w:rPr>
      </w:pPr>
      <w:r>
        <w:rPr>
          <w:sz w:val="24"/>
          <w:szCs w:val="24"/>
        </w:rPr>
        <w:t>Finally, i</w:t>
      </w:r>
      <w:r w:rsidR="00F1769A">
        <w:rPr>
          <w:sz w:val="24"/>
          <w:szCs w:val="24"/>
        </w:rPr>
        <w:t xml:space="preserve">t seems clear that there is a strong ecological legacy within Buddhism that is becoming more apparent and relevant as time goes on. The most forceful argument for this is that the </w:t>
      </w:r>
      <w:r w:rsidR="0028585A">
        <w:rPr>
          <w:sz w:val="24"/>
          <w:szCs w:val="24"/>
        </w:rPr>
        <w:t>ecological wisdom</w:t>
      </w:r>
      <w:r w:rsidR="00F1769A">
        <w:rPr>
          <w:sz w:val="24"/>
          <w:szCs w:val="24"/>
        </w:rPr>
        <w:t xml:space="preserve"> of Buddhism can </w:t>
      </w:r>
      <w:r w:rsidR="0028585A">
        <w:rPr>
          <w:sz w:val="24"/>
          <w:szCs w:val="24"/>
        </w:rPr>
        <w:t>be used and applied by</w:t>
      </w:r>
      <w:r w:rsidR="00F1769A">
        <w:rPr>
          <w:sz w:val="24"/>
          <w:szCs w:val="24"/>
        </w:rPr>
        <w:t xml:space="preserve"> those outside the religion. It has been argued that Buddhism is more accurately described as a secular philosophy o</w:t>
      </w:r>
      <w:r>
        <w:rPr>
          <w:sz w:val="24"/>
          <w:szCs w:val="24"/>
        </w:rPr>
        <w:t>r</w:t>
      </w:r>
      <w:r w:rsidR="00F1769A">
        <w:rPr>
          <w:sz w:val="24"/>
          <w:szCs w:val="24"/>
        </w:rPr>
        <w:t xml:space="preserve"> way of life</w:t>
      </w:r>
      <w:r w:rsidR="0028585A">
        <w:rPr>
          <w:sz w:val="24"/>
          <w:szCs w:val="24"/>
        </w:rPr>
        <w:t xml:space="preserve"> than a religion</w:t>
      </w:r>
      <w:r w:rsidR="00F1769A">
        <w:rPr>
          <w:rStyle w:val="FootnoteReference"/>
          <w:sz w:val="24"/>
          <w:szCs w:val="24"/>
        </w:rPr>
        <w:footnoteReference w:id="40"/>
      </w:r>
      <w:r w:rsidR="00F1769A">
        <w:rPr>
          <w:sz w:val="24"/>
          <w:szCs w:val="24"/>
        </w:rPr>
        <w:t>,</w:t>
      </w:r>
      <w:r w:rsidR="0028585A">
        <w:rPr>
          <w:sz w:val="24"/>
          <w:szCs w:val="24"/>
        </w:rPr>
        <w:t xml:space="preserve"> </w:t>
      </w:r>
      <w:r w:rsidR="00F1769A">
        <w:rPr>
          <w:sz w:val="24"/>
          <w:szCs w:val="24"/>
        </w:rPr>
        <w:t xml:space="preserve">and if this is true then it can survive even in an age of increasing secularisation. Its’ teachings may </w:t>
      </w:r>
      <w:r w:rsidR="00C142E3">
        <w:rPr>
          <w:sz w:val="24"/>
          <w:szCs w:val="24"/>
        </w:rPr>
        <w:t xml:space="preserve">even </w:t>
      </w:r>
      <w:r w:rsidR="00F1769A">
        <w:rPr>
          <w:sz w:val="24"/>
          <w:szCs w:val="24"/>
        </w:rPr>
        <w:t xml:space="preserve">appeal to those who are dubious about the benefits of religious adherence. </w:t>
      </w:r>
      <w:r w:rsidR="00F1769A" w:rsidRPr="00F1769A">
        <w:rPr>
          <w:sz w:val="24"/>
          <w:szCs w:val="24"/>
        </w:rPr>
        <w:t>Thich Nhat Hanh emphasises that, ‘Buddhism is…a way of life, an experience that is worth trying. It is open for everyone. You can continue to be a Jew or a Catholic while enjoying Buddhism. I think that’s a wonderful thing.’</w:t>
      </w:r>
      <w:r w:rsidR="00F1769A">
        <w:rPr>
          <w:rStyle w:val="FootnoteReference"/>
          <w:sz w:val="24"/>
          <w:szCs w:val="24"/>
        </w:rPr>
        <w:footnoteReference w:id="41"/>
      </w:r>
      <w:r w:rsidR="00F1769A" w:rsidRPr="00F1769A">
        <w:rPr>
          <w:sz w:val="24"/>
          <w:szCs w:val="24"/>
        </w:rPr>
        <w:t xml:space="preserve">  Nhat Hanh has offered retreats for environmentalists from all walks of life, understanding how draining this work can be if one is constantly focused on the suffering of others.</w:t>
      </w:r>
      <w:r w:rsidR="0028585A">
        <w:rPr>
          <w:rStyle w:val="FootnoteReference"/>
          <w:sz w:val="24"/>
          <w:szCs w:val="24"/>
        </w:rPr>
        <w:footnoteReference w:id="42"/>
      </w:r>
      <w:r w:rsidR="00F1769A" w:rsidRPr="00F1769A">
        <w:rPr>
          <w:sz w:val="24"/>
          <w:szCs w:val="24"/>
        </w:rPr>
        <w:t xml:space="preserve">  </w:t>
      </w:r>
    </w:p>
    <w:p w14:paraId="07996C30" w14:textId="4CCCE2BC" w:rsidR="00BF160C" w:rsidRDefault="00BF160C" w:rsidP="00BF160C">
      <w:pPr>
        <w:rPr>
          <w:sz w:val="24"/>
          <w:szCs w:val="24"/>
        </w:rPr>
      </w:pPr>
      <w:r>
        <w:rPr>
          <w:sz w:val="24"/>
          <w:szCs w:val="24"/>
        </w:rPr>
        <w:t>2</w:t>
      </w:r>
      <w:r w:rsidR="001D11C4">
        <w:rPr>
          <w:sz w:val="24"/>
          <w:szCs w:val="24"/>
        </w:rPr>
        <w:t>725</w:t>
      </w:r>
      <w:r>
        <w:rPr>
          <w:sz w:val="24"/>
          <w:szCs w:val="24"/>
        </w:rPr>
        <w:t xml:space="preserve"> words</w:t>
      </w:r>
    </w:p>
    <w:p w14:paraId="02507F02" w14:textId="77777777" w:rsidR="00AC639B" w:rsidRDefault="00AC639B" w:rsidP="00BF160C">
      <w:pPr>
        <w:rPr>
          <w:b/>
          <w:sz w:val="24"/>
          <w:szCs w:val="24"/>
        </w:rPr>
      </w:pPr>
    </w:p>
    <w:p w14:paraId="5DB008F5" w14:textId="77777777" w:rsidR="00AC639B" w:rsidRDefault="00AC639B" w:rsidP="00BF160C">
      <w:pPr>
        <w:rPr>
          <w:b/>
          <w:sz w:val="24"/>
          <w:szCs w:val="24"/>
        </w:rPr>
      </w:pPr>
    </w:p>
    <w:p w14:paraId="5927B48A" w14:textId="77777777" w:rsidR="00AC639B" w:rsidRDefault="00AC639B" w:rsidP="00BF160C">
      <w:pPr>
        <w:rPr>
          <w:b/>
          <w:sz w:val="24"/>
          <w:szCs w:val="24"/>
        </w:rPr>
      </w:pPr>
    </w:p>
    <w:p w14:paraId="0D3558BA" w14:textId="77777777" w:rsidR="00AC639B" w:rsidRDefault="00AC639B" w:rsidP="00BF160C">
      <w:pPr>
        <w:rPr>
          <w:b/>
          <w:sz w:val="24"/>
          <w:szCs w:val="24"/>
        </w:rPr>
      </w:pPr>
    </w:p>
    <w:p w14:paraId="62A78766" w14:textId="131100F7" w:rsidR="00AC639B" w:rsidRDefault="00AC639B" w:rsidP="00BF160C">
      <w:pPr>
        <w:rPr>
          <w:b/>
          <w:sz w:val="24"/>
          <w:szCs w:val="24"/>
        </w:rPr>
      </w:pPr>
      <w:r w:rsidRPr="00AC639B">
        <w:rPr>
          <w:b/>
          <w:sz w:val="24"/>
          <w:szCs w:val="24"/>
        </w:rPr>
        <w:lastRenderedPageBreak/>
        <w:t>Bibliography</w:t>
      </w:r>
    </w:p>
    <w:p w14:paraId="0E5EB988" w14:textId="7ED1F3C8" w:rsidR="00AC639B" w:rsidRDefault="0075069F" w:rsidP="00BF160C">
      <w:pPr>
        <w:rPr>
          <w:sz w:val="24"/>
          <w:szCs w:val="24"/>
        </w:rPr>
      </w:pPr>
      <w:r>
        <w:rPr>
          <w:sz w:val="24"/>
          <w:szCs w:val="24"/>
        </w:rPr>
        <w:t xml:space="preserve">Anon., ‘Mission’, </w:t>
      </w:r>
      <w:r w:rsidRPr="0075069F">
        <w:rPr>
          <w:i/>
          <w:sz w:val="24"/>
          <w:szCs w:val="24"/>
        </w:rPr>
        <w:t>Buddhist Peace Fellowship</w:t>
      </w:r>
      <w:r>
        <w:rPr>
          <w:sz w:val="24"/>
          <w:szCs w:val="24"/>
        </w:rPr>
        <w:t xml:space="preserve">, </w:t>
      </w:r>
      <w:hyperlink r:id="rId7" w:history="1">
        <w:r w:rsidRPr="00585852">
          <w:rPr>
            <w:rStyle w:val="Hyperlink"/>
            <w:sz w:val="24"/>
            <w:szCs w:val="24"/>
          </w:rPr>
          <w:t>http://www.buddhistpeacefellowship.org/about-bpf/mission/</w:t>
        </w:r>
      </w:hyperlink>
      <w:r>
        <w:rPr>
          <w:sz w:val="24"/>
          <w:szCs w:val="24"/>
        </w:rPr>
        <w:t>. Accessed 2 September 2018</w:t>
      </w:r>
    </w:p>
    <w:p w14:paraId="57822F13" w14:textId="3854C9A3" w:rsidR="00D56F0B" w:rsidRDefault="00D56F0B" w:rsidP="00BF160C">
      <w:pPr>
        <w:rPr>
          <w:sz w:val="24"/>
          <w:szCs w:val="24"/>
        </w:rPr>
      </w:pPr>
    </w:p>
    <w:p w14:paraId="27C854F9" w14:textId="0636F5CD" w:rsidR="00D56F0B" w:rsidRDefault="00D56F0B" w:rsidP="00BF160C">
      <w:pPr>
        <w:rPr>
          <w:sz w:val="24"/>
          <w:szCs w:val="24"/>
        </w:rPr>
      </w:pPr>
      <w:r>
        <w:rPr>
          <w:sz w:val="24"/>
          <w:szCs w:val="24"/>
        </w:rPr>
        <w:t xml:space="preserve">Batchelor, S., </w:t>
      </w:r>
      <w:r w:rsidRPr="00F4575A">
        <w:rPr>
          <w:i/>
          <w:sz w:val="24"/>
          <w:szCs w:val="24"/>
        </w:rPr>
        <w:t>Buddhism Without Beliefs: A Contemporary Guide to Awakening</w:t>
      </w:r>
      <w:r>
        <w:rPr>
          <w:sz w:val="24"/>
          <w:szCs w:val="24"/>
        </w:rPr>
        <w:t xml:space="preserve"> (London: Bloomsbury, 1997)</w:t>
      </w:r>
    </w:p>
    <w:p w14:paraId="7CCF67EC" w14:textId="058068C2" w:rsidR="0075069F" w:rsidRDefault="0075069F" w:rsidP="00BF160C">
      <w:pPr>
        <w:rPr>
          <w:sz w:val="24"/>
          <w:szCs w:val="24"/>
        </w:rPr>
      </w:pPr>
    </w:p>
    <w:p w14:paraId="2A3F7F31" w14:textId="57E34A39" w:rsidR="00D56F0B" w:rsidRDefault="00D56F0B" w:rsidP="00BF160C">
      <w:pPr>
        <w:rPr>
          <w:sz w:val="24"/>
          <w:szCs w:val="24"/>
        </w:rPr>
      </w:pPr>
      <w:r>
        <w:rPr>
          <w:sz w:val="24"/>
          <w:szCs w:val="24"/>
        </w:rPr>
        <w:t xml:space="preserve">Batchelor, S. </w:t>
      </w:r>
      <w:r w:rsidRPr="00F4575A">
        <w:rPr>
          <w:i/>
          <w:sz w:val="24"/>
          <w:szCs w:val="24"/>
        </w:rPr>
        <w:t xml:space="preserve">Confessions of a Buddhist Atheist </w:t>
      </w:r>
      <w:r>
        <w:rPr>
          <w:sz w:val="24"/>
          <w:szCs w:val="24"/>
        </w:rPr>
        <w:t>(New York: Spiegel &amp; Grau, 2010)</w:t>
      </w:r>
    </w:p>
    <w:p w14:paraId="45A354A2" w14:textId="77777777" w:rsidR="00D56F0B" w:rsidRDefault="00D56F0B" w:rsidP="00BF160C">
      <w:pPr>
        <w:rPr>
          <w:sz w:val="24"/>
          <w:szCs w:val="24"/>
        </w:rPr>
      </w:pPr>
    </w:p>
    <w:p w14:paraId="15AAF502" w14:textId="3830FDFA" w:rsidR="006E40E2" w:rsidRDefault="0075069F" w:rsidP="00BF160C">
      <w:pPr>
        <w:rPr>
          <w:sz w:val="24"/>
          <w:szCs w:val="24"/>
        </w:rPr>
      </w:pPr>
      <w:r>
        <w:rPr>
          <w:sz w:val="24"/>
          <w:szCs w:val="24"/>
        </w:rPr>
        <w:t xml:space="preserve">Bhikkhu, </w:t>
      </w:r>
      <w:proofErr w:type="spellStart"/>
      <w:r>
        <w:rPr>
          <w:sz w:val="24"/>
          <w:szCs w:val="24"/>
        </w:rPr>
        <w:t>Thanissaro</w:t>
      </w:r>
      <w:proofErr w:type="spellEnd"/>
      <w:r>
        <w:rPr>
          <w:sz w:val="24"/>
          <w:szCs w:val="24"/>
        </w:rPr>
        <w:t xml:space="preserve"> trans. ‘</w:t>
      </w:r>
      <w:proofErr w:type="spellStart"/>
      <w:r>
        <w:rPr>
          <w:sz w:val="24"/>
          <w:szCs w:val="24"/>
        </w:rPr>
        <w:t>Anubuddha</w:t>
      </w:r>
      <w:proofErr w:type="spellEnd"/>
      <w:r>
        <w:rPr>
          <w:sz w:val="24"/>
          <w:szCs w:val="24"/>
        </w:rPr>
        <w:t xml:space="preserve"> Sutta: Understanding’, AN 4.1, 30 November 2013, </w:t>
      </w:r>
      <w:r w:rsidR="006E40E2" w:rsidRPr="006E40E2">
        <w:rPr>
          <w:i/>
          <w:sz w:val="24"/>
          <w:szCs w:val="24"/>
        </w:rPr>
        <w:t>Access to Insight,</w:t>
      </w:r>
      <w:r w:rsidR="006E40E2">
        <w:rPr>
          <w:sz w:val="24"/>
          <w:szCs w:val="24"/>
        </w:rPr>
        <w:t xml:space="preserve"> </w:t>
      </w:r>
      <w:hyperlink r:id="rId8" w:history="1">
        <w:r w:rsidR="006E40E2" w:rsidRPr="00585852">
          <w:rPr>
            <w:rStyle w:val="Hyperlink"/>
            <w:sz w:val="24"/>
            <w:szCs w:val="24"/>
          </w:rPr>
          <w:t>https://accesstoinsight.org/tipitaka/an/an04/an04.001.than.html</w:t>
        </w:r>
      </w:hyperlink>
      <w:r w:rsidR="006E40E2">
        <w:rPr>
          <w:sz w:val="24"/>
          <w:szCs w:val="24"/>
        </w:rPr>
        <w:t>. Accessed 2 September 2018</w:t>
      </w:r>
    </w:p>
    <w:p w14:paraId="2301AEB7" w14:textId="36969791" w:rsidR="006E40E2" w:rsidRDefault="006E40E2" w:rsidP="00BF160C">
      <w:pPr>
        <w:rPr>
          <w:sz w:val="24"/>
          <w:szCs w:val="24"/>
        </w:rPr>
      </w:pPr>
    </w:p>
    <w:p w14:paraId="49A26C22" w14:textId="77777777" w:rsidR="006E40E2" w:rsidRDefault="006E40E2" w:rsidP="006E40E2">
      <w:pPr>
        <w:rPr>
          <w:sz w:val="24"/>
          <w:szCs w:val="24"/>
        </w:rPr>
      </w:pPr>
      <w:r>
        <w:rPr>
          <w:sz w:val="24"/>
          <w:szCs w:val="24"/>
        </w:rPr>
        <w:t xml:space="preserve">Bhikkhu, </w:t>
      </w:r>
      <w:proofErr w:type="spellStart"/>
      <w:r>
        <w:rPr>
          <w:sz w:val="24"/>
          <w:szCs w:val="24"/>
        </w:rPr>
        <w:t>Thanissaro</w:t>
      </w:r>
      <w:proofErr w:type="spellEnd"/>
      <w:r>
        <w:rPr>
          <w:sz w:val="24"/>
          <w:szCs w:val="24"/>
        </w:rPr>
        <w:t xml:space="preserve"> trans. </w:t>
      </w:r>
      <w:bookmarkStart w:id="7" w:name="_Hlk524180301"/>
      <w:r>
        <w:rPr>
          <w:sz w:val="24"/>
          <w:szCs w:val="24"/>
        </w:rPr>
        <w:t>‘</w:t>
      </w:r>
      <w:proofErr w:type="spellStart"/>
      <w:r>
        <w:rPr>
          <w:sz w:val="24"/>
          <w:szCs w:val="24"/>
        </w:rPr>
        <w:t>Cula-Malunkyovada</w:t>
      </w:r>
      <w:proofErr w:type="spellEnd"/>
      <w:r>
        <w:rPr>
          <w:sz w:val="24"/>
          <w:szCs w:val="24"/>
        </w:rPr>
        <w:t xml:space="preserve"> Sutta: The Shorter Instructions to </w:t>
      </w:r>
      <w:proofErr w:type="spellStart"/>
      <w:r>
        <w:rPr>
          <w:sz w:val="24"/>
          <w:szCs w:val="24"/>
        </w:rPr>
        <w:t>Malunkya</w:t>
      </w:r>
      <w:proofErr w:type="spellEnd"/>
      <w:r>
        <w:rPr>
          <w:sz w:val="24"/>
          <w:szCs w:val="24"/>
        </w:rPr>
        <w:t>’</w:t>
      </w:r>
      <w:bookmarkEnd w:id="7"/>
      <w:r>
        <w:rPr>
          <w:sz w:val="24"/>
          <w:szCs w:val="24"/>
        </w:rPr>
        <w:t xml:space="preserve">, MN 63, 30 November 2013, </w:t>
      </w:r>
      <w:r w:rsidRPr="006E40E2">
        <w:rPr>
          <w:i/>
          <w:sz w:val="24"/>
          <w:szCs w:val="24"/>
        </w:rPr>
        <w:t>Access to Insight</w:t>
      </w:r>
      <w:r>
        <w:rPr>
          <w:sz w:val="24"/>
          <w:szCs w:val="24"/>
        </w:rPr>
        <w:t xml:space="preserve">, </w:t>
      </w:r>
      <w:hyperlink r:id="rId9" w:history="1">
        <w:r w:rsidRPr="00A34815">
          <w:rPr>
            <w:rStyle w:val="Hyperlink"/>
            <w:sz w:val="24"/>
            <w:szCs w:val="24"/>
          </w:rPr>
          <w:t>http://www.accesstoinsight.org/tipitaka/mn/mn.063.than.html</w:t>
        </w:r>
      </w:hyperlink>
      <w:r>
        <w:rPr>
          <w:sz w:val="24"/>
          <w:szCs w:val="24"/>
        </w:rPr>
        <w:t>. Accessed 5 October 2016</w:t>
      </w:r>
    </w:p>
    <w:p w14:paraId="4A4163E7" w14:textId="77777777" w:rsidR="006E40E2" w:rsidRDefault="006E40E2" w:rsidP="00BF160C">
      <w:pPr>
        <w:rPr>
          <w:sz w:val="24"/>
          <w:szCs w:val="24"/>
        </w:rPr>
      </w:pPr>
    </w:p>
    <w:p w14:paraId="6E3445BA" w14:textId="2CE013E1" w:rsidR="006E40E2" w:rsidRDefault="006E40E2" w:rsidP="00BF160C">
      <w:pPr>
        <w:rPr>
          <w:sz w:val="24"/>
          <w:szCs w:val="24"/>
        </w:rPr>
      </w:pPr>
      <w:bookmarkStart w:id="8" w:name="_Hlk524173687"/>
      <w:r>
        <w:rPr>
          <w:sz w:val="24"/>
          <w:szCs w:val="24"/>
        </w:rPr>
        <w:t xml:space="preserve"> Bhikkhu, </w:t>
      </w:r>
      <w:proofErr w:type="spellStart"/>
      <w:r>
        <w:rPr>
          <w:sz w:val="24"/>
          <w:szCs w:val="24"/>
        </w:rPr>
        <w:t>Thanissaro</w:t>
      </w:r>
      <w:proofErr w:type="spellEnd"/>
      <w:r>
        <w:rPr>
          <w:sz w:val="24"/>
          <w:szCs w:val="24"/>
        </w:rPr>
        <w:t xml:space="preserve"> trans. </w:t>
      </w:r>
      <w:bookmarkEnd w:id="8"/>
      <w:r>
        <w:rPr>
          <w:sz w:val="24"/>
          <w:szCs w:val="24"/>
        </w:rPr>
        <w:t>‘</w:t>
      </w:r>
      <w:proofErr w:type="spellStart"/>
      <w:r w:rsidRPr="006E40E2">
        <w:rPr>
          <w:sz w:val="24"/>
          <w:szCs w:val="24"/>
        </w:rPr>
        <w:t>Dhammacakkappavattana</w:t>
      </w:r>
      <w:proofErr w:type="spellEnd"/>
      <w:r w:rsidRPr="006E40E2">
        <w:rPr>
          <w:sz w:val="24"/>
          <w:szCs w:val="24"/>
        </w:rPr>
        <w:t xml:space="preserve"> Sutta: Setting the Wheel of Dhamma in Motion</w:t>
      </w:r>
      <w:r>
        <w:rPr>
          <w:sz w:val="24"/>
          <w:szCs w:val="24"/>
        </w:rPr>
        <w:t xml:space="preserve">’, SN 56.11, 30 November 2013, </w:t>
      </w:r>
      <w:r w:rsidRPr="006E40E2">
        <w:rPr>
          <w:i/>
          <w:sz w:val="24"/>
          <w:szCs w:val="24"/>
        </w:rPr>
        <w:t>Access to Insight</w:t>
      </w:r>
      <w:r>
        <w:rPr>
          <w:sz w:val="24"/>
          <w:szCs w:val="24"/>
        </w:rPr>
        <w:t xml:space="preserve">, </w:t>
      </w:r>
      <w:hyperlink r:id="rId10" w:history="1">
        <w:r w:rsidRPr="00585852">
          <w:rPr>
            <w:rStyle w:val="Hyperlink"/>
            <w:sz w:val="24"/>
            <w:szCs w:val="24"/>
          </w:rPr>
          <w:t>https://www.accesstoinsight.org/tipitaka/sn/sn56/sn56.011.than.html</w:t>
        </w:r>
      </w:hyperlink>
      <w:r>
        <w:rPr>
          <w:sz w:val="24"/>
          <w:szCs w:val="24"/>
        </w:rPr>
        <w:t>. Accessed 2 September 2018</w:t>
      </w:r>
    </w:p>
    <w:p w14:paraId="3CB6046D" w14:textId="771B3EAC" w:rsidR="006E40E2" w:rsidRDefault="006E40E2" w:rsidP="00BF160C">
      <w:pPr>
        <w:rPr>
          <w:sz w:val="24"/>
          <w:szCs w:val="24"/>
        </w:rPr>
      </w:pPr>
    </w:p>
    <w:p w14:paraId="6B404305" w14:textId="032EBFCD" w:rsidR="006E40E2" w:rsidRDefault="006E40E2" w:rsidP="00BF160C">
      <w:pPr>
        <w:rPr>
          <w:sz w:val="24"/>
          <w:szCs w:val="24"/>
        </w:rPr>
      </w:pPr>
      <w:r>
        <w:rPr>
          <w:sz w:val="24"/>
          <w:szCs w:val="24"/>
        </w:rPr>
        <w:t xml:space="preserve">Bratton, S.P., </w:t>
      </w:r>
      <w:bookmarkStart w:id="9" w:name="_Hlk524179905"/>
      <w:r>
        <w:rPr>
          <w:sz w:val="24"/>
          <w:szCs w:val="24"/>
        </w:rPr>
        <w:t>‘Ecology and Religion’</w:t>
      </w:r>
      <w:bookmarkEnd w:id="9"/>
      <w:r>
        <w:rPr>
          <w:sz w:val="24"/>
          <w:szCs w:val="24"/>
        </w:rPr>
        <w:t xml:space="preserve">, </w:t>
      </w:r>
      <w:r w:rsidRPr="000F6060">
        <w:rPr>
          <w:i/>
          <w:sz w:val="24"/>
          <w:szCs w:val="24"/>
        </w:rPr>
        <w:t>The Oxford Handbook of Religion and Science</w:t>
      </w:r>
      <w:r>
        <w:rPr>
          <w:sz w:val="24"/>
          <w:szCs w:val="24"/>
        </w:rPr>
        <w:t>, ed. P. Clayton (Oxford: Oxford University Press, 2006), pp.207-225</w:t>
      </w:r>
    </w:p>
    <w:p w14:paraId="3380D64B" w14:textId="77777777" w:rsidR="000F6060" w:rsidRDefault="000F6060" w:rsidP="00BF160C">
      <w:pPr>
        <w:rPr>
          <w:sz w:val="24"/>
          <w:szCs w:val="24"/>
        </w:rPr>
      </w:pPr>
    </w:p>
    <w:p w14:paraId="4EA94BFF" w14:textId="581A19A3" w:rsidR="006E40E2" w:rsidRDefault="000F6060" w:rsidP="00BF160C">
      <w:pPr>
        <w:rPr>
          <w:sz w:val="24"/>
          <w:szCs w:val="24"/>
        </w:rPr>
      </w:pPr>
      <w:proofErr w:type="spellStart"/>
      <w:r>
        <w:rPr>
          <w:sz w:val="24"/>
          <w:szCs w:val="24"/>
        </w:rPr>
        <w:t>Buddharakkhita</w:t>
      </w:r>
      <w:proofErr w:type="spellEnd"/>
      <w:r>
        <w:rPr>
          <w:sz w:val="24"/>
          <w:szCs w:val="24"/>
        </w:rPr>
        <w:t>, Acharya trans. ‘</w:t>
      </w:r>
      <w:proofErr w:type="spellStart"/>
      <w:r w:rsidRPr="000F6060">
        <w:rPr>
          <w:sz w:val="24"/>
          <w:szCs w:val="24"/>
        </w:rPr>
        <w:t>Yamakavagga</w:t>
      </w:r>
      <w:proofErr w:type="spellEnd"/>
      <w:r w:rsidRPr="000F6060">
        <w:rPr>
          <w:sz w:val="24"/>
          <w:szCs w:val="24"/>
        </w:rPr>
        <w:t>: Pairs</w:t>
      </w:r>
      <w:r>
        <w:rPr>
          <w:sz w:val="24"/>
          <w:szCs w:val="24"/>
        </w:rPr>
        <w:t xml:space="preserve">’, </w:t>
      </w:r>
      <w:proofErr w:type="spellStart"/>
      <w:r>
        <w:rPr>
          <w:sz w:val="24"/>
          <w:szCs w:val="24"/>
        </w:rPr>
        <w:t>Dhp</w:t>
      </w:r>
      <w:proofErr w:type="spellEnd"/>
      <w:r>
        <w:rPr>
          <w:sz w:val="24"/>
          <w:szCs w:val="24"/>
        </w:rPr>
        <w:t xml:space="preserve"> 1, 30 November 2013, </w:t>
      </w:r>
      <w:r w:rsidRPr="000F6060">
        <w:rPr>
          <w:i/>
          <w:sz w:val="24"/>
          <w:szCs w:val="24"/>
        </w:rPr>
        <w:t>Access to Insight</w:t>
      </w:r>
      <w:r>
        <w:rPr>
          <w:sz w:val="24"/>
          <w:szCs w:val="24"/>
        </w:rPr>
        <w:t xml:space="preserve">, </w:t>
      </w:r>
      <w:hyperlink r:id="rId11" w:history="1">
        <w:r w:rsidRPr="00585852">
          <w:rPr>
            <w:rStyle w:val="Hyperlink"/>
            <w:sz w:val="24"/>
            <w:szCs w:val="24"/>
          </w:rPr>
          <w:t>https://accesstoinsight.org/tipitaka/kn/dhp/dhp.01.budd.html</w:t>
        </w:r>
      </w:hyperlink>
      <w:r>
        <w:rPr>
          <w:sz w:val="24"/>
          <w:szCs w:val="24"/>
        </w:rPr>
        <w:t xml:space="preserve">. Accessed 2 September 2018  </w:t>
      </w:r>
    </w:p>
    <w:p w14:paraId="7C56638B" w14:textId="77777777" w:rsidR="000F6060" w:rsidRDefault="000F6060" w:rsidP="00BF160C">
      <w:pPr>
        <w:rPr>
          <w:sz w:val="24"/>
          <w:szCs w:val="24"/>
        </w:rPr>
      </w:pPr>
    </w:p>
    <w:p w14:paraId="3C0210F5" w14:textId="2B57BD53" w:rsidR="000F6060" w:rsidRDefault="000F6060" w:rsidP="00BF160C">
      <w:pPr>
        <w:rPr>
          <w:sz w:val="24"/>
          <w:szCs w:val="24"/>
        </w:rPr>
      </w:pPr>
      <w:proofErr w:type="spellStart"/>
      <w:r>
        <w:rPr>
          <w:sz w:val="24"/>
          <w:szCs w:val="24"/>
        </w:rPr>
        <w:t>Dhammika</w:t>
      </w:r>
      <w:proofErr w:type="spellEnd"/>
      <w:r>
        <w:rPr>
          <w:sz w:val="24"/>
          <w:szCs w:val="24"/>
        </w:rPr>
        <w:t xml:space="preserve">, Ven. S. trans. ‘The Edicts of King Asoka’ 12 April 2005, </w:t>
      </w:r>
      <w:r w:rsidRPr="000F6060">
        <w:rPr>
          <w:i/>
          <w:sz w:val="24"/>
          <w:szCs w:val="24"/>
        </w:rPr>
        <w:t>Buddhist Publication Society</w:t>
      </w:r>
      <w:r>
        <w:rPr>
          <w:sz w:val="24"/>
          <w:szCs w:val="24"/>
        </w:rPr>
        <w:t xml:space="preserve">, </w:t>
      </w:r>
      <w:hyperlink r:id="rId12" w:history="1">
        <w:r w:rsidRPr="00585852">
          <w:rPr>
            <w:rStyle w:val="Hyperlink"/>
            <w:sz w:val="24"/>
            <w:szCs w:val="24"/>
          </w:rPr>
          <w:t>http://www.buddhanet.net/pdf_file/edicts-asoka6.pdf</w:t>
        </w:r>
      </w:hyperlink>
      <w:r>
        <w:rPr>
          <w:sz w:val="24"/>
          <w:szCs w:val="24"/>
        </w:rPr>
        <w:t xml:space="preserve">, Accessed 2 September 2018 </w:t>
      </w:r>
    </w:p>
    <w:p w14:paraId="6006D0E6" w14:textId="77777777" w:rsidR="000F6060" w:rsidRDefault="000F6060" w:rsidP="00BF160C">
      <w:pPr>
        <w:rPr>
          <w:sz w:val="24"/>
          <w:szCs w:val="24"/>
        </w:rPr>
      </w:pPr>
    </w:p>
    <w:p w14:paraId="17B023CD" w14:textId="77777777" w:rsidR="000F6060" w:rsidRDefault="000F6060" w:rsidP="000F6060">
      <w:pPr>
        <w:spacing w:before="240"/>
        <w:rPr>
          <w:sz w:val="24"/>
          <w:szCs w:val="24"/>
        </w:rPr>
      </w:pPr>
      <w:r>
        <w:rPr>
          <w:sz w:val="24"/>
          <w:szCs w:val="24"/>
        </w:rPr>
        <w:t xml:space="preserve">Gethin, Rupert, </w:t>
      </w:r>
      <w:r w:rsidRPr="000300D8">
        <w:rPr>
          <w:i/>
          <w:sz w:val="24"/>
          <w:szCs w:val="24"/>
        </w:rPr>
        <w:t>The Foundations of Buddhism</w:t>
      </w:r>
      <w:r>
        <w:rPr>
          <w:sz w:val="24"/>
          <w:szCs w:val="24"/>
        </w:rPr>
        <w:t xml:space="preserve"> (Oxford: Oxford University Press, 1998)</w:t>
      </w:r>
    </w:p>
    <w:p w14:paraId="3F8C8715" w14:textId="77777777" w:rsidR="000F6060" w:rsidRDefault="000F6060" w:rsidP="00BF160C">
      <w:pPr>
        <w:rPr>
          <w:sz w:val="24"/>
          <w:szCs w:val="24"/>
        </w:rPr>
      </w:pPr>
    </w:p>
    <w:p w14:paraId="44C43396" w14:textId="0B8C9011" w:rsidR="006E40E2" w:rsidRDefault="000F6060" w:rsidP="00BF160C">
      <w:pPr>
        <w:rPr>
          <w:sz w:val="24"/>
          <w:szCs w:val="24"/>
        </w:rPr>
      </w:pPr>
      <w:r>
        <w:rPr>
          <w:sz w:val="24"/>
          <w:szCs w:val="24"/>
        </w:rPr>
        <w:t xml:space="preserve">Grim, J. and Tucker, M.E., </w:t>
      </w:r>
      <w:bookmarkStart w:id="10" w:name="_Hlk524179872"/>
      <w:r w:rsidRPr="000F6060">
        <w:rPr>
          <w:i/>
          <w:sz w:val="24"/>
          <w:szCs w:val="24"/>
        </w:rPr>
        <w:t>Ecology and Religion</w:t>
      </w:r>
      <w:bookmarkEnd w:id="10"/>
      <w:r>
        <w:rPr>
          <w:sz w:val="24"/>
          <w:szCs w:val="24"/>
        </w:rPr>
        <w:t>, Foundations of Contemporary Environmental Studies (London: Island Press, 2014)</w:t>
      </w:r>
    </w:p>
    <w:p w14:paraId="2A7F9174" w14:textId="7AFBC83C" w:rsidR="0065526B" w:rsidRDefault="0065526B" w:rsidP="00BF160C">
      <w:pPr>
        <w:rPr>
          <w:sz w:val="24"/>
          <w:szCs w:val="24"/>
        </w:rPr>
      </w:pPr>
    </w:p>
    <w:p w14:paraId="283D8F5F" w14:textId="2D4E66ED" w:rsidR="0065526B" w:rsidRDefault="0065526B" w:rsidP="00BF160C">
      <w:pPr>
        <w:rPr>
          <w:sz w:val="24"/>
          <w:szCs w:val="24"/>
        </w:rPr>
      </w:pPr>
      <w:proofErr w:type="spellStart"/>
      <w:r>
        <w:rPr>
          <w:sz w:val="24"/>
          <w:szCs w:val="24"/>
        </w:rPr>
        <w:t>Habito</w:t>
      </w:r>
      <w:proofErr w:type="spellEnd"/>
      <w:r>
        <w:rPr>
          <w:sz w:val="24"/>
          <w:szCs w:val="24"/>
        </w:rPr>
        <w:t xml:space="preserve">, R.L.F., ‘Environment or Earth Sangha: Buddhist Perspectives on Our Global Ecological Wellbeing’, </w:t>
      </w:r>
      <w:r w:rsidRPr="0065526B">
        <w:rPr>
          <w:i/>
          <w:sz w:val="24"/>
          <w:szCs w:val="24"/>
        </w:rPr>
        <w:t>Contemporary Buddhism</w:t>
      </w:r>
      <w:r>
        <w:rPr>
          <w:sz w:val="24"/>
          <w:szCs w:val="24"/>
        </w:rPr>
        <w:t>: Vol. 8, No.2 (2007), pp.131-147</w:t>
      </w:r>
    </w:p>
    <w:p w14:paraId="33CF5336" w14:textId="77777777" w:rsidR="007D2B5C" w:rsidRDefault="007D2B5C" w:rsidP="00BF160C">
      <w:pPr>
        <w:rPr>
          <w:sz w:val="24"/>
          <w:szCs w:val="24"/>
        </w:rPr>
      </w:pPr>
    </w:p>
    <w:p w14:paraId="5EDA9AD4" w14:textId="173C543A" w:rsidR="0065526B" w:rsidRDefault="00E07C6F" w:rsidP="00BF160C">
      <w:pPr>
        <w:rPr>
          <w:sz w:val="24"/>
          <w:szCs w:val="24"/>
        </w:rPr>
      </w:pPr>
      <w:r>
        <w:rPr>
          <w:sz w:val="24"/>
          <w:szCs w:val="24"/>
        </w:rPr>
        <w:t xml:space="preserve">James, </w:t>
      </w:r>
      <w:r w:rsidR="00330490">
        <w:rPr>
          <w:sz w:val="24"/>
          <w:szCs w:val="24"/>
        </w:rPr>
        <w:t xml:space="preserve">S.P., ‘Zen Buddhism and the Intrinsic Value of Nature’, </w:t>
      </w:r>
      <w:r w:rsidR="00330490" w:rsidRPr="00F4575A">
        <w:rPr>
          <w:i/>
          <w:sz w:val="24"/>
          <w:szCs w:val="24"/>
        </w:rPr>
        <w:t>Contemporary Buddhism:</w:t>
      </w:r>
      <w:r w:rsidR="00330490">
        <w:rPr>
          <w:sz w:val="24"/>
          <w:szCs w:val="24"/>
        </w:rPr>
        <w:t xml:space="preserve"> Vol. 4, No.2 (2003), pp.143-157</w:t>
      </w:r>
    </w:p>
    <w:p w14:paraId="0077EA80" w14:textId="136BD12C" w:rsidR="00330490" w:rsidRDefault="00330490" w:rsidP="00BF160C">
      <w:pPr>
        <w:rPr>
          <w:sz w:val="24"/>
          <w:szCs w:val="24"/>
        </w:rPr>
      </w:pPr>
    </w:p>
    <w:p w14:paraId="2A443FF5" w14:textId="15C21A92" w:rsidR="00330490" w:rsidRDefault="00330490" w:rsidP="00BF160C">
      <w:pPr>
        <w:rPr>
          <w:sz w:val="24"/>
          <w:szCs w:val="24"/>
        </w:rPr>
      </w:pPr>
      <w:r>
        <w:rPr>
          <w:sz w:val="24"/>
          <w:szCs w:val="24"/>
        </w:rPr>
        <w:t xml:space="preserve">Jones, K., </w:t>
      </w:r>
      <w:r w:rsidRPr="00330490">
        <w:rPr>
          <w:i/>
          <w:sz w:val="24"/>
          <w:szCs w:val="24"/>
        </w:rPr>
        <w:t>What is Engaged Buddhism?</w:t>
      </w:r>
      <w:r>
        <w:rPr>
          <w:sz w:val="24"/>
          <w:szCs w:val="24"/>
        </w:rPr>
        <w:t xml:space="preserve"> (Aberystwyth: Pilgrim Press, 2005)</w:t>
      </w:r>
    </w:p>
    <w:p w14:paraId="52820F21" w14:textId="628B58C0" w:rsidR="00330490" w:rsidRDefault="00330490" w:rsidP="00BF160C">
      <w:pPr>
        <w:rPr>
          <w:sz w:val="24"/>
          <w:szCs w:val="24"/>
        </w:rPr>
      </w:pPr>
    </w:p>
    <w:p w14:paraId="16D8AFF2" w14:textId="57097C41" w:rsidR="00330490" w:rsidRDefault="00330490" w:rsidP="00BF160C">
      <w:pPr>
        <w:rPr>
          <w:sz w:val="24"/>
          <w:szCs w:val="24"/>
        </w:rPr>
      </w:pPr>
      <w:proofErr w:type="spellStart"/>
      <w:r>
        <w:rPr>
          <w:sz w:val="24"/>
          <w:szCs w:val="24"/>
        </w:rPr>
        <w:t>Kaza</w:t>
      </w:r>
      <w:proofErr w:type="spellEnd"/>
      <w:r>
        <w:rPr>
          <w:sz w:val="24"/>
          <w:szCs w:val="24"/>
        </w:rPr>
        <w:t xml:space="preserve">, S., ‘The Greening of Buddhism: Promises and Perils’, </w:t>
      </w:r>
      <w:r w:rsidRPr="00330490">
        <w:rPr>
          <w:i/>
          <w:sz w:val="24"/>
          <w:szCs w:val="24"/>
        </w:rPr>
        <w:t>The Oxford Handbook of Religion and Ecology</w:t>
      </w:r>
      <w:r>
        <w:rPr>
          <w:sz w:val="24"/>
          <w:szCs w:val="24"/>
        </w:rPr>
        <w:t>, ed. R.S. Gottlieb (Oxford: Oxford University Press, 2010), pp. 184-206</w:t>
      </w:r>
    </w:p>
    <w:p w14:paraId="1FE69759" w14:textId="41D03A6A" w:rsidR="0075069F" w:rsidRDefault="006E40E2" w:rsidP="00BF160C">
      <w:pPr>
        <w:rPr>
          <w:sz w:val="24"/>
          <w:szCs w:val="24"/>
        </w:rPr>
      </w:pPr>
      <w:r>
        <w:rPr>
          <w:sz w:val="24"/>
          <w:szCs w:val="24"/>
        </w:rPr>
        <w:t xml:space="preserve"> </w:t>
      </w:r>
    </w:p>
    <w:p w14:paraId="6C5DCF3E" w14:textId="267E809D" w:rsidR="00E46C5F" w:rsidRDefault="005438B5" w:rsidP="00BF160C">
      <w:pPr>
        <w:rPr>
          <w:sz w:val="24"/>
          <w:szCs w:val="24"/>
        </w:rPr>
      </w:pPr>
      <w:r>
        <w:rPr>
          <w:sz w:val="24"/>
          <w:szCs w:val="24"/>
        </w:rPr>
        <w:t xml:space="preserve">Keown, D., ‘Buddhism and Ecology: A Virtue Ethics Approach’, </w:t>
      </w:r>
      <w:r w:rsidRPr="005438B5">
        <w:rPr>
          <w:i/>
          <w:sz w:val="24"/>
          <w:szCs w:val="24"/>
        </w:rPr>
        <w:t>Contemporary Buddhism</w:t>
      </w:r>
      <w:r>
        <w:rPr>
          <w:sz w:val="24"/>
          <w:szCs w:val="24"/>
        </w:rPr>
        <w:t>: Vol. 8, No. 2 (2007), pp. 97-112</w:t>
      </w:r>
    </w:p>
    <w:p w14:paraId="5E18E152" w14:textId="18D14AE9" w:rsidR="005438B5" w:rsidRDefault="005438B5" w:rsidP="00BF160C">
      <w:pPr>
        <w:rPr>
          <w:i/>
          <w:sz w:val="24"/>
          <w:szCs w:val="24"/>
        </w:rPr>
      </w:pPr>
    </w:p>
    <w:p w14:paraId="3974F436" w14:textId="77777777" w:rsidR="00D56F0B" w:rsidRDefault="00D56F0B" w:rsidP="00BF160C">
      <w:pPr>
        <w:rPr>
          <w:sz w:val="24"/>
          <w:szCs w:val="24"/>
        </w:rPr>
      </w:pPr>
      <w:r>
        <w:rPr>
          <w:sz w:val="24"/>
          <w:szCs w:val="24"/>
        </w:rPr>
        <w:t xml:space="preserve">Macy, J. ‘Dependent Co-Arising’, </w:t>
      </w:r>
      <w:hyperlink r:id="rId13" w:history="1">
        <w:r w:rsidRPr="00585852">
          <w:rPr>
            <w:rStyle w:val="Hyperlink"/>
            <w:sz w:val="24"/>
            <w:szCs w:val="24"/>
          </w:rPr>
          <w:t>http://www.joannamacy.net/dependent-co-arising.html</w:t>
        </w:r>
      </w:hyperlink>
      <w:r>
        <w:rPr>
          <w:sz w:val="24"/>
          <w:szCs w:val="24"/>
        </w:rPr>
        <w:t xml:space="preserve">. Accessed 6 May 2017 </w:t>
      </w:r>
    </w:p>
    <w:p w14:paraId="30339327" w14:textId="55264D6B" w:rsidR="00D56F0B" w:rsidRPr="00D56F0B" w:rsidRDefault="00D56F0B" w:rsidP="00BF160C">
      <w:pPr>
        <w:rPr>
          <w:sz w:val="24"/>
          <w:szCs w:val="24"/>
        </w:rPr>
      </w:pPr>
      <w:r>
        <w:rPr>
          <w:sz w:val="24"/>
          <w:szCs w:val="24"/>
        </w:rPr>
        <w:t xml:space="preserve"> </w:t>
      </w:r>
    </w:p>
    <w:p w14:paraId="5228F818" w14:textId="77FA5DA6" w:rsidR="005438B5" w:rsidRDefault="005438B5" w:rsidP="00BF160C">
      <w:pPr>
        <w:rPr>
          <w:sz w:val="24"/>
          <w:szCs w:val="24"/>
        </w:rPr>
      </w:pPr>
      <w:r w:rsidRPr="005438B5">
        <w:rPr>
          <w:sz w:val="24"/>
          <w:szCs w:val="24"/>
        </w:rPr>
        <w:t>Mehrotra, R.,</w:t>
      </w:r>
      <w:r w:rsidRPr="005438B5">
        <w:rPr>
          <w:i/>
          <w:sz w:val="24"/>
          <w:szCs w:val="24"/>
        </w:rPr>
        <w:t xml:space="preserve"> All you Ever Wanted to Know </w:t>
      </w:r>
      <w:proofErr w:type="gramStart"/>
      <w:r w:rsidRPr="005438B5">
        <w:rPr>
          <w:i/>
          <w:sz w:val="24"/>
          <w:szCs w:val="24"/>
        </w:rPr>
        <w:t>From</w:t>
      </w:r>
      <w:proofErr w:type="gramEnd"/>
      <w:r w:rsidRPr="005438B5">
        <w:rPr>
          <w:i/>
          <w:sz w:val="24"/>
          <w:szCs w:val="24"/>
        </w:rPr>
        <w:t xml:space="preserve"> His Holiness the Dalai Lama on Happiness, Life, Living and Much More</w:t>
      </w:r>
      <w:r>
        <w:rPr>
          <w:sz w:val="24"/>
          <w:szCs w:val="24"/>
        </w:rPr>
        <w:t>, (London: Hay House, 2008)</w:t>
      </w:r>
    </w:p>
    <w:p w14:paraId="5AE79CFE" w14:textId="027EA780" w:rsidR="005438B5" w:rsidRDefault="005438B5" w:rsidP="00BF160C">
      <w:pPr>
        <w:rPr>
          <w:sz w:val="24"/>
          <w:szCs w:val="24"/>
        </w:rPr>
      </w:pPr>
    </w:p>
    <w:p w14:paraId="4FEC8A34" w14:textId="4B8559ED" w:rsidR="005438B5" w:rsidRDefault="005438B5" w:rsidP="00BF160C">
      <w:pPr>
        <w:rPr>
          <w:sz w:val="24"/>
          <w:szCs w:val="24"/>
        </w:rPr>
      </w:pPr>
      <w:proofErr w:type="spellStart"/>
      <w:r>
        <w:rPr>
          <w:sz w:val="24"/>
          <w:szCs w:val="24"/>
        </w:rPr>
        <w:t>Saramati</w:t>
      </w:r>
      <w:proofErr w:type="spellEnd"/>
      <w:r>
        <w:rPr>
          <w:sz w:val="24"/>
          <w:szCs w:val="24"/>
        </w:rPr>
        <w:t xml:space="preserve">, ‘Green Buddhism and the Hierarchy of Compassion’, </w:t>
      </w:r>
      <w:r w:rsidRPr="005438B5">
        <w:rPr>
          <w:i/>
          <w:sz w:val="24"/>
          <w:szCs w:val="24"/>
        </w:rPr>
        <w:t>The Western Buddhist Review</w:t>
      </w:r>
      <w:r>
        <w:rPr>
          <w:sz w:val="24"/>
          <w:szCs w:val="24"/>
        </w:rPr>
        <w:t>, No.1 (1994), pp.131-155</w:t>
      </w:r>
    </w:p>
    <w:p w14:paraId="6E808657" w14:textId="53AEA6A6" w:rsidR="005438B5" w:rsidRDefault="005438B5" w:rsidP="00BF160C">
      <w:pPr>
        <w:rPr>
          <w:sz w:val="24"/>
          <w:szCs w:val="24"/>
        </w:rPr>
      </w:pPr>
    </w:p>
    <w:p w14:paraId="6E3C0FA2" w14:textId="55D7C418" w:rsidR="005438B5" w:rsidRDefault="005438B5" w:rsidP="00BF160C">
      <w:pPr>
        <w:rPr>
          <w:sz w:val="24"/>
          <w:szCs w:val="24"/>
        </w:rPr>
      </w:pPr>
      <w:proofErr w:type="spellStart"/>
      <w:r>
        <w:rPr>
          <w:sz w:val="24"/>
          <w:szCs w:val="24"/>
        </w:rPr>
        <w:t>Schwamm</w:t>
      </w:r>
      <w:proofErr w:type="spellEnd"/>
      <w:r>
        <w:rPr>
          <w:sz w:val="24"/>
          <w:szCs w:val="24"/>
        </w:rPr>
        <w:t xml:space="preserve"> Willis, J., ‘Introduction’, </w:t>
      </w:r>
      <w:r w:rsidRPr="00F4575A">
        <w:rPr>
          <w:i/>
          <w:sz w:val="24"/>
          <w:szCs w:val="24"/>
        </w:rPr>
        <w:t xml:space="preserve">A Lifetime of Peace: Essential Writings by and about Thich </w:t>
      </w:r>
      <w:proofErr w:type="spellStart"/>
      <w:r w:rsidRPr="00F4575A">
        <w:rPr>
          <w:i/>
          <w:sz w:val="24"/>
          <w:szCs w:val="24"/>
        </w:rPr>
        <w:t>Nhat</w:t>
      </w:r>
      <w:proofErr w:type="spellEnd"/>
      <w:r w:rsidRPr="00F4575A">
        <w:rPr>
          <w:i/>
          <w:sz w:val="24"/>
          <w:szCs w:val="24"/>
        </w:rPr>
        <w:t xml:space="preserve"> Hanh</w:t>
      </w:r>
      <w:r>
        <w:rPr>
          <w:sz w:val="24"/>
          <w:szCs w:val="24"/>
        </w:rPr>
        <w:t xml:space="preserve">, ed. J. </w:t>
      </w:r>
      <w:proofErr w:type="spellStart"/>
      <w:r>
        <w:rPr>
          <w:sz w:val="24"/>
          <w:szCs w:val="24"/>
        </w:rPr>
        <w:t>Schwamm</w:t>
      </w:r>
      <w:proofErr w:type="spellEnd"/>
      <w:r>
        <w:rPr>
          <w:sz w:val="24"/>
          <w:szCs w:val="24"/>
        </w:rPr>
        <w:t xml:space="preserve"> Willis (New York: Marlowe &amp; Company, 2003), </w:t>
      </w:r>
      <w:proofErr w:type="spellStart"/>
      <w:proofErr w:type="gramStart"/>
      <w:r>
        <w:rPr>
          <w:sz w:val="24"/>
          <w:szCs w:val="24"/>
        </w:rPr>
        <w:t>pp.xi</w:t>
      </w:r>
      <w:proofErr w:type="spellEnd"/>
      <w:proofErr w:type="gramEnd"/>
      <w:r>
        <w:rPr>
          <w:sz w:val="24"/>
          <w:szCs w:val="24"/>
        </w:rPr>
        <w:t>-xv</w:t>
      </w:r>
    </w:p>
    <w:p w14:paraId="518AB53E" w14:textId="5157F446" w:rsidR="005438B5" w:rsidRDefault="005438B5" w:rsidP="00BF160C">
      <w:pPr>
        <w:rPr>
          <w:sz w:val="24"/>
          <w:szCs w:val="24"/>
        </w:rPr>
      </w:pPr>
    </w:p>
    <w:p w14:paraId="3642F8B9" w14:textId="248233AF" w:rsidR="005438B5" w:rsidRDefault="005438B5" w:rsidP="00BF160C">
      <w:pPr>
        <w:rPr>
          <w:sz w:val="24"/>
          <w:szCs w:val="24"/>
        </w:rPr>
      </w:pPr>
      <w:r>
        <w:rPr>
          <w:sz w:val="24"/>
          <w:szCs w:val="24"/>
        </w:rPr>
        <w:t xml:space="preserve">Swearer, D.K., </w:t>
      </w:r>
      <w:bookmarkStart w:id="11" w:name="_Hlk524180420"/>
      <w:r>
        <w:rPr>
          <w:sz w:val="24"/>
          <w:szCs w:val="24"/>
        </w:rPr>
        <w:t>‘Principles and Poetry, Places and Stories: The Resources of Buddhist Ecology</w:t>
      </w:r>
      <w:r w:rsidR="00D56F0B">
        <w:rPr>
          <w:sz w:val="24"/>
          <w:szCs w:val="24"/>
        </w:rPr>
        <w:t>’</w:t>
      </w:r>
      <w:bookmarkEnd w:id="11"/>
      <w:r w:rsidR="00D56F0B">
        <w:rPr>
          <w:sz w:val="24"/>
          <w:szCs w:val="24"/>
        </w:rPr>
        <w:t xml:space="preserve">, </w:t>
      </w:r>
      <w:r w:rsidR="00D56F0B" w:rsidRPr="00D56F0B">
        <w:rPr>
          <w:i/>
          <w:sz w:val="24"/>
          <w:szCs w:val="24"/>
        </w:rPr>
        <w:t>Daedalus</w:t>
      </w:r>
      <w:r w:rsidR="00D56F0B">
        <w:rPr>
          <w:sz w:val="24"/>
          <w:szCs w:val="24"/>
        </w:rPr>
        <w:t xml:space="preserve"> 130:4 (2001), pp.225-242</w:t>
      </w:r>
      <w:r>
        <w:rPr>
          <w:sz w:val="24"/>
          <w:szCs w:val="24"/>
        </w:rPr>
        <w:t xml:space="preserve"> </w:t>
      </w:r>
    </w:p>
    <w:p w14:paraId="32058523" w14:textId="56C99C80" w:rsidR="00D56F0B" w:rsidRDefault="00D56F0B" w:rsidP="00BF160C">
      <w:pPr>
        <w:rPr>
          <w:sz w:val="24"/>
          <w:szCs w:val="24"/>
        </w:rPr>
      </w:pPr>
    </w:p>
    <w:p w14:paraId="0F85AF06" w14:textId="77B89250" w:rsidR="00D56F0B" w:rsidRPr="00AC639B" w:rsidRDefault="00D56F0B" w:rsidP="00BF160C">
      <w:pPr>
        <w:rPr>
          <w:sz w:val="24"/>
          <w:szCs w:val="24"/>
        </w:rPr>
      </w:pPr>
      <w:r>
        <w:rPr>
          <w:sz w:val="24"/>
          <w:szCs w:val="24"/>
        </w:rPr>
        <w:lastRenderedPageBreak/>
        <w:t xml:space="preserve">White, L. Jr., ‘The Historical Roots of our Ecological Crisis’, </w:t>
      </w:r>
      <w:r w:rsidRPr="00D56F0B">
        <w:rPr>
          <w:i/>
          <w:sz w:val="24"/>
          <w:szCs w:val="24"/>
        </w:rPr>
        <w:t>Science</w:t>
      </w:r>
      <w:r>
        <w:rPr>
          <w:sz w:val="24"/>
          <w:szCs w:val="24"/>
        </w:rPr>
        <w:t xml:space="preserve"> 155 (1967), pp.1203-7 </w:t>
      </w:r>
    </w:p>
    <w:sectPr w:rsidR="00D56F0B" w:rsidRPr="00AC639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F7B5A8" w14:textId="77777777" w:rsidR="0082107E" w:rsidRDefault="0082107E" w:rsidP="002C3F15">
      <w:pPr>
        <w:spacing w:after="0" w:line="240" w:lineRule="auto"/>
      </w:pPr>
      <w:r>
        <w:separator/>
      </w:r>
    </w:p>
  </w:endnote>
  <w:endnote w:type="continuationSeparator" w:id="0">
    <w:p w14:paraId="4774308D" w14:textId="77777777" w:rsidR="0082107E" w:rsidRDefault="0082107E" w:rsidP="002C3F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7539912"/>
      <w:docPartObj>
        <w:docPartGallery w:val="Page Numbers (Bottom of Page)"/>
        <w:docPartUnique/>
      </w:docPartObj>
    </w:sdtPr>
    <w:sdtEndPr>
      <w:rPr>
        <w:noProof/>
      </w:rPr>
    </w:sdtEndPr>
    <w:sdtContent>
      <w:p w14:paraId="468733C2" w14:textId="6DC577A4" w:rsidR="002C3F15" w:rsidRDefault="002C3F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0EC975" w14:textId="77777777" w:rsidR="002C3F15" w:rsidRDefault="002C3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F6E09E" w14:textId="77777777" w:rsidR="0082107E" w:rsidRDefault="0082107E" w:rsidP="002C3F15">
      <w:pPr>
        <w:spacing w:after="0" w:line="240" w:lineRule="auto"/>
      </w:pPr>
      <w:r>
        <w:separator/>
      </w:r>
    </w:p>
  </w:footnote>
  <w:footnote w:type="continuationSeparator" w:id="0">
    <w:p w14:paraId="12EAAF2D" w14:textId="77777777" w:rsidR="0082107E" w:rsidRDefault="0082107E" w:rsidP="002C3F15">
      <w:pPr>
        <w:spacing w:after="0" w:line="240" w:lineRule="auto"/>
      </w:pPr>
      <w:r>
        <w:continuationSeparator/>
      </w:r>
    </w:p>
  </w:footnote>
  <w:footnote w:id="1">
    <w:p w14:paraId="412CBBA1" w14:textId="0DF20A8E" w:rsidR="00CB3476" w:rsidRDefault="00CB3476">
      <w:pPr>
        <w:pStyle w:val="FootnoteText"/>
      </w:pPr>
      <w:r>
        <w:rPr>
          <w:rStyle w:val="FootnoteReference"/>
        </w:rPr>
        <w:footnoteRef/>
      </w:r>
      <w:r>
        <w:rPr>
          <w:rStyle w:val="FootnoteReference"/>
        </w:rPr>
        <w:footnoteRef/>
      </w:r>
      <w:r>
        <w:t xml:space="preserve"> Grim &amp; Tucker </w:t>
      </w:r>
      <w:r w:rsidR="005351EB" w:rsidRPr="005351EB">
        <w:rPr>
          <w:i/>
        </w:rPr>
        <w:t>Ecology and Religion</w:t>
      </w:r>
      <w:r w:rsidR="005351EB" w:rsidRPr="005351EB">
        <w:t xml:space="preserve"> </w:t>
      </w:r>
      <w:r>
        <w:t>p13</w:t>
      </w:r>
    </w:p>
  </w:footnote>
  <w:footnote w:id="2">
    <w:p w14:paraId="4C370C3A" w14:textId="58AE60AB" w:rsidR="002C3F15" w:rsidRDefault="002C3F15">
      <w:pPr>
        <w:pStyle w:val="FootnoteText"/>
      </w:pPr>
      <w:r>
        <w:rPr>
          <w:rStyle w:val="FootnoteReference"/>
        </w:rPr>
        <w:footnoteRef/>
      </w:r>
      <w:r>
        <w:t xml:space="preserve"> Bratton </w:t>
      </w:r>
      <w:r w:rsidR="005351EB" w:rsidRPr="005351EB">
        <w:t>‘Ecology and Religion’</w:t>
      </w:r>
      <w:r w:rsidR="005351EB">
        <w:t xml:space="preserve"> </w:t>
      </w:r>
      <w:r>
        <w:t>p208</w:t>
      </w:r>
    </w:p>
  </w:footnote>
  <w:footnote w:id="3">
    <w:p w14:paraId="2684DC86" w14:textId="60AFB0E0" w:rsidR="00CB3476" w:rsidRDefault="00CB3476">
      <w:pPr>
        <w:pStyle w:val="FootnoteText"/>
      </w:pPr>
      <w:r>
        <w:rPr>
          <w:rStyle w:val="FootnoteReference"/>
        </w:rPr>
        <w:footnoteRef/>
      </w:r>
      <w:r>
        <w:t xml:space="preserve"> </w:t>
      </w:r>
      <w:r w:rsidR="00FC44C6">
        <w:t>White ‘The Historical Roots of our Ecological Crisis’</w:t>
      </w:r>
      <w:r>
        <w:t xml:space="preserve"> p1207</w:t>
      </w:r>
    </w:p>
  </w:footnote>
  <w:footnote w:id="4">
    <w:p w14:paraId="7884D561" w14:textId="1D0008D3" w:rsidR="00FC44C6" w:rsidRDefault="00FC44C6">
      <w:pPr>
        <w:pStyle w:val="FootnoteText"/>
      </w:pPr>
      <w:r>
        <w:rPr>
          <w:rStyle w:val="FootnoteReference"/>
        </w:rPr>
        <w:footnoteRef/>
      </w:r>
      <w:r>
        <w:t xml:space="preserve"> Ibid p1205</w:t>
      </w:r>
    </w:p>
  </w:footnote>
  <w:footnote w:id="5">
    <w:p w14:paraId="4BBC90DE" w14:textId="2A6DFF90" w:rsidR="00555729" w:rsidRDefault="00555729">
      <w:pPr>
        <w:pStyle w:val="FootnoteText"/>
      </w:pPr>
      <w:r>
        <w:rPr>
          <w:rStyle w:val="FootnoteReference"/>
        </w:rPr>
        <w:footnoteRef/>
      </w:r>
      <w:r>
        <w:t xml:space="preserve"> </w:t>
      </w:r>
      <w:proofErr w:type="spellStart"/>
      <w:r>
        <w:t>Kaza</w:t>
      </w:r>
      <w:proofErr w:type="spellEnd"/>
      <w:r>
        <w:t xml:space="preserve"> </w:t>
      </w:r>
      <w:r w:rsidR="005351EB" w:rsidRPr="005351EB">
        <w:t>‘The Greening of Buddhism: Promises and Perils’</w:t>
      </w:r>
      <w:r w:rsidR="005351EB">
        <w:t xml:space="preserve"> </w:t>
      </w:r>
      <w:r>
        <w:t>p201</w:t>
      </w:r>
    </w:p>
  </w:footnote>
  <w:footnote w:id="6">
    <w:p w14:paraId="21A8BE1C" w14:textId="19733EA7" w:rsidR="00555729" w:rsidRDefault="00555729">
      <w:pPr>
        <w:pStyle w:val="FootnoteText"/>
      </w:pPr>
      <w:r>
        <w:rPr>
          <w:rStyle w:val="FootnoteReference"/>
        </w:rPr>
        <w:footnoteRef/>
      </w:r>
      <w:r>
        <w:t xml:space="preserve"> Ibid pp200-201</w:t>
      </w:r>
    </w:p>
  </w:footnote>
  <w:footnote w:id="7">
    <w:p w14:paraId="1FFC620C" w14:textId="573BB115" w:rsidR="00312007" w:rsidRDefault="00312007">
      <w:pPr>
        <w:pStyle w:val="FootnoteText"/>
      </w:pPr>
      <w:r>
        <w:rPr>
          <w:rStyle w:val="FootnoteReference"/>
        </w:rPr>
        <w:footnoteRef/>
      </w:r>
      <w:r>
        <w:t xml:space="preserve"> Keown </w:t>
      </w:r>
      <w:r w:rsidR="005351EB" w:rsidRPr="005351EB">
        <w:t>‘Buddhism and Ecology: A Virtue Ethics Approach’</w:t>
      </w:r>
      <w:r w:rsidR="005351EB">
        <w:t xml:space="preserve"> </w:t>
      </w:r>
      <w:r>
        <w:t>p97</w:t>
      </w:r>
    </w:p>
  </w:footnote>
  <w:footnote w:id="8">
    <w:p w14:paraId="42C6F233" w14:textId="44DCAA81" w:rsidR="002C0BB8" w:rsidRDefault="002C0BB8">
      <w:pPr>
        <w:pStyle w:val="FootnoteText"/>
      </w:pPr>
      <w:r>
        <w:rPr>
          <w:rStyle w:val="FootnoteReference"/>
        </w:rPr>
        <w:footnoteRef/>
      </w:r>
      <w:r>
        <w:t xml:space="preserve"> Ibid</w:t>
      </w:r>
    </w:p>
  </w:footnote>
  <w:footnote w:id="9">
    <w:p w14:paraId="0127C213" w14:textId="349D18B9" w:rsidR="002C0BB8" w:rsidRDefault="002C0BB8">
      <w:pPr>
        <w:pStyle w:val="FootnoteText"/>
      </w:pPr>
      <w:r>
        <w:rPr>
          <w:rStyle w:val="FootnoteReference"/>
        </w:rPr>
        <w:footnoteRef/>
      </w:r>
      <w:r>
        <w:t xml:space="preserve"> Ibid p98</w:t>
      </w:r>
    </w:p>
  </w:footnote>
  <w:footnote w:id="10">
    <w:p w14:paraId="63C2595A" w14:textId="4322D265" w:rsidR="002C0BB8" w:rsidRDefault="002C0BB8">
      <w:pPr>
        <w:pStyle w:val="FootnoteText"/>
      </w:pPr>
      <w:r>
        <w:rPr>
          <w:rStyle w:val="FootnoteReference"/>
        </w:rPr>
        <w:footnoteRef/>
      </w:r>
      <w:r>
        <w:t xml:space="preserve"> Ibid</w:t>
      </w:r>
    </w:p>
  </w:footnote>
  <w:footnote w:id="11">
    <w:p w14:paraId="1D0CFF37" w14:textId="1272BA54" w:rsidR="002C0BB8" w:rsidRDefault="002C0BB8">
      <w:pPr>
        <w:pStyle w:val="FootnoteText"/>
      </w:pPr>
      <w:r>
        <w:rPr>
          <w:rStyle w:val="FootnoteReference"/>
        </w:rPr>
        <w:footnoteRef/>
      </w:r>
      <w:r>
        <w:t xml:space="preserve"> </w:t>
      </w:r>
      <w:r w:rsidR="005351EB">
        <w:t xml:space="preserve">T. Bhikkhu trans. </w:t>
      </w:r>
      <w:r w:rsidR="005351EB" w:rsidRPr="005351EB">
        <w:t>‘</w:t>
      </w:r>
      <w:proofErr w:type="spellStart"/>
      <w:r w:rsidR="005351EB" w:rsidRPr="005351EB">
        <w:t>Anubuddha</w:t>
      </w:r>
      <w:proofErr w:type="spellEnd"/>
      <w:r w:rsidR="005351EB" w:rsidRPr="005351EB">
        <w:t xml:space="preserve"> Sutta: Understanding’</w:t>
      </w:r>
      <w:r w:rsidR="005351EB">
        <w:t xml:space="preserve"> AN 4.1</w:t>
      </w:r>
    </w:p>
  </w:footnote>
  <w:footnote w:id="12">
    <w:p w14:paraId="73A4D4AA" w14:textId="1D12F2DF" w:rsidR="00373738" w:rsidRDefault="00373738">
      <w:pPr>
        <w:pStyle w:val="FootnoteText"/>
      </w:pPr>
      <w:r>
        <w:rPr>
          <w:rStyle w:val="FootnoteReference"/>
        </w:rPr>
        <w:footnoteRef/>
      </w:r>
      <w:r>
        <w:t xml:space="preserve"> Keown </w:t>
      </w:r>
      <w:r w:rsidR="005351EB" w:rsidRPr="005351EB">
        <w:t xml:space="preserve">‘Buddhism and Ecology: A Virtue Ethics Approach’ </w:t>
      </w:r>
      <w:r>
        <w:t>p110</w:t>
      </w:r>
    </w:p>
  </w:footnote>
  <w:footnote w:id="13">
    <w:p w14:paraId="093E7F3C" w14:textId="7D83E7E2" w:rsidR="00373738" w:rsidRDefault="00373738">
      <w:pPr>
        <w:pStyle w:val="FootnoteText"/>
      </w:pPr>
      <w:r>
        <w:rPr>
          <w:rStyle w:val="FootnoteReference"/>
        </w:rPr>
        <w:footnoteRef/>
      </w:r>
      <w:r>
        <w:t xml:space="preserve"> Ibid p101</w:t>
      </w:r>
    </w:p>
  </w:footnote>
  <w:footnote w:id="14">
    <w:p w14:paraId="58871514" w14:textId="52563F60" w:rsidR="00373738" w:rsidRDefault="00373738">
      <w:pPr>
        <w:pStyle w:val="FootnoteText"/>
      </w:pPr>
      <w:r>
        <w:rPr>
          <w:rStyle w:val="FootnoteReference"/>
        </w:rPr>
        <w:footnoteRef/>
      </w:r>
      <w:r>
        <w:t xml:space="preserve"> </w:t>
      </w:r>
      <w:r w:rsidR="005351EB">
        <w:t xml:space="preserve">T. Bhikkhu trans. </w:t>
      </w:r>
      <w:r w:rsidR="005351EB" w:rsidRPr="005351EB">
        <w:t>‘</w:t>
      </w:r>
      <w:proofErr w:type="spellStart"/>
      <w:r w:rsidR="005351EB" w:rsidRPr="005351EB">
        <w:t>Dhammacakkappavattana</w:t>
      </w:r>
      <w:proofErr w:type="spellEnd"/>
      <w:r w:rsidR="005351EB" w:rsidRPr="005351EB">
        <w:t xml:space="preserve"> Sutta: Setting the Wheel of Dhamma in Motion’ SN 56.11</w:t>
      </w:r>
    </w:p>
  </w:footnote>
  <w:footnote w:id="15">
    <w:p w14:paraId="48866E41" w14:textId="653BE2E5" w:rsidR="00006459" w:rsidRDefault="00006459">
      <w:pPr>
        <w:pStyle w:val="FootnoteText"/>
      </w:pPr>
      <w:r>
        <w:rPr>
          <w:rStyle w:val="FootnoteReference"/>
        </w:rPr>
        <w:footnoteRef/>
      </w:r>
      <w:r>
        <w:t xml:space="preserve"> </w:t>
      </w:r>
      <w:proofErr w:type="spellStart"/>
      <w:r>
        <w:t>Kaza</w:t>
      </w:r>
      <w:proofErr w:type="spellEnd"/>
      <w:r>
        <w:t xml:space="preserve"> </w:t>
      </w:r>
      <w:r w:rsidR="005351EB" w:rsidRPr="005351EB">
        <w:t xml:space="preserve">‘The Greening of Buddhism: Promises and Perils’ </w:t>
      </w:r>
      <w:r>
        <w:t>p191</w:t>
      </w:r>
    </w:p>
  </w:footnote>
  <w:footnote w:id="16">
    <w:p w14:paraId="3069A258" w14:textId="36AFFF11" w:rsidR="00006459" w:rsidRDefault="00006459">
      <w:pPr>
        <w:pStyle w:val="FootnoteText"/>
      </w:pPr>
      <w:r>
        <w:rPr>
          <w:rStyle w:val="FootnoteReference"/>
        </w:rPr>
        <w:footnoteRef/>
      </w:r>
      <w:r>
        <w:t xml:space="preserve"> Habito </w:t>
      </w:r>
      <w:r w:rsidR="005351EB" w:rsidRPr="005351EB">
        <w:t>‘Environment or Earth Sangha: Buddhist Perspectives on Our Global Ecological Wellbeing’</w:t>
      </w:r>
      <w:r w:rsidR="005351EB">
        <w:t xml:space="preserve"> </w:t>
      </w:r>
      <w:r>
        <w:t>p133</w:t>
      </w:r>
    </w:p>
  </w:footnote>
  <w:footnote w:id="17">
    <w:p w14:paraId="003B8F94" w14:textId="450AF799" w:rsidR="00006459" w:rsidRDefault="00006459">
      <w:pPr>
        <w:pStyle w:val="FootnoteText"/>
      </w:pPr>
      <w:r>
        <w:rPr>
          <w:rStyle w:val="FootnoteReference"/>
        </w:rPr>
        <w:footnoteRef/>
      </w:r>
      <w:r>
        <w:t xml:space="preserve"> </w:t>
      </w:r>
      <w:r w:rsidR="005351EB">
        <w:t xml:space="preserve">T. Bhikkhu trans. </w:t>
      </w:r>
      <w:r w:rsidR="005351EB" w:rsidRPr="005351EB">
        <w:t>‘</w:t>
      </w:r>
      <w:proofErr w:type="spellStart"/>
      <w:r w:rsidR="005351EB" w:rsidRPr="005351EB">
        <w:t>Cula-Malunkyovada</w:t>
      </w:r>
      <w:proofErr w:type="spellEnd"/>
      <w:r w:rsidR="005351EB" w:rsidRPr="005351EB">
        <w:t xml:space="preserve"> Sutta: The Shorter Instructions to </w:t>
      </w:r>
      <w:proofErr w:type="spellStart"/>
      <w:r w:rsidR="005351EB" w:rsidRPr="005351EB">
        <w:t>Malunkya</w:t>
      </w:r>
      <w:proofErr w:type="spellEnd"/>
      <w:r w:rsidR="005351EB" w:rsidRPr="005351EB">
        <w:t>’</w:t>
      </w:r>
      <w:r w:rsidR="005351EB">
        <w:t xml:space="preserve"> </w:t>
      </w:r>
      <w:r>
        <w:t xml:space="preserve">MN 63 </w:t>
      </w:r>
    </w:p>
  </w:footnote>
  <w:footnote w:id="18">
    <w:p w14:paraId="6809D754" w14:textId="0A221DF1" w:rsidR="00DC5FFE" w:rsidRDefault="00DC5FFE">
      <w:pPr>
        <w:pStyle w:val="FootnoteText"/>
      </w:pPr>
      <w:r>
        <w:rPr>
          <w:rStyle w:val="FootnoteReference"/>
        </w:rPr>
        <w:footnoteRef/>
      </w:r>
      <w:r>
        <w:t xml:space="preserve"> Gethin </w:t>
      </w:r>
      <w:r w:rsidR="005351EB">
        <w:t>T</w:t>
      </w:r>
      <w:r w:rsidR="005351EB" w:rsidRPr="005351EB">
        <w:rPr>
          <w:i/>
        </w:rPr>
        <w:t xml:space="preserve">he Foundations of Buddhism </w:t>
      </w:r>
      <w:r>
        <w:t>p100</w:t>
      </w:r>
    </w:p>
  </w:footnote>
  <w:footnote w:id="19">
    <w:p w14:paraId="71059552" w14:textId="71CA2602" w:rsidR="008A51AA" w:rsidRDefault="008A51AA">
      <w:pPr>
        <w:pStyle w:val="FootnoteText"/>
      </w:pPr>
      <w:r>
        <w:rPr>
          <w:rStyle w:val="FootnoteReference"/>
        </w:rPr>
        <w:footnoteRef/>
      </w:r>
      <w:r>
        <w:t xml:space="preserve"> </w:t>
      </w:r>
      <w:r w:rsidR="005351EB">
        <w:t xml:space="preserve">A. </w:t>
      </w:r>
      <w:proofErr w:type="spellStart"/>
      <w:r w:rsidR="005351EB">
        <w:t>Buddharakkhita</w:t>
      </w:r>
      <w:proofErr w:type="spellEnd"/>
      <w:r w:rsidR="005351EB">
        <w:t xml:space="preserve"> trans. </w:t>
      </w:r>
      <w:r w:rsidR="005351EB" w:rsidRPr="005351EB">
        <w:t>‘</w:t>
      </w:r>
      <w:proofErr w:type="spellStart"/>
      <w:r w:rsidR="005351EB" w:rsidRPr="005351EB">
        <w:t>Yamakavagga</w:t>
      </w:r>
      <w:proofErr w:type="spellEnd"/>
      <w:r w:rsidR="005351EB" w:rsidRPr="005351EB">
        <w:t>: Pairs’</w:t>
      </w:r>
      <w:r w:rsidR="005351EB">
        <w:t xml:space="preserve"> </w:t>
      </w:r>
      <w:proofErr w:type="spellStart"/>
      <w:r w:rsidR="005351EB" w:rsidRPr="005351EB">
        <w:t>Dhp</w:t>
      </w:r>
      <w:proofErr w:type="spellEnd"/>
      <w:r w:rsidR="005351EB" w:rsidRPr="005351EB">
        <w:t xml:space="preserve"> 1</w:t>
      </w:r>
    </w:p>
  </w:footnote>
  <w:footnote w:id="20">
    <w:p w14:paraId="79343B64" w14:textId="5195050E" w:rsidR="008A51AA" w:rsidRDefault="008A51AA">
      <w:pPr>
        <w:pStyle w:val="FootnoteText"/>
      </w:pPr>
      <w:r>
        <w:rPr>
          <w:rStyle w:val="FootnoteReference"/>
        </w:rPr>
        <w:footnoteRef/>
      </w:r>
      <w:r>
        <w:t xml:space="preserve"> Swearer </w:t>
      </w:r>
      <w:r w:rsidR="005351EB" w:rsidRPr="005351EB">
        <w:t>‘Principles and Poetry, Places and Stories: The Resources of Buddhist Ecology’</w:t>
      </w:r>
      <w:r w:rsidR="005351EB">
        <w:t xml:space="preserve"> </w:t>
      </w:r>
      <w:r>
        <w:t>p227</w:t>
      </w:r>
    </w:p>
  </w:footnote>
  <w:footnote w:id="21">
    <w:p w14:paraId="337D9F71" w14:textId="1DC49E14" w:rsidR="00083C1A" w:rsidRDefault="00083C1A">
      <w:pPr>
        <w:pStyle w:val="FootnoteText"/>
      </w:pPr>
      <w:r>
        <w:rPr>
          <w:rStyle w:val="FootnoteReference"/>
        </w:rPr>
        <w:footnoteRef/>
      </w:r>
      <w:r>
        <w:t xml:space="preserve"> Ibid</w:t>
      </w:r>
    </w:p>
  </w:footnote>
  <w:footnote w:id="22">
    <w:p w14:paraId="1DD12649" w14:textId="1F8404FA" w:rsidR="00083C1A" w:rsidRDefault="00083C1A">
      <w:pPr>
        <w:pStyle w:val="FootnoteText"/>
      </w:pPr>
      <w:r>
        <w:rPr>
          <w:rStyle w:val="FootnoteReference"/>
        </w:rPr>
        <w:footnoteRef/>
      </w:r>
      <w:r>
        <w:t xml:space="preserve"> Ibid p229</w:t>
      </w:r>
    </w:p>
  </w:footnote>
  <w:footnote w:id="23">
    <w:p w14:paraId="12BE8496" w14:textId="7B002F9F" w:rsidR="00596B6B" w:rsidRDefault="00596B6B">
      <w:pPr>
        <w:pStyle w:val="FootnoteText"/>
      </w:pPr>
      <w:r>
        <w:rPr>
          <w:rStyle w:val="FootnoteReference"/>
        </w:rPr>
        <w:footnoteRef/>
      </w:r>
      <w:r>
        <w:t xml:space="preserve"> Ibid p235</w:t>
      </w:r>
    </w:p>
  </w:footnote>
  <w:footnote w:id="24">
    <w:p w14:paraId="7F45F2FD" w14:textId="397BF65D" w:rsidR="00C142E3" w:rsidRDefault="00C142E3">
      <w:pPr>
        <w:pStyle w:val="FootnoteText"/>
      </w:pPr>
      <w:r>
        <w:rPr>
          <w:rStyle w:val="FootnoteReference"/>
        </w:rPr>
        <w:footnoteRef/>
      </w:r>
      <w:r>
        <w:t xml:space="preserve"> </w:t>
      </w:r>
      <w:proofErr w:type="spellStart"/>
      <w:r>
        <w:t>Saramati</w:t>
      </w:r>
      <w:proofErr w:type="spellEnd"/>
      <w:r>
        <w:t xml:space="preserve"> </w:t>
      </w:r>
      <w:r w:rsidRPr="005351EB">
        <w:t>‘Green Buddhism and the Hierarchy of Compassion’</w:t>
      </w:r>
      <w:r>
        <w:t xml:space="preserve"> p140</w:t>
      </w:r>
    </w:p>
  </w:footnote>
  <w:footnote w:id="25">
    <w:p w14:paraId="7EE5081B" w14:textId="7BEC2FB2" w:rsidR="00596B6B" w:rsidRDefault="00596B6B">
      <w:pPr>
        <w:pStyle w:val="FootnoteText"/>
      </w:pPr>
      <w:r>
        <w:rPr>
          <w:rStyle w:val="FootnoteReference"/>
        </w:rPr>
        <w:footnoteRef/>
      </w:r>
      <w:r>
        <w:t xml:space="preserve"> </w:t>
      </w:r>
      <w:r w:rsidR="00C142E3">
        <w:t>Ibid</w:t>
      </w:r>
    </w:p>
  </w:footnote>
  <w:footnote w:id="26">
    <w:p w14:paraId="75154483" w14:textId="68A4A6B8" w:rsidR="009C46B4" w:rsidRDefault="009C46B4">
      <w:pPr>
        <w:pStyle w:val="FootnoteText"/>
      </w:pPr>
      <w:r>
        <w:rPr>
          <w:rStyle w:val="FootnoteReference"/>
        </w:rPr>
        <w:footnoteRef/>
      </w:r>
      <w:r>
        <w:t xml:space="preserve"> Ibid p145</w:t>
      </w:r>
    </w:p>
  </w:footnote>
  <w:footnote w:id="27">
    <w:p w14:paraId="3C47DEE7" w14:textId="1742B494" w:rsidR="009C46B4" w:rsidRDefault="009C46B4">
      <w:pPr>
        <w:pStyle w:val="FootnoteText"/>
      </w:pPr>
      <w:r>
        <w:rPr>
          <w:rStyle w:val="FootnoteReference"/>
        </w:rPr>
        <w:footnoteRef/>
      </w:r>
      <w:r>
        <w:t xml:space="preserve"> Ibid p147</w:t>
      </w:r>
    </w:p>
  </w:footnote>
  <w:footnote w:id="28">
    <w:p w14:paraId="569C10B8" w14:textId="10B3F093" w:rsidR="009C46B4" w:rsidRDefault="009C46B4">
      <w:pPr>
        <w:pStyle w:val="FootnoteText"/>
      </w:pPr>
      <w:r>
        <w:rPr>
          <w:rStyle w:val="FootnoteReference"/>
        </w:rPr>
        <w:footnoteRef/>
      </w:r>
      <w:r>
        <w:t xml:space="preserve"> Ibid </w:t>
      </w:r>
    </w:p>
  </w:footnote>
  <w:footnote w:id="29">
    <w:p w14:paraId="4C4FB9A7" w14:textId="07D91AFD" w:rsidR="009C46B4" w:rsidRDefault="009C46B4">
      <w:pPr>
        <w:pStyle w:val="FootnoteText"/>
      </w:pPr>
      <w:r>
        <w:rPr>
          <w:rStyle w:val="FootnoteReference"/>
        </w:rPr>
        <w:footnoteRef/>
      </w:r>
      <w:r>
        <w:t xml:space="preserve"> Ibid p154</w:t>
      </w:r>
    </w:p>
  </w:footnote>
  <w:footnote w:id="30">
    <w:p w14:paraId="2A2A30A6" w14:textId="636F9F6B" w:rsidR="009C46B4" w:rsidRDefault="009C46B4">
      <w:pPr>
        <w:pStyle w:val="FootnoteText"/>
      </w:pPr>
      <w:r>
        <w:rPr>
          <w:rStyle w:val="FootnoteReference"/>
        </w:rPr>
        <w:footnoteRef/>
      </w:r>
      <w:r>
        <w:t xml:space="preserve"> James</w:t>
      </w:r>
      <w:r w:rsidR="007D2B5C">
        <w:t xml:space="preserve"> </w:t>
      </w:r>
      <w:r w:rsidR="007D2B5C" w:rsidRPr="007D2B5C">
        <w:t>‘Zen Buddhism and the Intrinsic Value of Nature’</w:t>
      </w:r>
      <w:r>
        <w:t xml:space="preserve"> p</w:t>
      </w:r>
      <w:r w:rsidR="006C62EE">
        <w:t>143</w:t>
      </w:r>
    </w:p>
  </w:footnote>
  <w:footnote w:id="31">
    <w:p w14:paraId="3D62C513" w14:textId="6DECFCCA" w:rsidR="006C62EE" w:rsidRDefault="006C62EE">
      <w:pPr>
        <w:pStyle w:val="FootnoteText"/>
      </w:pPr>
      <w:r>
        <w:rPr>
          <w:rStyle w:val="FootnoteReference"/>
        </w:rPr>
        <w:footnoteRef/>
      </w:r>
      <w:r>
        <w:t xml:space="preserve"> Ibid p146</w:t>
      </w:r>
    </w:p>
  </w:footnote>
  <w:footnote w:id="32">
    <w:p w14:paraId="275A94EE" w14:textId="3B4A8833" w:rsidR="006C62EE" w:rsidRDefault="006C62EE">
      <w:pPr>
        <w:pStyle w:val="FootnoteText"/>
      </w:pPr>
      <w:r>
        <w:rPr>
          <w:rStyle w:val="FootnoteReference"/>
        </w:rPr>
        <w:footnoteRef/>
      </w:r>
      <w:r>
        <w:t xml:space="preserve"> Ibid p147</w:t>
      </w:r>
    </w:p>
  </w:footnote>
  <w:footnote w:id="33">
    <w:p w14:paraId="31534A04" w14:textId="0A4CEA85" w:rsidR="006C62EE" w:rsidRDefault="006C62EE">
      <w:pPr>
        <w:pStyle w:val="FootnoteText"/>
      </w:pPr>
      <w:r>
        <w:rPr>
          <w:rStyle w:val="FootnoteReference"/>
        </w:rPr>
        <w:footnoteRef/>
      </w:r>
      <w:r>
        <w:t xml:space="preserve"> Ibid p149</w:t>
      </w:r>
    </w:p>
  </w:footnote>
  <w:footnote w:id="34">
    <w:p w14:paraId="0793A539" w14:textId="49C535CA" w:rsidR="0019122C" w:rsidRDefault="0019122C">
      <w:pPr>
        <w:pStyle w:val="FootnoteText"/>
      </w:pPr>
      <w:r>
        <w:rPr>
          <w:rStyle w:val="FootnoteReference"/>
        </w:rPr>
        <w:footnoteRef/>
      </w:r>
      <w:r>
        <w:t xml:space="preserve"> </w:t>
      </w:r>
      <w:proofErr w:type="spellStart"/>
      <w:r>
        <w:t>Kaza</w:t>
      </w:r>
      <w:proofErr w:type="spellEnd"/>
      <w:r>
        <w:t xml:space="preserve"> </w:t>
      </w:r>
      <w:r w:rsidR="007D2B5C" w:rsidRPr="007D2B5C">
        <w:t xml:space="preserve">‘The Greening of Buddhism: Promises and Perils’ </w:t>
      </w:r>
      <w:r>
        <w:t>p194</w:t>
      </w:r>
    </w:p>
  </w:footnote>
  <w:footnote w:id="35">
    <w:p w14:paraId="2D99BDC3" w14:textId="7709F698" w:rsidR="003F4895" w:rsidRDefault="003F4895" w:rsidP="003F4895">
      <w:pPr>
        <w:pStyle w:val="FootnoteText"/>
      </w:pPr>
      <w:r>
        <w:rPr>
          <w:rStyle w:val="FootnoteReference"/>
        </w:rPr>
        <w:footnoteRef/>
      </w:r>
      <w:r>
        <w:t xml:space="preserve"> </w:t>
      </w:r>
      <w:r w:rsidR="007D2B5C">
        <w:t>HH the 14</w:t>
      </w:r>
      <w:r w:rsidR="007D2B5C" w:rsidRPr="007D2B5C">
        <w:rPr>
          <w:vertAlign w:val="superscript"/>
        </w:rPr>
        <w:t>th</w:t>
      </w:r>
      <w:r w:rsidR="007D2B5C">
        <w:t xml:space="preserve"> </w:t>
      </w:r>
      <w:r>
        <w:t xml:space="preserve">Dalai Lama </w:t>
      </w:r>
      <w:r w:rsidR="007D2B5C">
        <w:t xml:space="preserve">quoted in </w:t>
      </w:r>
      <w:r w:rsidR="007D2B5C" w:rsidRPr="007D2B5C">
        <w:rPr>
          <w:i/>
        </w:rPr>
        <w:t xml:space="preserve">All you Ever Wanted to Know </w:t>
      </w:r>
      <w:proofErr w:type="gramStart"/>
      <w:r w:rsidR="007D2B5C" w:rsidRPr="007D2B5C">
        <w:rPr>
          <w:i/>
        </w:rPr>
        <w:t>From</w:t>
      </w:r>
      <w:proofErr w:type="gramEnd"/>
      <w:r w:rsidR="007D2B5C" w:rsidRPr="007D2B5C">
        <w:rPr>
          <w:i/>
        </w:rPr>
        <w:t xml:space="preserve"> His Holiness the Dalai Lama on Happiness, Life, Living and Much More</w:t>
      </w:r>
      <w:r w:rsidR="007D2B5C">
        <w:t xml:space="preserve"> </w:t>
      </w:r>
      <w:r>
        <w:t>p205</w:t>
      </w:r>
    </w:p>
  </w:footnote>
  <w:footnote w:id="36">
    <w:p w14:paraId="30A7526D" w14:textId="0AFE4E21" w:rsidR="003F4895" w:rsidRDefault="003F4895">
      <w:pPr>
        <w:pStyle w:val="FootnoteText"/>
      </w:pPr>
      <w:r>
        <w:rPr>
          <w:rStyle w:val="FootnoteReference"/>
        </w:rPr>
        <w:footnoteRef/>
      </w:r>
      <w:r>
        <w:t xml:space="preserve"> </w:t>
      </w:r>
      <w:r w:rsidR="007D2B5C">
        <w:t xml:space="preserve">Ven. S. </w:t>
      </w:r>
      <w:proofErr w:type="spellStart"/>
      <w:r w:rsidR="007D2B5C">
        <w:t>Dhammika</w:t>
      </w:r>
      <w:proofErr w:type="spellEnd"/>
      <w:r w:rsidR="007D2B5C">
        <w:t xml:space="preserve"> trans. </w:t>
      </w:r>
      <w:r w:rsidR="007D2B5C" w:rsidRPr="007D2B5C">
        <w:t>‘The Edicts of King Asoka’</w:t>
      </w:r>
    </w:p>
  </w:footnote>
  <w:footnote w:id="37">
    <w:p w14:paraId="41346B32" w14:textId="7D76F257" w:rsidR="003F4895" w:rsidRDefault="003F4895">
      <w:pPr>
        <w:pStyle w:val="FootnoteText"/>
      </w:pPr>
      <w:r>
        <w:rPr>
          <w:rStyle w:val="FootnoteReference"/>
        </w:rPr>
        <w:footnoteRef/>
      </w:r>
      <w:r>
        <w:t xml:space="preserve"> </w:t>
      </w:r>
      <w:r w:rsidR="007D2B5C">
        <w:t xml:space="preserve">Anon. ‘Mission’ </w:t>
      </w:r>
      <w:r w:rsidR="007D2B5C" w:rsidRPr="007D2B5C">
        <w:rPr>
          <w:i/>
        </w:rPr>
        <w:t>Buddhist Peace Fellowship</w:t>
      </w:r>
    </w:p>
  </w:footnote>
  <w:footnote w:id="38">
    <w:p w14:paraId="082F2A19" w14:textId="3F1264F0" w:rsidR="00984541" w:rsidRDefault="00984541">
      <w:pPr>
        <w:pStyle w:val="FootnoteText"/>
      </w:pPr>
      <w:r>
        <w:rPr>
          <w:rStyle w:val="FootnoteReference"/>
        </w:rPr>
        <w:footnoteRef/>
      </w:r>
      <w:r>
        <w:t xml:space="preserve"> Jones</w:t>
      </w:r>
      <w:r w:rsidR="007D2B5C" w:rsidRPr="007D2B5C">
        <w:t xml:space="preserve"> </w:t>
      </w:r>
      <w:r w:rsidR="007D2B5C" w:rsidRPr="00F4575A">
        <w:rPr>
          <w:i/>
        </w:rPr>
        <w:t>What is Engaged Buddhism?</w:t>
      </w:r>
      <w:r w:rsidR="007D2B5C" w:rsidRPr="007D2B5C">
        <w:t xml:space="preserve"> </w:t>
      </w:r>
      <w:r>
        <w:t>p14</w:t>
      </w:r>
    </w:p>
  </w:footnote>
  <w:footnote w:id="39">
    <w:p w14:paraId="6B336FD3" w14:textId="0F808EC1" w:rsidR="007B3A26" w:rsidRDefault="007B3A26">
      <w:pPr>
        <w:pStyle w:val="FootnoteText"/>
      </w:pPr>
      <w:r>
        <w:rPr>
          <w:rStyle w:val="FootnoteReference"/>
        </w:rPr>
        <w:footnoteRef/>
      </w:r>
      <w:r>
        <w:t xml:space="preserve"> Macy </w:t>
      </w:r>
      <w:r w:rsidR="007D2B5C">
        <w:t>‘Dependent Co-arising’</w:t>
      </w:r>
    </w:p>
  </w:footnote>
  <w:footnote w:id="40">
    <w:p w14:paraId="639F7D8D" w14:textId="2352AC1F" w:rsidR="00F1769A" w:rsidRDefault="00F1769A">
      <w:pPr>
        <w:pStyle w:val="FootnoteText"/>
      </w:pPr>
      <w:r>
        <w:rPr>
          <w:rStyle w:val="FootnoteReference"/>
        </w:rPr>
        <w:footnoteRef/>
      </w:r>
      <w:r>
        <w:t xml:space="preserve"> Most notably by Stephen Batchelor in </w:t>
      </w:r>
      <w:r w:rsidRPr="007D2B5C">
        <w:rPr>
          <w:i/>
        </w:rPr>
        <w:t>Buddhism Without Beliefs</w:t>
      </w:r>
      <w:r>
        <w:t xml:space="preserve"> and </w:t>
      </w:r>
      <w:r w:rsidRPr="007D2B5C">
        <w:rPr>
          <w:i/>
        </w:rPr>
        <w:t>Confessions of a Buddhist Atheist</w:t>
      </w:r>
    </w:p>
  </w:footnote>
  <w:footnote w:id="41">
    <w:p w14:paraId="16F3DB78" w14:textId="20BD4AC1" w:rsidR="00F1769A" w:rsidRDefault="00F1769A">
      <w:pPr>
        <w:pStyle w:val="FootnoteText"/>
      </w:pPr>
      <w:r>
        <w:rPr>
          <w:rStyle w:val="FootnoteReference"/>
        </w:rPr>
        <w:footnoteRef/>
      </w:r>
      <w:r>
        <w:t xml:space="preserve"> </w:t>
      </w:r>
      <w:proofErr w:type="spellStart"/>
      <w:r w:rsidR="0028585A">
        <w:t>Nhat</w:t>
      </w:r>
      <w:proofErr w:type="spellEnd"/>
      <w:r w:rsidR="0028585A">
        <w:t xml:space="preserve"> Hanh </w:t>
      </w:r>
      <w:r w:rsidR="007D2B5C">
        <w:t xml:space="preserve">quoted in </w:t>
      </w:r>
      <w:proofErr w:type="spellStart"/>
      <w:r w:rsidR="007D2B5C">
        <w:t>Schwamm</w:t>
      </w:r>
      <w:proofErr w:type="spellEnd"/>
      <w:r w:rsidR="007D2B5C">
        <w:t xml:space="preserve"> Willis ‘Introduction’ </w:t>
      </w:r>
      <w:proofErr w:type="spellStart"/>
      <w:r w:rsidR="0028585A">
        <w:t>pxv</w:t>
      </w:r>
      <w:proofErr w:type="spellEnd"/>
    </w:p>
  </w:footnote>
  <w:footnote w:id="42">
    <w:p w14:paraId="2D1A151A" w14:textId="31BCCCC2" w:rsidR="0028585A" w:rsidRDefault="0028585A">
      <w:pPr>
        <w:pStyle w:val="FootnoteText"/>
      </w:pPr>
      <w:r>
        <w:rPr>
          <w:rStyle w:val="FootnoteReference"/>
        </w:rPr>
        <w:footnoteRef/>
      </w:r>
      <w:r>
        <w:t xml:space="preserve"> </w:t>
      </w:r>
      <w:proofErr w:type="spellStart"/>
      <w:r>
        <w:t>Kaza</w:t>
      </w:r>
      <w:proofErr w:type="spellEnd"/>
      <w:r>
        <w:t xml:space="preserve"> </w:t>
      </w:r>
      <w:r w:rsidR="007D2B5C" w:rsidRPr="007D2B5C">
        <w:t xml:space="preserve">‘The Greening of Buddhism: Promises and Perils’ </w:t>
      </w:r>
      <w:r>
        <w:t>p200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EDDAD3" w14:textId="556005B0" w:rsidR="002C3F15" w:rsidRDefault="002C3F15">
    <w:pPr>
      <w:pStyle w:val="Header"/>
    </w:pPr>
    <w:r>
      <w:t>Student number 0200814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F15"/>
    <w:rsid w:val="00006459"/>
    <w:rsid w:val="00046A8A"/>
    <w:rsid w:val="00083C1A"/>
    <w:rsid w:val="0008771B"/>
    <w:rsid w:val="000F6060"/>
    <w:rsid w:val="00142CF6"/>
    <w:rsid w:val="0019122C"/>
    <w:rsid w:val="001D11C4"/>
    <w:rsid w:val="0028585A"/>
    <w:rsid w:val="002C0BB8"/>
    <w:rsid w:val="002C3F15"/>
    <w:rsid w:val="00312007"/>
    <w:rsid w:val="00330490"/>
    <w:rsid w:val="003548ED"/>
    <w:rsid w:val="00373738"/>
    <w:rsid w:val="003F08E4"/>
    <w:rsid w:val="003F4895"/>
    <w:rsid w:val="00423F5D"/>
    <w:rsid w:val="004D358D"/>
    <w:rsid w:val="005351EB"/>
    <w:rsid w:val="005438B5"/>
    <w:rsid w:val="00555729"/>
    <w:rsid w:val="00596B6B"/>
    <w:rsid w:val="005B6DFC"/>
    <w:rsid w:val="0065526B"/>
    <w:rsid w:val="006B0646"/>
    <w:rsid w:val="006C62EE"/>
    <w:rsid w:val="006E40E2"/>
    <w:rsid w:val="0075069F"/>
    <w:rsid w:val="007B3A26"/>
    <w:rsid w:val="007C0121"/>
    <w:rsid w:val="007D2B5C"/>
    <w:rsid w:val="0082107E"/>
    <w:rsid w:val="008A51AA"/>
    <w:rsid w:val="008E348A"/>
    <w:rsid w:val="00984541"/>
    <w:rsid w:val="009C46B4"/>
    <w:rsid w:val="00AC639B"/>
    <w:rsid w:val="00BF160C"/>
    <w:rsid w:val="00C142E3"/>
    <w:rsid w:val="00C9150A"/>
    <w:rsid w:val="00CB3476"/>
    <w:rsid w:val="00D56F0B"/>
    <w:rsid w:val="00DC5FFE"/>
    <w:rsid w:val="00E07C6F"/>
    <w:rsid w:val="00E46C5F"/>
    <w:rsid w:val="00E971B3"/>
    <w:rsid w:val="00EE2B4D"/>
    <w:rsid w:val="00F1769A"/>
    <w:rsid w:val="00F32D38"/>
    <w:rsid w:val="00F4575A"/>
    <w:rsid w:val="00FC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BA7A8"/>
  <w15:chartTrackingRefBased/>
  <w15:docId w15:val="{7855CEF4-2767-4A1A-9FF4-32A445553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C3F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F15"/>
  </w:style>
  <w:style w:type="paragraph" w:styleId="Footer">
    <w:name w:val="footer"/>
    <w:basedOn w:val="Normal"/>
    <w:link w:val="FooterChar"/>
    <w:uiPriority w:val="99"/>
    <w:unhideWhenUsed/>
    <w:rsid w:val="002C3F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F15"/>
  </w:style>
  <w:style w:type="paragraph" w:styleId="FootnoteText">
    <w:name w:val="footnote text"/>
    <w:basedOn w:val="Normal"/>
    <w:link w:val="FootnoteTextChar"/>
    <w:uiPriority w:val="99"/>
    <w:semiHidden/>
    <w:unhideWhenUsed/>
    <w:rsid w:val="002C3F1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3F15"/>
    <w:rPr>
      <w:sz w:val="20"/>
      <w:szCs w:val="20"/>
    </w:rPr>
  </w:style>
  <w:style w:type="character" w:styleId="FootnoteReference">
    <w:name w:val="footnote reference"/>
    <w:basedOn w:val="DefaultParagraphFont"/>
    <w:uiPriority w:val="99"/>
    <w:semiHidden/>
    <w:unhideWhenUsed/>
    <w:rsid w:val="002C3F15"/>
    <w:rPr>
      <w:vertAlign w:val="superscript"/>
    </w:rPr>
  </w:style>
  <w:style w:type="character" w:styleId="Hyperlink">
    <w:name w:val="Hyperlink"/>
    <w:basedOn w:val="DefaultParagraphFont"/>
    <w:uiPriority w:val="99"/>
    <w:unhideWhenUsed/>
    <w:rsid w:val="002C0BB8"/>
    <w:rPr>
      <w:color w:val="0563C1" w:themeColor="hyperlink"/>
      <w:u w:val="single"/>
    </w:rPr>
  </w:style>
  <w:style w:type="character" w:styleId="UnresolvedMention">
    <w:name w:val="Unresolved Mention"/>
    <w:basedOn w:val="DefaultParagraphFont"/>
    <w:uiPriority w:val="99"/>
    <w:semiHidden/>
    <w:unhideWhenUsed/>
    <w:rsid w:val="002C0B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cesstoinsight.org/tipitaka/an/an04/an04.001.than.html" TargetMode="External"/><Relationship Id="rId13" Type="http://schemas.openxmlformats.org/officeDocument/2006/relationships/hyperlink" Target="http://www.joannamacy.net/dependent-co-arising.html" TargetMode="External"/><Relationship Id="rId3" Type="http://schemas.openxmlformats.org/officeDocument/2006/relationships/settings" Target="settings.xml"/><Relationship Id="rId7" Type="http://schemas.openxmlformats.org/officeDocument/2006/relationships/hyperlink" Target="http://www.buddhistpeacefellowship.org/about-bpf/mission/" TargetMode="External"/><Relationship Id="rId12" Type="http://schemas.openxmlformats.org/officeDocument/2006/relationships/hyperlink" Target="http://www.buddhanet.net/pdf_file/edicts-asoka6.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ccesstoinsight.org/tipitaka/kn/dhp/dhp.01.budd.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accesstoinsight.org/tipitaka/sn/sn56/sn56.011.than.html" TargetMode="External"/><Relationship Id="rId4" Type="http://schemas.openxmlformats.org/officeDocument/2006/relationships/webSettings" Target="webSettings.xml"/><Relationship Id="rId9" Type="http://schemas.openxmlformats.org/officeDocument/2006/relationships/hyperlink" Target="http://www.accesstoinsight.org/tipitaka/mn/mn.063.than.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041980-2477-4C30-8076-8F70AD983D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14</Pages>
  <Words>3089</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Briony Knibbs</dc:creator>
  <cp:keywords/>
  <dc:description/>
  <cp:lastModifiedBy>Briony Knibbs</cp:lastModifiedBy>
  <cp:revision>11</cp:revision>
  <dcterms:created xsi:type="dcterms:W3CDTF">2018-09-02T12:08:00Z</dcterms:created>
  <dcterms:modified xsi:type="dcterms:W3CDTF">2018-09-12T16:34:00Z</dcterms:modified>
</cp:coreProperties>
</file>