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BA8EF" w14:textId="77777777" w:rsidR="00E81770" w:rsidRDefault="00E81770" w:rsidP="00E81770">
      <w:pPr>
        <w:pStyle w:val="Title"/>
        <w:jc w:val="center"/>
        <w:rPr>
          <w:b/>
          <w:bCs/>
        </w:rPr>
      </w:pPr>
    </w:p>
    <w:p w14:paraId="4AFAC7AE" w14:textId="77777777" w:rsidR="00E81770" w:rsidRDefault="00E81770" w:rsidP="00E81770">
      <w:pPr>
        <w:pStyle w:val="Title"/>
        <w:jc w:val="center"/>
        <w:rPr>
          <w:b/>
          <w:bCs/>
        </w:rPr>
      </w:pPr>
    </w:p>
    <w:p w14:paraId="3DF847F6" w14:textId="77777777" w:rsidR="00E81770" w:rsidRDefault="00E81770" w:rsidP="00E81770">
      <w:pPr>
        <w:pStyle w:val="Title"/>
        <w:jc w:val="center"/>
        <w:rPr>
          <w:b/>
          <w:bCs/>
        </w:rPr>
      </w:pPr>
    </w:p>
    <w:p w14:paraId="4ABFFBE4" w14:textId="77777777" w:rsidR="00E81770" w:rsidRDefault="00E81770" w:rsidP="00E81770">
      <w:pPr>
        <w:pStyle w:val="Title"/>
        <w:jc w:val="center"/>
        <w:rPr>
          <w:b/>
          <w:bCs/>
        </w:rPr>
      </w:pPr>
    </w:p>
    <w:p w14:paraId="28A17000" w14:textId="77777777" w:rsidR="00E81770" w:rsidRDefault="00E81770" w:rsidP="00E81770">
      <w:pPr>
        <w:pStyle w:val="Title"/>
        <w:jc w:val="center"/>
        <w:rPr>
          <w:b/>
          <w:bCs/>
        </w:rPr>
      </w:pPr>
    </w:p>
    <w:p w14:paraId="7BAD23BA" w14:textId="77777777" w:rsidR="00E81770" w:rsidRDefault="00E81770" w:rsidP="00E81770">
      <w:pPr>
        <w:pStyle w:val="Title"/>
        <w:jc w:val="center"/>
        <w:rPr>
          <w:b/>
          <w:bCs/>
        </w:rPr>
      </w:pPr>
    </w:p>
    <w:p w14:paraId="11642407" w14:textId="77777777" w:rsidR="00E81770" w:rsidRDefault="00E81770" w:rsidP="00E81770">
      <w:pPr>
        <w:pStyle w:val="Title"/>
        <w:jc w:val="center"/>
        <w:rPr>
          <w:b/>
          <w:bCs/>
        </w:rPr>
      </w:pPr>
    </w:p>
    <w:p w14:paraId="6FB18818" w14:textId="77777777" w:rsidR="00E81770" w:rsidRDefault="00E81770" w:rsidP="00E81770">
      <w:pPr>
        <w:pStyle w:val="Title"/>
        <w:jc w:val="center"/>
        <w:rPr>
          <w:b/>
          <w:bCs/>
        </w:rPr>
      </w:pPr>
    </w:p>
    <w:p w14:paraId="1E743EDF" w14:textId="77777777" w:rsidR="00E81770" w:rsidRDefault="00E81770" w:rsidP="00E81770">
      <w:pPr>
        <w:pStyle w:val="Title"/>
        <w:jc w:val="center"/>
        <w:rPr>
          <w:b/>
          <w:bCs/>
        </w:rPr>
      </w:pPr>
    </w:p>
    <w:p w14:paraId="52BDA5CB" w14:textId="77777777" w:rsidR="00E81770" w:rsidRDefault="00E81770" w:rsidP="00E81770">
      <w:pPr>
        <w:pStyle w:val="Title"/>
        <w:jc w:val="center"/>
        <w:rPr>
          <w:b/>
          <w:bCs/>
        </w:rPr>
      </w:pPr>
    </w:p>
    <w:p w14:paraId="22EF667C" w14:textId="6C9CB44C" w:rsidR="00734C76" w:rsidRPr="00E81770" w:rsidRDefault="00E81770" w:rsidP="00E81770">
      <w:pPr>
        <w:pStyle w:val="Title"/>
        <w:jc w:val="center"/>
        <w:rPr>
          <w:b/>
          <w:bCs/>
        </w:rPr>
      </w:pPr>
      <w:r w:rsidRPr="00E81770">
        <w:rPr>
          <w:b/>
          <w:bCs/>
        </w:rPr>
        <w:t>LCBB5001: Entrepreneurship</w:t>
      </w:r>
    </w:p>
    <w:p w14:paraId="1C8EE4C6" w14:textId="6FAE996E" w:rsidR="009A5668" w:rsidRPr="009A646D" w:rsidRDefault="00E81770" w:rsidP="009A646D">
      <w:pPr>
        <w:pStyle w:val="Title"/>
        <w:jc w:val="center"/>
        <w:rPr>
          <w:b/>
          <w:bCs/>
        </w:rPr>
      </w:pPr>
      <w:r w:rsidRPr="00E81770">
        <w:rPr>
          <w:b/>
          <w:bCs/>
        </w:rPr>
        <w:t xml:space="preserve">Assignment </w:t>
      </w:r>
      <w:r w:rsidR="009A5668">
        <w:t xml:space="preserve"> </w:t>
      </w:r>
      <w:proofErr w:type="spellStart"/>
      <w:r w:rsidR="009A5668">
        <w:t>Tsvetelina</w:t>
      </w:r>
      <w:proofErr w:type="spellEnd"/>
      <w:r w:rsidR="009A646D">
        <w:t xml:space="preserve"> </w:t>
      </w:r>
      <w:r w:rsidR="009A5668">
        <w:t>Marinov</w:t>
      </w:r>
      <w:r w:rsidR="009A646D">
        <w:t xml:space="preserve">a </w:t>
      </w:r>
      <w:r w:rsidR="009A5668">
        <w:t>Student number :1812790</w:t>
      </w:r>
    </w:p>
    <w:p w14:paraId="7CAE14B1" w14:textId="3D5CD07F" w:rsidR="00E81770" w:rsidRDefault="00E81770" w:rsidP="00E81770"/>
    <w:p w14:paraId="2CB77E44" w14:textId="1673C049" w:rsidR="00E81770" w:rsidRDefault="00E81770" w:rsidP="00E81770"/>
    <w:p w14:paraId="71A4723B" w14:textId="4CBF26BC" w:rsidR="00E81770" w:rsidRDefault="00E81770" w:rsidP="00E81770"/>
    <w:p w14:paraId="5C3DEA50" w14:textId="4E52EE1B" w:rsidR="00E81770" w:rsidRDefault="00E81770" w:rsidP="00E81770"/>
    <w:p w14:paraId="5E8562FD" w14:textId="3E33744E" w:rsidR="00E81770" w:rsidRDefault="00E81770" w:rsidP="00E81770"/>
    <w:p w14:paraId="5701997E" w14:textId="736A69B6" w:rsidR="00E81770" w:rsidRDefault="00E81770" w:rsidP="00E81770"/>
    <w:p w14:paraId="54665D62" w14:textId="76195296" w:rsidR="00E81770" w:rsidRDefault="00E81770" w:rsidP="00E81770"/>
    <w:p w14:paraId="44824A77" w14:textId="556F8860" w:rsidR="00E81770" w:rsidRDefault="00E81770" w:rsidP="00E81770"/>
    <w:p w14:paraId="32CFC037" w14:textId="670DC2B0" w:rsidR="00E81770" w:rsidRDefault="00E81770" w:rsidP="00E81770"/>
    <w:p w14:paraId="15F2C96F" w14:textId="1E266598" w:rsidR="00E81770" w:rsidRDefault="00E81770" w:rsidP="00E81770"/>
    <w:p w14:paraId="42142986" w14:textId="1A89C117" w:rsidR="00E81770" w:rsidRDefault="00E81770" w:rsidP="00E81770"/>
    <w:p w14:paraId="31C146CE" w14:textId="5EC61032" w:rsidR="00E81770" w:rsidRDefault="00E81770" w:rsidP="00E81770"/>
    <w:p w14:paraId="28D4BAB6" w14:textId="040BA7B2" w:rsidR="00E81770" w:rsidRDefault="00E81770" w:rsidP="00E81770"/>
    <w:p w14:paraId="4E2D0765" w14:textId="417EC842" w:rsidR="00E81770" w:rsidRDefault="00E81770" w:rsidP="00E81770">
      <w:pPr>
        <w:rPr>
          <w:rFonts w:ascii="Arial" w:hAnsi="Arial" w:cs="Arial"/>
          <w:sz w:val="24"/>
          <w:szCs w:val="24"/>
        </w:rPr>
      </w:pPr>
      <w:r>
        <w:rPr>
          <w:rFonts w:ascii="Arial" w:hAnsi="Arial" w:cs="Arial"/>
          <w:sz w:val="24"/>
          <w:szCs w:val="24"/>
        </w:rPr>
        <w:t>PEST (Political, Economic, Social and Technological) is the approach used in this essay to describe the United Kingdom's macroeconomic government system. Current strengths, present problems, future potential, and future hazards comprise the PEST factors. In addition, the essay will look at the abilities that today's entrepreneurs need to stay competitive.</w:t>
      </w:r>
    </w:p>
    <w:p w14:paraId="37D56E35" w14:textId="3DA83D4A" w:rsidR="00E81770" w:rsidRDefault="00883281" w:rsidP="00E81770">
      <w:pPr>
        <w:rPr>
          <w:rFonts w:ascii="Arial" w:hAnsi="Arial" w:cs="Arial"/>
          <w:sz w:val="24"/>
          <w:szCs w:val="24"/>
        </w:rPr>
      </w:pPr>
      <w:r>
        <w:rPr>
          <w:rFonts w:ascii="Arial" w:hAnsi="Arial" w:cs="Arial"/>
          <w:sz w:val="24"/>
          <w:szCs w:val="24"/>
        </w:rPr>
        <w:t>Westminster is the name given to the UK's democratic, parliamentary form of government</w:t>
      </w:r>
      <w:r w:rsidR="00051DD4">
        <w:rPr>
          <w:rFonts w:ascii="Arial" w:hAnsi="Arial" w:cs="Arial"/>
          <w:sz w:val="24"/>
          <w:szCs w:val="24"/>
        </w:rPr>
        <w:t xml:space="preserve"> (Crystal et al. 2016)</w:t>
      </w:r>
      <w:r>
        <w:rPr>
          <w:rFonts w:ascii="Arial" w:hAnsi="Arial" w:cs="Arial"/>
          <w:sz w:val="24"/>
          <w:szCs w:val="24"/>
        </w:rPr>
        <w:t>. This system assures that the executive branch, headed by the prime minister, the bicameral legislature, and the judiciary have a suitable amount of authority to carry out their duties. The United Kingdom has one of the world's biggest economies and one of the highest levels of social welfare and living standards. In terms of purchasing power parity, the UK's GDP per capita is among the highest</w:t>
      </w:r>
      <w:r w:rsidR="009F1D3C">
        <w:rPr>
          <w:rFonts w:ascii="Arial" w:hAnsi="Arial" w:cs="Arial"/>
          <w:sz w:val="24"/>
          <w:szCs w:val="24"/>
        </w:rPr>
        <w:t xml:space="preserve"> </w:t>
      </w:r>
      <w:r w:rsidR="009F1D3C" w:rsidRPr="009F1D3C">
        <w:rPr>
          <w:rFonts w:ascii="Arial" w:hAnsi="Arial" w:cs="Arial"/>
          <w:sz w:val="24"/>
          <w:szCs w:val="24"/>
        </w:rPr>
        <w:t>(Coe &amp; Jones, 2010)</w:t>
      </w:r>
      <w:r>
        <w:rPr>
          <w:rFonts w:ascii="Arial" w:hAnsi="Arial" w:cs="Arial"/>
          <w:sz w:val="24"/>
          <w:szCs w:val="24"/>
        </w:rPr>
        <w:t>. In terms of conducting business, the UK ranks 10th in the world, according to World Bank measures from 2014 (before to the UK's exit from the EU). Getting credit is easier in the UK than it is in the US, which means businesses looking to set up shop there will have an easier time securing the short-term financing they need</w:t>
      </w:r>
      <w:r w:rsidR="009F1D3C">
        <w:rPr>
          <w:rFonts w:ascii="Arial" w:hAnsi="Arial" w:cs="Arial"/>
          <w:sz w:val="24"/>
          <w:szCs w:val="24"/>
        </w:rPr>
        <w:t xml:space="preserve"> (OECD 2020)</w:t>
      </w:r>
      <w:r>
        <w:rPr>
          <w:rFonts w:ascii="Arial" w:hAnsi="Arial" w:cs="Arial"/>
          <w:sz w:val="24"/>
          <w:szCs w:val="24"/>
        </w:rPr>
        <w:t>.</w:t>
      </w:r>
    </w:p>
    <w:p w14:paraId="429129A0" w14:textId="1EF25E88" w:rsidR="00883281" w:rsidRDefault="00883281" w:rsidP="00E81770">
      <w:pPr>
        <w:rPr>
          <w:rFonts w:ascii="Arial" w:hAnsi="Arial" w:cs="Arial"/>
          <w:sz w:val="24"/>
          <w:szCs w:val="24"/>
        </w:rPr>
      </w:pPr>
      <w:r>
        <w:rPr>
          <w:rFonts w:ascii="Arial" w:hAnsi="Arial" w:cs="Arial"/>
          <w:sz w:val="24"/>
          <w:szCs w:val="24"/>
        </w:rPr>
        <w:t xml:space="preserve">First we are going to begin with the political aspect of our analysis. </w:t>
      </w:r>
      <w:r w:rsidR="000515A7">
        <w:rPr>
          <w:rFonts w:ascii="Arial" w:hAnsi="Arial" w:cs="Arial"/>
          <w:sz w:val="24"/>
          <w:szCs w:val="24"/>
        </w:rPr>
        <w:t>The spirit of democracy is profoundly ingrained in the political landscape of the United Kingdom. Because of the country's strong structure of government, its policies are remarkably consistent</w:t>
      </w:r>
      <w:r w:rsidR="009F1D3C">
        <w:rPr>
          <w:rFonts w:ascii="Arial" w:hAnsi="Arial" w:cs="Arial"/>
          <w:sz w:val="24"/>
          <w:szCs w:val="24"/>
        </w:rPr>
        <w:t xml:space="preserve"> </w:t>
      </w:r>
      <w:r w:rsidR="009F1D3C" w:rsidRPr="009F1D3C">
        <w:rPr>
          <w:rFonts w:ascii="Arial" w:hAnsi="Arial" w:cs="Arial"/>
          <w:sz w:val="24"/>
          <w:szCs w:val="24"/>
        </w:rPr>
        <w:t>(Coe &amp; Jones, 2010)</w:t>
      </w:r>
      <w:r w:rsidR="000515A7">
        <w:rPr>
          <w:rFonts w:ascii="Arial" w:hAnsi="Arial" w:cs="Arial"/>
          <w:sz w:val="24"/>
          <w:szCs w:val="24"/>
        </w:rPr>
        <w:t>. As a result of its tremendous economic growth after the two world wars, the United Kingdom has emerged as a prominent worldwide player. However, Al-Qaeda and other terrorist organisations continue to pose a danger. SNP's overwhelming success in the Scottish elections means that more powers might be devolved to Scotland</w:t>
      </w:r>
      <w:r w:rsidR="000515A7">
        <w:rPr>
          <w:rFonts w:ascii="Arial" w:hAnsi="Arial" w:cs="Arial"/>
          <w:sz w:val="24"/>
          <w:szCs w:val="24"/>
          <w:lang w:val="bg-BG"/>
        </w:rPr>
        <w:t xml:space="preserve">. </w:t>
      </w:r>
      <w:r w:rsidR="000515A7">
        <w:rPr>
          <w:rFonts w:ascii="Arial" w:hAnsi="Arial" w:cs="Arial"/>
          <w:sz w:val="24"/>
          <w:szCs w:val="24"/>
        </w:rPr>
        <w:t>It was only after the two world wars that the United Kingdom rebuilt itself into an affluent and modern country</w:t>
      </w:r>
      <w:r w:rsidR="009F1D3C">
        <w:rPr>
          <w:rFonts w:ascii="Arial" w:hAnsi="Arial" w:cs="Arial"/>
          <w:sz w:val="24"/>
          <w:szCs w:val="24"/>
        </w:rPr>
        <w:t xml:space="preserve"> (OECD 2020)</w:t>
      </w:r>
      <w:r w:rsidR="000515A7">
        <w:rPr>
          <w:rFonts w:ascii="Arial" w:hAnsi="Arial" w:cs="Arial"/>
          <w:sz w:val="24"/>
          <w:szCs w:val="24"/>
        </w:rPr>
        <w:t>. By virtue of its permanent seat on the UN Security Council, G8 and NATO member status, and the heritage of the British Empire, it is indeed a prominent player in global affairs. There is tremendous sway in multilateral institutions like the World Bank and the IMF for the United Kingdom as well. It has been established as a worldwide commercial centre and economic power thanks to decades of steady economic expansion, originally based on the industrial sector and now mostly driven by the services industry</w:t>
      </w:r>
      <w:r w:rsidR="009F1D3C">
        <w:rPr>
          <w:rFonts w:ascii="Arial" w:hAnsi="Arial" w:cs="Arial"/>
          <w:sz w:val="24"/>
          <w:szCs w:val="24"/>
        </w:rPr>
        <w:t xml:space="preserve"> </w:t>
      </w:r>
      <w:r w:rsidR="009F1D3C" w:rsidRPr="009F1D3C">
        <w:rPr>
          <w:rFonts w:ascii="Arial" w:hAnsi="Arial" w:cs="Arial"/>
          <w:sz w:val="24"/>
          <w:szCs w:val="24"/>
        </w:rPr>
        <w:t>(Coe &amp; Jones, 2010)</w:t>
      </w:r>
      <w:r w:rsidR="000515A7">
        <w:rPr>
          <w:rFonts w:ascii="Arial" w:hAnsi="Arial" w:cs="Arial"/>
          <w:sz w:val="24"/>
          <w:szCs w:val="24"/>
        </w:rPr>
        <w:t>. Coalition instability is being exacerbated by growing tensions between the Conservatives and Liberal Democrats</w:t>
      </w:r>
      <w:r w:rsidR="000515A7">
        <w:rPr>
          <w:rFonts w:ascii="Arial" w:hAnsi="Arial" w:cs="Arial"/>
          <w:sz w:val="24"/>
          <w:szCs w:val="24"/>
          <w:lang w:val="bg-BG"/>
        </w:rPr>
        <w:t xml:space="preserve"> </w:t>
      </w:r>
      <w:r w:rsidR="000515A7">
        <w:rPr>
          <w:rFonts w:ascii="Arial" w:hAnsi="Arial" w:cs="Arial"/>
          <w:sz w:val="24"/>
          <w:szCs w:val="24"/>
        </w:rPr>
        <w:t>tensions in British politics over the amount of integration with the EU may persist between pro-European Liberal Democrats and Eurosceptic Conservatives. As the parliamentary election nears, tensions between the two parties over such subjects as welfare reform, immigration, and the economy might weaken the partnership</w:t>
      </w:r>
      <w:r w:rsidR="00051DD4">
        <w:rPr>
          <w:rFonts w:ascii="Arial" w:hAnsi="Arial" w:cs="Arial"/>
          <w:sz w:val="24"/>
          <w:szCs w:val="24"/>
        </w:rPr>
        <w:t xml:space="preserve"> (Crystal et al. 2016)</w:t>
      </w:r>
      <w:r w:rsidR="000515A7">
        <w:rPr>
          <w:rFonts w:ascii="Arial" w:hAnsi="Arial" w:cs="Arial"/>
          <w:sz w:val="24"/>
          <w:szCs w:val="24"/>
        </w:rPr>
        <w:t>. Nevertheless, the falling popularity of Liberal Democrats, who favoured the United Kingdom's inclusion in the EU, has made it harder for them to leave the coalition due to the growing aversion of Britons to more European integration. European elections in May 2014 saw all but one seat vacated by the Lib Dems.</w:t>
      </w:r>
    </w:p>
    <w:p w14:paraId="1FDCAEC9" w14:textId="3F71E407" w:rsidR="00487D20" w:rsidRDefault="000515A7" w:rsidP="00E81770">
      <w:pPr>
        <w:rPr>
          <w:rFonts w:ascii="Arial" w:hAnsi="Arial" w:cs="Arial"/>
          <w:sz w:val="24"/>
          <w:szCs w:val="24"/>
        </w:rPr>
      </w:pPr>
      <w:r>
        <w:rPr>
          <w:rFonts w:ascii="Arial" w:hAnsi="Arial" w:cs="Arial"/>
          <w:sz w:val="24"/>
          <w:szCs w:val="24"/>
        </w:rPr>
        <w:t xml:space="preserve">Next we are continuing with the Economic aspects of the UK. </w:t>
      </w:r>
      <w:r w:rsidR="00487D20">
        <w:rPr>
          <w:rFonts w:ascii="Arial" w:hAnsi="Arial" w:cs="Arial"/>
          <w:sz w:val="24"/>
          <w:szCs w:val="24"/>
        </w:rPr>
        <w:t>High per capita GDP and a good investment environment make the nation attractive, but declining productivity and a decline in export market share are straining the government</w:t>
      </w:r>
      <w:r w:rsidR="00051DD4">
        <w:rPr>
          <w:rFonts w:ascii="Arial" w:hAnsi="Arial" w:cs="Arial"/>
          <w:sz w:val="24"/>
          <w:szCs w:val="24"/>
        </w:rPr>
        <w:t xml:space="preserve"> (Crystal et al. 2016)</w:t>
      </w:r>
      <w:r w:rsidR="00487D20">
        <w:rPr>
          <w:rFonts w:ascii="Arial" w:hAnsi="Arial" w:cs="Arial"/>
          <w:sz w:val="24"/>
          <w:szCs w:val="24"/>
        </w:rPr>
        <w:t>. It's good news for the economy that the government's budget deficit is shrinking, however. For the time being, the economy is at danger from an overheated real estate market and a large level of personal debt</w:t>
      </w:r>
      <w:r w:rsidR="009F1D3C">
        <w:rPr>
          <w:rFonts w:ascii="Arial" w:hAnsi="Arial" w:cs="Arial"/>
          <w:sz w:val="24"/>
          <w:szCs w:val="24"/>
        </w:rPr>
        <w:t xml:space="preserve"> </w:t>
      </w:r>
      <w:r w:rsidR="009F1D3C" w:rsidRPr="009F1D3C">
        <w:rPr>
          <w:rFonts w:ascii="Arial" w:hAnsi="Arial" w:cs="Arial"/>
          <w:sz w:val="24"/>
          <w:szCs w:val="24"/>
        </w:rPr>
        <w:t>(Coe &amp; Jones, 2010)</w:t>
      </w:r>
      <w:r w:rsidR="00487D20">
        <w:rPr>
          <w:rFonts w:ascii="Arial" w:hAnsi="Arial" w:cs="Arial"/>
          <w:sz w:val="24"/>
          <w:szCs w:val="24"/>
        </w:rPr>
        <w:t>.</w:t>
      </w:r>
    </w:p>
    <w:p w14:paraId="0D21AF8F" w14:textId="02AA00A8" w:rsidR="00487D20" w:rsidRDefault="00487D20" w:rsidP="00E81770">
      <w:pPr>
        <w:rPr>
          <w:rFonts w:ascii="Arial" w:hAnsi="Arial" w:cs="Arial"/>
          <w:sz w:val="24"/>
          <w:szCs w:val="24"/>
        </w:rPr>
      </w:pPr>
      <w:r>
        <w:rPr>
          <w:rFonts w:ascii="Arial" w:hAnsi="Arial" w:cs="Arial"/>
          <w:sz w:val="24"/>
          <w:szCs w:val="24"/>
        </w:rPr>
        <w:t>International firms have a positive impression of the UK's political and economic institutions. High-tech manufacturing is a major industry in the country's aerospace, military and automotive sectors</w:t>
      </w:r>
      <w:r w:rsidR="00051DD4">
        <w:rPr>
          <w:rFonts w:ascii="Arial" w:hAnsi="Arial" w:cs="Arial"/>
          <w:sz w:val="24"/>
          <w:szCs w:val="24"/>
        </w:rPr>
        <w:t xml:space="preserve"> (Crystal et al. 2016)</w:t>
      </w:r>
      <w:r>
        <w:rPr>
          <w:rFonts w:ascii="Arial" w:hAnsi="Arial" w:cs="Arial"/>
          <w:sz w:val="24"/>
          <w:szCs w:val="24"/>
        </w:rPr>
        <w:t>. Knowledge-based industries like finance, computing, and pharmaceuticals are where the United Kingdom's strengths lie</w:t>
      </w:r>
      <w:r w:rsidR="009F1D3C">
        <w:rPr>
          <w:rFonts w:ascii="Arial" w:hAnsi="Arial" w:cs="Arial"/>
          <w:sz w:val="24"/>
          <w:szCs w:val="24"/>
        </w:rPr>
        <w:t xml:space="preserve"> (OECD 2020)</w:t>
      </w:r>
      <w:r>
        <w:rPr>
          <w:rFonts w:ascii="Arial" w:hAnsi="Arial" w:cs="Arial"/>
          <w:sz w:val="24"/>
          <w:szCs w:val="24"/>
        </w:rPr>
        <w:t>. The nation is ranked 10th out of 148 in the Global Competitiveness Report 2020-21 by the World Economic Forum. After Brexit, the UK is still seen as the gateway to the EU because of the abundance of highly qualified workers, the country's central time zone, the ease with which new businesses may be established, and London's prominence as a worldwide financial centre</w:t>
      </w:r>
      <w:r w:rsidR="009F1D3C">
        <w:rPr>
          <w:rFonts w:ascii="Arial" w:hAnsi="Arial" w:cs="Arial"/>
          <w:sz w:val="24"/>
          <w:szCs w:val="24"/>
        </w:rPr>
        <w:t xml:space="preserve"> </w:t>
      </w:r>
      <w:r w:rsidR="009F1D3C" w:rsidRPr="009F1D3C">
        <w:rPr>
          <w:rFonts w:ascii="Arial" w:hAnsi="Arial" w:cs="Arial"/>
          <w:sz w:val="24"/>
          <w:szCs w:val="24"/>
        </w:rPr>
        <w:t>(Coe &amp; Jones, 2010)</w:t>
      </w:r>
      <w:r>
        <w:rPr>
          <w:rFonts w:ascii="Arial" w:hAnsi="Arial" w:cs="Arial"/>
          <w:sz w:val="24"/>
          <w:szCs w:val="24"/>
        </w:rPr>
        <w:t>.</w:t>
      </w:r>
    </w:p>
    <w:p w14:paraId="6A498385" w14:textId="035D948F" w:rsidR="000515A7" w:rsidRDefault="00487D20" w:rsidP="00E81770">
      <w:pPr>
        <w:rPr>
          <w:rFonts w:ascii="Arial" w:hAnsi="Arial" w:cs="Arial"/>
          <w:sz w:val="24"/>
          <w:szCs w:val="24"/>
        </w:rPr>
      </w:pPr>
      <w:r>
        <w:rPr>
          <w:rFonts w:ascii="Arial" w:hAnsi="Arial" w:cs="Arial"/>
          <w:sz w:val="24"/>
          <w:szCs w:val="24"/>
        </w:rPr>
        <w:t>Since the middle of the previous decade, productivity growth in the UK has been negative. Multi-factor productivity (MFP) has decreased, but labour has increased. To be honest, it's still lower than most OECD nations</w:t>
      </w:r>
      <w:r w:rsidR="00051DD4">
        <w:rPr>
          <w:rFonts w:ascii="Arial" w:hAnsi="Arial" w:cs="Arial"/>
          <w:sz w:val="24"/>
          <w:szCs w:val="24"/>
        </w:rPr>
        <w:t xml:space="preserve"> (Crystal et al. 2016)</w:t>
      </w:r>
      <w:r>
        <w:rPr>
          <w:rFonts w:ascii="Arial" w:hAnsi="Arial" w:cs="Arial"/>
          <w:sz w:val="24"/>
          <w:szCs w:val="24"/>
        </w:rPr>
        <w:t xml:space="preserve">. Cyclical factors have contributed to certain declines in productivity, but long-term and structural issues are responsible for the remainder. It is not only the UK where productivity growth has been sluggish since the financial crisis. We can't point to a single cause for the precipitous drop in UK productivity after 2007. Hoarding of skilled workers, structural changes in production, </w:t>
      </w:r>
      <w:r w:rsidR="009F1D3C">
        <w:rPr>
          <w:rFonts w:ascii="Arial" w:hAnsi="Arial" w:cs="Arial"/>
          <w:sz w:val="24"/>
          <w:szCs w:val="24"/>
        </w:rPr>
        <w:t>Spillover</w:t>
      </w:r>
      <w:r>
        <w:rPr>
          <w:rFonts w:ascii="Arial" w:hAnsi="Arial" w:cs="Arial"/>
          <w:sz w:val="24"/>
          <w:szCs w:val="24"/>
        </w:rPr>
        <w:t xml:space="preserve"> effects of the global financial crisis and a weakened banking system have all contributed to the decrease in the economy as a whole (cyclical causes)</w:t>
      </w:r>
      <w:r w:rsidR="009F1D3C">
        <w:rPr>
          <w:rFonts w:ascii="Arial" w:hAnsi="Arial" w:cs="Arial"/>
          <w:sz w:val="24"/>
          <w:szCs w:val="24"/>
        </w:rPr>
        <w:t xml:space="preserve"> </w:t>
      </w:r>
      <w:r w:rsidR="009F1D3C" w:rsidRPr="009F1D3C">
        <w:rPr>
          <w:rFonts w:ascii="Arial" w:hAnsi="Arial" w:cs="Arial"/>
          <w:sz w:val="24"/>
          <w:szCs w:val="24"/>
        </w:rPr>
        <w:t>(Coe &amp; Jones, 2010)</w:t>
      </w:r>
      <w:r>
        <w:rPr>
          <w:rFonts w:ascii="Arial" w:hAnsi="Arial" w:cs="Arial"/>
          <w:sz w:val="24"/>
          <w:szCs w:val="24"/>
        </w:rPr>
        <w:t>.</w:t>
      </w:r>
    </w:p>
    <w:p w14:paraId="14C0ADBF" w14:textId="2B9B4809" w:rsidR="008746BF" w:rsidRDefault="008746BF" w:rsidP="00E81770">
      <w:pPr>
        <w:rPr>
          <w:rFonts w:ascii="Arial" w:hAnsi="Arial" w:cs="Arial"/>
          <w:sz w:val="24"/>
          <w:szCs w:val="24"/>
        </w:rPr>
      </w:pPr>
      <w:r>
        <w:rPr>
          <w:rFonts w:ascii="Arial" w:hAnsi="Arial" w:cs="Arial"/>
          <w:sz w:val="24"/>
          <w:szCs w:val="24"/>
        </w:rPr>
        <w:t>In social aspect, the level of life in the United Kingdom is similar to that of other wealthy nations. The creation of a strong social infrastructure has been aided by decades of strong economic expansion. The United Kingdom's educational and health care systems are among the greatest in the world. By 2025, the government aims to eliminate child poverty by reducing economic disparity</w:t>
      </w:r>
      <w:r w:rsidR="009F1D3C">
        <w:rPr>
          <w:rFonts w:ascii="Arial" w:hAnsi="Arial" w:cs="Arial"/>
          <w:sz w:val="24"/>
          <w:szCs w:val="24"/>
        </w:rPr>
        <w:t xml:space="preserve"> (OECD 2020)</w:t>
      </w:r>
      <w:r>
        <w:rPr>
          <w:rFonts w:ascii="Arial" w:hAnsi="Arial" w:cs="Arial"/>
          <w:sz w:val="24"/>
          <w:szCs w:val="24"/>
        </w:rPr>
        <w:t>.</w:t>
      </w:r>
    </w:p>
    <w:p w14:paraId="39DAB119" w14:textId="2F82289F" w:rsidR="008746BF" w:rsidRDefault="008746BF" w:rsidP="00E81770">
      <w:pPr>
        <w:rPr>
          <w:rFonts w:ascii="Arial" w:hAnsi="Arial" w:cs="Arial"/>
          <w:sz w:val="24"/>
          <w:szCs w:val="24"/>
        </w:rPr>
      </w:pPr>
      <w:r>
        <w:rPr>
          <w:rFonts w:ascii="Arial" w:hAnsi="Arial" w:cs="Arial"/>
          <w:sz w:val="24"/>
          <w:szCs w:val="24"/>
        </w:rPr>
        <w:t>Students from across the world have long been drawn to study in the United Kingdom because of its excellent educational system. Education in the United States has a long history and is continually developing</w:t>
      </w:r>
      <w:r w:rsidR="00051DD4">
        <w:rPr>
          <w:rFonts w:ascii="Arial" w:hAnsi="Arial" w:cs="Arial"/>
          <w:sz w:val="24"/>
          <w:szCs w:val="24"/>
        </w:rPr>
        <w:t xml:space="preserve"> (Crystal et al. 2016)</w:t>
      </w:r>
      <w:r>
        <w:rPr>
          <w:rFonts w:ascii="Arial" w:hAnsi="Arial" w:cs="Arial"/>
          <w:sz w:val="24"/>
          <w:szCs w:val="24"/>
        </w:rPr>
        <w:t>. Credentials earned at universities and colleges in the United Kingdom are regarded and acknowledged across the globe</w:t>
      </w:r>
      <w:r w:rsidR="009F1D3C">
        <w:rPr>
          <w:rFonts w:ascii="Arial" w:hAnsi="Arial" w:cs="Arial"/>
          <w:sz w:val="24"/>
          <w:szCs w:val="24"/>
        </w:rPr>
        <w:t xml:space="preserve"> (OECD 2020)</w:t>
      </w:r>
      <w:r>
        <w:rPr>
          <w:rFonts w:ascii="Arial" w:hAnsi="Arial" w:cs="Arial"/>
          <w:sz w:val="24"/>
          <w:szCs w:val="24"/>
        </w:rPr>
        <w:t>. Around 170 universities and other higher learning institutions are located in the United Kingdom, including three that rank in the top 10 in the world. On the basis of teaching and research as well as a global view, we ranked the schools</w:t>
      </w:r>
      <w:r w:rsidR="009F1D3C">
        <w:rPr>
          <w:rFonts w:ascii="Arial" w:hAnsi="Arial" w:cs="Arial"/>
          <w:sz w:val="24"/>
          <w:szCs w:val="24"/>
        </w:rPr>
        <w:t xml:space="preserve"> </w:t>
      </w:r>
      <w:r w:rsidR="009F1D3C" w:rsidRPr="009F1D3C">
        <w:rPr>
          <w:rFonts w:ascii="Arial" w:hAnsi="Arial" w:cs="Arial"/>
          <w:sz w:val="24"/>
          <w:szCs w:val="24"/>
        </w:rPr>
        <w:t>(Coe &amp; Jones, 2010)</w:t>
      </w:r>
      <w:r>
        <w:rPr>
          <w:rFonts w:ascii="Arial" w:hAnsi="Arial" w:cs="Arial"/>
          <w:sz w:val="24"/>
          <w:szCs w:val="24"/>
        </w:rPr>
        <w:t>.</w:t>
      </w:r>
    </w:p>
    <w:p w14:paraId="24D53AD3" w14:textId="25CFC744" w:rsidR="008746BF" w:rsidRDefault="008746BF" w:rsidP="00E81770">
      <w:pPr>
        <w:rPr>
          <w:rFonts w:ascii="Arial" w:hAnsi="Arial" w:cs="Arial"/>
          <w:sz w:val="24"/>
          <w:szCs w:val="24"/>
        </w:rPr>
      </w:pPr>
      <w:r>
        <w:rPr>
          <w:rFonts w:ascii="Arial" w:hAnsi="Arial" w:cs="Arial"/>
          <w:sz w:val="24"/>
          <w:szCs w:val="24"/>
        </w:rPr>
        <w:t xml:space="preserve">One of the world's most successful social endeavours is the UK's healthcare system. Private sector engagement and an improved healthcare infrastructure are two factors that have contributed to this trend </w:t>
      </w:r>
      <w:r w:rsidR="009F1D3C">
        <w:rPr>
          <w:rFonts w:ascii="Arial" w:hAnsi="Arial" w:cs="Arial"/>
          <w:sz w:val="24"/>
          <w:szCs w:val="24"/>
        </w:rPr>
        <w:t>t</w:t>
      </w:r>
      <w:r>
        <w:rPr>
          <w:rFonts w:ascii="Arial" w:hAnsi="Arial" w:cs="Arial"/>
          <w:sz w:val="24"/>
          <w:szCs w:val="24"/>
        </w:rPr>
        <w:t>o preserve quality and efficiency, the United Kingdom has always spent a lot of money on health care</w:t>
      </w:r>
      <w:r w:rsidR="009F1D3C">
        <w:rPr>
          <w:rFonts w:ascii="Arial" w:hAnsi="Arial" w:cs="Arial"/>
          <w:sz w:val="24"/>
          <w:szCs w:val="24"/>
        </w:rPr>
        <w:t xml:space="preserve"> </w:t>
      </w:r>
      <w:r w:rsidR="009F1D3C" w:rsidRPr="009F1D3C">
        <w:rPr>
          <w:rFonts w:ascii="Arial" w:hAnsi="Arial" w:cs="Arial"/>
          <w:sz w:val="24"/>
          <w:szCs w:val="24"/>
        </w:rPr>
        <w:t>(Coe &amp; Jones, 2010)</w:t>
      </w:r>
      <w:r>
        <w:rPr>
          <w:rFonts w:ascii="Arial" w:hAnsi="Arial" w:cs="Arial"/>
          <w:sz w:val="24"/>
          <w:szCs w:val="24"/>
        </w:rPr>
        <w:t>. Anyone residing in the United Kingdom, the European Economic Area, or any other country with which the United Kingdom has a bilateral healthcare agreement is entitled to receive healthcare via the NHS</w:t>
      </w:r>
      <w:r w:rsidR="00051DD4">
        <w:rPr>
          <w:rFonts w:ascii="Arial" w:hAnsi="Arial" w:cs="Arial"/>
          <w:sz w:val="24"/>
          <w:szCs w:val="24"/>
        </w:rPr>
        <w:t xml:space="preserve"> (Crystal et al. 2016)</w:t>
      </w:r>
      <w:r>
        <w:rPr>
          <w:rFonts w:ascii="Arial" w:hAnsi="Arial" w:cs="Arial"/>
          <w:sz w:val="24"/>
          <w:szCs w:val="24"/>
        </w:rPr>
        <w:t>.</w:t>
      </w:r>
    </w:p>
    <w:p w14:paraId="2DE15D26" w14:textId="624BCA43" w:rsidR="008746BF" w:rsidRDefault="008746BF" w:rsidP="00E81770">
      <w:pPr>
        <w:rPr>
          <w:rFonts w:ascii="Arial" w:hAnsi="Arial" w:cs="Arial"/>
          <w:sz w:val="24"/>
          <w:szCs w:val="24"/>
        </w:rPr>
      </w:pPr>
      <w:r>
        <w:rPr>
          <w:rFonts w:ascii="Arial" w:hAnsi="Arial" w:cs="Arial"/>
          <w:sz w:val="24"/>
          <w:szCs w:val="24"/>
        </w:rPr>
        <w:t>The system has become one of the greatest in the world</w:t>
      </w:r>
      <w:r w:rsidR="009F1D3C">
        <w:rPr>
          <w:rFonts w:ascii="Arial" w:hAnsi="Arial" w:cs="Arial"/>
          <w:sz w:val="24"/>
          <w:szCs w:val="24"/>
        </w:rPr>
        <w:t xml:space="preserve"> (OECD 2020)</w:t>
      </w:r>
      <w:r>
        <w:rPr>
          <w:rFonts w:ascii="Arial" w:hAnsi="Arial" w:cs="Arial"/>
          <w:sz w:val="24"/>
          <w:szCs w:val="24"/>
        </w:rPr>
        <w:t>.</w:t>
      </w:r>
    </w:p>
    <w:p w14:paraId="2D04BBDA" w14:textId="6A500698" w:rsidR="008746BF" w:rsidRDefault="008746BF" w:rsidP="00E81770">
      <w:pPr>
        <w:rPr>
          <w:rFonts w:ascii="Arial" w:hAnsi="Arial" w:cs="Arial"/>
          <w:sz w:val="24"/>
          <w:szCs w:val="24"/>
        </w:rPr>
      </w:pPr>
      <w:r>
        <w:rPr>
          <w:rFonts w:ascii="Arial" w:hAnsi="Arial" w:cs="Arial"/>
          <w:sz w:val="24"/>
          <w:szCs w:val="24"/>
        </w:rPr>
        <w:t>Immigration in the United Kingdom has long been a divisive topic. Cameron's administration has proposed a series of immigration changes since taking office in 2010. When the measure received Royal Assent in May of that year, it became a law</w:t>
      </w:r>
      <w:r w:rsidR="009F1D3C">
        <w:rPr>
          <w:rFonts w:ascii="Arial" w:hAnsi="Arial" w:cs="Arial"/>
          <w:sz w:val="24"/>
          <w:szCs w:val="24"/>
        </w:rPr>
        <w:t xml:space="preserve"> </w:t>
      </w:r>
      <w:r w:rsidR="009F1D3C" w:rsidRPr="009F1D3C">
        <w:rPr>
          <w:rFonts w:ascii="Arial" w:hAnsi="Arial" w:cs="Arial"/>
          <w:sz w:val="24"/>
          <w:szCs w:val="24"/>
        </w:rPr>
        <w:t>(Coe &amp; Jones, 2010)</w:t>
      </w:r>
      <w:r>
        <w:rPr>
          <w:rFonts w:ascii="Arial" w:hAnsi="Arial" w:cs="Arial"/>
          <w:sz w:val="24"/>
          <w:szCs w:val="24"/>
        </w:rPr>
        <w:t>. Some argue that changes, particularly those affecting overseas students, will have a detrimental influence on their ability to study in the United Kingdom. International students would no longer be eligible for free NHS coverage, banks will be required to check the immigration status of new customers, and adjustments will be made to make it simpler for the Home Office to deport foreigners from the UK</w:t>
      </w:r>
      <w:r w:rsidR="009F1D3C">
        <w:rPr>
          <w:rFonts w:ascii="Arial" w:hAnsi="Arial" w:cs="Arial"/>
          <w:sz w:val="24"/>
          <w:szCs w:val="24"/>
        </w:rPr>
        <w:t xml:space="preserve"> (OECD 2020)</w:t>
      </w:r>
      <w:r>
        <w:rPr>
          <w:rFonts w:ascii="Arial" w:hAnsi="Arial" w:cs="Arial"/>
          <w:sz w:val="24"/>
          <w:szCs w:val="24"/>
        </w:rPr>
        <w:t>. There is a provision in the statute to deprive terrorist suspects of their citizenship, as well as a provision to eliminate the right of appeal for extension petitions lodged inside the UK</w:t>
      </w:r>
      <w:r w:rsidR="00051DD4">
        <w:rPr>
          <w:rFonts w:ascii="Arial" w:hAnsi="Arial" w:cs="Arial"/>
          <w:sz w:val="24"/>
          <w:szCs w:val="24"/>
        </w:rPr>
        <w:t xml:space="preserve"> (Crystal et al. 2016)</w:t>
      </w:r>
      <w:r>
        <w:rPr>
          <w:rFonts w:ascii="Arial" w:hAnsi="Arial" w:cs="Arial"/>
          <w:sz w:val="24"/>
          <w:szCs w:val="24"/>
        </w:rPr>
        <w:t>.</w:t>
      </w:r>
    </w:p>
    <w:p w14:paraId="30AC32A8" w14:textId="7FD1B86B" w:rsidR="008746BF" w:rsidRDefault="008746BF" w:rsidP="00E81770">
      <w:pPr>
        <w:rPr>
          <w:rFonts w:ascii="Arial" w:hAnsi="Arial" w:cs="Arial"/>
          <w:sz w:val="24"/>
          <w:szCs w:val="24"/>
        </w:rPr>
      </w:pPr>
      <w:r>
        <w:rPr>
          <w:rFonts w:ascii="Arial" w:hAnsi="Arial" w:cs="Arial"/>
          <w:sz w:val="24"/>
          <w:szCs w:val="24"/>
        </w:rPr>
        <w:t>The last segment of UK’s PEST analysis is regarding Technology. It is safe to say that the United Kingdom (UK) is at the forefront of technological progress and R&amp;D. The government has played an important role in creating an atmosphere where innovative technologies may flourish across a wide range of industries</w:t>
      </w:r>
      <w:r w:rsidR="00051DD4">
        <w:rPr>
          <w:rFonts w:ascii="Arial" w:hAnsi="Arial" w:cs="Arial"/>
          <w:sz w:val="24"/>
          <w:szCs w:val="24"/>
        </w:rPr>
        <w:t xml:space="preserve"> (Crystal et al. 2016)</w:t>
      </w:r>
      <w:r>
        <w:rPr>
          <w:rFonts w:ascii="Arial" w:hAnsi="Arial" w:cs="Arial"/>
          <w:sz w:val="24"/>
          <w:szCs w:val="24"/>
        </w:rPr>
        <w:t>. The UK has become a major exporter of technology as a result of government spending on R&amp;D and other initiatives to stimulate R&amp;D in the commercial sector. With relation to this issue, the DIUS is a governmental agency that monitors developments in the United Kingdom. It is the DIUS' mission to build and maintain a "</w:t>
      </w:r>
      <w:r w:rsidR="009F1D3C">
        <w:rPr>
          <w:rFonts w:ascii="Arial" w:hAnsi="Arial" w:cs="Arial"/>
          <w:sz w:val="24"/>
          <w:szCs w:val="24"/>
        </w:rPr>
        <w:t>world class</w:t>
      </w:r>
      <w:r>
        <w:rPr>
          <w:rFonts w:ascii="Arial" w:hAnsi="Arial" w:cs="Arial"/>
          <w:sz w:val="24"/>
          <w:szCs w:val="24"/>
        </w:rPr>
        <w:t xml:space="preserve"> research base" and to use this research foundation to "promote innovation in all areas of the economy." </w:t>
      </w:r>
      <w:r w:rsidR="009F1D3C" w:rsidRPr="009F1D3C">
        <w:rPr>
          <w:rFonts w:ascii="Arial" w:hAnsi="Arial" w:cs="Arial"/>
          <w:sz w:val="24"/>
          <w:szCs w:val="24"/>
        </w:rPr>
        <w:t>(Coe &amp; Jones, 2010)</w:t>
      </w:r>
      <w:r w:rsidR="009F1D3C">
        <w:rPr>
          <w:rFonts w:ascii="Arial" w:hAnsi="Arial" w:cs="Arial"/>
          <w:sz w:val="24"/>
          <w:szCs w:val="24"/>
        </w:rPr>
        <w:t xml:space="preserve"> </w:t>
      </w:r>
      <w:r>
        <w:rPr>
          <w:rFonts w:ascii="Arial" w:hAnsi="Arial" w:cs="Arial"/>
          <w:sz w:val="24"/>
          <w:szCs w:val="24"/>
        </w:rPr>
        <w:t>Only a few industries are known for their inventiveness. Companies in the pharmaceutical, military, e-commerce, and telecommunications sectors compete globally. Innovation will help industrialised nations compete with developing economic powers in the face of increased global competition. There is no greater wellspring of invention in the United Kingdom than the Royal Society, which serves as the country's national academy of science</w:t>
      </w:r>
      <w:r w:rsidR="009F1D3C">
        <w:rPr>
          <w:rFonts w:ascii="Arial" w:hAnsi="Arial" w:cs="Arial"/>
          <w:sz w:val="24"/>
          <w:szCs w:val="24"/>
        </w:rPr>
        <w:t xml:space="preserve"> (OECD 2020)</w:t>
      </w:r>
      <w:r>
        <w:rPr>
          <w:rFonts w:ascii="Arial" w:hAnsi="Arial" w:cs="Arial"/>
          <w:sz w:val="24"/>
          <w:szCs w:val="24"/>
        </w:rPr>
        <w:t>. The Royal Society was founded in 1660 and has had government financing since 1850. In the following years, a number of scientific research centres were built. Biotechnology and Biological Sciences Research Council, Council for Central Laboratory of Research Councils, National Environmental and Medical Research Council, Particle Physics and Astronomy Research Council are some of the organisations that make up the research councils in this country Private R&amp;D facilities are also common in the UK</w:t>
      </w:r>
      <w:r w:rsidR="00051DD4">
        <w:rPr>
          <w:rFonts w:ascii="Arial" w:hAnsi="Arial" w:cs="Arial"/>
          <w:sz w:val="24"/>
          <w:szCs w:val="24"/>
        </w:rPr>
        <w:t xml:space="preserve"> (Crystal et al. 2016)</w:t>
      </w:r>
      <w:r>
        <w:rPr>
          <w:rFonts w:ascii="Arial" w:hAnsi="Arial" w:cs="Arial"/>
          <w:sz w:val="24"/>
          <w:szCs w:val="24"/>
        </w:rPr>
        <w:t>.</w:t>
      </w:r>
    </w:p>
    <w:p w14:paraId="5D18DC5F" w14:textId="5AEE48B5" w:rsidR="00947492" w:rsidRPr="00947492" w:rsidRDefault="00947492" w:rsidP="00947492">
      <w:pPr>
        <w:rPr>
          <w:rFonts w:ascii="Arial" w:hAnsi="Arial" w:cs="Arial"/>
          <w:sz w:val="24"/>
          <w:szCs w:val="24"/>
        </w:rPr>
      </w:pPr>
      <w:r w:rsidRPr="00947492">
        <w:rPr>
          <w:rFonts w:ascii="Arial" w:hAnsi="Arial" w:cs="Arial"/>
          <w:sz w:val="24"/>
          <w:szCs w:val="24"/>
        </w:rPr>
        <w:t xml:space="preserve">In order to succeed in the future, leaders and managers must encourage their staff to be entrepreneurial. The world we live in is dynamic, complicated, and volatile. Business as normal is no longer an option in light of technical breakthroughs, geopolitical difficulties, aspirations of younger generations, and the expansion of the gig economy. What steps can we take now to preparation for the task of tomorrow? </w:t>
      </w:r>
      <w:r w:rsidR="00051DD4">
        <w:rPr>
          <w:rFonts w:ascii="Arial" w:hAnsi="Arial" w:cs="Arial"/>
          <w:sz w:val="24"/>
          <w:szCs w:val="24"/>
        </w:rPr>
        <w:t xml:space="preserve"> </w:t>
      </w:r>
      <w:r w:rsidR="00051DD4" w:rsidRPr="00051DD4">
        <w:rPr>
          <w:rFonts w:ascii="Arial" w:hAnsi="Arial" w:cs="Arial"/>
          <w:sz w:val="24"/>
          <w:szCs w:val="24"/>
        </w:rPr>
        <w:t xml:space="preserve">(C. &amp; </w:t>
      </w:r>
      <w:proofErr w:type="spellStart"/>
      <w:r w:rsidR="00051DD4" w:rsidRPr="00051DD4">
        <w:rPr>
          <w:rFonts w:ascii="Arial" w:hAnsi="Arial" w:cs="Arial"/>
          <w:sz w:val="24"/>
          <w:szCs w:val="24"/>
        </w:rPr>
        <w:t>Gurtoo</w:t>
      </w:r>
      <w:proofErr w:type="spellEnd"/>
      <w:r w:rsidR="00051DD4" w:rsidRPr="00051DD4">
        <w:rPr>
          <w:rFonts w:ascii="Arial" w:hAnsi="Arial" w:cs="Arial"/>
          <w:sz w:val="24"/>
          <w:szCs w:val="24"/>
        </w:rPr>
        <w:t>, 2016)</w:t>
      </w:r>
      <w:r w:rsidR="00051DD4">
        <w:rPr>
          <w:rFonts w:ascii="Arial" w:hAnsi="Arial" w:cs="Arial"/>
          <w:sz w:val="24"/>
          <w:szCs w:val="24"/>
        </w:rPr>
        <w:t xml:space="preserve"> </w:t>
      </w:r>
      <w:r w:rsidRPr="00947492">
        <w:rPr>
          <w:rFonts w:ascii="Arial" w:hAnsi="Arial" w:cs="Arial"/>
          <w:sz w:val="24"/>
          <w:szCs w:val="24"/>
        </w:rPr>
        <w:t>In order to be successful in the world of work in the future, it's critical to cultivate an entrepreneurial attitude now. New chances and challenges are a pull for those who have a mentality that is open to risk-taking, accepting change and taking action relentlessly. Entrepreneurial approaches to business are becoming more relevant for huge organisations as well as tiny start-ups. Large or little, new or established, organisations of any size must cultivate an entrepreneurial culture and attitude in their workers if they are to flourish in today's dynamic business environment</w:t>
      </w:r>
      <w:r w:rsidR="00051DD4">
        <w:rPr>
          <w:rFonts w:ascii="Arial" w:hAnsi="Arial" w:cs="Arial"/>
          <w:sz w:val="24"/>
          <w:szCs w:val="24"/>
        </w:rPr>
        <w:t xml:space="preserve"> </w:t>
      </w:r>
      <w:r w:rsidR="00051DD4" w:rsidRPr="00051DD4">
        <w:rPr>
          <w:rFonts w:ascii="Arial" w:hAnsi="Arial" w:cs="Arial"/>
          <w:sz w:val="24"/>
          <w:szCs w:val="24"/>
        </w:rPr>
        <w:t>(Al-, 2020)</w:t>
      </w:r>
      <w:r w:rsidR="00051DD4">
        <w:rPr>
          <w:rFonts w:ascii="Arial" w:hAnsi="Arial" w:cs="Arial"/>
          <w:sz w:val="24"/>
          <w:szCs w:val="24"/>
        </w:rPr>
        <w:t>.</w:t>
      </w:r>
      <w:r w:rsidRPr="00947492">
        <w:rPr>
          <w:rFonts w:ascii="Arial" w:hAnsi="Arial" w:cs="Arial"/>
          <w:sz w:val="24"/>
          <w:szCs w:val="24"/>
        </w:rPr>
        <w:t xml:space="preserve"> Do they know what they're doing? Entrepreneurial culture isn't guaranteed by having an innovative setup. Motivated employees and a strong leadership team are essential for success. The quality of leadership and management is critical to a company's performance, and research shows that this quality may be increased when the company is seen as a living organism; a community built on connections. Quality of management, the mentality of leaders and workers, as well as a certain sort of organisational culture, are all factors that contribute to success</w:t>
      </w:r>
      <w:r w:rsidR="00051DD4">
        <w:rPr>
          <w:rFonts w:ascii="Arial" w:hAnsi="Arial" w:cs="Arial"/>
          <w:sz w:val="24"/>
          <w:szCs w:val="24"/>
        </w:rPr>
        <w:t xml:space="preserve"> </w:t>
      </w:r>
      <w:r w:rsidR="00051DD4" w:rsidRPr="00051DD4">
        <w:rPr>
          <w:rFonts w:ascii="Arial" w:hAnsi="Arial" w:cs="Arial"/>
          <w:sz w:val="24"/>
          <w:szCs w:val="24"/>
        </w:rPr>
        <w:t xml:space="preserve">(C. &amp; </w:t>
      </w:r>
      <w:proofErr w:type="spellStart"/>
      <w:r w:rsidR="00051DD4" w:rsidRPr="00051DD4">
        <w:rPr>
          <w:rFonts w:ascii="Arial" w:hAnsi="Arial" w:cs="Arial"/>
          <w:sz w:val="24"/>
          <w:szCs w:val="24"/>
        </w:rPr>
        <w:t>Gurtoo</w:t>
      </w:r>
      <w:proofErr w:type="spellEnd"/>
      <w:r w:rsidR="00051DD4" w:rsidRPr="00051DD4">
        <w:rPr>
          <w:rFonts w:ascii="Arial" w:hAnsi="Arial" w:cs="Arial"/>
          <w:sz w:val="24"/>
          <w:szCs w:val="24"/>
        </w:rPr>
        <w:t>, 2016)</w:t>
      </w:r>
      <w:r w:rsidRPr="00947492">
        <w:rPr>
          <w:rFonts w:ascii="Arial" w:hAnsi="Arial" w:cs="Arial"/>
          <w:sz w:val="24"/>
          <w:szCs w:val="24"/>
        </w:rPr>
        <w:t>. Individuals and organisations may go through five distinct stages of mentality and culture as they work toward their goals. These phases may be matched to the stages of an entrepreneurial mentality and are also known as managerial maturity levels.</w:t>
      </w:r>
    </w:p>
    <w:p w14:paraId="265549E5" w14:textId="4107E25B" w:rsidR="008746BF" w:rsidRDefault="00947492" w:rsidP="00947492">
      <w:pPr>
        <w:rPr>
          <w:rFonts w:ascii="Arial" w:hAnsi="Arial" w:cs="Arial"/>
          <w:sz w:val="24"/>
          <w:szCs w:val="24"/>
        </w:rPr>
      </w:pPr>
      <w:r w:rsidRPr="00947492">
        <w:rPr>
          <w:rFonts w:ascii="Arial" w:hAnsi="Arial" w:cs="Arial"/>
          <w:sz w:val="24"/>
          <w:szCs w:val="24"/>
        </w:rPr>
        <w:t xml:space="preserve">There is a 'Lifeless' mentality and a 'Apathetic' organisational culture at this level. Fear and blame are rampant, making it difficult for anybody to get anything done. Individuals' mindsets are "Reluctant" and culture is "Stagnant" at Level 2, which means they will perform the bare minimum to keep their jobs and their </w:t>
      </w:r>
      <w:r w:rsidR="00051DD4" w:rsidRPr="00947492">
        <w:rPr>
          <w:rFonts w:ascii="Arial" w:hAnsi="Arial" w:cs="Arial"/>
          <w:sz w:val="24"/>
          <w:szCs w:val="24"/>
        </w:rPr>
        <w:t>pay checks</w:t>
      </w:r>
      <w:r w:rsidR="00051DD4">
        <w:rPr>
          <w:rFonts w:ascii="Arial" w:hAnsi="Arial" w:cs="Arial"/>
          <w:sz w:val="24"/>
          <w:szCs w:val="24"/>
        </w:rPr>
        <w:t xml:space="preserve"> </w:t>
      </w:r>
      <w:r w:rsidR="00051DD4" w:rsidRPr="00051DD4">
        <w:rPr>
          <w:rFonts w:ascii="Arial" w:hAnsi="Arial" w:cs="Arial"/>
          <w:sz w:val="24"/>
          <w:szCs w:val="24"/>
        </w:rPr>
        <w:t xml:space="preserve">(C. &amp; </w:t>
      </w:r>
      <w:proofErr w:type="spellStart"/>
      <w:r w:rsidR="00051DD4" w:rsidRPr="00051DD4">
        <w:rPr>
          <w:rFonts w:ascii="Arial" w:hAnsi="Arial" w:cs="Arial"/>
          <w:sz w:val="24"/>
          <w:szCs w:val="24"/>
        </w:rPr>
        <w:t>Gurtoo</w:t>
      </w:r>
      <w:proofErr w:type="spellEnd"/>
      <w:r w:rsidR="00051DD4" w:rsidRPr="00051DD4">
        <w:rPr>
          <w:rFonts w:ascii="Arial" w:hAnsi="Arial" w:cs="Arial"/>
          <w:sz w:val="24"/>
          <w:szCs w:val="24"/>
        </w:rPr>
        <w:t>, 2016)</w:t>
      </w:r>
      <w:r w:rsidRPr="00947492">
        <w:rPr>
          <w:rFonts w:ascii="Arial" w:hAnsi="Arial" w:cs="Arial"/>
          <w:sz w:val="24"/>
          <w:szCs w:val="24"/>
        </w:rPr>
        <w:t>. Those in Level 3 organisations are 'Orderly,' which means they have a typical command and control leadership style, where workers are completely controlled and perform as they are told. Traditional management, or Management 1.0, may be found at levels 1, 2 and 3.</w:t>
      </w:r>
    </w:p>
    <w:p w14:paraId="24C92F77" w14:textId="77777777" w:rsidR="00947492" w:rsidRPr="00947492" w:rsidRDefault="00947492" w:rsidP="00947492">
      <w:pPr>
        <w:rPr>
          <w:rFonts w:ascii="Arial" w:hAnsi="Arial" w:cs="Arial"/>
          <w:sz w:val="24"/>
          <w:szCs w:val="24"/>
          <w:lang w:val="bg-BG"/>
        </w:rPr>
      </w:pPr>
      <w:r w:rsidRPr="00947492">
        <w:rPr>
          <w:rFonts w:ascii="Arial" w:hAnsi="Arial" w:cs="Arial"/>
          <w:sz w:val="24"/>
          <w:szCs w:val="24"/>
          <w:lang w:val="bg-BG"/>
        </w:rPr>
        <w:t>Critical mass of people moving from level 3 to level 4 results in profound shifts in performance, innovation, and engagement. Employees adopt a "Enthusiastic" frame of mind, and the company's culture shifts to one of "Collaboration." A strong collaborative ethic and a strong sense of purpose permeate the workplace, and people are motivated and excited about what they do. In order to benefit the client, the goal is to enable teams of individuals to come up with new services, new technology, and new methods of working.</w:t>
      </w:r>
    </w:p>
    <w:p w14:paraId="7A402798" w14:textId="5AA7D2F4" w:rsidR="00947492" w:rsidRPr="00947492" w:rsidRDefault="00947492" w:rsidP="00947492">
      <w:pPr>
        <w:rPr>
          <w:rFonts w:ascii="Arial" w:hAnsi="Arial" w:cs="Arial"/>
          <w:sz w:val="24"/>
          <w:szCs w:val="24"/>
          <w:lang w:val="bg-BG"/>
        </w:rPr>
      </w:pPr>
      <w:r w:rsidRPr="00947492">
        <w:rPr>
          <w:rFonts w:ascii="Arial" w:hAnsi="Arial" w:cs="Arial"/>
          <w:sz w:val="24"/>
          <w:szCs w:val="24"/>
          <w:lang w:val="bg-BG"/>
        </w:rPr>
        <w:t>Workers at Level 4 may sometimes get to the level of "Limitless" and "Unbounded" when their particular mindsets become "Limitless." Almost everything is conceivable at this level, and incredible breakthroughs are being created. Entrepreneurial thinking flourishes in firms that are in the fourth and fifth levels of the management pyramid, which are known as Management 2.0</w:t>
      </w:r>
      <w:r w:rsidR="00051DD4">
        <w:rPr>
          <w:rFonts w:ascii="Arial" w:hAnsi="Arial" w:cs="Arial"/>
          <w:sz w:val="24"/>
          <w:szCs w:val="24"/>
        </w:rPr>
        <w:t xml:space="preserve"> </w:t>
      </w:r>
      <w:r w:rsidR="00051DD4" w:rsidRPr="00051DD4">
        <w:rPr>
          <w:rFonts w:ascii="Arial" w:hAnsi="Arial" w:cs="Arial"/>
          <w:sz w:val="24"/>
          <w:szCs w:val="24"/>
        </w:rPr>
        <w:t>(Al-, 2020)</w:t>
      </w:r>
      <w:r w:rsidRPr="00947492">
        <w:rPr>
          <w:rFonts w:ascii="Arial" w:hAnsi="Arial" w:cs="Arial"/>
          <w:sz w:val="24"/>
          <w:szCs w:val="24"/>
          <w:lang w:val="bg-BG"/>
        </w:rPr>
        <w:t>.</w:t>
      </w:r>
    </w:p>
    <w:p w14:paraId="268FF6F4" w14:textId="28875B7A" w:rsidR="00947492" w:rsidRDefault="00947492" w:rsidP="00947492">
      <w:pPr>
        <w:rPr>
          <w:rFonts w:ascii="Arial" w:hAnsi="Arial" w:cs="Arial"/>
          <w:sz w:val="24"/>
          <w:szCs w:val="24"/>
          <w:lang w:val="bg-BG"/>
        </w:rPr>
      </w:pPr>
      <w:r w:rsidRPr="00947492">
        <w:rPr>
          <w:rFonts w:ascii="Arial" w:hAnsi="Arial" w:cs="Arial"/>
          <w:sz w:val="24"/>
          <w:szCs w:val="24"/>
          <w:lang w:val="bg-BG"/>
        </w:rPr>
        <w:t>There is a particular impetus for an entrepreneurial attitude at each of the five degrees of managerial maturity and organisational culture. As individuals are primarily concerned with ensuring their own existence, entrepreneurial thinking is almost non-existent at Level 1. With randomness and sporadicness, it's nearly accidental at Level 2. Entrepreneurial activities are only attempted when specifically requested by management at Level 3</w:t>
      </w:r>
      <w:r w:rsidR="00051DD4">
        <w:rPr>
          <w:rFonts w:ascii="Arial" w:hAnsi="Arial" w:cs="Arial"/>
          <w:sz w:val="24"/>
          <w:szCs w:val="24"/>
        </w:rPr>
        <w:t xml:space="preserve"> </w:t>
      </w:r>
      <w:r w:rsidR="00051DD4" w:rsidRPr="00051DD4">
        <w:rPr>
          <w:rFonts w:ascii="Arial" w:hAnsi="Arial" w:cs="Arial"/>
          <w:sz w:val="24"/>
          <w:szCs w:val="24"/>
        </w:rPr>
        <w:t xml:space="preserve">(C. &amp; </w:t>
      </w:r>
      <w:proofErr w:type="spellStart"/>
      <w:r w:rsidR="00051DD4" w:rsidRPr="00051DD4">
        <w:rPr>
          <w:rFonts w:ascii="Arial" w:hAnsi="Arial" w:cs="Arial"/>
          <w:sz w:val="24"/>
          <w:szCs w:val="24"/>
        </w:rPr>
        <w:t>Gurtoo</w:t>
      </w:r>
      <w:proofErr w:type="spellEnd"/>
      <w:r w:rsidR="00051DD4" w:rsidRPr="00051DD4">
        <w:rPr>
          <w:rFonts w:ascii="Arial" w:hAnsi="Arial" w:cs="Arial"/>
          <w:sz w:val="24"/>
          <w:szCs w:val="24"/>
        </w:rPr>
        <w:t>, 2016)</w:t>
      </w:r>
      <w:r w:rsidRPr="00947492">
        <w:rPr>
          <w:rFonts w:ascii="Arial" w:hAnsi="Arial" w:cs="Arial"/>
          <w:sz w:val="24"/>
          <w:szCs w:val="24"/>
          <w:lang w:val="bg-BG"/>
        </w:rPr>
        <w:t>. Entrepreneurial thinking becomes a part of the company's culture at this level. They have the opportunity to explore with fresh concepts, may make choices based on their expertise rather than the structure of the company, and cooperate with varied teams at this level. Finally, at Level 5, the entrepreneurial attitude becomes inherent, and it is ingrained in people unconsciously since there are no limitations to what may be accomplished.</w:t>
      </w:r>
    </w:p>
    <w:p w14:paraId="348E60FF" w14:textId="77777777" w:rsidR="00051DD4" w:rsidRDefault="00051DD4" w:rsidP="00947492">
      <w:pPr>
        <w:rPr>
          <w:rFonts w:ascii="Arial" w:hAnsi="Arial" w:cs="Arial"/>
          <w:sz w:val="24"/>
          <w:szCs w:val="24"/>
          <w:lang w:val="bg-BG"/>
        </w:rPr>
      </w:pPr>
    </w:p>
    <w:p w14:paraId="78EE9F00" w14:textId="6BCD0D91" w:rsidR="00947492" w:rsidRPr="00947492" w:rsidRDefault="00947492" w:rsidP="00947492">
      <w:pPr>
        <w:rPr>
          <w:rFonts w:ascii="Arial" w:hAnsi="Arial" w:cs="Arial"/>
          <w:b/>
          <w:bCs/>
          <w:sz w:val="24"/>
          <w:szCs w:val="24"/>
        </w:rPr>
      </w:pPr>
      <w:r w:rsidRPr="00947492">
        <w:rPr>
          <w:rFonts w:ascii="Arial" w:hAnsi="Arial" w:cs="Arial"/>
          <w:b/>
          <w:bCs/>
          <w:sz w:val="24"/>
          <w:szCs w:val="24"/>
        </w:rPr>
        <w:t>References</w:t>
      </w:r>
    </w:p>
    <w:p w14:paraId="02B0C2EF" w14:textId="420B49FC" w:rsidR="009F1D3C" w:rsidRPr="009F1D3C" w:rsidRDefault="009F1D3C" w:rsidP="009F1D3C">
      <w:pPr>
        <w:spacing w:after="0" w:line="240" w:lineRule="auto"/>
        <w:rPr>
          <w:rFonts w:ascii="Arial" w:eastAsia="Times New Roman" w:hAnsi="Arial" w:cs="Arial"/>
          <w:color w:val="333333"/>
          <w:sz w:val="24"/>
          <w:szCs w:val="24"/>
          <w:shd w:val="clear" w:color="auto" w:fill="FFFFFF"/>
          <w:lang w:eastAsia="en-GB"/>
        </w:rPr>
      </w:pPr>
      <w:r w:rsidRPr="009F1D3C">
        <w:rPr>
          <w:rFonts w:ascii="Arial" w:eastAsia="Times New Roman" w:hAnsi="Arial" w:cs="Arial"/>
          <w:color w:val="333333"/>
          <w:sz w:val="24"/>
          <w:szCs w:val="24"/>
          <w:shd w:val="clear" w:color="auto" w:fill="FFFFFF"/>
          <w:lang w:eastAsia="en-GB"/>
        </w:rPr>
        <w:t>Al-, M. (2020). </w:t>
      </w:r>
      <w:r w:rsidRPr="009F1D3C">
        <w:rPr>
          <w:rFonts w:ascii="Arial" w:eastAsia="Times New Roman" w:hAnsi="Arial" w:cs="Arial"/>
          <w:i/>
          <w:iCs/>
          <w:color w:val="333333"/>
          <w:sz w:val="24"/>
          <w:szCs w:val="24"/>
          <w:shd w:val="clear" w:color="auto" w:fill="FFFFFF"/>
          <w:lang w:eastAsia="en-GB"/>
        </w:rPr>
        <w:t>Mastering Enterprise Skills For Potential Entrepreneurs</w:t>
      </w:r>
      <w:r w:rsidRPr="009F1D3C">
        <w:rPr>
          <w:rFonts w:ascii="Arial" w:eastAsia="Times New Roman" w:hAnsi="Arial" w:cs="Arial"/>
          <w:color w:val="333333"/>
          <w:sz w:val="24"/>
          <w:szCs w:val="24"/>
          <w:shd w:val="clear" w:color="auto" w:fill="FFFFFF"/>
          <w:lang w:eastAsia="en-GB"/>
        </w:rPr>
        <w:t>.</w:t>
      </w:r>
    </w:p>
    <w:p w14:paraId="462212F3" w14:textId="7F28A5C0" w:rsidR="009F1D3C" w:rsidRPr="009F1D3C" w:rsidRDefault="009F1D3C" w:rsidP="009F1D3C">
      <w:pPr>
        <w:spacing w:after="0" w:line="240" w:lineRule="auto"/>
        <w:rPr>
          <w:rFonts w:ascii="Arial" w:eastAsia="Times New Roman" w:hAnsi="Arial" w:cs="Arial"/>
          <w:color w:val="333333"/>
          <w:sz w:val="24"/>
          <w:szCs w:val="24"/>
          <w:shd w:val="clear" w:color="auto" w:fill="FFFFFF"/>
          <w:lang w:eastAsia="en-GB"/>
        </w:rPr>
      </w:pPr>
      <w:r w:rsidRPr="009F1D3C">
        <w:rPr>
          <w:rFonts w:ascii="Arial" w:eastAsia="Times New Roman" w:hAnsi="Arial" w:cs="Arial"/>
          <w:color w:val="333333"/>
          <w:sz w:val="24"/>
          <w:szCs w:val="24"/>
          <w:shd w:val="clear" w:color="auto" w:fill="FFFFFF"/>
          <w:lang w:eastAsia="en-GB"/>
        </w:rPr>
        <w:t xml:space="preserve">C., C., &amp; </w:t>
      </w:r>
      <w:proofErr w:type="spellStart"/>
      <w:r w:rsidRPr="009F1D3C">
        <w:rPr>
          <w:rFonts w:ascii="Arial" w:eastAsia="Times New Roman" w:hAnsi="Arial" w:cs="Arial"/>
          <w:color w:val="333333"/>
          <w:sz w:val="24"/>
          <w:szCs w:val="24"/>
          <w:shd w:val="clear" w:color="auto" w:fill="FFFFFF"/>
          <w:lang w:eastAsia="en-GB"/>
        </w:rPr>
        <w:t>Gurtoo</w:t>
      </w:r>
      <w:proofErr w:type="spellEnd"/>
      <w:r w:rsidRPr="009F1D3C">
        <w:rPr>
          <w:rFonts w:ascii="Arial" w:eastAsia="Times New Roman" w:hAnsi="Arial" w:cs="Arial"/>
          <w:color w:val="333333"/>
          <w:sz w:val="24"/>
          <w:szCs w:val="24"/>
          <w:shd w:val="clear" w:color="auto" w:fill="FFFFFF"/>
          <w:lang w:eastAsia="en-GB"/>
        </w:rPr>
        <w:t>, A. (2016). </w:t>
      </w:r>
      <w:r w:rsidRPr="009F1D3C">
        <w:rPr>
          <w:rFonts w:ascii="Arial" w:eastAsia="Times New Roman" w:hAnsi="Arial" w:cs="Arial"/>
          <w:i/>
          <w:iCs/>
          <w:color w:val="333333"/>
          <w:sz w:val="24"/>
          <w:szCs w:val="24"/>
          <w:shd w:val="clear" w:color="auto" w:fill="FFFFFF"/>
          <w:lang w:eastAsia="en-GB"/>
        </w:rPr>
        <w:t>Routledge Handbook of Entrepreneurship in Developing Economies</w:t>
      </w:r>
      <w:r w:rsidRPr="009F1D3C">
        <w:rPr>
          <w:rFonts w:ascii="Arial" w:eastAsia="Times New Roman" w:hAnsi="Arial" w:cs="Arial"/>
          <w:color w:val="333333"/>
          <w:sz w:val="24"/>
          <w:szCs w:val="24"/>
          <w:shd w:val="clear" w:color="auto" w:fill="FFFFFF"/>
          <w:lang w:eastAsia="en-GB"/>
        </w:rPr>
        <w:t>.</w:t>
      </w:r>
    </w:p>
    <w:p w14:paraId="66B92DD5" w14:textId="414EAF88" w:rsidR="009F1D3C" w:rsidRPr="009F1D3C" w:rsidRDefault="009F1D3C" w:rsidP="009F1D3C">
      <w:pPr>
        <w:spacing w:after="0" w:line="240" w:lineRule="auto"/>
        <w:rPr>
          <w:rFonts w:ascii="Arial" w:eastAsia="Times New Roman" w:hAnsi="Arial" w:cs="Arial"/>
          <w:color w:val="333333"/>
          <w:sz w:val="24"/>
          <w:szCs w:val="24"/>
          <w:shd w:val="clear" w:color="auto" w:fill="FFFFFF"/>
          <w:lang w:eastAsia="en-GB"/>
        </w:rPr>
      </w:pPr>
      <w:r w:rsidRPr="009F1D3C">
        <w:rPr>
          <w:rFonts w:ascii="Arial" w:eastAsia="Times New Roman" w:hAnsi="Arial" w:cs="Arial"/>
          <w:color w:val="333333"/>
          <w:sz w:val="24"/>
          <w:szCs w:val="24"/>
          <w:shd w:val="clear" w:color="auto" w:fill="FFFFFF"/>
          <w:lang w:eastAsia="en-GB"/>
        </w:rPr>
        <w:t>Coe, N., &amp; Jones, A. (2010). </w:t>
      </w:r>
      <w:r w:rsidRPr="009F1D3C">
        <w:rPr>
          <w:rFonts w:ascii="Arial" w:eastAsia="Times New Roman" w:hAnsi="Arial" w:cs="Arial"/>
          <w:i/>
          <w:iCs/>
          <w:color w:val="333333"/>
          <w:sz w:val="24"/>
          <w:szCs w:val="24"/>
          <w:shd w:val="clear" w:color="auto" w:fill="FFFFFF"/>
          <w:lang w:eastAsia="en-GB"/>
        </w:rPr>
        <w:t>The Economic Geography of the UK</w:t>
      </w:r>
      <w:r w:rsidRPr="009F1D3C">
        <w:rPr>
          <w:rFonts w:ascii="Arial" w:eastAsia="Times New Roman" w:hAnsi="Arial" w:cs="Arial"/>
          <w:color w:val="333333"/>
          <w:sz w:val="24"/>
          <w:szCs w:val="24"/>
          <w:shd w:val="clear" w:color="auto" w:fill="FFFFFF"/>
          <w:lang w:eastAsia="en-GB"/>
        </w:rPr>
        <w:t>.</w:t>
      </w:r>
    </w:p>
    <w:p w14:paraId="612AC82F" w14:textId="77777777" w:rsidR="009F1D3C" w:rsidRPr="00947492" w:rsidRDefault="009F1D3C" w:rsidP="009F1D3C">
      <w:pPr>
        <w:spacing w:after="0" w:line="240" w:lineRule="auto"/>
        <w:rPr>
          <w:rFonts w:ascii="Arial" w:eastAsia="Times New Roman" w:hAnsi="Arial" w:cs="Arial"/>
          <w:color w:val="333333"/>
          <w:sz w:val="24"/>
          <w:szCs w:val="24"/>
          <w:shd w:val="clear" w:color="auto" w:fill="FFFFFF"/>
          <w:lang w:eastAsia="en-GB"/>
        </w:rPr>
      </w:pPr>
      <w:r w:rsidRPr="00947492">
        <w:rPr>
          <w:rFonts w:ascii="Arial" w:eastAsia="Times New Roman" w:hAnsi="Arial" w:cs="Arial"/>
          <w:color w:val="333333"/>
          <w:sz w:val="24"/>
          <w:szCs w:val="24"/>
          <w:shd w:val="clear" w:color="auto" w:fill="FFFFFF"/>
          <w:lang w:eastAsia="en-GB"/>
        </w:rPr>
        <w:t>Crystal, A., Pearlman, J., Smith, P., &amp; Wright, S. (2016). </w:t>
      </w:r>
      <w:r w:rsidRPr="00947492">
        <w:rPr>
          <w:rFonts w:ascii="Arial" w:eastAsia="Times New Roman" w:hAnsi="Arial" w:cs="Arial"/>
          <w:i/>
          <w:iCs/>
          <w:color w:val="333333"/>
          <w:sz w:val="24"/>
          <w:szCs w:val="24"/>
          <w:shd w:val="clear" w:color="auto" w:fill="FFFFFF"/>
          <w:lang w:eastAsia="en-GB"/>
        </w:rPr>
        <w:t>The UK Economy in the Long Expansion and its Aftermath</w:t>
      </w:r>
      <w:r w:rsidRPr="00947492">
        <w:rPr>
          <w:rFonts w:ascii="Arial" w:eastAsia="Times New Roman" w:hAnsi="Arial" w:cs="Arial"/>
          <w:color w:val="333333"/>
          <w:sz w:val="24"/>
          <w:szCs w:val="24"/>
          <w:shd w:val="clear" w:color="auto" w:fill="FFFFFF"/>
          <w:lang w:eastAsia="en-GB"/>
        </w:rPr>
        <w:t>.</w:t>
      </w:r>
    </w:p>
    <w:p w14:paraId="66205358" w14:textId="3937A387" w:rsidR="00947492" w:rsidRPr="00947492" w:rsidRDefault="00947492" w:rsidP="00947492">
      <w:pPr>
        <w:spacing w:after="0" w:line="240" w:lineRule="auto"/>
        <w:rPr>
          <w:rFonts w:ascii="Arial" w:eastAsia="Times New Roman" w:hAnsi="Arial" w:cs="Arial"/>
          <w:color w:val="333333"/>
          <w:sz w:val="24"/>
          <w:szCs w:val="24"/>
          <w:shd w:val="clear" w:color="auto" w:fill="FFFFFF"/>
          <w:lang w:eastAsia="en-GB"/>
        </w:rPr>
      </w:pPr>
      <w:r w:rsidRPr="009F1D3C">
        <w:rPr>
          <w:rFonts w:ascii="Arial" w:eastAsia="Times New Roman" w:hAnsi="Arial" w:cs="Arial"/>
          <w:color w:val="333333"/>
          <w:sz w:val="24"/>
          <w:szCs w:val="24"/>
          <w:shd w:val="clear" w:color="auto" w:fill="FFFFFF"/>
          <w:lang w:eastAsia="en-GB"/>
        </w:rPr>
        <w:t>OECD</w:t>
      </w:r>
      <w:r w:rsidRPr="00947492">
        <w:rPr>
          <w:rFonts w:ascii="Arial" w:eastAsia="Times New Roman" w:hAnsi="Arial" w:cs="Arial"/>
          <w:color w:val="333333"/>
          <w:sz w:val="24"/>
          <w:szCs w:val="24"/>
          <w:shd w:val="clear" w:color="auto" w:fill="FFFFFF"/>
          <w:lang w:eastAsia="en-GB"/>
        </w:rPr>
        <w:t>. (2020). </w:t>
      </w:r>
      <w:r w:rsidRPr="00947492">
        <w:rPr>
          <w:rFonts w:ascii="Arial" w:eastAsia="Times New Roman" w:hAnsi="Arial" w:cs="Arial"/>
          <w:i/>
          <w:iCs/>
          <w:color w:val="333333"/>
          <w:sz w:val="24"/>
          <w:szCs w:val="24"/>
          <w:shd w:val="clear" w:color="auto" w:fill="FFFFFF"/>
          <w:lang w:eastAsia="en-GB"/>
        </w:rPr>
        <w:t>OECD Economic Surveys: United Kingdom 2020</w:t>
      </w:r>
      <w:r w:rsidRPr="00947492">
        <w:rPr>
          <w:rFonts w:ascii="Arial" w:eastAsia="Times New Roman" w:hAnsi="Arial" w:cs="Arial"/>
          <w:color w:val="333333"/>
          <w:sz w:val="24"/>
          <w:szCs w:val="24"/>
          <w:shd w:val="clear" w:color="auto" w:fill="FFFFFF"/>
          <w:lang w:eastAsia="en-GB"/>
        </w:rPr>
        <w:t>.</w:t>
      </w:r>
    </w:p>
    <w:p w14:paraId="7CFDB11E" w14:textId="4B307069" w:rsidR="00947492" w:rsidRDefault="00947492" w:rsidP="00947492">
      <w:pPr>
        <w:rPr>
          <w:rFonts w:ascii="Arial" w:hAnsi="Arial" w:cs="Arial"/>
          <w:sz w:val="24"/>
          <w:szCs w:val="24"/>
        </w:rPr>
      </w:pPr>
    </w:p>
    <w:p w14:paraId="1C554D41" w14:textId="0F8179AD" w:rsidR="00947492" w:rsidRDefault="00947492" w:rsidP="00947492">
      <w:pPr>
        <w:rPr>
          <w:rFonts w:ascii="Arial" w:hAnsi="Arial" w:cs="Arial"/>
          <w:sz w:val="24"/>
          <w:szCs w:val="24"/>
        </w:rPr>
      </w:pPr>
    </w:p>
    <w:p w14:paraId="7525AB20" w14:textId="4122DD31" w:rsidR="00947492" w:rsidRDefault="00947492" w:rsidP="00947492">
      <w:pPr>
        <w:rPr>
          <w:rFonts w:ascii="Arial" w:hAnsi="Arial" w:cs="Arial"/>
          <w:sz w:val="24"/>
          <w:szCs w:val="24"/>
        </w:rPr>
      </w:pPr>
    </w:p>
    <w:p w14:paraId="1387C4F5" w14:textId="3A90CA3B" w:rsidR="00947492" w:rsidRPr="00947492" w:rsidRDefault="00947492" w:rsidP="00947492">
      <w:pPr>
        <w:rPr>
          <w:rFonts w:ascii="Arial" w:hAnsi="Arial" w:cs="Arial"/>
          <w:sz w:val="24"/>
          <w:szCs w:val="24"/>
        </w:rPr>
      </w:pPr>
    </w:p>
    <w:sectPr w:rsidR="00947492" w:rsidRPr="0094749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67D51" w14:textId="77777777" w:rsidR="002A255A" w:rsidRDefault="002A255A" w:rsidP="00947492">
      <w:pPr>
        <w:spacing w:after="0" w:line="240" w:lineRule="auto"/>
      </w:pPr>
      <w:r>
        <w:separator/>
      </w:r>
    </w:p>
  </w:endnote>
  <w:endnote w:type="continuationSeparator" w:id="0">
    <w:p w14:paraId="05C9A6C0" w14:textId="77777777" w:rsidR="002A255A" w:rsidRDefault="002A255A" w:rsidP="00947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818469"/>
      <w:docPartObj>
        <w:docPartGallery w:val="Page Numbers (Bottom of Page)"/>
        <w:docPartUnique/>
      </w:docPartObj>
    </w:sdtPr>
    <w:sdtEndPr>
      <w:rPr>
        <w:noProof/>
      </w:rPr>
    </w:sdtEndPr>
    <w:sdtContent>
      <w:p w14:paraId="483998DA" w14:textId="5E9AB5E1" w:rsidR="00947492" w:rsidRDefault="009474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B55D7F" w14:textId="77777777" w:rsidR="00947492" w:rsidRDefault="00947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A7060" w14:textId="77777777" w:rsidR="002A255A" w:rsidRDefault="002A255A" w:rsidP="00947492">
      <w:pPr>
        <w:spacing w:after="0" w:line="240" w:lineRule="auto"/>
      </w:pPr>
      <w:r>
        <w:separator/>
      </w:r>
    </w:p>
  </w:footnote>
  <w:footnote w:type="continuationSeparator" w:id="0">
    <w:p w14:paraId="5CA6B3AF" w14:textId="77777777" w:rsidR="002A255A" w:rsidRDefault="002A255A" w:rsidP="009474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770"/>
    <w:rsid w:val="000515A7"/>
    <w:rsid w:val="00051DD4"/>
    <w:rsid w:val="002A255A"/>
    <w:rsid w:val="003A2BC0"/>
    <w:rsid w:val="00487D20"/>
    <w:rsid w:val="00734C76"/>
    <w:rsid w:val="00855112"/>
    <w:rsid w:val="008746BF"/>
    <w:rsid w:val="00883281"/>
    <w:rsid w:val="009314DA"/>
    <w:rsid w:val="00947492"/>
    <w:rsid w:val="009A5668"/>
    <w:rsid w:val="009A646D"/>
    <w:rsid w:val="009F1D3C"/>
    <w:rsid w:val="00E81770"/>
    <w:rsid w:val="00EE1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24066"/>
  <w15:chartTrackingRefBased/>
  <w15:docId w15:val="{1321F337-1818-4A82-900F-BEC328884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7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77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47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492"/>
  </w:style>
  <w:style w:type="paragraph" w:styleId="Footer">
    <w:name w:val="footer"/>
    <w:basedOn w:val="Normal"/>
    <w:link w:val="FooterChar"/>
    <w:uiPriority w:val="99"/>
    <w:unhideWhenUsed/>
    <w:rsid w:val="00947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4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27264">
      <w:bodyDiv w:val="1"/>
      <w:marLeft w:val="0"/>
      <w:marRight w:val="0"/>
      <w:marTop w:val="0"/>
      <w:marBottom w:val="0"/>
      <w:divBdr>
        <w:top w:val="none" w:sz="0" w:space="0" w:color="auto"/>
        <w:left w:val="none" w:sz="0" w:space="0" w:color="auto"/>
        <w:bottom w:val="none" w:sz="0" w:space="0" w:color="auto"/>
        <w:right w:val="none" w:sz="0" w:space="0" w:color="auto"/>
      </w:divBdr>
      <w:divsChild>
        <w:div w:id="1785810092">
          <w:marLeft w:val="0"/>
          <w:marRight w:val="0"/>
          <w:marTop w:val="0"/>
          <w:marBottom w:val="0"/>
          <w:divBdr>
            <w:top w:val="none" w:sz="0" w:space="0" w:color="auto"/>
            <w:left w:val="none" w:sz="0" w:space="0" w:color="auto"/>
            <w:bottom w:val="none" w:sz="0" w:space="0" w:color="auto"/>
            <w:right w:val="none" w:sz="0" w:space="0" w:color="auto"/>
          </w:divBdr>
          <w:divsChild>
            <w:div w:id="7840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367828">
      <w:bodyDiv w:val="1"/>
      <w:marLeft w:val="0"/>
      <w:marRight w:val="0"/>
      <w:marTop w:val="0"/>
      <w:marBottom w:val="0"/>
      <w:divBdr>
        <w:top w:val="none" w:sz="0" w:space="0" w:color="auto"/>
        <w:left w:val="none" w:sz="0" w:space="0" w:color="auto"/>
        <w:bottom w:val="none" w:sz="0" w:space="0" w:color="auto"/>
        <w:right w:val="none" w:sz="0" w:space="0" w:color="auto"/>
      </w:divBdr>
      <w:divsChild>
        <w:div w:id="2049184713">
          <w:marLeft w:val="0"/>
          <w:marRight w:val="0"/>
          <w:marTop w:val="0"/>
          <w:marBottom w:val="0"/>
          <w:divBdr>
            <w:top w:val="none" w:sz="0" w:space="0" w:color="auto"/>
            <w:left w:val="none" w:sz="0" w:space="0" w:color="auto"/>
            <w:bottom w:val="none" w:sz="0" w:space="0" w:color="auto"/>
            <w:right w:val="none" w:sz="0" w:space="0" w:color="auto"/>
          </w:divBdr>
          <w:divsChild>
            <w:div w:id="157785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08658">
      <w:bodyDiv w:val="1"/>
      <w:marLeft w:val="0"/>
      <w:marRight w:val="0"/>
      <w:marTop w:val="0"/>
      <w:marBottom w:val="0"/>
      <w:divBdr>
        <w:top w:val="none" w:sz="0" w:space="0" w:color="auto"/>
        <w:left w:val="none" w:sz="0" w:space="0" w:color="auto"/>
        <w:bottom w:val="none" w:sz="0" w:space="0" w:color="auto"/>
        <w:right w:val="none" w:sz="0" w:space="0" w:color="auto"/>
      </w:divBdr>
      <w:divsChild>
        <w:div w:id="473715810">
          <w:marLeft w:val="0"/>
          <w:marRight w:val="0"/>
          <w:marTop w:val="0"/>
          <w:marBottom w:val="0"/>
          <w:divBdr>
            <w:top w:val="none" w:sz="0" w:space="0" w:color="auto"/>
            <w:left w:val="none" w:sz="0" w:space="0" w:color="auto"/>
            <w:bottom w:val="none" w:sz="0" w:space="0" w:color="auto"/>
            <w:right w:val="none" w:sz="0" w:space="0" w:color="auto"/>
          </w:divBdr>
          <w:divsChild>
            <w:div w:id="87064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043525">
      <w:bodyDiv w:val="1"/>
      <w:marLeft w:val="0"/>
      <w:marRight w:val="0"/>
      <w:marTop w:val="0"/>
      <w:marBottom w:val="0"/>
      <w:divBdr>
        <w:top w:val="none" w:sz="0" w:space="0" w:color="auto"/>
        <w:left w:val="none" w:sz="0" w:space="0" w:color="auto"/>
        <w:bottom w:val="none" w:sz="0" w:space="0" w:color="auto"/>
        <w:right w:val="none" w:sz="0" w:space="0" w:color="auto"/>
      </w:divBdr>
      <w:divsChild>
        <w:div w:id="1135371650">
          <w:marLeft w:val="0"/>
          <w:marRight w:val="0"/>
          <w:marTop w:val="0"/>
          <w:marBottom w:val="0"/>
          <w:divBdr>
            <w:top w:val="none" w:sz="0" w:space="0" w:color="auto"/>
            <w:left w:val="none" w:sz="0" w:space="0" w:color="auto"/>
            <w:bottom w:val="none" w:sz="0" w:space="0" w:color="auto"/>
            <w:right w:val="none" w:sz="0" w:space="0" w:color="auto"/>
          </w:divBdr>
          <w:divsChild>
            <w:div w:id="208359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285907">
      <w:bodyDiv w:val="1"/>
      <w:marLeft w:val="0"/>
      <w:marRight w:val="0"/>
      <w:marTop w:val="0"/>
      <w:marBottom w:val="0"/>
      <w:divBdr>
        <w:top w:val="none" w:sz="0" w:space="0" w:color="auto"/>
        <w:left w:val="none" w:sz="0" w:space="0" w:color="auto"/>
        <w:bottom w:val="none" w:sz="0" w:space="0" w:color="auto"/>
        <w:right w:val="none" w:sz="0" w:space="0" w:color="auto"/>
      </w:divBdr>
      <w:divsChild>
        <w:div w:id="2036615323">
          <w:marLeft w:val="0"/>
          <w:marRight w:val="0"/>
          <w:marTop w:val="0"/>
          <w:marBottom w:val="0"/>
          <w:divBdr>
            <w:top w:val="none" w:sz="0" w:space="0" w:color="auto"/>
            <w:left w:val="none" w:sz="0" w:space="0" w:color="auto"/>
            <w:bottom w:val="none" w:sz="0" w:space="0" w:color="auto"/>
            <w:right w:val="none" w:sz="0" w:space="0" w:color="auto"/>
          </w:divBdr>
          <w:divsChild>
            <w:div w:id="55759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2148</Words>
  <Characters>12249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Emilova Todorova (2010307)</cp:lastModifiedBy>
  <cp:revision>4</cp:revision>
  <dcterms:created xsi:type="dcterms:W3CDTF">2022-03-26T19:00:00Z</dcterms:created>
  <dcterms:modified xsi:type="dcterms:W3CDTF">2022-03-26T20:10:00Z</dcterms:modified>
</cp:coreProperties>
</file>