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48A823" w14:textId="77777777" w:rsidR="00220D4E" w:rsidRDefault="00220D4E" w:rsidP="00220D4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5E25825" w14:textId="77777777" w:rsidR="00220D4E" w:rsidRDefault="00220D4E" w:rsidP="00220D4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C986116" w14:textId="77777777" w:rsidR="00220D4E" w:rsidRDefault="00220D4E" w:rsidP="00220D4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3570A44" w14:textId="77777777" w:rsidR="00220D4E" w:rsidRDefault="00220D4E" w:rsidP="00220D4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E4C4C96" w14:textId="77777777" w:rsidR="00220D4E" w:rsidRDefault="00220D4E" w:rsidP="00220D4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A098C25" w14:textId="77777777" w:rsidR="00220D4E" w:rsidRDefault="00220D4E" w:rsidP="00220D4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B99D01C" w14:textId="6E0DD315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HOSPITALITY &amp; TOURISM MANAGEME</w:t>
      </w:r>
      <w:r w:rsidR="00C56E80">
        <w:rPr>
          <w:rFonts w:ascii="Arial" w:hAnsi="Arial" w:cs="Arial"/>
          <w:b/>
          <w:bCs/>
          <w:sz w:val="24"/>
          <w:szCs w:val="24"/>
        </w:rPr>
        <w:t>NT</w:t>
      </w:r>
    </w:p>
    <w:p w14:paraId="6E269412" w14:textId="356154BB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BA International Hotel Management</w:t>
      </w:r>
    </w:p>
    <w:p w14:paraId="01149735" w14:textId="3E7F6590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Student Name</w:t>
      </w:r>
      <w:r w:rsidR="00AB733C">
        <w:rPr>
          <w:rFonts w:ascii="Arial" w:hAnsi="Arial" w:cs="Arial"/>
          <w:b/>
          <w:bCs/>
          <w:sz w:val="24"/>
          <w:szCs w:val="24"/>
        </w:rPr>
        <w:t>:</w:t>
      </w:r>
      <w:r w:rsidR="00137EDE" w:rsidRPr="00137EDE">
        <w:rPr>
          <w:rFonts w:ascii="Arial" w:hAnsi="Arial" w:cs="Arial"/>
          <w:b/>
          <w:bCs/>
          <w:sz w:val="24"/>
          <w:szCs w:val="24"/>
        </w:rPr>
        <w:t xml:space="preserve"> Andreea Maria Crozolo</w:t>
      </w:r>
    </w:p>
    <w:p w14:paraId="1B8A1351" w14:textId="09ACB63F" w:rsidR="00137ED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Student ID</w:t>
      </w:r>
      <w:r w:rsidR="00137EDE" w:rsidRPr="00137EDE">
        <w:rPr>
          <w:rFonts w:ascii="Arial" w:hAnsi="Arial" w:cs="Arial"/>
          <w:b/>
          <w:bCs/>
          <w:sz w:val="24"/>
          <w:szCs w:val="24"/>
        </w:rPr>
        <w:t xml:space="preserve"> </w:t>
      </w:r>
      <w:r w:rsidR="00AB733C">
        <w:rPr>
          <w:rFonts w:ascii="Arial" w:hAnsi="Arial" w:cs="Arial"/>
          <w:b/>
          <w:bCs/>
          <w:sz w:val="24"/>
          <w:szCs w:val="24"/>
        </w:rPr>
        <w:t>:</w:t>
      </w:r>
      <w:r w:rsidR="00137EDE" w:rsidRPr="00137EDE">
        <w:rPr>
          <w:rFonts w:ascii="Arial" w:hAnsi="Arial" w:cs="Arial"/>
          <w:b/>
          <w:bCs/>
          <w:sz w:val="24"/>
          <w:szCs w:val="24"/>
        </w:rPr>
        <w:t>2226837</w:t>
      </w:r>
    </w:p>
    <w:p w14:paraId="15CE5D0C" w14:textId="579573D8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Food and Beverage Operations</w:t>
      </w:r>
    </w:p>
    <w:p w14:paraId="28D4520E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BMIH4002 LEVEL 4</w:t>
      </w:r>
    </w:p>
    <w:p w14:paraId="56B8A505" w14:textId="23E9B09F" w:rsidR="00137EDE" w:rsidRPr="00137EDE" w:rsidRDefault="00137ED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Lecturer:Ffion Cumberpatch</w:t>
      </w:r>
    </w:p>
    <w:p w14:paraId="04BD73CC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51D620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D95C852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702627F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C361EC1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4856343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5DC10D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C5CC58E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1AE73ED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E7E962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4A82510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AFAD5D8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DA2FF52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E0CCDD5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9B9D038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7CB77FF" w14:textId="5C3DCBA1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Hotel Trinity 4*, United Kingdom</w:t>
      </w:r>
    </w:p>
    <w:p w14:paraId="7C1FEC54" w14:textId="48F2058B" w:rsidR="00BB647C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Harmony Trinity Bistro</w:t>
      </w:r>
    </w:p>
    <w:p w14:paraId="2717624E" w14:textId="77777777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083F62" w14:textId="6B57B712" w:rsidR="00220D4E" w:rsidRPr="00137EDE" w:rsidRDefault="00220D4E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>The restaurant concept I propose for the new addition to the Hotel Trinity chain is "Harmony  Trinity Bistro."  The restauraant is a modern and vibrant dining experience that focuses on offering a fusion of international cuisines with a strong emphasis on healthy and sustainable ingredients. The target audience for this restaurant concept is primarily health-conscious individuals, including both hotel guests and local residents, who seek flavorful and nourishing meals.</w:t>
      </w:r>
    </w:p>
    <w:p w14:paraId="524C1CEE" w14:textId="594A96CE" w:rsidR="00220D4E" w:rsidRPr="00137EDE" w:rsidRDefault="00220D4E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 xml:space="preserve">The concept embraces the belief that food can be both delicious and beneficial for one's well-being. By combining international flavors and culinary techniques, Harmony Trinity Bistro aims to provide a unique and memorable dining experience that caters to a wide range of tastes and </w:t>
      </w:r>
      <w:r w:rsidR="002B3875" w:rsidRPr="00137EDE">
        <w:rPr>
          <w:rFonts w:ascii="Arial" w:hAnsi="Arial" w:cs="Arial"/>
          <w:sz w:val="24"/>
          <w:szCs w:val="24"/>
        </w:rPr>
        <w:t>special</w:t>
      </w:r>
      <w:r w:rsidRPr="00137EDE">
        <w:rPr>
          <w:rFonts w:ascii="Arial" w:hAnsi="Arial" w:cs="Arial"/>
          <w:sz w:val="24"/>
          <w:szCs w:val="24"/>
        </w:rPr>
        <w:t xml:space="preserve"> preferences.</w:t>
      </w:r>
    </w:p>
    <w:p w14:paraId="1355B4E3" w14:textId="23848BF0" w:rsidR="00220D4E" w:rsidRPr="00137EDE" w:rsidRDefault="00220D4E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>The menu at Harmony Trinity Bistro will feature a variety of starters, mains, desserts, beverages</w:t>
      </w:r>
      <w:r w:rsidR="002B3875" w:rsidRPr="00137EDE">
        <w:rPr>
          <w:rFonts w:ascii="Arial" w:hAnsi="Arial" w:cs="Arial"/>
          <w:sz w:val="24"/>
          <w:szCs w:val="24"/>
        </w:rPr>
        <w:t>, and international wines</w:t>
      </w:r>
      <w:r w:rsidRPr="00137EDE">
        <w:rPr>
          <w:rFonts w:ascii="Arial" w:hAnsi="Arial" w:cs="Arial"/>
          <w:sz w:val="24"/>
          <w:szCs w:val="24"/>
        </w:rPr>
        <w:t xml:space="preserve"> that reflect the theme and style of the restaurant.</w:t>
      </w:r>
    </w:p>
    <w:p w14:paraId="2AA43CAC" w14:textId="0E43B21D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Part 1 – Menu development</w:t>
      </w:r>
    </w:p>
    <w:p w14:paraId="6F226BD3" w14:textId="1E6385EC" w:rsidR="002B3875" w:rsidRPr="00137EDE" w:rsidRDefault="002B3875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Food and Beverage Selection</w:t>
      </w:r>
    </w:p>
    <w:p w14:paraId="168F825A" w14:textId="60C849AA" w:rsidR="002B3875" w:rsidRPr="00137EDE" w:rsidRDefault="002B3875" w:rsidP="00137ED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Starters</w:t>
      </w:r>
      <w:r w:rsidRPr="00137EDE">
        <w:rPr>
          <w:rFonts w:ascii="Arial" w:hAnsi="Arial" w:cs="Arial"/>
          <w:sz w:val="24"/>
          <w:szCs w:val="24"/>
        </w:rPr>
        <w:t>: Offer a variety of options to appeal to different tastes and preferences. Include dishes like chicken, grilled shrimp, indian dishes, also mexican street corn.</w:t>
      </w:r>
    </w:p>
    <w:p w14:paraId="1A88848C" w14:textId="2A873422" w:rsidR="002B3875" w:rsidRPr="00137EDE" w:rsidRDefault="002B3875" w:rsidP="00137ED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Mains</w:t>
      </w:r>
      <w:r w:rsidRPr="00137EDE">
        <w:rPr>
          <w:rFonts w:ascii="Arial" w:hAnsi="Arial" w:cs="Arial"/>
          <w:sz w:val="24"/>
          <w:szCs w:val="24"/>
        </w:rPr>
        <w:t>: Provide a range of options, including argentinian grilled steak, korean Bbq pork, grilled vegetables suitable for vegetarians too, pilaf, and grilled lamb.</w:t>
      </w:r>
    </w:p>
    <w:p w14:paraId="0251BE23" w14:textId="67409C1F" w:rsidR="002B3875" w:rsidRPr="00137EDE" w:rsidRDefault="002B3875" w:rsidP="00137ED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Desserts</w:t>
      </w:r>
      <w:r w:rsidRPr="00137EDE">
        <w:rPr>
          <w:rFonts w:ascii="Arial" w:hAnsi="Arial" w:cs="Arial"/>
          <w:sz w:val="24"/>
          <w:szCs w:val="24"/>
        </w:rPr>
        <w:t>: Feature healthier dessert choices that still satisfy sweet cravings. Offer options such lava cake, grilled pinaapple, grilled banana, grilled mango, including sauces, syrups and cream.</w:t>
      </w:r>
    </w:p>
    <w:p w14:paraId="74665973" w14:textId="180854A0" w:rsidR="00220D4E" w:rsidRPr="00137EDE" w:rsidRDefault="002B3875" w:rsidP="00137ED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Beverages and wines</w:t>
      </w:r>
      <w:r w:rsidRPr="00137EDE">
        <w:rPr>
          <w:rFonts w:ascii="Arial" w:hAnsi="Arial" w:cs="Arial"/>
          <w:sz w:val="24"/>
          <w:szCs w:val="24"/>
        </w:rPr>
        <w:t xml:space="preserve">: Create a diverse beverage menu that includes freshly squeezed juices, herbal teas, infused water, and low-sugar mocktails. </w:t>
      </w:r>
      <w:r w:rsidRPr="00137EDE">
        <w:rPr>
          <w:rFonts w:ascii="Arial" w:hAnsi="Arial" w:cs="Arial"/>
          <w:sz w:val="24"/>
          <w:szCs w:val="24"/>
        </w:rPr>
        <w:lastRenderedPageBreak/>
        <w:t>Emphasize the use of natural and organic ingredients. Also, provides international tupes of wine from different parts of the world.</w:t>
      </w:r>
    </w:p>
    <w:p w14:paraId="3F5F82DF" w14:textId="06B44C6C" w:rsidR="002B3875" w:rsidRPr="00137EDE" w:rsidRDefault="002B3875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Pricing Strategy</w:t>
      </w:r>
    </w:p>
    <w:p w14:paraId="7F9E8A1E" w14:textId="4F6520B8" w:rsidR="00A319BB" w:rsidRPr="00137EDE" w:rsidRDefault="002B3875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>The proposed menu determine the prices based on a combination of factors, including ingredient costs, preparation complexity, and competitors' pricing. Consider the target audience's expectations and affordability to ensure the menu remains accessible to a wide range of customers. The restaurant offer different price points to accommodate various budgets, such as lunch specials, prix-fixe menus, and premium options for special occasions</w:t>
      </w:r>
      <w:r w:rsidR="00A319BB" w:rsidRPr="00137EDE">
        <w:rPr>
          <w:rFonts w:ascii="Arial" w:hAnsi="Arial" w:cs="Arial"/>
          <w:sz w:val="24"/>
          <w:szCs w:val="24"/>
        </w:rPr>
        <w:t>.</w:t>
      </w:r>
    </w:p>
    <w:p w14:paraId="6E5A71FD" w14:textId="3817AEED" w:rsidR="002B3875" w:rsidRPr="00137EDE" w:rsidRDefault="002B3875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>Menu Layout and Design</w:t>
      </w:r>
    </w:p>
    <w:p w14:paraId="5DFC3237" w14:textId="2F1F4232" w:rsidR="00C56E80" w:rsidRPr="00137EDE" w:rsidRDefault="002B3875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>The main focus is to use a clean and easy-to-read layout with appropriate section headings for starters, mains, desserts, beverages</w:t>
      </w:r>
      <w:r w:rsidR="00A319BB" w:rsidRPr="00137EDE">
        <w:rPr>
          <w:rFonts w:ascii="Arial" w:hAnsi="Arial" w:cs="Arial"/>
          <w:sz w:val="24"/>
          <w:szCs w:val="24"/>
        </w:rPr>
        <w:t xml:space="preserve"> and wines. The researcher has i</w:t>
      </w:r>
      <w:r w:rsidRPr="00137EDE">
        <w:rPr>
          <w:rFonts w:ascii="Arial" w:hAnsi="Arial" w:cs="Arial"/>
          <w:sz w:val="24"/>
          <w:szCs w:val="24"/>
        </w:rPr>
        <w:t>ncorporate the restaurant's branding elements, such as the logo and color scheme, to create a cohesive visual identity.</w:t>
      </w:r>
      <w:r w:rsidR="00A319BB" w:rsidRPr="00137EDE">
        <w:rPr>
          <w:rFonts w:ascii="Arial" w:hAnsi="Arial" w:cs="Arial"/>
          <w:sz w:val="24"/>
          <w:szCs w:val="24"/>
        </w:rPr>
        <w:t xml:space="preserve"> Also, </w:t>
      </w:r>
      <w:r w:rsidRPr="00137EDE">
        <w:rPr>
          <w:rFonts w:ascii="Arial" w:hAnsi="Arial" w:cs="Arial"/>
          <w:sz w:val="24"/>
          <w:szCs w:val="24"/>
        </w:rPr>
        <w:t>high-quality images</w:t>
      </w:r>
      <w:r w:rsidR="00A319BB" w:rsidRPr="00137EDE">
        <w:rPr>
          <w:rFonts w:ascii="Arial" w:hAnsi="Arial" w:cs="Arial"/>
          <w:sz w:val="24"/>
          <w:szCs w:val="24"/>
        </w:rPr>
        <w:t xml:space="preserve"> has been added</w:t>
      </w:r>
      <w:r w:rsidRPr="00137EDE">
        <w:rPr>
          <w:rFonts w:ascii="Arial" w:hAnsi="Arial" w:cs="Arial"/>
          <w:sz w:val="24"/>
          <w:szCs w:val="24"/>
        </w:rPr>
        <w:t xml:space="preserve"> of </w:t>
      </w:r>
      <w:r w:rsidR="00A319BB" w:rsidRPr="00137EDE">
        <w:rPr>
          <w:rFonts w:ascii="Arial" w:hAnsi="Arial" w:cs="Arial"/>
          <w:sz w:val="24"/>
          <w:szCs w:val="24"/>
        </w:rPr>
        <w:t>some of the</w:t>
      </w:r>
      <w:r w:rsidRPr="00137EDE">
        <w:rPr>
          <w:rFonts w:ascii="Arial" w:hAnsi="Arial" w:cs="Arial"/>
          <w:sz w:val="24"/>
          <w:szCs w:val="24"/>
        </w:rPr>
        <w:t xml:space="preserve"> dishes</w:t>
      </w:r>
      <w:r w:rsidR="00A319BB" w:rsidRPr="00137EDE">
        <w:rPr>
          <w:rFonts w:ascii="Arial" w:hAnsi="Arial" w:cs="Arial"/>
          <w:sz w:val="24"/>
          <w:szCs w:val="24"/>
        </w:rPr>
        <w:t xml:space="preserve"> that restauraant prepares for its clients in order</w:t>
      </w:r>
      <w:r w:rsidRPr="00137EDE">
        <w:rPr>
          <w:rFonts w:ascii="Arial" w:hAnsi="Arial" w:cs="Arial"/>
          <w:sz w:val="24"/>
          <w:szCs w:val="24"/>
        </w:rPr>
        <w:t xml:space="preserve"> to showcase the restaurant's culinary</w:t>
      </w:r>
      <w:r w:rsidR="00A319BB" w:rsidRPr="00137EDE">
        <w:rPr>
          <w:rFonts w:ascii="Arial" w:hAnsi="Arial" w:cs="Arial"/>
          <w:sz w:val="24"/>
          <w:szCs w:val="24"/>
        </w:rPr>
        <w:t>.</w:t>
      </w:r>
    </w:p>
    <w:p w14:paraId="7FF54F27" w14:textId="37298589" w:rsidR="00220D4E" w:rsidRPr="00137EDE" w:rsidRDefault="00220D4E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sz w:val="24"/>
          <w:szCs w:val="24"/>
        </w:rPr>
        <w:t xml:space="preserve">Part 2 – Menu </w:t>
      </w:r>
    </w:p>
    <w:p w14:paraId="02593A7C" w14:textId="6F572AE9" w:rsidR="002B3875" w:rsidRPr="00137EDE" w:rsidRDefault="002B3875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7E16316A" wp14:editId="3472AA9E">
            <wp:extent cx="4849978" cy="6863386"/>
            <wp:effectExtent l="0" t="0" r="8255" b="0"/>
            <wp:docPr id="1803902979" name="Picture 5" descr="A menu of a restaura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902979" name="Picture 5" descr="A menu of a restaurant&#10;&#10;Description automatically generated with low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1861" cy="6866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2A015" w14:textId="6F8A4F1E" w:rsidR="002B3875" w:rsidRPr="00137EDE" w:rsidRDefault="002B3875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>Figure 1: Food Menu</w:t>
      </w:r>
    </w:p>
    <w:p w14:paraId="6D51E1AD" w14:textId="4C4426AC" w:rsidR="002B3875" w:rsidRPr="00137EDE" w:rsidRDefault="002B3875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 xml:space="preserve">(Source: created by </w:t>
      </w:r>
      <w:r w:rsidR="00137EDE" w:rsidRPr="00137EDE">
        <w:rPr>
          <w:rFonts w:ascii="Arial" w:hAnsi="Arial" w:cs="Arial"/>
          <w:sz w:val="24"/>
          <w:szCs w:val="24"/>
        </w:rPr>
        <w:t>Andreea Maria Crozolo</w:t>
      </w:r>
      <w:r w:rsidRPr="00137EDE">
        <w:rPr>
          <w:rFonts w:ascii="Arial" w:hAnsi="Arial" w:cs="Arial"/>
          <w:sz w:val="24"/>
          <w:szCs w:val="24"/>
        </w:rPr>
        <w:t>)</w:t>
      </w:r>
    </w:p>
    <w:p w14:paraId="03A09B6C" w14:textId="682941AF" w:rsidR="00833130" w:rsidRPr="00137EDE" w:rsidRDefault="002B3875" w:rsidP="00137E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7EDE"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438E6E31" wp14:editId="7B8CA32C">
            <wp:extent cx="5003597" cy="6895337"/>
            <wp:effectExtent l="0" t="0" r="6985" b="1270"/>
            <wp:docPr id="564918528" name="Picture 4" descr="A picture containing text, menu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918528" name="Picture 4" descr="A picture containing text, menu, desig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5549" cy="6898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32004" w14:textId="76F299B7" w:rsidR="002B3875" w:rsidRPr="00137EDE" w:rsidRDefault="002B3875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>Figure 2: Drinks Menu</w:t>
      </w:r>
    </w:p>
    <w:p w14:paraId="08F02CFF" w14:textId="6604B9BF" w:rsidR="002B3875" w:rsidRDefault="002B3875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EDE">
        <w:rPr>
          <w:rFonts w:ascii="Arial" w:hAnsi="Arial" w:cs="Arial"/>
          <w:sz w:val="24"/>
          <w:szCs w:val="24"/>
        </w:rPr>
        <w:t xml:space="preserve">(Source: created </w:t>
      </w:r>
      <w:r w:rsidR="00137EDE" w:rsidRPr="00137EDE">
        <w:rPr>
          <w:rFonts w:ascii="Arial" w:hAnsi="Arial" w:cs="Arial"/>
          <w:sz w:val="24"/>
          <w:szCs w:val="24"/>
        </w:rPr>
        <w:t>by Andreea Maria Crozolo</w:t>
      </w:r>
      <w:r w:rsidRPr="00137EDE">
        <w:rPr>
          <w:rFonts w:ascii="Arial" w:hAnsi="Arial" w:cs="Arial"/>
          <w:sz w:val="24"/>
          <w:szCs w:val="24"/>
        </w:rPr>
        <w:t>)</w:t>
      </w:r>
    </w:p>
    <w:p w14:paraId="46055636" w14:textId="77777777" w:rsidR="00C56E80" w:rsidRDefault="00C56E80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B8BDFE" w14:textId="77777777" w:rsidR="00C56E80" w:rsidRDefault="00C56E80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DCD687" w14:textId="77777777" w:rsidR="00C56E80" w:rsidRDefault="00C56E80" w:rsidP="00137E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0ED67C" w14:textId="257BBB44" w:rsidR="00C56E80" w:rsidRPr="00697DBB" w:rsidRDefault="00C56E80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lastRenderedPageBreak/>
        <w:t>Reference</w:t>
      </w:r>
    </w:p>
    <w:p w14:paraId="3F989A30" w14:textId="5B256E90" w:rsidR="00C56E80" w:rsidRPr="00697DBB" w:rsidRDefault="00C56E80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>Hayes. D, Ninemeier. JD, Miller. AA, (2017) Hotel Operations Management 3rd Edn. Pearson. London</w:t>
      </w:r>
      <w:r w:rsidRPr="00697DBB">
        <w:rPr>
          <w:rFonts w:ascii="Arial" w:hAnsi="Arial" w:cs="Arial"/>
          <w:sz w:val="24"/>
          <w:szCs w:val="24"/>
        </w:rPr>
        <w:t xml:space="preserve"> </w:t>
      </w:r>
      <w:r w:rsidR="001F2567" w:rsidRPr="00697DBB">
        <w:rPr>
          <w:rFonts w:ascii="Arial" w:hAnsi="Arial" w:cs="Arial"/>
          <w:kern w:val="0"/>
          <w:sz w:val="24"/>
          <w:szCs w:val="24"/>
          <w14:ligatures w14:val="none"/>
        </w:rPr>
        <w:t>Available at</w:t>
      </w:r>
      <w:r w:rsidRPr="00697DBB">
        <w:rPr>
          <w:rFonts w:ascii="Arial" w:hAnsi="Arial" w:cs="Arial"/>
          <w:sz w:val="24"/>
          <w:szCs w:val="24"/>
        </w:rPr>
        <w:t>:</w:t>
      </w:r>
      <w:r w:rsidR="001F2567" w:rsidRPr="00697DBB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1F2567" w:rsidRPr="00697DBB">
          <w:rPr>
            <w:rStyle w:val="Hyperlink"/>
            <w:rFonts w:ascii="Arial" w:hAnsi="Arial" w:cs="Arial"/>
            <w:sz w:val="24"/>
            <w:szCs w:val="24"/>
          </w:rPr>
          <w:t>https://research.brighton.ac.uk/en/publications/food-and-beverage-management-3</w:t>
        </w:r>
      </w:hyperlink>
      <w:r w:rsidR="001F2567" w:rsidRPr="00697DBB">
        <w:rPr>
          <w:rFonts w:ascii="Arial" w:hAnsi="Arial" w:cs="Arial"/>
          <w:sz w:val="24"/>
          <w:szCs w:val="24"/>
        </w:rPr>
        <w:t xml:space="preserve"> (Accessed: 09 June 2023)</w:t>
      </w:r>
    </w:p>
    <w:p w14:paraId="7CFA32CC" w14:textId="77B0738B" w:rsidR="00C56E80" w:rsidRPr="00697DBB" w:rsidRDefault="00C56E80" w:rsidP="00697DBB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>UK Kanani. RB, (2018) A Wealth of Insight. Black Truffle Press. Milton Keynes. UK</w:t>
      </w:r>
      <w:r w:rsidR="001F2567" w:rsidRPr="00697DBB">
        <w:rPr>
          <w:rFonts w:ascii="Arial" w:hAnsi="Arial" w:cs="Arial"/>
          <w:sz w:val="24"/>
          <w:szCs w:val="24"/>
        </w:rPr>
        <w:t xml:space="preserve"> Avaible at: </w:t>
      </w:r>
      <w:hyperlink r:id="rId8" w:history="1">
        <w:r w:rsidR="001F2567" w:rsidRPr="00697DBB">
          <w:rPr>
            <w:rStyle w:val="Hyperlink"/>
            <w:rFonts w:ascii="Arial" w:hAnsi="Arial" w:cs="Arial"/>
            <w:sz w:val="24"/>
            <w:szCs w:val="24"/>
          </w:rPr>
          <w:t>https://books.google.co.uk/books/about/A_Wealth_of_Insight.html?id=ehoutAEACAAJ&amp;redir_esc=y</w:t>
        </w:r>
      </w:hyperlink>
      <w:r w:rsidR="001F2567" w:rsidRPr="00697DBB">
        <w:rPr>
          <w:rFonts w:ascii="Arial" w:hAnsi="Arial" w:cs="Arial"/>
          <w:sz w:val="24"/>
          <w:szCs w:val="24"/>
        </w:rPr>
        <w:t xml:space="preserve"> (Accessed:08 June 2023)</w:t>
      </w:r>
    </w:p>
    <w:p w14:paraId="56A1C7ED" w14:textId="77777777" w:rsidR="001F2567" w:rsidRPr="00697DBB" w:rsidRDefault="001F2567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 xml:space="preserve">Hayes. D, Ninemeier. JD, Miller. AA, (2017) Hotel Operations Management 3rd Edn. Pearson. London. </w:t>
      </w:r>
    </w:p>
    <w:p w14:paraId="0DF6EC15" w14:textId="6751DF5F" w:rsidR="001F2567" w:rsidRPr="00697DBB" w:rsidRDefault="001F2567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 xml:space="preserve">UK Kanani. RB, (2018) A Wealth of Insight. Black Truffle Press. Milton Keynes. UK Welsh Government (2016) Rules requiring takeaways to promote food hygiene ratings on leaflets, come into force. [online]  </w:t>
      </w:r>
      <w:r w:rsidR="00697DBB" w:rsidRPr="00697DBB">
        <w:rPr>
          <w:rFonts w:ascii="Arial" w:hAnsi="Arial" w:cs="Arial"/>
          <w:sz w:val="24"/>
          <w:szCs w:val="24"/>
        </w:rPr>
        <w:t>(</w:t>
      </w:r>
      <w:r w:rsidRPr="00697DBB">
        <w:rPr>
          <w:rFonts w:ascii="Arial" w:hAnsi="Arial" w:cs="Arial"/>
          <w:sz w:val="24"/>
          <w:szCs w:val="24"/>
        </w:rPr>
        <w:t xml:space="preserve">Accessed </w:t>
      </w:r>
      <w:r w:rsidRPr="00697DBB">
        <w:rPr>
          <w:rFonts w:ascii="Arial" w:hAnsi="Arial" w:cs="Arial"/>
          <w:sz w:val="24"/>
          <w:szCs w:val="24"/>
        </w:rPr>
        <w:t>05</w:t>
      </w:r>
      <w:r w:rsidRPr="00697DBB">
        <w:rPr>
          <w:rFonts w:ascii="Arial" w:hAnsi="Arial" w:cs="Arial"/>
          <w:sz w:val="24"/>
          <w:szCs w:val="24"/>
        </w:rPr>
        <w:t xml:space="preserve"> </w:t>
      </w:r>
      <w:r w:rsidRPr="00697DBB">
        <w:rPr>
          <w:rFonts w:ascii="Arial" w:hAnsi="Arial" w:cs="Arial"/>
          <w:sz w:val="24"/>
          <w:szCs w:val="24"/>
        </w:rPr>
        <w:t>June</w:t>
      </w:r>
      <w:r w:rsidRPr="00697DBB">
        <w:rPr>
          <w:rFonts w:ascii="Arial" w:hAnsi="Arial" w:cs="Arial"/>
          <w:sz w:val="24"/>
          <w:szCs w:val="24"/>
        </w:rPr>
        <w:t xml:space="preserve"> 202</w:t>
      </w:r>
      <w:r w:rsidRPr="00697DBB">
        <w:rPr>
          <w:rFonts w:ascii="Arial" w:hAnsi="Arial" w:cs="Arial"/>
          <w:sz w:val="24"/>
          <w:szCs w:val="24"/>
        </w:rPr>
        <w:t>3</w:t>
      </w:r>
      <w:r w:rsidR="00697DBB" w:rsidRPr="00697DBB">
        <w:rPr>
          <w:rFonts w:ascii="Arial" w:hAnsi="Arial" w:cs="Arial"/>
          <w:sz w:val="24"/>
          <w:szCs w:val="24"/>
        </w:rPr>
        <w:t>)</w:t>
      </w:r>
      <w:r w:rsidRPr="00697DBB">
        <w:rPr>
          <w:rFonts w:ascii="Arial" w:hAnsi="Arial" w:cs="Arial"/>
          <w:sz w:val="24"/>
          <w:szCs w:val="24"/>
        </w:rPr>
        <w:t>.</w:t>
      </w:r>
    </w:p>
    <w:p w14:paraId="199D388C" w14:textId="1ED3958F" w:rsidR="001F2567" w:rsidRPr="00697DBB" w:rsidRDefault="001F2567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>Cousins. J, Lillicrap. D, Weekes. S, (2019) Food and beverage service 9th Edn. Hodder Education. London UK.</w:t>
      </w:r>
    </w:p>
    <w:p w14:paraId="52902ABD" w14:textId="0DC372A9" w:rsidR="001F2567" w:rsidRPr="00697DBB" w:rsidRDefault="001F2567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>Boussard, S (2021) Food and Beverage Management in the Luxury Hotel Industry. New York: Business Expert Press**</w:t>
      </w:r>
    </w:p>
    <w:p w14:paraId="185D8DD3" w14:textId="14611ED9" w:rsidR="001F2567" w:rsidRPr="00697DBB" w:rsidRDefault="001F2567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 xml:space="preserve">Wine Folly (2020) Wine Basics - A Beginner's Guide to Drinking Wine. [online] Wine Folly. Available at: https://winefolly.com/wine-basics-beginners-guide/ </w:t>
      </w:r>
      <w:r w:rsidRPr="00697DBB">
        <w:rPr>
          <w:rFonts w:ascii="Arial" w:hAnsi="Arial" w:cs="Arial"/>
          <w:sz w:val="24"/>
          <w:szCs w:val="24"/>
        </w:rPr>
        <w:t>(</w:t>
      </w:r>
      <w:r w:rsidRPr="00697DBB">
        <w:rPr>
          <w:rFonts w:ascii="Arial" w:hAnsi="Arial" w:cs="Arial"/>
          <w:sz w:val="24"/>
          <w:szCs w:val="24"/>
        </w:rPr>
        <w:t xml:space="preserve">Accessed: </w:t>
      </w:r>
      <w:r w:rsidRPr="00697DBB">
        <w:rPr>
          <w:rFonts w:ascii="Arial" w:hAnsi="Arial" w:cs="Arial"/>
          <w:sz w:val="24"/>
          <w:szCs w:val="24"/>
        </w:rPr>
        <w:t>05 June</w:t>
      </w:r>
      <w:r w:rsidRPr="00697DBB">
        <w:rPr>
          <w:rFonts w:ascii="Arial" w:hAnsi="Arial" w:cs="Arial"/>
          <w:sz w:val="24"/>
          <w:szCs w:val="24"/>
        </w:rPr>
        <w:t xml:space="preserve">  20</w:t>
      </w:r>
      <w:r w:rsidRPr="00697DBB">
        <w:rPr>
          <w:rFonts w:ascii="Arial" w:hAnsi="Arial" w:cs="Arial"/>
          <w:sz w:val="24"/>
          <w:szCs w:val="24"/>
        </w:rPr>
        <w:t>23)</w:t>
      </w:r>
    </w:p>
    <w:p w14:paraId="10FF1C80" w14:textId="12871DE7" w:rsidR="00697DBB" w:rsidRPr="00697DBB" w:rsidRDefault="00697DBB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 xml:space="preserve">Alfie's Coffee Company (2022) Specialty Coffee Roasted in Wales. [online] Alfie’s Coffee Company. Available at: https://alfiescoffeeco.co.uk/ </w:t>
      </w:r>
      <w:r w:rsidRPr="00697DBB">
        <w:rPr>
          <w:rFonts w:ascii="Arial" w:hAnsi="Arial" w:cs="Arial"/>
          <w:sz w:val="24"/>
          <w:szCs w:val="24"/>
        </w:rPr>
        <w:t>(</w:t>
      </w:r>
      <w:r w:rsidRPr="00697DBB">
        <w:rPr>
          <w:rFonts w:ascii="Arial" w:hAnsi="Arial" w:cs="Arial"/>
          <w:sz w:val="24"/>
          <w:szCs w:val="24"/>
        </w:rPr>
        <w:t>Accessed</w:t>
      </w:r>
      <w:r w:rsidRPr="00697DBB">
        <w:rPr>
          <w:rFonts w:ascii="Arial" w:hAnsi="Arial" w:cs="Arial"/>
          <w:sz w:val="24"/>
          <w:szCs w:val="24"/>
        </w:rPr>
        <w:t xml:space="preserve"> 05 June 2023</w:t>
      </w:r>
      <w:r>
        <w:rPr>
          <w:rFonts w:ascii="Arial" w:hAnsi="Arial" w:cs="Arial"/>
          <w:sz w:val="24"/>
          <w:szCs w:val="24"/>
        </w:rPr>
        <w:t>)</w:t>
      </w:r>
    </w:p>
    <w:p w14:paraId="6EF03EAB" w14:textId="728B80AF" w:rsidR="00697DBB" w:rsidRPr="00697DBB" w:rsidRDefault="00697DBB" w:rsidP="00697DBB">
      <w:pPr>
        <w:spacing w:line="360" w:lineRule="auto"/>
        <w:rPr>
          <w:rFonts w:ascii="Arial" w:hAnsi="Arial" w:cs="Arial"/>
          <w:sz w:val="24"/>
          <w:szCs w:val="24"/>
        </w:rPr>
      </w:pPr>
      <w:r w:rsidRPr="00697DBB">
        <w:rPr>
          <w:rFonts w:ascii="Arial" w:hAnsi="Arial" w:cs="Arial"/>
          <w:sz w:val="24"/>
          <w:szCs w:val="24"/>
        </w:rPr>
        <w:t>Cousins, J. A., Weekes, S. &amp; Lillicrap, D. R. (2014) Food and Beverage Service: Vol. 9th edition John Cousins, Dennis Lillicrap, Suzanne Weekes. Hodder Education Group</w:t>
      </w:r>
    </w:p>
    <w:p w14:paraId="5AE06803" w14:textId="77777777" w:rsidR="002B3875" w:rsidRPr="00137EDE" w:rsidRDefault="002B3875" w:rsidP="00697DB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sectPr w:rsidR="002B3875" w:rsidRPr="00137EDE" w:rsidSect="00220D4E">
      <w:pgSz w:w="11906" w:h="16838"/>
      <w:pgMar w:top="1440" w:right="1440" w:bottom="1440" w:left="1440" w:header="708" w:footer="708" w:gutter="0"/>
      <w:pgBorders w:offsetFrom="page">
        <w:top w:val="dashSmallGap" w:sz="4" w:space="24" w:color="auto"/>
        <w:left w:val="dashSmallGap" w:sz="4" w:space="24" w:color="auto"/>
        <w:bottom w:val="dashSmallGap" w:sz="4" w:space="24" w:color="auto"/>
        <w:right w:val="dashSmallGap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9F1E48"/>
    <w:multiLevelType w:val="hybridMultilevel"/>
    <w:tmpl w:val="DC1CA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408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D4E"/>
    <w:rsid w:val="00062605"/>
    <w:rsid w:val="00137EDE"/>
    <w:rsid w:val="001F2567"/>
    <w:rsid w:val="00220D4E"/>
    <w:rsid w:val="002B3875"/>
    <w:rsid w:val="003A48A3"/>
    <w:rsid w:val="00697DBB"/>
    <w:rsid w:val="00833130"/>
    <w:rsid w:val="00982C3A"/>
    <w:rsid w:val="00A319BB"/>
    <w:rsid w:val="00A54C04"/>
    <w:rsid w:val="00AB733C"/>
    <w:rsid w:val="00BB647C"/>
    <w:rsid w:val="00C56E80"/>
    <w:rsid w:val="00C859AE"/>
    <w:rsid w:val="00EF0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DAC01"/>
  <w15:chartTrackingRefBased/>
  <w15:docId w15:val="{77E544D5-52C3-4609-822F-EF7820E81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ro-RO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48A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Heading1"/>
    <w:link w:val="Style1Char"/>
    <w:qFormat/>
    <w:rsid w:val="003A48A3"/>
    <w:pPr>
      <w:spacing w:line="360" w:lineRule="auto"/>
      <w:jc w:val="both"/>
    </w:pPr>
    <w:rPr>
      <w:rFonts w:ascii="Times New Roman" w:hAnsi="Times New Roman" w:cs="Times New Roman"/>
      <w:b/>
      <w:color w:val="auto"/>
      <w:sz w:val="24"/>
      <w:szCs w:val="24"/>
    </w:rPr>
  </w:style>
  <w:style w:type="character" w:customStyle="1" w:styleId="Style1Char">
    <w:name w:val="Style1 Char"/>
    <w:basedOn w:val="DefaultParagraphFont"/>
    <w:link w:val="Style1"/>
    <w:rsid w:val="003A48A3"/>
    <w:rPr>
      <w:rFonts w:ascii="Times New Roman" w:eastAsiaTheme="majorEastAsia" w:hAnsi="Times New Roman" w:cs="Times New Roman"/>
      <w:b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A48A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319B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F25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25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/about/A_Wealth_of_Insight.html?id=ehoutAEACAAJ&amp;redir_esc=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research.brighton.ac.uk/en/publications/food-and-beverage-management-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6</Pages>
  <Words>724</Words>
  <Characters>4127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Support</cp:lastModifiedBy>
  <cp:revision>6</cp:revision>
  <dcterms:created xsi:type="dcterms:W3CDTF">2023-06-07T17:59:00Z</dcterms:created>
  <dcterms:modified xsi:type="dcterms:W3CDTF">2023-06-09T20:58:00Z</dcterms:modified>
</cp:coreProperties>
</file>