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1338F" w14:textId="7A0925EF" w:rsidR="00556B45" w:rsidRPr="00556B45" w:rsidRDefault="00E65037" w:rsidP="00556B45">
      <w:pPr>
        <w:widowControl/>
        <w:jc w:val="left"/>
        <w:sectPr w:rsidR="00556B45" w:rsidRPr="00556B45" w:rsidSect="00FC65C8">
          <w:footerReference w:type="default" r:id="rId8"/>
          <w:pgSz w:w="11906" w:h="16838"/>
          <w:pgMar w:top="1440" w:right="1440" w:bottom="1440" w:left="1440" w:header="851" w:footer="992" w:gutter="0"/>
          <w:cols w:space="425"/>
          <w:docGrid w:linePitch="360"/>
        </w:sectPr>
      </w:pPr>
      <w:r>
        <w:rPr>
          <w:noProof/>
          <w:lang w:eastAsia="en-GB"/>
        </w:rPr>
        <mc:AlternateContent>
          <mc:Choice Requires="wps">
            <w:drawing>
              <wp:anchor distT="0" distB="0" distL="114300" distR="114300" simplePos="0" relativeHeight="251668480" behindDoc="0" locked="0" layoutInCell="1" allowOverlap="1" wp14:anchorId="3E154F53" wp14:editId="7548E017">
                <wp:simplePos x="0" y="0"/>
                <wp:positionH relativeFrom="margin">
                  <wp:posOffset>635</wp:posOffset>
                </wp:positionH>
                <wp:positionV relativeFrom="paragraph">
                  <wp:posOffset>6954216</wp:posOffset>
                </wp:positionV>
                <wp:extent cx="5730240" cy="533400"/>
                <wp:effectExtent l="0" t="0" r="0" b="0"/>
                <wp:wrapNone/>
                <wp:docPr id="2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533400"/>
                        </a:xfrm>
                        <a:prstGeom prst="rect">
                          <a:avLst/>
                        </a:prstGeom>
                        <a:noFill/>
                        <a:ln w="9525">
                          <a:noFill/>
                          <a:miter lim="800000"/>
                          <a:headEnd/>
                          <a:tailEnd/>
                        </a:ln>
                      </wps:spPr>
                      <wps:txbx>
                        <w:txbxContent>
                          <w:p w14:paraId="4BE936CA" w14:textId="77777777" w:rsidR="00E65037" w:rsidRPr="00B07017" w:rsidRDefault="00E65037" w:rsidP="00E65037">
                            <w:pPr>
                              <w:jc w:val="center"/>
                              <w:rPr>
                                <w:rFonts w:cs="Arial"/>
                                <w:b/>
                                <w:szCs w:val="24"/>
                              </w:rPr>
                            </w:pPr>
                            <w:r w:rsidRPr="00B07017">
                              <w:rPr>
                                <w:rFonts w:cs="Arial"/>
                                <w:b/>
                                <w:szCs w:val="24"/>
                              </w:rPr>
                              <w:t>[Student Name</w:t>
                            </w:r>
                            <w:r>
                              <w:rPr>
                                <w:rFonts w:cs="Arial"/>
                                <w:b/>
                                <w:szCs w:val="24"/>
                              </w:rPr>
                              <w:t>: ZILI XU</w:t>
                            </w:r>
                            <w:r w:rsidRPr="00B07017">
                              <w:rPr>
                                <w:rFonts w:cs="Arial"/>
                                <w:b/>
                                <w:szCs w:val="24"/>
                              </w:rPr>
                              <w:t>]</w:t>
                            </w:r>
                          </w:p>
                          <w:p w14:paraId="4CE7BCC6" w14:textId="293E225B" w:rsidR="00E65037" w:rsidRPr="00612D17" w:rsidRDefault="00E65037" w:rsidP="00E65037">
                            <w:pPr>
                              <w:spacing w:after="0" w:line="360" w:lineRule="auto"/>
                              <w:jc w:val="center"/>
                              <w:rPr>
                                <w:b/>
                              </w:rPr>
                            </w:pPr>
                            <w:r w:rsidRPr="00B07017">
                              <w:rPr>
                                <w:rFonts w:cs="Arial"/>
                                <w:b/>
                                <w:szCs w:val="24"/>
                              </w:rPr>
                              <w:t>[Course name</w:t>
                            </w:r>
                            <w:r>
                              <w:rPr>
                                <w:rFonts w:cs="Arial"/>
                                <w:b/>
                                <w:szCs w:val="24"/>
                              </w:rPr>
                              <w:t>:</w:t>
                            </w:r>
                            <w:r>
                              <w:rPr>
                                <w:b/>
                              </w:rPr>
                              <w:t xml:space="preserve"> Organisational Consultancy]</w:t>
                            </w:r>
                          </w:p>
                          <w:p w14:paraId="5B6FFE8A" w14:textId="4FB8C6CA" w:rsidR="00FC5E58" w:rsidRPr="00E65037" w:rsidRDefault="00E65037" w:rsidP="00E65037">
                            <w:pPr>
                              <w:jc w:val="center"/>
                              <w:rPr>
                                <w:rFonts w:cs="Arial" w:hint="eastAsia"/>
                                <w:b/>
                                <w:szCs w:val="24"/>
                              </w:rPr>
                            </w:pPr>
                            <w:r w:rsidRPr="00B07017">
                              <w:rPr>
                                <w:rFonts w:cs="Arial"/>
                                <w:b/>
                                <w:szCs w:val="24"/>
                              </w:rPr>
                              <w:t>[Student ID</w:t>
                            </w:r>
                            <w:r>
                              <w:rPr>
                                <w:rFonts w:cs="Arial"/>
                                <w:b/>
                                <w:szCs w:val="24"/>
                              </w:rPr>
                              <w:t>:1903330</w:t>
                            </w:r>
                            <w:r w:rsidRPr="00B07017">
                              <w:rPr>
                                <w:rFonts w:cs="Arial"/>
                                <w:b/>
                                <w:szCs w:val="24"/>
                              </w:rPr>
                              <w:t>]</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type w14:anchorId="3E154F53" id="_x0000_t202" coordsize="21600,21600" o:spt="202" path="m,l,21600r21600,l21600,xe">
                <v:stroke joinstyle="miter"/>
                <v:path gradientshapeok="t" o:connecttype="rect"/>
              </v:shapetype>
              <v:shape id="文本框 2" o:spid="_x0000_s1026" type="#_x0000_t202" style="position:absolute;margin-left:.05pt;margin-top:547.6pt;width:451.2pt;height:42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" filled="f" stroked="f">
                <v:textbox style="mso-fit-shape-to-text:t">
                  <w:txbxContent>
                    <w:p w14:paraId="4BE936CA" w14:textId="77777777" w:rsidR="00E65037" w:rsidRPr="00B07017" w:rsidRDefault="00E65037" w:rsidP="00E65037">
                      <w:pPr>
                        <w:jc w:val="center"/>
                        <w:rPr>
                          <w:rFonts w:cs="Arial"/>
                          <w:b/>
                          <w:szCs w:val="24"/>
                        </w:rPr>
                      </w:pPr>
                      <w:r w:rsidRPr="00B07017">
                        <w:rPr>
                          <w:rFonts w:cs="Arial"/>
                          <w:b/>
                          <w:szCs w:val="24"/>
                        </w:rPr>
                        <w:t>[Student Name</w:t>
                      </w:r>
                      <w:r>
                        <w:rPr>
                          <w:rFonts w:cs="Arial"/>
                          <w:b/>
                          <w:szCs w:val="24"/>
                        </w:rPr>
                        <w:t>: ZILI XU</w:t>
                      </w:r>
                      <w:r w:rsidRPr="00B07017">
                        <w:rPr>
                          <w:rFonts w:cs="Arial"/>
                          <w:b/>
                          <w:szCs w:val="24"/>
                        </w:rPr>
                        <w:t>]</w:t>
                      </w:r>
                    </w:p>
                    <w:p w14:paraId="4CE7BCC6" w14:textId="293E225B" w:rsidR="00E65037" w:rsidRPr="00612D17" w:rsidRDefault="00E65037" w:rsidP="00E65037">
                      <w:pPr>
                        <w:spacing w:after="0" w:line="360" w:lineRule="auto"/>
                        <w:jc w:val="center"/>
                        <w:rPr>
                          <w:b/>
                        </w:rPr>
                      </w:pPr>
                      <w:r w:rsidRPr="00B07017">
                        <w:rPr>
                          <w:rFonts w:cs="Arial"/>
                          <w:b/>
                          <w:szCs w:val="24"/>
                        </w:rPr>
                        <w:t>[Course name</w:t>
                      </w:r>
                      <w:r>
                        <w:rPr>
                          <w:rFonts w:cs="Arial"/>
                          <w:b/>
                          <w:szCs w:val="24"/>
                        </w:rPr>
                        <w:t>:</w:t>
                      </w:r>
                      <w:r>
                        <w:rPr>
                          <w:b/>
                        </w:rPr>
                        <w:t xml:space="preserve"> Organisational Consultancy]</w:t>
                      </w:r>
                    </w:p>
                    <w:p w14:paraId="5B6FFE8A" w14:textId="4FB8C6CA" w:rsidR="00FC5E58" w:rsidRPr="00E65037" w:rsidRDefault="00E65037" w:rsidP="00E65037">
                      <w:pPr>
                        <w:jc w:val="center"/>
                        <w:rPr>
                          <w:rFonts w:cs="Arial" w:hint="eastAsia"/>
                          <w:b/>
                          <w:szCs w:val="24"/>
                        </w:rPr>
                      </w:pPr>
                      <w:r w:rsidRPr="00B07017">
                        <w:rPr>
                          <w:rFonts w:cs="Arial"/>
                          <w:b/>
                          <w:szCs w:val="24"/>
                        </w:rPr>
                        <w:t>[Student ID</w:t>
                      </w:r>
                      <w:r>
                        <w:rPr>
                          <w:rFonts w:cs="Arial"/>
                          <w:b/>
                          <w:szCs w:val="24"/>
                        </w:rPr>
                        <w:t>:1903330</w:t>
                      </w:r>
                      <w:r w:rsidRPr="00B07017">
                        <w:rPr>
                          <w:rFonts w:cs="Arial"/>
                          <w:b/>
                          <w:szCs w:val="24"/>
                        </w:rPr>
                        <w:t>]</w:t>
                      </w:r>
                    </w:p>
                  </w:txbxContent>
                </v:textbox>
                <w10:wrap anchorx="margi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7013C8CB" wp14:editId="5C6C64F9">
                <wp:simplePos x="0" y="0"/>
                <wp:positionH relativeFrom="column">
                  <wp:posOffset>1049572</wp:posOffset>
                </wp:positionH>
                <wp:positionV relativeFrom="paragraph">
                  <wp:posOffset>1089329</wp:posOffset>
                </wp:positionV>
                <wp:extent cx="3816626" cy="4126727"/>
                <wp:effectExtent l="0" t="0" r="19050" b="13970"/>
                <wp:wrapNone/>
                <wp:docPr id="10" name="文本框 10"/>
                <wp:cNvGraphicFramePr/>
                <a:graphic xmlns:a="http://schemas.openxmlformats.org/drawingml/2006/main">
                  <a:graphicData uri="http://schemas.microsoft.com/office/word/2010/wordprocessingShape">
                    <wps:wsp>
                      <wps:cNvSpPr txBox="1"/>
                      <wps:spPr>
                        <a:xfrm>
                          <a:off x="0" y="0"/>
                          <a:ext cx="3816626" cy="4126727"/>
                        </a:xfrm>
                        <a:prstGeom prst="rect">
                          <a:avLst/>
                        </a:prstGeom>
                        <a:solidFill>
                          <a:schemeClr val="lt1"/>
                        </a:solidFill>
                        <a:ln w="6350">
                          <a:solidFill>
                            <a:prstClr val="black"/>
                          </a:solidFill>
                        </a:ln>
                      </wps:spPr>
                      <wps:txbx>
                        <w:txbxContent>
                          <w:p w14:paraId="3C9653C8" w14:textId="3B107AD9" w:rsidR="00E65037" w:rsidRDefault="00E65037">
                            <w:r>
                              <w:rPr>
                                <w:rFonts w:eastAsia="Calibri" w:cs="Arial"/>
                                <w:noProof/>
                                <w:szCs w:val="24"/>
                              </w:rPr>
                              <w:drawing>
                                <wp:inline distT="0" distB="0" distL="0" distR="0" wp14:anchorId="02459D6B" wp14:editId="05526CA3">
                                  <wp:extent cx="3627120" cy="4013770"/>
                                  <wp:effectExtent l="0" t="0" r="5080" b="0"/>
                                  <wp:docPr id="4" name="图片 4"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mexport1582900096572.jpg"/>
                                          <pic:cNvPicPr/>
                                        </pic:nvPicPr>
                                        <pic:blipFill>
                                          <a:blip r:embed="rId9">
                                            <a:extLst>
                                              <a:ext uri="{28A0092B-C50C-407E-A947-70E740481C1C}">
                                                <a14:useLocalDpi xmlns:a14="http://schemas.microsoft.com/office/drawing/2010/main" val="0"/>
                                              </a:ext>
                                            </a:extLst>
                                          </a:blip>
                                          <a:stretch>
                                            <a:fillRect/>
                                          </a:stretch>
                                        </pic:blipFill>
                                        <pic:spPr>
                                          <a:xfrm>
                                            <a:off x="0" y="0"/>
                                            <a:ext cx="3627120" cy="40137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13C8CB" id="文本框 10" o:spid="_x0000_s1027" type="#_x0000_t202" style="position:absolute;margin-left:82.65pt;margin-top:85.75pt;width:300.5pt;height:324.9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" fillcolor="white [3201]" strokeweight=".5pt">
                <v:textbox>
                  <w:txbxContent>
                    <w:p w14:paraId="3C9653C8" w14:textId="3B107AD9" w:rsidR="00E65037" w:rsidRDefault="00E65037">
                      <w:r>
                        <w:rPr>
                          <w:rFonts w:eastAsia="Calibri" w:cs="Arial"/>
                          <w:noProof/>
                          <w:szCs w:val="24"/>
                        </w:rPr>
                        <w:drawing>
                          <wp:inline distT="0" distB="0" distL="0" distR="0" wp14:anchorId="02459D6B" wp14:editId="05526CA3">
                            <wp:extent cx="3627120" cy="4013770"/>
                            <wp:effectExtent l="0" t="0" r="5080" b="0"/>
                            <wp:docPr id="4" name="图片 4"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mexport1582900096572.jpg"/>
                                    <pic:cNvPicPr/>
                                  </pic:nvPicPr>
                                  <pic:blipFill>
                                    <a:blip r:embed="rId9">
                                      <a:extLst>
                                        <a:ext uri="{28A0092B-C50C-407E-A947-70E740481C1C}">
                                          <a14:useLocalDpi xmlns:a14="http://schemas.microsoft.com/office/drawing/2010/main" val="0"/>
                                        </a:ext>
                                      </a:extLst>
                                    </a:blip>
                                    <a:stretch>
                                      <a:fillRect/>
                                    </a:stretch>
                                  </pic:blipFill>
                                  <pic:spPr>
                                    <a:xfrm>
                                      <a:off x="0" y="0"/>
                                      <a:ext cx="3627120" cy="4013770"/>
                                    </a:xfrm>
                                    <a:prstGeom prst="rect">
                                      <a:avLst/>
                                    </a:prstGeom>
                                  </pic:spPr>
                                </pic:pic>
                              </a:graphicData>
                            </a:graphic>
                          </wp:inline>
                        </w:drawing>
                      </w:r>
                    </w:p>
                  </w:txbxContent>
                </v:textbox>
              </v:shape>
            </w:pict>
          </mc:Fallback>
        </mc:AlternateContent>
      </w:r>
      <w:r>
        <w:rPr>
          <w:noProof/>
          <w:lang w:eastAsia="en-GB"/>
        </w:rPr>
        <w:drawing>
          <wp:anchor distT="0" distB="0" distL="114300" distR="114300" simplePos="0" relativeHeight="251675648" behindDoc="0" locked="0" layoutInCell="1" allowOverlap="1" wp14:anchorId="7E5FD5CD" wp14:editId="476480EB">
            <wp:simplePos x="0" y="0"/>
            <wp:positionH relativeFrom="page">
              <wp:posOffset>5154874</wp:posOffset>
            </wp:positionH>
            <wp:positionV relativeFrom="paragraph">
              <wp:posOffset>8803999</wp:posOffset>
            </wp:positionV>
            <wp:extent cx="2355259" cy="926401"/>
            <wp:effectExtent l="0" t="0" r="6985" b="7620"/>
            <wp:wrapNone/>
            <wp:docPr id="11"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5259" cy="926401"/>
                    </a:xfrm>
                    <a:prstGeom prst="rect">
                      <a:avLst/>
                    </a:prstGeom>
                    <a:noFill/>
                    <a:ln>
                      <a:noFill/>
                    </a:ln>
                  </pic:spPr>
                </pic:pic>
              </a:graphicData>
            </a:graphic>
            <wp14:sizeRelH relativeFrom="page">
              <wp14:pctWidth>0</wp14:pctWidth>
            </wp14:sizeRelH>
            <wp14:sizeRelV relativeFrom="page">
              <wp14:pctHeight>0</wp14:pctHeight>
            </wp14:sizeRelV>
          </wp:anchor>
        </w:drawing>
      </w:r>
      <w:r w:rsidR="00FC5E58">
        <w:rPr>
          <w:noProof/>
        </w:rPr>
        <w:drawing>
          <wp:anchor distT="0" distB="0" distL="114300" distR="114300" simplePos="0" relativeHeight="251684864" behindDoc="0" locked="0" layoutInCell="1" allowOverlap="1" wp14:anchorId="14C68FB2" wp14:editId="41B4DBD5">
            <wp:simplePos x="0" y="0"/>
            <wp:positionH relativeFrom="column">
              <wp:posOffset>2606040</wp:posOffset>
            </wp:positionH>
            <wp:positionV relativeFrom="paragraph">
              <wp:posOffset>83820</wp:posOffset>
            </wp:positionV>
            <wp:extent cx="830580" cy="297092"/>
            <wp:effectExtent l="0" t="0" r="7620" b="8255"/>
            <wp:wrapNone/>
            <wp:docPr id="20" name="图片 20" descr="IKEA vector logo (.EPS + .AI) download for free | Ikea logo, Ike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KEA vector logo (.EPS + .AI) download for free | Ikea logo, Ikea ..."/>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844" t="35625" r="8906" b="35312"/>
                    <a:stretch/>
                  </pic:blipFill>
                  <pic:spPr bwMode="auto">
                    <a:xfrm>
                      <a:off x="0" y="0"/>
                      <a:ext cx="830580" cy="29709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5E58">
        <w:rPr>
          <w:noProof/>
          <w:lang w:eastAsia="en-GB"/>
        </w:rPr>
        <mc:AlternateContent>
          <mc:Choice Requires="wps">
            <w:drawing>
              <wp:anchor distT="0" distB="0" distL="114300" distR="114300" simplePos="0" relativeHeight="251660288" behindDoc="0" locked="0" layoutInCell="1" allowOverlap="1" wp14:anchorId="2AF67AAC" wp14:editId="133001DF">
                <wp:simplePos x="0" y="0"/>
                <wp:positionH relativeFrom="margin">
                  <wp:align>right</wp:align>
                </wp:positionH>
                <wp:positionV relativeFrom="paragraph">
                  <wp:posOffset>22860</wp:posOffset>
                </wp:positionV>
                <wp:extent cx="5730240" cy="533400"/>
                <wp:effectExtent l="0" t="0" r="0" b="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533400"/>
                        </a:xfrm>
                        <a:prstGeom prst="rect">
                          <a:avLst/>
                        </a:prstGeom>
                        <a:noFill/>
                        <a:ln w="9525">
                          <a:noFill/>
                          <a:miter lim="800000"/>
                          <a:headEnd/>
                          <a:tailEnd/>
                        </a:ln>
                      </wps:spPr>
                      <wps:txbx>
                        <w:txbxContent>
                          <w:p w14:paraId="08224B1B" w14:textId="6B40F613" w:rsidR="00467576" w:rsidRPr="00FC5E58" w:rsidRDefault="00467576">
                            <w:pPr>
                              <w:rPr>
                                <w:rFonts w:ascii="D-DIN" w:hAnsi="D-DIN"/>
                                <w:color w:val="000000" w:themeColor="text1"/>
                                <w:sz w:val="40"/>
                                <w:szCs w:val="40"/>
                                <w14:textOutline w14:w="0" w14:cap="flat" w14:cmpd="sng" w14:algn="ctr">
                                  <w14:noFill/>
                                  <w14:prstDash w14:val="solid"/>
                                  <w14:round/>
                                </w14:textOutline>
                              </w:rPr>
                            </w:pPr>
                            <w:r w:rsidRPr="00FC5E58">
                              <w:rPr>
                                <w:rFonts w:ascii="D-DIN" w:hAnsi="D-DIN"/>
                                <w:color w:val="000000" w:themeColor="text1"/>
                                <w:sz w:val="40"/>
                                <w:szCs w:val="40"/>
                                <w14:textOutline w14:w="0" w14:cap="flat" w14:cmpd="sng" w14:algn="ctr">
                                  <w14:noFill/>
                                  <w14:prstDash w14:val="solid"/>
                                  <w14:round/>
                                </w14:textOutline>
                              </w:rPr>
                              <w:t xml:space="preserve">Consultancy report for </w:t>
                            </w:r>
                            <w:r w:rsidR="00FC5E58" w:rsidRPr="00FC5E58">
                              <w:rPr>
                                <w:rFonts w:ascii="D-DIN" w:hAnsi="D-DIN"/>
                                <w:color w:val="000000" w:themeColor="text1"/>
                                <w:sz w:val="40"/>
                                <w:szCs w:val="40"/>
                                <w14:textOutline w14:w="0" w14:cap="flat" w14:cmpd="sng" w14:algn="ctr">
                                  <w14:noFill/>
                                  <w14:prstDash w14:val="solid"/>
                                  <w14:round/>
                                </w14:textOutline>
                              </w:rPr>
                              <w:t xml:space="preserve">                   </w:t>
                            </w:r>
                            <w:r w:rsidRPr="00FC5E58">
                              <w:rPr>
                                <w:rFonts w:ascii="D-DIN" w:hAnsi="D-DIN"/>
                                <w:color w:val="000000" w:themeColor="text1"/>
                                <w:sz w:val="40"/>
                                <w:szCs w:val="40"/>
                                <w14:textOutline w14:w="0" w14:cap="flat" w14:cmpd="sng" w14:algn="ctr">
                                  <w14:noFill/>
                                  <w14:prstDash w14:val="solid"/>
                                  <w14:round/>
                                </w14:textOutline>
                              </w:rPr>
                              <w:t xml:space="preserve">on customer loyalty </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2AF67AAC" id="_x0000_s1027" type="#_x0000_t202" style="position:absolute;margin-left:400pt;margin-top:1.8pt;width:451.2pt;height:42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" filled="f" stroked="f">
                <v:textbox style="mso-fit-shape-to-text:t">
                  <w:txbxContent>
                    <w:p w14:paraId="08224B1B" w14:textId="6B40F613" w:rsidR="00467576" w:rsidRPr="00FC5E58" w:rsidRDefault="00467576">
                      <w:pPr>
                        <w:rPr>
                          <w:rFonts w:ascii="D-DIN" w:hAnsi="D-DIN"/>
                          <w:color w:val="000000" w:themeColor="text1"/>
                          <w:sz w:val="40"/>
                          <w:szCs w:val="40"/>
                          <w14:textOutline w14:w="0" w14:cap="flat" w14:cmpd="sng" w14:algn="ctr">
                            <w14:noFill/>
                            <w14:prstDash w14:val="solid"/>
                            <w14:round/>
                          </w14:textOutline>
                        </w:rPr>
                      </w:pPr>
                      <w:r w:rsidRPr="00FC5E58">
                        <w:rPr>
                          <w:rFonts w:ascii="D-DIN" w:hAnsi="D-DIN"/>
                          <w:color w:val="000000" w:themeColor="text1"/>
                          <w:sz w:val="40"/>
                          <w:szCs w:val="40"/>
                          <w14:textOutline w14:w="0" w14:cap="flat" w14:cmpd="sng" w14:algn="ctr">
                            <w14:noFill/>
                            <w14:prstDash w14:val="solid"/>
                            <w14:round/>
                          </w14:textOutline>
                        </w:rPr>
                        <w:t xml:space="preserve">Consultancy report for </w:t>
                      </w:r>
                      <w:r w:rsidR="00FC5E58" w:rsidRPr="00FC5E58">
                        <w:rPr>
                          <w:rFonts w:ascii="D-DIN" w:hAnsi="D-DIN"/>
                          <w:color w:val="000000" w:themeColor="text1"/>
                          <w:sz w:val="40"/>
                          <w:szCs w:val="40"/>
                          <w14:textOutline w14:w="0" w14:cap="flat" w14:cmpd="sng" w14:algn="ctr">
                            <w14:noFill/>
                            <w14:prstDash w14:val="solid"/>
                            <w14:round/>
                          </w14:textOutline>
                        </w:rPr>
                        <w:t xml:space="preserve">                   </w:t>
                      </w:r>
                      <w:r w:rsidRPr="00FC5E58">
                        <w:rPr>
                          <w:rFonts w:ascii="D-DIN" w:hAnsi="D-DIN"/>
                          <w:color w:val="000000" w:themeColor="text1"/>
                          <w:sz w:val="40"/>
                          <w:szCs w:val="40"/>
                          <w14:textOutline w14:w="0" w14:cap="flat" w14:cmpd="sng" w14:algn="ctr">
                            <w14:noFill/>
                            <w14:prstDash w14:val="solid"/>
                            <w14:round/>
                          </w14:textOutline>
                        </w:rPr>
                        <w:t xml:space="preserve">on customer loyalty </w:t>
                      </w:r>
                    </w:p>
                  </w:txbxContent>
                </v:textbox>
                <w10:wrap anchorx="margin"/>
              </v:shape>
            </w:pict>
          </mc:Fallback>
        </mc:AlternateContent>
      </w:r>
      <w:r w:rsidR="00AF20FE">
        <w:br w:type="page"/>
      </w:r>
    </w:p>
    <w:p w14:paraId="3BD6F08C" w14:textId="4550F83C" w:rsidR="00944BA6" w:rsidRPr="00944BA6" w:rsidRDefault="00944BA6" w:rsidP="00556B45">
      <w:pPr>
        <w:pBdr>
          <w:bottom w:val="single" w:sz="12" w:space="1" w:color="323232" w:themeColor="text2"/>
        </w:pBdr>
        <w:spacing w:before="200" w:after="0" w:line="360" w:lineRule="auto"/>
        <w:jc w:val="center"/>
        <w:outlineLvl w:val="0"/>
        <w:rPr>
          <w:rFonts w:ascii="Arial" w:hAnsi="Arial" w:cs="Arial"/>
          <w:b/>
          <w:bCs/>
          <w:color w:val="123D50" w:themeColor="accent1" w:themeShade="80"/>
          <w:sz w:val="28"/>
          <w:szCs w:val="28"/>
        </w:rPr>
      </w:pPr>
      <w:bookmarkStart w:id="0" w:name="_Toc39719855"/>
      <w:r w:rsidRPr="00944BA6">
        <w:rPr>
          <w:rFonts w:ascii="Arial" w:hAnsi="Arial" w:cs="Arial"/>
          <w:b/>
          <w:bCs/>
          <w:color w:val="123D50" w:themeColor="accent1" w:themeShade="80"/>
          <w:sz w:val="28"/>
          <w:szCs w:val="28"/>
        </w:rPr>
        <w:lastRenderedPageBreak/>
        <w:t>Executive summary</w:t>
      </w:r>
      <w:bookmarkEnd w:id="0"/>
    </w:p>
    <w:p w14:paraId="33F39A32" w14:textId="08A34DF9" w:rsidR="00944BA6" w:rsidRDefault="00B541F3" w:rsidP="00E12586">
      <w:pPr>
        <w:widowControl/>
        <w:spacing w:before="120" w:after="120" w:line="300" w:lineRule="auto"/>
        <w:rPr>
          <w:rFonts w:ascii="Arial" w:hAnsi="Arial" w:cs="Arial"/>
          <w:sz w:val="24"/>
          <w:szCs w:val="24"/>
        </w:rPr>
      </w:pPr>
      <w:r>
        <w:rPr>
          <w:rFonts w:ascii="Arial" w:hAnsi="Arial" w:cs="Arial"/>
          <w:sz w:val="24"/>
          <w:szCs w:val="24"/>
        </w:rPr>
        <w:t xml:space="preserve">IKEA is among the world’s largest retailing companies and the largest furniture retailer. The company financial performance, though remaining strong, is </w:t>
      </w:r>
      <w:r w:rsidR="004427DA">
        <w:rPr>
          <w:rFonts w:ascii="Arial" w:hAnsi="Arial" w:cs="Arial"/>
          <w:sz w:val="24"/>
          <w:szCs w:val="24"/>
        </w:rPr>
        <w:t>experiencing</w:t>
      </w:r>
      <w:r>
        <w:rPr>
          <w:rFonts w:ascii="Arial" w:hAnsi="Arial" w:cs="Arial"/>
          <w:sz w:val="24"/>
          <w:szCs w:val="24"/>
        </w:rPr>
        <w:t xml:space="preserve"> slowing down growth in recent years. This report is thus set to provide recommendations from the perspective of customer loyalty. </w:t>
      </w:r>
    </w:p>
    <w:p w14:paraId="7BF2F716" w14:textId="67C385CF" w:rsidR="001C4952" w:rsidRPr="001C4952" w:rsidRDefault="001C4952" w:rsidP="00E12586">
      <w:pPr>
        <w:widowControl/>
        <w:spacing w:before="120" w:after="120" w:line="300" w:lineRule="auto"/>
        <w:rPr>
          <w:rFonts w:ascii="Arial" w:hAnsi="Arial" w:cs="Arial"/>
          <w:b/>
          <w:bCs/>
          <w:sz w:val="24"/>
          <w:szCs w:val="24"/>
        </w:rPr>
      </w:pPr>
      <w:r w:rsidRPr="001C4952">
        <w:rPr>
          <w:rFonts w:ascii="Arial" w:hAnsi="Arial" w:cs="Arial"/>
          <w:b/>
          <w:bCs/>
          <w:sz w:val="24"/>
          <w:szCs w:val="24"/>
        </w:rPr>
        <w:t xml:space="preserve">Objectives of this report </w:t>
      </w:r>
    </w:p>
    <w:p w14:paraId="1F567736" w14:textId="39F76217" w:rsidR="001C4952" w:rsidRPr="001C4952" w:rsidRDefault="001C4952" w:rsidP="00E12586">
      <w:pPr>
        <w:pStyle w:val="a3"/>
        <w:widowControl/>
        <w:numPr>
          <w:ilvl w:val="0"/>
          <w:numId w:val="6"/>
        </w:numPr>
        <w:spacing w:before="120" w:after="120" w:line="300" w:lineRule="auto"/>
        <w:ind w:left="357" w:hanging="357"/>
        <w:contextualSpacing w:val="0"/>
        <w:rPr>
          <w:rFonts w:ascii="Arial" w:hAnsi="Arial" w:cs="Arial"/>
          <w:sz w:val="24"/>
          <w:szCs w:val="24"/>
        </w:rPr>
      </w:pPr>
      <w:r w:rsidRPr="001C4952">
        <w:rPr>
          <w:rFonts w:ascii="Arial" w:hAnsi="Arial" w:cs="Arial"/>
          <w:sz w:val="24"/>
          <w:szCs w:val="24"/>
        </w:rPr>
        <w:t>To conduct primary research on the analyse the collected questionnaires for the descriptive statistical analysis on the customer relationship management of IKEA</w:t>
      </w:r>
    </w:p>
    <w:p w14:paraId="53280C16" w14:textId="100D7939" w:rsidR="001C4952" w:rsidRPr="001C4952" w:rsidRDefault="001C4952" w:rsidP="00E12586">
      <w:pPr>
        <w:pStyle w:val="a3"/>
        <w:widowControl/>
        <w:numPr>
          <w:ilvl w:val="0"/>
          <w:numId w:val="6"/>
        </w:numPr>
        <w:spacing w:before="120" w:after="120" w:line="300" w:lineRule="auto"/>
        <w:ind w:left="357" w:hanging="357"/>
        <w:contextualSpacing w:val="0"/>
        <w:rPr>
          <w:rFonts w:ascii="Arial" w:hAnsi="Arial" w:cs="Arial"/>
          <w:sz w:val="24"/>
          <w:szCs w:val="24"/>
        </w:rPr>
      </w:pPr>
      <w:r w:rsidRPr="001C4952">
        <w:rPr>
          <w:rFonts w:ascii="Arial" w:hAnsi="Arial" w:cs="Arial"/>
          <w:sz w:val="24"/>
          <w:szCs w:val="24"/>
        </w:rPr>
        <w:t>To conduct secondary research, analyse the business environments of IKEA from external perspective including the PESTEL analysis and internal perspective including the SWOT analysis</w:t>
      </w:r>
    </w:p>
    <w:p w14:paraId="71FEAF4C" w14:textId="42648E0B" w:rsidR="001C4952" w:rsidRPr="001C4952" w:rsidRDefault="001C4952" w:rsidP="00E12586">
      <w:pPr>
        <w:pStyle w:val="a3"/>
        <w:widowControl/>
        <w:numPr>
          <w:ilvl w:val="0"/>
          <w:numId w:val="6"/>
        </w:numPr>
        <w:spacing w:before="120" w:after="120" w:line="300" w:lineRule="auto"/>
        <w:ind w:left="357" w:hanging="357"/>
        <w:contextualSpacing w:val="0"/>
        <w:rPr>
          <w:rFonts w:ascii="Arial" w:hAnsi="Arial" w:cs="Arial"/>
          <w:sz w:val="24"/>
          <w:szCs w:val="24"/>
        </w:rPr>
      </w:pPr>
      <w:r w:rsidRPr="001C4952">
        <w:rPr>
          <w:rFonts w:ascii="Arial" w:hAnsi="Arial" w:cs="Arial"/>
          <w:sz w:val="24"/>
          <w:szCs w:val="24"/>
        </w:rPr>
        <w:t>To provide recommendations for the company to enhance customer loyalty</w:t>
      </w:r>
    </w:p>
    <w:p w14:paraId="7E600694" w14:textId="7CA60D78" w:rsidR="00944BA6" w:rsidRPr="00A57583" w:rsidRDefault="00A57583" w:rsidP="00E12586">
      <w:pPr>
        <w:widowControl/>
        <w:spacing w:before="120" w:after="120" w:line="300" w:lineRule="auto"/>
        <w:rPr>
          <w:rFonts w:ascii="Arial" w:hAnsi="Arial" w:cs="Arial"/>
          <w:b/>
          <w:bCs/>
          <w:sz w:val="24"/>
          <w:szCs w:val="24"/>
        </w:rPr>
      </w:pPr>
      <w:r w:rsidRPr="00A57583">
        <w:rPr>
          <w:rFonts w:ascii="Arial" w:hAnsi="Arial" w:cs="Arial"/>
          <w:b/>
          <w:bCs/>
          <w:sz w:val="24"/>
          <w:szCs w:val="24"/>
        </w:rPr>
        <w:t xml:space="preserve">Findings of this report </w:t>
      </w:r>
    </w:p>
    <w:p w14:paraId="095FB579" w14:textId="344B2DCD" w:rsidR="00A57583" w:rsidRDefault="00A57583" w:rsidP="00E12586">
      <w:pPr>
        <w:widowControl/>
        <w:spacing w:before="120" w:after="120" w:line="300" w:lineRule="auto"/>
        <w:rPr>
          <w:rFonts w:ascii="Arial" w:hAnsi="Arial" w:cs="Arial"/>
          <w:sz w:val="24"/>
          <w:szCs w:val="24"/>
        </w:rPr>
      </w:pPr>
      <w:r>
        <w:rPr>
          <w:rFonts w:ascii="Arial" w:hAnsi="Arial" w:cs="Arial"/>
          <w:sz w:val="24"/>
          <w:szCs w:val="24"/>
        </w:rPr>
        <w:t>The</w:t>
      </w:r>
      <w:r w:rsidR="00BF1CC0">
        <w:rPr>
          <w:rFonts w:ascii="Arial" w:hAnsi="Arial" w:cs="Arial"/>
          <w:sz w:val="24"/>
          <w:szCs w:val="24"/>
        </w:rPr>
        <w:t xml:space="preserve"> </w:t>
      </w:r>
      <w:r>
        <w:rPr>
          <w:rFonts w:ascii="Arial" w:hAnsi="Arial" w:cs="Arial"/>
          <w:sz w:val="24"/>
          <w:szCs w:val="24"/>
        </w:rPr>
        <w:t>primary</w:t>
      </w:r>
      <w:r w:rsidR="00BF1CC0">
        <w:rPr>
          <w:rFonts w:ascii="Arial" w:hAnsi="Arial" w:cs="Arial"/>
          <w:sz w:val="24"/>
          <w:szCs w:val="24"/>
        </w:rPr>
        <w:t xml:space="preserve"> </w:t>
      </w:r>
      <w:r>
        <w:rPr>
          <w:rFonts w:ascii="Arial" w:hAnsi="Arial" w:cs="Arial"/>
          <w:sz w:val="24"/>
          <w:szCs w:val="24"/>
        </w:rPr>
        <w:t>research shows that the company is attractive to customers and has maintained strong loyalty in its customers.</w:t>
      </w:r>
    </w:p>
    <w:p w14:paraId="3F28307D" w14:textId="5D399002" w:rsidR="00A57583" w:rsidRDefault="00A57583" w:rsidP="00E12586">
      <w:pPr>
        <w:widowControl/>
        <w:spacing w:before="120" w:after="120" w:line="300" w:lineRule="auto"/>
        <w:rPr>
          <w:rFonts w:ascii="Arial" w:hAnsi="Arial" w:cs="Arial"/>
          <w:sz w:val="24"/>
          <w:szCs w:val="24"/>
        </w:rPr>
      </w:pPr>
      <w:r>
        <w:rPr>
          <w:rFonts w:ascii="Arial" w:hAnsi="Arial" w:cs="Arial"/>
          <w:sz w:val="24"/>
          <w:szCs w:val="24"/>
        </w:rPr>
        <w:t>The</w:t>
      </w:r>
      <w:r w:rsidR="00BF1CC0">
        <w:rPr>
          <w:rFonts w:ascii="Arial" w:hAnsi="Arial" w:cs="Arial"/>
          <w:sz w:val="24"/>
          <w:szCs w:val="24"/>
        </w:rPr>
        <w:t xml:space="preserve"> </w:t>
      </w:r>
      <w:r>
        <w:rPr>
          <w:rFonts w:ascii="Arial" w:hAnsi="Arial" w:cs="Arial"/>
          <w:sz w:val="24"/>
          <w:szCs w:val="24"/>
        </w:rPr>
        <w:t xml:space="preserve">primary research shows that the company </w:t>
      </w:r>
      <w:r w:rsidR="00BF1CC0">
        <w:rPr>
          <w:rFonts w:ascii="Arial" w:hAnsi="Arial" w:cs="Arial"/>
          <w:sz w:val="24"/>
          <w:szCs w:val="24"/>
        </w:rPr>
        <w:t xml:space="preserve">attracts its customers primarily via the pricing strategy and its </w:t>
      </w:r>
      <w:r w:rsidR="00651F26">
        <w:rPr>
          <w:rFonts w:ascii="Arial" w:hAnsi="Arial" w:cs="Arial"/>
          <w:sz w:val="24"/>
          <w:szCs w:val="24"/>
        </w:rPr>
        <w:t>customer support.</w:t>
      </w:r>
    </w:p>
    <w:p w14:paraId="04568A93" w14:textId="2D626D79" w:rsidR="00651F26" w:rsidRDefault="00651F26" w:rsidP="00E12586">
      <w:pPr>
        <w:widowControl/>
        <w:spacing w:before="120" w:after="120" w:line="300" w:lineRule="auto"/>
        <w:rPr>
          <w:rFonts w:ascii="Arial" w:hAnsi="Arial" w:cs="Arial"/>
          <w:sz w:val="24"/>
          <w:szCs w:val="24"/>
        </w:rPr>
      </w:pPr>
      <w:r>
        <w:rPr>
          <w:rFonts w:ascii="Arial" w:hAnsi="Arial" w:cs="Arial"/>
          <w:sz w:val="24"/>
          <w:szCs w:val="24"/>
        </w:rPr>
        <w:t>The primary research shows that the company loses attraction to customers due to product quality and complex shopping procedures.</w:t>
      </w:r>
    </w:p>
    <w:p w14:paraId="6203834A" w14:textId="750138CA" w:rsidR="009464EA" w:rsidRDefault="00651F26" w:rsidP="00E12586">
      <w:pPr>
        <w:widowControl/>
        <w:spacing w:before="120" w:after="120" w:line="300" w:lineRule="auto"/>
        <w:rPr>
          <w:rFonts w:ascii="Arial" w:hAnsi="Arial" w:cs="Arial"/>
          <w:sz w:val="24"/>
          <w:szCs w:val="24"/>
        </w:rPr>
      </w:pPr>
      <w:r>
        <w:rPr>
          <w:rFonts w:ascii="Arial" w:hAnsi="Arial" w:cs="Arial"/>
          <w:sz w:val="24"/>
          <w:szCs w:val="24"/>
        </w:rPr>
        <w:t xml:space="preserve">The secondary research </w:t>
      </w:r>
      <w:r w:rsidR="009464EA">
        <w:rPr>
          <w:rFonts w:ascii="Arial" w:hAnsi="Arial" w:cs="Arial"/>
          <w:sz w:val="24"/>
          <w:szCs w:val="24"/>
        </w:rPr>
        <w:t xml:space="preserve">of PESTEL </w:t>
      </w:r>
      <w:r>
        <w:rPr>
          <w:rFonts w:ascii="Arial" w:hAnsi="Arial" w:cs="Arial"/>
          <w:sz w:val="24"/>
          <w:szCs w:val="24"/>
        </w:rPr>
        <w:t xml:space="preserve">shows that the company is exposed to the risks from global and geopolitical </w:t>
      </w:r>
      <w:r w:rsidR="009464EA">
        <w:rPr>
          <w:rFonts w:ascii="Arial" w:hAnsi="Arial" w:cs="Arial"/>
          <w:sz w:val="24"/>
          <w:szCs w:val="24"/>
        </w:rPr>
        <w:t>fluctuations</w:t>
      </w:r>
      <w:r w:rsidR="00EF01AB">
        <w:rPr>
          <w:rFonts w:ascii="Arial" w:hAnsi="Arial" w:cs="Arial"/>
          <w:sz w:val="24"/>
          <w:szCs w:val="24"/>
        </w:rPr>
        <w:t>,</w:t>
      </w:r>
      <w:r>
        <w:rPr>
          <w:rFonts w:ascii="Arial" w:hAnsi="Arial" w:cs="Arial"/>
          <w:sz w:val="24"/>
          <w:szCs w:val="24"/>
        </w:rPr>
        <w:t xml:space="preserve"> including US-Sino trade disputes, </w:t>
      </w:r>
      <w:r w:rsidR="00EF01AB">
        <w:rPr>
          <w:rFonts w:ascii="Arial" w:hAnsi="Arial" w:cs="Arial"/>
          <w:sz w:val="24"/>
          <w:szCs w:val="24"/>
        </w:rPr>
        <w:t xml:space="preserve">the </w:t>
      </w:r>
      <w:r>
        <w:rPr>
          <w:rFonts w:ascii="Arial" w:hAnsi="Arial" w:cs="Arial"/>
          <w:sz w:val="24"/>
          <w:szCs w:val="24"/>
        </w:rPr>
        <w:t>outbreak of the Sars-Cov-2 virus and</w:t>
      </w:r>
      <w:r w:rsidR="009464EA">
        <w:rPr>
          <w:rFonts w:ascii="Arial" w:hAnsi="Arial" w:cs="Arial"/>
          <w:sz w:val="24"/>
          <w:szCs w:val="24"/>
        </w:rPr>
        <w:t xml:space="preserve"> Brexit. The company is also exposed to the risks </w:t>
      </w:r>
      <w:r w:rsidR="00EF01AB">
        <w:rPr>
          <w:rFonts w:ascii="Arial" w:hAnsi="Arial" w:cs="Arial"/>
          <w:sz w:val="24"/>
          <w:szCs w:val="24"/>
        </w:rPr>
        <w:t>of</w:t>
      </w:r>
      <w:r w:rsidR="009464EA">
        <w:rPr>
          <w:rFonts w:ascii="Arial" w:hAnsi="Arial" w:cs="Arial"/>
          <w:sz w:val="24"/>
          <w:szCs w:val="24"/>
        </w:rPr>
        <w:t xml:space="preserve"> global economic fluctuations. PESTEL analysis also shows that the company is faced with challenges from environmental </w:t>
      </w:r>
      <w:r w:rsidR="003E34F9">
        <w:rPr>
          <w:rFonts w:ascii="Arial" w:hAnsi="Arial" w:cs="Arial"/>
          <w:sz w:val="24"/>
          <w:szCs w:val="24"/>
        </w:rPr>
        <w:t xml:space="preserve">protection regulations. The company is also faced with opportunities brought by e-commerce, emerging technologies including IoT and 5G, and customers’ preference on furniture style. </w:t>
      </w:r>
    </w:p>
    <w:p w14:paraId="24DCA9A5" w14:textId="6FE831F2" w:rsidR="003E34F9" w:rsidRDefault="003E34F9" w:rsidP="00E12586">
      <w:pPr>
        <w:widowControl/>
        <w:spacing w:before="120" w:after="120" w:line="300" w:lineRule="auto"/>
        <w:rPr>
          <w:rFonts w:ascii="Arial" w:hAnsi="Arial" w:cs="Arial"/>
          <w:sz w:val="24"/>
          <w:szCs w:val="24"/>
        </w:rPr>
      </w:pPr>
      <w:r>
        <w:rPr>
          <w:rFonts w:ascii="Arial" w:hAnsi="Arial" w:cs="Arial"/>
          <w:sz w:val="24"/>
          <w:szCs w:val="24"/>
        </w:rPr>
        <w:t xml:space="preserve">The secondary research of SWOT shows that the company has strong </w:t>
      </w:r>
      <w:r w:rsidR="001B5538">
        <w:rPr>
          <w:rFonts w:ascii="Arial" w:hAnsi="Arial" w:cs="Arial"/>
          <w:sz w:val="24"/>
          <w:szCs w:val="24"/>
        </w:rPr>
        <w:t xml:space="preserve">financial and supply chain capability. The company is weak in high dependence on the European market. </w:t>
      </w:r>
      <w:r w:rsidR="00EF01AB">
        <w:rPr>
          <w:rFonts w:ascii="Arial" w:hAnsi="Arial" w:cs="Arial"/>
          <w:sz w:val="24"/>
          <w:szCs w:val="24"/>
        </w:rPr>
        <w:t>T</w:t>
      </w:r>
      <w:r w:rsidR="001B5538">
        <w:rPr>
          <w:rFonts w:ascii="Arial" w:hAnsi="Arial" w:cs="Arial"/>
          <w:sz w:val="24"/>
          <w:szCs w:val="24"/>
        </w:rPr>
        <w:t xml:space="preserve">he company’s primary opportunity is </w:t>
      </w:r>
      <w:r w:rsidR="0014222D">
        <w:rPr>
          <w:rFonts w:ascii="Arial" w:hAnsi="Arial" w:cs="Arial"/>
          <w:sz w:val="24"/>
          <w:szCs w:val="24"/>
        </w:rPr>
        <w:t xml:space="preserve">e-commerce and technologies. The threat comes from the political and economic environments as well as the competitors in the global markets. </w:t>
      </w:r>
    </w:p>
    <w:p w14:paraId="5D91683E" w14:textId="250BEBB0" w:rsidR="0014222D" w:rsidRPr="0014222D" w:rsidRDefault="0014222D" w:rsidP="00E12586">
      <w:pPr>
        <w:widowControl/>
        <w:spacing w:before="120" w:after="120" w:line="300" w:lineRule="auto"/>
        <w:rPr>
          <w:rFonts w:ascii="Arial" w:hAnsi="Arial" w:cs="Arial"/>
          <w:b/>
          <w:bCs/>
          <w:sz w:val="24"/>
          <w:szCs w:val="24"/>
        </w:rPr>
      </w:pPr>
      <w:r w:rsidRPr="0014222D">
        <w:rPr>
          <w:rFonts w:ascii="Arial" w:hAnsi="Arial" w:cs="Arial"/>
          <w:b/>
          <w:bCs/>
          <w:sz w:val="24"/>
          <w:szCs w:val="24"/>
        </w:rPr>
        <w:t xml:space="preserve">Conclusion </w:t>
      </w:r>
    </w:p>
    <w:p w14:paraId="441311F4" w14:textId="4240ED82" w:rsidR="00944BA6" w:rsidRPr="00944BA6" w:rsidRDefault="0014222D" w:rsidP="00E12586">
      <w:pPr>
        <w:widowControl/>
        <w:spacing w:before="120" w:after="120" w:line="300" w:lineRule="auto"/>
        <w:rPr>
          <w:rFonts w:ascii="Arial" w:hAnsi="Arial" w:cs="Arial"/>
          <w:sz w:val="24"/>
          <w:szCs w:val="24"/>
        </w:rPr>
      </w:pPr>
      <w:r>
        <w:rPr>
          <w:rFonts w:ascii="Arial" w:hAnsi="Arial" w:cs="Arial"/>
          <w:sz w:val="24"/>
          <w:szCs w:val="24"/>
        </w:rPr>
        <w:t xml:space="preserve">This report concludes that the company should leverage its strong financial performance and </w:t>
      </w:r>
      <w:r w:rsidR="00E12586">
        <w:rPr>
          <w:rFonts w:ascii="Arial" w:hAnsi="Arial" w:cs="Arial"/>
          <w:sz w:val="24"/>
          <w:szCs w:val="24"/>
        </w:rPr>
        <w:t xml:space="preserve">supply chain management to migrate to e-commerce for the enhancement of customer loyalty. </w:t>
      </w:r>
    </w:p>
    <w:sdt>
      <w:sdtPr>
        <w:rPr>
          <w:rFonts w:ascii="D-DIN" w:eastAsiaTheme="minorEastAsia" w:hAnsi="D-DIN" w:cstheme="minorBidi"/>
          <w:b/>
          <w:bCs/>
          <w:color w:val="auto"/>
          <w:sz w:val="22"/>
          <w:szCs w:val="22"/>
          <w:lang w:val="zh-CN"/>
        </w:rPr>
        <w:id w:val="1910489148"/>
        <w:docPartObj>
          <w:docPartGallery w:val="Table of Contents"/>
          <w:docPartUnique/>
        </w:docPartObj>
      </w:sdtPr>
      <w:sdtEndPr>
        <w:rPr>
          <w:rFonts w:asciiTheme="minorHAnsi" w:hAnsiTheme="minorHAnsi"/>
        </w:rPr>
      </w:sdtEndPr>
      <w:sdtContent>
        <w:p w14:paraId="44AB2A9A" w14:textId="6AE3635C" w:rsidR="00556B45" w:rsidRDefault="00556B45" w:rsidP="00556B45">
          <w:pPr>
            <w:pStyle w:val="TOC"/>
            <w:jc w:val="center"/>
            <w:rPr>
              <w:rFonts w:ascii="D-DIN" w:hAnsi="D-DIN"/>
              <w:b/>
              <w:bCs/>
              <w:lang w:val="zh-CN"/>
            </w:rPr>
          </w:pPr>
          <w:r w:rsidRPr="00556B45">
            <w:rPr>
              <w:rFonts w:ascii="D-DIN" w:hAnsi="D-DIN"/>
              <w:b/>
              <w:bCs/>
              <w:lang w:val="zh-CN"/>
            </w:rPr>
            <w:t>Table of Contents</w:t>
          </w:r>
        </w:p>
        <w:p w14:paraId="3067C1AD" w14:textId="77777777" w:rsidR="00556B45" w:rsidRPr="00556B45" w:rsidRDefault="00556B45" w:rsidP="00556B45">
          <w:pPr>
            <w:rPr>
              <w:lang w:val="zh-CN"/>
            </w:rPr>
          </w:pPr>
        </w:p>
        <w:p w14:paraId="1D8CF737" w14:textId="4F5BD32E" w:rsidR="00556B45" w:rsidRDefault="00556B45" w:rsidP="00556B45">
          <w:pPr>
            <w:pStyle w:val="TOC1"/>
            <w:tabs>
              <w:tab w:val="right" w:leader="dot" w:pos="9016"/>
            </w:tabs>
            <w:spacing w:line="360" w:lineRule="auto"/>
            <w:rPr>
              <w:noProof/>
            </w:rPr>
          </w:pPr>
          <w:r>
            <w:fldChar w:fldCharType="begin"/>
          </w:r>
          <w:r>
            <w:instrText xml:space="preserve"> TOC \o "1-3" \h \z \u </w:instrText>
          </w:r>
          <w:r>
            <w:fldChar w:fldCharType="separate"/>
          </w:r>
          <w:hyperlink w:anchor="_Toc39719855" w:history="1">
            <w:r w:rsidRPr="00E00F38">
              <w:rPr>
                <w:rStyle w:val="a9"/>
                <w:rFonts w:ascii="Arial" w:hAnsi="Arial" w:cs="Arial"/>
                <w:b/>
                <w:bCs/>
                <w:noProof/>
                <w:color w:val="123D50" w:themeColor="hyperlink" w:themeShade="80"/>
              </w:rPr>
              <w:t>Executive summary</w:t>
            </w:r>
            <w:r>
              <w:rPr>
                <w:noProof/>
                <w:webHidden/>
              </w:rPr>
              <w:tab/>
            </w:r>
            <w:r>
              <w:rPr>
                <w:noProof/>
                <w:webHidden/>
              </w:rPr>
              <w:fldChar w:fldCharType="begin"/>
            </w:r>
            <w:r>
              <w:rPr>
                <w:noProof/>
                <w:webHidden/>
              </w:rPr>
              <w:instrText xml:space="preserve"> PAGEREF _Toc39719855 \h </w:instrText>
            </w:r>
            <w:r>
              <w:rPr>
                <w:noProof/>
                <w:webHidden/>
              </w:rPr>
            </w:r>
            <w:r>
              <w:rPr>
                <w:noProof/>
                <w:webHidden/>
              </w:rPr>
              <w:fldChar w:fldCharType="separate"/>
            </w:r>
            <w:r>
              <w:rPr>
                <w:noProof/>
                <w:webHidden/>
              </w:rPr>
              <w:t>i</w:t>
            </w:r>
            <w:r>
              <w:rPr>
                <w:noProof/>
                <w:webHidden/>
              </w:rPr>
              <w:fldChar w:fldCharType="end"/>
            </w:r>
          </w:hyperlink>
        </w:p>
        <w:p w14:paraId="43F4B54C" w14:textId="2C9EF191" w:rsidR="00556B45" w:rsidRDefault="00C31058" w:rsidP="00556B45">
          <w:pPr>
            <w:pStyle w:val="TOC1"/>
            <w:tabs>
              <w:tab w:val="left" w:pos="440"/>
              <w:tab w:val="right" w:leader="dot" w:pos="9016"/>
            </w:tabs>
            <w:spacing w:line="360" w:lineRule="auto"/>
            <w:rPr>
              <w:noProof/>
            </w:rPr>
          </w:pPr>
          <w:hyperlink w:anchor="_Toc39719856" w:history="1">
            <w:r w:rsidR="00556B45" w:rsidRPr="00E00F38">
              <w:rPr>
                <w:rStyle w:val="a9"/>
                <w:rFonts w:ascii="Arial" w:hAnsi="Arial" w:cs="Arial"/>
                <w:b/>
                <w:bCs/>
                <w:noProof/>
                <w:color w:val="123D50" w:themeColor="hyperlink" w:themeShade="80"/>
              </w:rPr>
              <w:t>1.</w:t>
            </w:r>
            <w:r w:rsidR="00556B45">
              <w:rPr>
                <w:noProof/>
              </w:rPr>
              <w:tab/>
            </w:r>
            <w:r w:rsidR="00556B45" w:rsidRPr="00E00F38">
              <w:rPr>
                <w:rStyle w:val="a9"/>
                <w:rFonts w:ascii="Arial" w:hAnsi="Arial" w:cs="Arial"/>
                <w:b/>
                <w:bCs/>
                <w:noProof/>
                <w:color w:val="123D50" w:themeColor="hyperlink" w:themeShade="80"/>
              </w:rPr>
              <w:t>Introduction</w:t>
            </w:r>
            <w:r w:rsidR="00556B45">
              <w:rPr>
                <w:noProof/>
                <w:webHidden/>
              </w:rPr>
              <w:tab/>
            </w:r>
            <w:r w:rsidR="00556B45">
              <w:rPr>
                <w:noProof/>
                <w:webHidden/>
              </w:rPr>
              <w:fldChar w:fldCharType="begin"/>
            </w:r>
            <w:r w:rsidR="00556B45">
              <w:rPr>
                <w:noProof/>
                <w:webHidden/>
              </w:rPr>
              <w:instrText xml:space="preserve"> PAGEREF _Toc39719856 \h </w:instrText>
            </w:r>
            <w:r w:rsidR="00556B45">
              <w:rPr>
                <w:noProof/>
                <w:webHidden/>
              </w:rPr>
            </w:r>
            <w:r w:rsidR="00556B45">
              <w:rPr>
                <w:noProof/>
                <w:webHidden/>
              </w:rPr>
              <w:fldChar w:fldCharType="separate"/>
            </w:r>
            <w:r w:rsidR="00556B45">
              <w:rPr>
                <w:noProof/>
                <w:webHidden/>
              </w:rPr>
              <w:t>1</w:t>
            </w:r>
            <w:r w:rsidR="00556B45">
              <w:rPr>
                <w:noProof/>
                <w:webHidden/>
              </w:rPr>
              <w:fldChar w:fldCharType="end"/>
            </w:r>
          </w:hyperlink>
        </w:p>
        <w:p w14:paraId="1DDC06EB" w14:textId="49905093" w:rsidR="00556B45" w:rsidRDefault="00C31058" w:rsidP="00556B45">
          <w:pPr>
            <w:pStyle w:val="TOC2"/>
            <w:tabs>
              <w:tab w:val="left" w:pos="880"/>
              <w:tab w:val="right" w:leader="dot" w:pos="9016"/>
            </w:tabs>
            <w:spacing w:line="360" w:lineRule="auto"/>
            <w:rPr>
              <w:noProof/>
            </w:rPr>
          </w:pPr>
          <w:hyperlink w:anchor="_Toc39719857" w:history="1">
            <w:r w:rsidR="00556B45" w:rsidRPr="00E00F38">
              <w:rPr>
                <w:rStyle w:val="a9"/>
                <w:rFonts w:ascii="Arial" w:hAnsi="Arial" w:cs="Arial"/>
                <w:b/>
                <w:bCs/>
                <w:noProof/>
              </w:rPr>
              <w:t>1.1.</w:t>
            </w:r>
            <w:r w:rsidR="00556B45">
              <w:rPr>
                <w:noProof/>
              </w:rPr>
              <w:tab/>
            </w:r>
            <w:r w:rsidR="00556B45" w:rsidRPr="00E00F38">
              <w:rPr>
                <w:rStyle w:val="a9"/>
                <w:rFonts w:ascii="Arial" w:hAnsi="Arial" w:cs="Arial"/>
                <w:b/>
                <w:bCs/>
                <w:noProof/>
              </w:rPr>
              <w:t>Project aims</w:t>
            </w:r>
            <w:r w:rsidR="00556B45">
              <w:rPr>
                <w:noProof/>
                <w:webHidden/>
              </w:rPr>
              <w:tab/>
            </w:r>
            <w:r w:rsidR="00556B45">
              <w:rPr>
                <w:noProof/>
                <w:webHidden/>
              </w:rPr>
              <w:fldChar w:fldCharType="begin"/>
            </w:r>
            <w:r w:rsidR="00556B45">
              <w:rPr>
                <w:noProof/>
                <w:webHidden/>
              </w:rPr>
              <w:instrText xml:space="preserve"> PAGEREF _Toc39719857 \h </w:instrText>
            </w:r>
            <w:r w:rsidR="00556B45">
              <w:rPr>
                <w:noProof/>
                <w:webHidden/>
              </w:rPr>
            </w:r>
            <w:r w:rsidR="00556B45">
              <w:rPr>
                <w:noProof/>
                <w:webHidden/>
              </w:rPr>
              <w:fldChar w:fldCharType="separate"/>
            </w:r>
            <w:r w:rsidR="00556B45">
              <w:rPr>
                <w:noProof/>
                <w:webHidden/>
              </w:rPr>
              <w:t>1</w:t>
            </w:r>
            <w:r w:rsidR="00556B45">
              <w:rPr>
                <w:noProof/>
                <w:webHidden/>
              </w:rPr>
              <w:fldChar w:fldCharType="end"/>
            </w:r>
          </w:hyperlink>
        </w:p>
        <w:p w14:paraId="1D0224D6" w14:textId="58B502B8" w:rsidR="00556B45" w:rsidRDefault="00C31058" w:rsidP="00556B45">
          <w:pPr>
            <w:pStyle w:val="TOC2"/>
            <w:tabs>
              <w:tab w:val="left" w:pos="880"/>
              <w:tab w:val="right" w:leader="dot" w:pos="9016"/>
            </w:tabs>
            <w:spacing w:line="360" w:lineRule="auto"/>
            <w:rPr>
              <w:noProof/>
            </w:rPr>
          </w:pPr>
          <w:hyperlink w:anchor="_Toc39719858" w:history="1">
            <w:r w:rsidR="00556B45" w:rsidRPr="00E00F38">
              <w:rPr>
                <w:rStyle w:val="a9"/>
                <w:rFonts w:ascii="Arial" w:hAnsi="Arial" w:cs="Arial"/>
                <w:b/>
                <w:bCs/>
                <w:noProof/>
              </w:rPr>
              <w:t>1.2.</w:t>
            </w:r>
            <w:r w:rsidR="00556B45">
              <w:rPr>
                <w:noProof/>
              </w:rPr>
              <w:tab/>
            </w:r>
            <w:r w:rsidR="00556B45" w:rsidRPr="00E00F38">
              <w:rPr>
                <w:rStyle w:val="a9"/>
                <w:rFonts w:ascii="Arial" w:hAnsi="Arial" w:cs="Arial"/>
                <w:b/>
                <w:bCs/>
                <w:noProof/>
              </w:rPr>
              <w:t>Project objectives</w:t>
            </w:r>
            <w:r w:rsidR="00556B45">
              <w:rPr>
                <w:noProof/>
                <w:webHidden/>
              </w:rPr>
              <w:tab/>
            </w:r>
            <w:r w:rsidR="00556B45">
              <w:rPr>
                <w:noProof/>
                <w:webHidden/>
              </w:rPr>
              <w:fldChar w:fldCharType="begin"/>
            </w:r>
            <w:r w:rsidR="00556B45">
              <w:rPr>
                <w:noProof/>
                <w:webHidden/>
              </w:rPr>
              <w:instrText xml:space="preserve"> PAGEREF _Toc39719858 \h </w:instrText>
            </w:r>
            <w:r w:rsidR="00556B45">
              <w:rPr>
                <w:noProof/>
                <w:webHidden/>
              </w:rPr>
            </w:r>
            <w:r w:rsidR="00556B45">
              <w:rPr>
                <w:noProof/>
                <w:webHidden/>
              </w:rPr>
              <w:fldChar w:fldCharType="separate"/>
            </w:r>
            <w:r w:rsidR="00556B45">
              <w:rPr>
                <w:noProof/>
                <w:webHidden/>
              </w:rPr>
              <w:t>1</w:t>
            </w:r>
            <w:r w:rsidR="00556B45">
              <w:rPr>
                <w:noProof/>
                <w:webHidden/>
              </w:rPr>
              <w:fldChar w:fldCharType="end"/>
            </w:r>
          </w:hyperlink>
        </w:p>
        <w:p w14:paraId="764BF9CF" w14:textId="604CCEAF" w:rsidR="00556B45" w:rsidRDefault="00C31058" w:rsidP="00556B45">
          <w:pPr>
            <w:pStyle w:val="TOC2"/>
            <w:tabs>
              <w:tab w:val="left" w:pos="880"/>
              <w:tab w:val="right" w:leader="dot" w:pos="9016"/>
            </w:tabs>
            <w:spacing w:line="360" w:lineRule="auto"/>
            <w:rPr>
              <w:noProof/>
            </w:rPr>
          </w:pPr>
          <w:hyperlink w:anchor="_Toc39719859" w:history="1">
            <w:r w:rsidR="00556B45" w:rsidRPr="00E00F38">
              <w:rPr>
                <w:rStyle w:val="a9"/>
                <w:rFonts w:ascii="Arial" w:hAnsi="Arial" w:cs="Arial"/>
                <w:b/>
                <w:bCs/>
                <w:noProof/>
              </w:rPr>
              <w:t>1.3.</w:t>
            </w:r>
            <w:r w:rsidR="00556B45">
              <w:rPr>
                <w:noProof/>
              </w:rPr>
              <w:tab/>
            </w:r>
            <w:r w:rsidR="00556B45" w:rsidRPr="00E00F38">
              <w:rPr>
                <w:rStyle w:val="a9"/>
                <w:rFonts w:ascii="Arial" w:hAnsi="Arial" w:cs="Arial"/>
                <w:b/>
                <w:bCs/>
                <w:noProof/>
              </w:rPr>
              <w:t>Introduction of IKEA and its customer relationship management</w:t>
            </w:r>
            <w:r w:rsidR="00556B45">
              <w:rPr>
                <w:noProof/>
                <w:webHidden/>
              </w:rPr>
              <w:tab/>
            </w:r>
            <w:r w:rsidR="00556B45">
              <w:rPr>
                <w:noProof/>
                <w:webHidden/>
              </w:rPr>
              <w:fldChar w:fldCharType="begin"/>
            </w:r>
            <w:r w:rsidR="00556B45">
              <w:rPr>
                <w:noProof/>
                <w:webHidden/>
              </w:rPr>
              <w:instrText xml:space="preserve"> PAGEREF _Toc39719859 \h </w:instrText>
            </w:r>
            <w:r w:rsidR="00556B45">
              <w:rPr>
                <w:noProof/>
                <w:webHidden/>
              </w:rPr>
            </w:r>
            <w:r w:rsidR="00556B45">
              <w:rPr>
                <w:noProof/>
                <w:webHidden/>
              </w:rPr>
              <w:fldChar w:fldCharType="separate"/>
            </w:r>
            <w:r w:rsidR="00556B45">
              <w:rPr>
                <w:noProof/>
                <w:webHidden/>
              </w:rPr>
              <w:t>1</w:t>
            </w:r>
            <w:r w:rsidR="00556B45">
              <w:rPr>
                <w:noProof/>
                <w:webHidden/>
              </w:rPr>
              <w:fldChar w:fldCharType="end"/>
            </w:r>
          </w:hyperlink>
        </w:p>
        <w:p w14:paraId="5BBB72C2" w14:textId="6040B49D" w:rsidR="00556B45" w:rsidRDefault="00C31058" w:rsidP="00556B45">
          <w:pPr>
            <w:pStyle w:val="TOC1"/>
            <w:tabs>
              <w:tab w:val="left" w:pos="440"/>
              <w:tab w:val="right" w:leader="dot" w:pos="9016"/>
            </w:tabs>
            <w:spacing w:line="360" w:lineRule="auto"/>
            <w:rPr>
              <w:noProof/>
            </w:rPr>
          </w:pPr>
          <w:hyperlink w:anchor="_Toc39719860" w:history="1">
            <w:r w:rsidR="00556B45" w:rsidRPr="00E00F38">
              <w:rPr>
                <w:rStyle w:val="a9"/>
                <w:rFonts w:ascii="Arial" w:hAnsi="Arial" w:cs="Arial"/>
                <w:b/>
                <w:bCs/>
                <w:noProof/>
                <w:color w:val="123D50" w:themeColor="hyperlink" w:themeShade="80"/>
              </w:rPr>
              <w:t>2.</w:t>
            </w:r>
            <w:r w:rsidR="00556B45">
              <w:rPr>
                <w:noProof/>
              </w:rPr>
              <w:tab/>
            </w:r>
            <w:r w:rsidR="00556B45" w:rsidRPr="00E00F38">
              <w:rPr>
                <w:rStyle w:val="a9"/>
                <w:rFonts w:ascii="Arial" w:hAnsi="Arial" w:cs="Arial"/>
                <w:b/>
                <w:bCs/>
                <w:noProof/>
                <w:color w:val="123D50" w:themeColor="hyperlink" w:themeShade="80"/>
              </w:rPr>
              <w:t>Findings and analysis</w:t>
            </w:r>
            <w:r w:rsidR="00556B45">
              <w:rPr>
                <w:noProof/>
                <w:webHidden/>
              </w:rPr>
              <w:tab/>
            </w:r>
            <w:r w:rsidR="00556B45">
              <w:rPr>
                <w:noProof/>
                <w:webHidden/>
              </w:rPr>
              <w:fldChar w:fldCharType="begin"/>
            </w:r>
            <w:r w:rsidR="00556B45">
              <w:rPr>
                <w:noProof/>
                <w:webHidden/>
              </w:rPr>
              <w:instrText xml:space="preserve"> PAGEREF _Toc39719860 \h </w:instrText>
            </w:r>
            <w:r w:rsidR="00556B45">
              <w:rPr>
                <w:noProof/>
                <w:webHidden/>
              </w:rPr>
            </w:r>
            <w:r w:rsidR="00556B45">
              <w:rPr>
                <w:noProof/>
                <w:webHidden/>
              </w:rPr>
              <w:fldChar w:fldCharType="separate"/>
            </w:r>
            <w:r w:rsidR="00556B45">
              <w:rPr>
                <w:noProof/>
                <w:webHidden/>
              </w:rPr>
              <w:t>4</w:t>
            </w:r>
            <w:r w:rsidR="00556B45">
              <w:rPr>
                <w:noProof/>
                <w:webHidden/>
              </w:rPr>
              <w:fldChar w:fldCharType="end"/>
            </w:r>
          </w:hyperlink>
        </w:p>
        <w:p w14:paraId="412E605B" w14:textId="1FD06F5D" w:rsidR="00556B45" w:rsidRDefault="00C31058" w:rsidP="00556B45">
          <w:pPr>
            <w:pStyle w:val="TOC2"/>
            <w:tabs>
              <w:tab w:val="left" w:pos="880"/>
              <w:tab w:val="right" w:leader="dot" w:pos="9016"/>
            </w:tabs>
            <w:spacing w:line="360" w:lineRule="auto"/>
            <w:rPr>
              <w:noProof/>
            </w:rPr>
          </w:pPr>
          <w:hyperlink w:anchor="_Toc39719861" w:history="1">
            <w:r w:rsidR="00556B45" w:rsidRPr="00E00F38">
              <w:rPr>
                <w:rStyle w:val="a9"/>
                <w:rFonts w:ascii="Arial" w:hAnsi="Arial" w:cs="Arial"/>
                <w:b/>
                <w:bCs/>
                <w:noProof/>
              </w:rPr>
              <w:t>2.1.</w:t>
            </w:r>
            <w:r w:rsidR="00556B45">
              <w:rPr>
                <w:noProof/>
              </w:rPr>
              <w:tab/>
            </w:r>
            <w:r w:rsidR="00556B45" w:rsidRPr="00E00F38">
              <w:rPr>
                <w:rStyle w:val="a9"/>
                <w:rFonts w:ascii="Arial" w:hAnsi="Arial" w:cs="Arial"/>
                <w:b/>
                <w:bCs/>
                <w:noProof/>
              </w:rPr>
              <w:t>Primary research – customer loyalty analysis</w:t>
            </w:r>
            <w:r w:rsidR="00556B45">
              <w:rPr>
                <w:noProof/>
                <w:webHidden/>
              </w:rPr>
              <w:tab/>
            </w:r>
            <w:r w:rsidR="00556B45">
              <w:rPr>
                <w:noProof/>
                <w:webHidden/>
              </w:rPr>
              <w:fldChar w:fldCharType="begin"/>
            </w:r>
            <w:r w:rsidR="00556B45">
              <w:rPr>
                <w:noProof/>
                <w:webHidden/>
              </w:rPr>
              <w:instrText xml:space="preserve"> PAGEREF _Toc39719861 \h </w:instrText>
            </w:r>
            <w:r w:rsidR="00556B45">
              <w:rPr>
                <w:noProof/>
                <w:webHidden/>
              </w:rPr>
            </w:r>
            <w:r w:rsidR="00556B45">
              <w:rPr>
                <w:noProof/>
                <w:webHidden/>
              </w:rPr>
              <w:fldChar w:fldCharType="separate"/>
            </w:r>
            <w:r w:rsidR="00556B45">
              <w:rPr>
                <w:noProof/>
                <w:webHidden/>
              </w:rPr>
              <w:t>4</w:t>
            </w:r>
            <w:r w:rsidR="00556B45">
              <w:rPr>
                <w:noProof/>
                <w:webHidden/>
              </w:rPr>
              <w:fldChar w:fldCharType="end"/>
            </w:r>
          </w:hyperlink>
        </w:p>
        <w:p w14:paraId="2B3361C5" w14:textId="59D40819" w:rsidR="00556B45" w:rsidRDefault="00C31058" w:rsidP="00556B45">
          <w:pPr>
            <w:pStyle w:val="TOC3"/>
            <w:tabs>
              <w:tab w:val="left" w:pos="1320"/>
              <w:tab w:val="right" w:leader="dot" w:pos="9016"/>
            </w:tabs>
            <w:spacing w:line="360" w:lineRule="auto"/>
            <w:rPr>
              <w:noProof/>
            </w:rPr>
          </w:pPr>
          <w:hyperlink w:anchor="_Toc39719862" w:history="1">
            <w:r w:rsidR="00556B45" w:rsidRPr="00E00F38">
              <w:rPr>
                <w:rStyle w:val="a9"/>
                <w:rFonts w:ascii="Arial" w:hAnsi="Arial" w:cs="Arial"/>
                <w:noProof/>
              </w:rPr>
              <w:t>2.1.1.</w:t>
            </w:r>
            <w:r w:rsidR="00556B45">
              <w:rPr>
                <w:noProof/>
              </w:rPr>
              <w:tab/>
            </w:r>
            <w:r w:rsidR="00556B45" w:rsidRPr="00E00F38">
              <w:rPr>
                <w:rStyle w:val="a9"/>
                <w:rFonts w:ascii="Arial" w:hAnsi="Arial" w:cs="Arial"/>
                <w:noProof/>
              </w:rPr>
              <w:t>How the research is conducted and ethical issues</w:t>
            </w:r>
            <w:r w:rsidR="00556B45">
              <w:rPr>
                <w:noProof/>
                <w:webHidden/>
              </w:rPr>
              <w:tab/>
            </w:r>
            <w:r w:rsidR="00556B45">
              <w:rPr>
                <w:noProof/>
                <w:webHidden/>
              </w:rPr>
              <w:fldChar w:fldCharType="begin"/>
            </w:r>
            <w:r w:rsidR="00556B45">
              <w:rPr>
                <w:noProof/>
                <w:webHidden/>
              </w:rPr>
              <w:instrText xml:space="preserve"> PAGEREF _Toc39719862 \h </w:instrText>
            </w:r>
            <w:r w:rsidR="00556B45">
              <w:rPr>
                <w:noProof/>
                <w:webHidden/>
              </w:rPr>
            </w:r>
            <w:r w:rsidR="00556B45">
              <w:rPr>
                <w:noProof/>
                <w:webHidden/>
              </w:rPr>
              <w:fldChar w:fldCharType="separate"/>
            </w:r>
            <w:r w:rsidR="00556B45">
              <w:rPr>
                <w:noProof/>
                <w:webHidden/>
              </w:rPr>
              <w:t>4</w:t>
            </w:r>
            <w:r w:rsidR="00556B45">
              <w:rPr>
                <w:noProof/>
                <w:webHidden/>
              </w:rPr>
              <w:fldChar w:fldCharType="end"/>
            </w:r>
          </w:hyperlink>
        </w:p>
        <w:p w14:paraId="6D3A8CD1" w14:textId="2B7FE228" w:rsidR="00556B45" w:rsidRDefault="00C31058" w:rsidP="00556B45">
          <w:pPr>
            <w:pStyle w:val="TOC3"/>
            <w:tabs>
              <w:tab w:val="left" w:pos="1320"/>
              <w:tab w:val="right" w:leader="dot" w:pos="9016"/>
            </w:tabs>
            <w:spacing w:line="360" w:lineRule="auto"/>
            <w:rPr>
              <w:noProof/>
            </w:rPr>
          </w:pPr>
          <w:hyperlink w:anchor="_Toc39719863" w:history="1">
            <w:r w:rsidR="00556B45" w:rsidRPr="00E00F38">
              <w:rPr>
                <w:rStyle w:val="a9"/>
                <w:rFonts w:ascii="Arial" w:hAnsi="Arial" w:cs="Arial"/>
                <w:noProof/>
              </w:rPr>
              <w:t>2.1.2.</w:t>
            </w:r>
            <w:r w:rsidR="00556B45">
              <w:rPr>
                <w:noProof/>
              </w:rPr>
              <w:tab/>
            </w:r>
            <w:r w:rsidR="00556B45" w:rsidRPr="00E00F38">
              <w:rPr>
                <w:rStyle w:val="a9"/>
                <w:rFonts w:ascii="Arial" w:hAnsi="Arial" w:cs="Arial"/>
                <w:noProof/>
              </w:rPr>
              <w:t>Primary research results</w:t>
            </w:r>
            <w:r w:rsidR="00556B45">
              <w:rPr>
                <w:noProof/>
                <w:webHidden/>
              </w:rPr>
              <w:tab/>
            </w:r>
            <w:r w:rsidR="00556B45">
              <w:rPr>
                <w:noProof/>
                <w:webHidden/>
              </w:rPr>
              <w:fldChar w:fldCharType="begin"/>
            </w:r>
            <w:r w:rsidR="00556B45">
              <w:rPr>
                <w:noProof/>
                <w:webHidden/>
              </w:rPr>
              <w:instrText xml:space="preserve"> PAGEREF _Toc39719863 \h </w:instrText>
            </w:r>
            <w:r w:rsidR="00556B45">
              <w:rPr>
                <w:noProof/>
                <w:webHidden/>
              </w:rPr>
            </w:r>
            <w:r w:rsidR="00556B45">
              <w:rPr>
                <w:noProof/>
                <w:webHidden/>
              </w:rPr>
              <w:fldChar w:fldCharType="separate"/>
            </w:r>
            <w:r w:rsidR="00556B45">
              <w:rPr>
                <w:noProof/>
                <w:webHidden/>
              </w:rPr>
              <w:t>4</w:t>
            </w:r>
            <w:r w:rsidR="00556B45">
              <w:rPr>
                <w:noProof/>
                <w:webHidden/>
              </w:rPr>
              <w:fldChar w:fldCharType="end"/>
            </w:r>
          </w:hyperlink>
        </w:p>
        <w:p w14:paraId="7A392E5A" w14:textId="62027679" w:rsidR="00556B45" w:rsidRDefault="00C31058" w:rsidP="00556B45">
          <w:pPr>
            <w:pStyle w:val="TOC3"/>
            <w:tabs>
              <w:tab w:val="left" w:pos="1320"/>
              <w:tab w:val="right" w:leader="dot" w:pos="9016"/>
            </w:tabs>
            <w:spacing w:line="360" w:lineRule="auto"/>
            <w:rPr>
              <w:noProof/>
            </w:rPr>
          </w:pPr>
          <w:hyperlink w:anchor="_Toc39719864" w:history="1">
            <w:r w:rsidR="00556B45" w:rsidRPr="00E00F38">
              <w:rPr>
                <w:rStyle w:val="a9"/>
                <w:rFonts w:ascii="Arial" w:hAnsi="Arial" w:cs="Arial"/>
                <w:noProof/>
              </w:rPr>
              <w:t>2.1.3.</w:t>
            </w:r>
            <w:r w:rsidR="00556B45">
              <w:rPr>
                <w:noProof/>
              </w:rPr>
              <w:tab/>
            </w:r>
            <w:r w:rsidR="00556B45" w:rsidRPr="00E00F38">
              <w:rPr>
                <w:rStyle w:val="a9"/>
                <w:rFonts w:ascii="Arial" w:hAnsi="Arial" w:cs="Arial"/>
                <w:noProof/>
              </w:rPr>
              <w:t>Analysis of the results</w:t>
            </w:r>
            <w:r w:rsidR="00556B45">
              <w:rPr>
                <w:noProof/>
                <w:webHidden/>
              </w:rPr>
              <w:tab/>
            </w:r>
            <w:r w:rsidR="00556B45">
              <w:rPr>
                <w:noProof/>
                <w:webHidden/>
              </w:rPr>
              <w:fldChar w:fldCharType="begin"/>
            </w:r>
            <w:r w:rsidR="00556B45">
              <w:rPr>
                <w:noProof/>
                <w:webHidden/>
              </w:rPr>
              <w:instrText xml:space="preserve"> PAGEREF _Toc39719864 \h </w:instrText>
            </w:r>
            <w:r w:rsidR="00556B45">
              <w:rPr>
                <w:noProof/>
                <w:webHidden/>
              </w:rPr>
            </w:r>
            <w:r w:rsidR="00556B45">
              <w:rPr>
                <w:noProof/>
                <w:webHidden/>
              </w:rPr>
              <w:fldChar w:fldCharType="separate"/>
            </w:r>
            <w:r w:rsidR="00556B45">
              <w:rPr>
                <w:noProof/>
                <w:webHidden/>
              </w:rPr>
              <w:t>7</w:t>
            </w:r>
            <w:r w:rsidR="00556B45">
              <w:rPr>
                <w:noProof/>
                <w:webHidden/>
              </w:rPr>
              <w:fldChar w:fldCharType="end"/>
            </w:r>
          </w:hyperlink>
        </w:p>
        <w:p w14:paraId="7EB4196B" w14:textId="1D926B15" w:rsidR="00556B45" w:rsidRDefault="00C31058" w:rsidP="00556B45">
          <w:pPr>
            <w:pStyle w:val="TOC2"/>
            <w:tabs>
              <w:tab w:val="left" w:pos="880"/>
              <w:tab w:val="right" w:leader="dot" w:pos="9016"/>
            </w:tabs>
            <w:spacing w:line="360" w:lineRule="auto"/>
            <w:rPr>
              <w:noProof/>
            </w:rPr>
          </w:pPr>
          <w:hyperlink w:anchor="_Toc39719865" w:history="1">
            <w:r w:rsidR="00556B45" w:rsidRPr="00E00F38">
              <w:rPr>
                <w:rStyle w:val="a9"/>
                <w:rFonts w:ascii="Arial" w:hAnsi="Arial" w:cs="Arial"/>
                <w:b/>
                <w:bCs/>
                <w:noProof/>
              </w:rPr>
              <w:t>2.2.</w:t>
            </w:r>
            <w:r w:rsidR="00556B45">
              <w:rPr>
                <w:noProof/>
              </w:rPr>
              <w:tab/>
            </w:r>
            <w:r w:rsidR="00556B45" w:rsidRPr="00E00F38">
              <w:rPr>
                <w:rStyle w:val="a9"/>
                <w:rFonts w:ascii="Arial" w:hAnsi="Arial" w:cs="Arial"/>
                <w:b/>
                <w:bCs/>
                <w:noProof/>
              </w:rPr>
              <w:t>Secondary research – PESTEL and SWOT</w:t>
            </w:r>
            <w:r w:rsidR="00556B45">
              <w:rPr>
                <w:noProof/>
                <w:webHidden/>
              </w:rPr>
              <w:tab/>
            </w:r>
            <w:r w:rsidR="00556B45">
              <w:rPr>
                <w:noProof/>
                <w:webHidden/>
              </w:rPr>
              <w:fldChar w:fldCharType="begin"/>
            </w:r>
            <w:r w:rsidR="00556B45">
              <w:rPr>
                <w:noProof/>
                <w:webHidden/>
              </w:rPr>
              <w:instrText xml:space="preserve"> PAGEREF _Toc39719865 \h </w:instrText>
            </w:r>
            <w:r w:rsidR="00556B45">
              <w:rPr>
                <w:noProof/>
                <w:webHidden/>
              </w:rPr>
            </w:r>
            <w:r w:rsidR="00556B45">
              <w:rPr>
                <w:noProof/>
                <w:webHidden/>
              </w:rPr>
              <w:fldChar w:fldCharType="separate"/>
            </w:r>
            <w:r w:rsidR="00556B45">
              <w:rPr>
                <w:noProof/>
                <w:webHidden/>
              </w:rPr>
              <w:t>8</w:t>
            </w:r>
            <w:r w:rsidR="00556B45">
              <w:rPr>
                <w:noProof/>
                <w:webHidden/>
              </w:rPr>
              <w:fldChar w:fldCharType="end"/>
            </w:r>
          </w:hyperlink>
        </w:p>
        <w:p w14:paraId="5E401F45" w14:textId="0B895E60" w:rsidR="00556B45" w:rsidRDefault="00C31058" w:rsidP="00556B45">
          <w:pPr>
            <w:pStyle w:val="TOC3"/>
            <w:tabs>
              <w:tab w:val="left" w:pos="1320"/>
              <w:tab w:val="right" w:leader="dot" w:pos="9016"/>
            </w:tabs>
            <w:spacing w:line="360" w:lineRule="auto"/>
            <w:rPr>
              <w:noProof/>
            </w:rPr>
          </w:pPr>
          <w:hyperlink w:anchor="_Toc39719866" w:history="1">
            <w:r w:rsidR="00556B45" w:rsidRPr="00E00F38">
              <w:rPr>
                <w:rStyle w:val="a9"/>
                <w:rFonts w:ascii="Arial" w:hAnsi="Arial" w:cs="Arial"/>
                <w:noProof/>
              </w:rPr>
              <w:t>2.2.1.</w:t>
            </w:r>
            <w:r w:rsidR="00556B45">
              <w:rPr>
                <w:noProof/>
              </w:rPr>
              <w:tab/>
            </w:r>
            <w:r w:rsidR="00556B45" w:rsidRPr="00E00F38">
              <w:rPr>
                <w:rStyle w:val="a9"/>
                <w:rFonts w:ascii="Arial" w:hAnsi="Arial" w:cs="Arial"/>
                <w:noProof/>
              </w:rPr>
              <w:t>PESTEL analysis of the furniture retailing industry</w:t>
            </w:r>
            <w:r w:rsidR="00556B45">
              <w:rPr>
                <w:noProof/>
                <w:webHidden/>
              </w:rPr>
              <w:tab/>
            </w:r>
            <w:r w:rsidR="00556B45">
              <w:rPr>
                <w:noProof/>
                <w:webHidden/>
              </w:rPr>
              <w:fldChar w:fldCharType="begin"/>
            </w:r>
            <w:r w:rsidR="00556B45">
              <w:rPr>
                <w:noProof/>
                <w:webHidden/>
              </w:rPr>
              <w:instrText xml:space="preserve"> PAGEREF _Toc39719866 \h </w:instrText>
            </w:r>
            <w:r w:rsidR="00556B45">
              <w:rPr>
                <w:noProof/>
                <w:webHidden/>
              </w:rPr>
            </w:r>
            <w:r w:rsidR="00556B45">
              <w:rPr>
                <w:noProof/>
                <w:webHidden/>
              </w:rPr>
              <w:fldChar w:fldCharType="separate"/>
            </w:r>
            <w:r w:rsidR="00556B45">
              <w:rPr>
                <w:noProof/>
                <w:webHidden/>
              </w:rPr>
              <w:t>8</w:t>
            </w:r>
            <w:r w:rsidR="00556B45">
              <w:rPr>
                <w:noProof/>
                <w:webHidden/>
              </w:rPr>
              <w:fldChar w:fldCharType="end"/>
            </w:r>
          </w:hyperlink>
        </w:p>
        <w:p w14:paraId="5CFC8E94" w14:textId="79C22369" w:rsidR="00556B45" w:rsidRDefault="00C31058" w:rsidP="00556B45">
          <w:pPr>
            <w:pStyle w:val="TOC3"/>
            <w:tabs>
              <w:tab w:val="left" w:pos="1320"/>
              <w:tab w:val="right" w:leader="dot" w:pos="9016"/>
            </w:tabs>
            <w:spacing w:line="360" w:lineRule="auto"/>
            <w:rPr>
              <w:noProof/>
            </w:rPr>
          </w:pPr>
          <w:hyperlink w:anchor="_Toc39719867" w:history="1">
            <w:r w:rsidR="00556B45" w:rsidRPr="00E00F38">
              <w:rPr>
                <w:rStyle w:val="a9"/>
                <w:rFonts w:ascii="Arial" w:hAnsi="Arial" w:cs="Arial"/>
                <w:noProof/>
              </w:rPr>
              <w:t>2.2.2.</w:t>
            </w:r>
            <w:r w:rsidR="00556B45">
              <w:rPr>
                <w:noProof/>
              </w:rPr>
              <w:tab/>
            </w:r>
            <w:r w:rsidR="00556B45" w:rsidRPr="00E00F38">
              <w:rPr>
                <w:rStyle w:val="a9"/>
                <w:rFonts w:ascii="Arial" w:hAnsi="Arial" w:cs="Arial"/>
                <w:noProof/>
              </w:rPr>
              <w:t>SWOT analysis of IKEA</w:t>
            </w:r>
            <w:r w:rsidR="00556B45">
              <w:rPr>
                <w:noProof/>
                <w:webHidden/>
              </w:rPr>
              <w:tab/>
            </w:r>
            <w:r w:rsidR="00556B45">
              <w:rPr>
                <w:noProof/>
                <w:webHidden/>
              </w:rPr>
              <w:fldChar w:fldCharType="begin"/>
            </w:r>
            <w:r w:rsidR="00556B45">
              <w:rPr>
                <w:noProof/>
                <w:webHidden/>
              </w:rPr>
              <w:instrText xml:space="preserve"> PAGEREF _Toc39719867 \h </w:instrText>
            </w:r>
            <w:r w:rsidR="00556B45">
              <w:rPr>
                <w:noProof/>
                <w:webHidden/>
              </w:rPr>
            </w:r>
            <w:r w:rsidR="00556B45">
              <w:rPr>
                <w:noProof/>
                <w:webHidden/>
              </w:rPr>
              <w:fldChar w:fldCharType="separate"/>
            </w:r>
            <w:r w:rsidR="00556B45">
              <w:rPr>
                <w:noProof/>
                <w:webHidden/>
              </w:rPr>
              <w:t>11</w:t>
            </w:r>
            <w:r w:rsidR="00556B45">
              <w:rPr>
                <w:noProof/>
                <w:webHidden/>
              </w:rPr>
              <w:fldChar w:fldCharType="end"/>
            </w:r>
          </w:hyperlink>
        </w:p>
        <w:p w14:paraId="5FF6AEE9" w14:textId="1ECDEA03" w:rsidR="00556B45" w:rsidRDefault="00C31058" w:rsidP="00556B45">
          <w:pPr>
            <w:pStyle w:val="TOC2"/>
            <w:tabs>
              <w:tab w:val="left" w:pos="880"/>
              <w:tab w:val="right" w:leader="dot" w:pos="9016"/>
            </w:tabs>
            <w:spacing w:line="360" w:lineRule="auto"/>
            <w:rPr>
              <w:noProof/>
            </w:rPr>
          </w:pPr>
          <w:hyperlink w:anchor="_Toc39719868" w:history="1">
            <w:r w:rsidR="00556B45" w:rsidRPr="00E00F38">
              <w:rPr>
                <w:rStyle w:val="a9"/>
                <w:rFonts w:ascii="Arial" w:hAnsi="Arial" w:cs="Arial"/>
                <w:b/>
                <w:bCs/>
                <w:noProof/>
              </w:rPr>
              <w:t>2.3.</w:t>
            </w:r>
            <w:r w:rsidR="00556B45">
              <w:rPr>
                <w:noProof/>
              </w:rPr>
              <w:tab/>
            </w:r>
            <w:r w:rsidR="00556B45" w:rsidRPr="00E00F38">
              <w:rPr>
                <w:rStyle w:val="a9"/>
                <w:rFonts w:ascii="Arial" w:hAnsi="Arial" w:cs="Arial"/>
                <w:b/>
                <w:bCs/>
                <w:noProof/>
              </w:rPr>
              <w:t>Analysis based on primary and secondary research</w:t>
            </w:r>
            <w:r w:rsidR="00556B45">
              <w:rPr>
                <w:noProof/>
                <w:webHidden/>
              </w:rPr>
              <w:tab/>
            </w:r>
            <w:r w:rsidR="00556B45">
              <w:rPr>
                <w:noProof/>
                <w:webHidden/>
              </w:rPr>
              <w:fldChar w:fldCharType="begin"/>
            </w:r>
            <w:r w:rsidR="00556B45">
              <w:rPr>
                <w:noProof/>
                <w:webHidden/>
              </w:rPr>
              <w:instrText xml:space="preserve"> PAGEREF _Toc39719868 \h </w:instrText>
            </w:r>
            <w:r w:rsidR="00556B45">
              <w:rPr>
                <w:noProof/>
                <w:webHidden/>
              </w:rPr>
            </w:r>
            <w:r w:rsidR="00556B45">
              <w:rPr>
                <w:noProof/>
                <w:webHidden/>
              </w:rPr>
              <w:fldChar w:fldCharType="separate"/>
            </w:r>
            <w:r w:rsidR="00556B45">
              <w:rPr>
                <w:noProof/>
                <w:webHidden/>
              </w:rPr>
              <w:t>13</w:t>
            </w:r>
            <w:r w:rsidR="00556B45">
              <w:rPr>
                <w:noProof/>
                <w:webHidden/>
              </w:rPr>
              <w:fldChar w:fldCharType="end"/>
            </w:r>
          </w:hyperlink>
        </w:p>
        <w:p w14:paraId="15A1171C" w14:textId="2A389CAE" w:rsidR="00556B45" w:rsidRDefault="00C31058" w:rsidP="00556B45">
          <w:pPr>
            <w:pStyle w:val="TOC1"/>
            <w:tabs>
              <w:tab w:val="left" w:pos="440"/>
              <w:tab w:val="right" w:leader="dot" w:pos="9016"/>
            </w:tabs>
            <w:spacing w:line="360" w:lineRule="auto"/>
            <w:rPr>
              <w:noProof/>
            </w:rPr>
          </w:pPr>
          <w:hyperlink w:anchor="_Toc39719869" w:history="1">
            <w:r w:rsidR="00556B45" w:rsidRPr="00E00F38">
              <w:rPr>
                <w:rStyle w:val="a9"/>
                <w:rFonts w:ascii="Arial" w:hAnsi="Arial" w:cs="Arial"/>
                <w:b/>
                <w:bCs/>
                <w:noProof/>
                <w:color w:val="123D50" w:themeColor="hyperlink" w:themeShade="80"/>
              </w:rPr>
              <w:t>3.</w:t>
            </w:r>
            <w:r w:rsidR="00556B45">
              <w:rPr>
                <w:noProof/>
              </w:rPr>
              <w:tab/>
            </w:r>
            <w:r w:rsidR="00556B45" w:rsidRPr="00E00F38">
              <w:rPr>
                <w:rStyle w:val="a9"/>
                <w:rFonts w:ascii="Arial" w:hAnsi="Arial" w:cs="Arial"/>
                <w:b/>
                <w:bCs/>
                <w:noProof/>
                <w:color w:val="123D50" w:themeColor="hyperlink" w:themeShade="80"/>
              </w:rPr>
              <w:t>Conclusion and recommendations</w:t>
            </w:r>
            <w:r w:rsidR="00556B45">
              <w:rPr>
                <w:noProof/>
                <w:webHidden/>
              </w:rPr>
              <w:tab/>
            </w:r>
            <w:r w:rsidR="00556B45">
              <w:rPr>
                <w:noProof/>
                <w:webHidden/>
              </w:rPr>
              <w:fldChar w:fldCharType="begin"/>
            </w:r>
            <w:r w:rsidR="00556B45">
              <w:rPr>
                <w:noProof/>
                <w:webHidden/>
              </w:rPr>
              <w:instrText xml:space="preserve"> PAGEREF _Toc39719869 \h </w:instrText>
            </w:r>
            <w:r w:rsidR="00556B45">
              <w:rPr>
                <w:noProof/>
                <w:webHidden/>
              </w:rPr>
            </w:r>
            <w:r w:rsidR="00556B45">
              <w:rPr>
                <w:noProof/>
                <w:webHidden/>
              </w:rPr>
              <w:fldChar w:fldCharType="separate"/>
            </w:r>
            <w:r w:rsidR="00556B45">
              <w:rPr>
                <w:noProof/>
                <w:webHidden/>
              </w:rPr>
              <w:t>14</w:t>
            </w:r>
            <w:r w:rsidR="00556B45">
              <w:rPr>
                <w:noProof/>
                <w:webHidden/>
              </w:rPr>
              <w:fldChar w:fldCharType="end"/>
            </w:r>
          </w:hyperlink>
        </w:p>
        <w:p w14:paraId="60004751" w14:textId="5B4EA1B4" w:rsidR="00556B45" w:rsidRDefault="00C31058" w:rsidP="00556B45">
          <w:pPr>
            <w:pStyle w:val="TOC1"/>
            <w:tabs>
              <w:tab w:val="right" w:leader="dot" w:pos="9016"/>
            </w:tabs>
            <w:spacing w:line="360" w:lineRule="auto"/>
            <w:rPr>
              <w:noProof/>
            </w:rPr>
          </w:pPr>
          <w:hyperlink w:anchor="_Toc39719870" w:history="1">
            <w:r w:rsidR="00556B45" w:rsidRPr="00E00F38">
              <w:rPr>
                <w:rStyle w:val="a9"/>
                <w:rFonts w:ascii="Arial" w:hAnsi="Arial" w:cs="Arial"/>
                <w:b/>
                <w:bCs/>
                <w:noProof/>
                <w:color w:val="123D50" w:themeColor="hyperlink" w:themeShade="80"/>
              </w:rPr>
              <w:t>References</w:t>
            </w:r>
            <w:r w:rsidR="00556B45">
              <w:rPr>
                <w:noProof/>
                <w:webHidden/>
              </w:rPr>
              <w:tab/>
            </w:r>
            <w:r w:rsidR="00556B45">
              <w:rPr>
                <w:noProof/>
                <w:webHidden/>
              </w:rPr>
              <w:fldChar w:fldCharType="begin"/>
            </w:r>
            <w:r w:rsidR="00556B45">
              <w:rPr>
                <w:noProof/>
                <w:webHidden/>
              </w:rPr>
              <w:instrText xml:space="preserve"> PAGEREF _Toc39719870 \h </w:instrText>
            </w:r>
            <w:r w:rsidR="00556B45">
              <w:rPr>
                <w:noProof/>
                <w:webHidden/>
              </w:rPr>
            </w:r>
            <w:r w:rsidR="00556B45">
              <w:rPr>
                <w:noProof/>
                <w:webHidden/>
              </w:rPr>
              <w:fldChar w:fldCharType="separate"/>
            </w:r>
            <w:r w:rsidR="00556B45">
              <w:rPr>
                <w:noProof/>
                <w:webHidden/>
              </w:rPr>
              <w:t>15</w:t>
            </w:r>
            <w:r w:rsidR="00556B45">
              <w:rPr>
                <w:noProof/>
                <w:webHidden/>
              </w:rPr>
              <w:fldChar w:fldCharType="end"/>
            </w:r>
          </w:hyperlink>
        </w:p>
        <w:p w14:paraId="05BCC678" w14:textId="34A6594D" w:rsidR="00556B45" w:rsidRDefault="00C31058" w:rsidP="00556B45">
          <w:pPr>
            <w:pStyle w:val="TOC1"/>
            <w:tabs>
              <w:tab w:val="right" w:leader="dot" w:pos="9016"/>
            </w:tabs>
            <w:spacing w:line="360" w:lineRule="auto"/>
            <w:rPr>
              <w:noProof/>
            </w:rPr>
          </w:pPr>
          <w:hyperlink w:anchor="_Toc39719871" w:history="1">
            <w:r w:rsidR="00556B45" w:rsidRPr="00E00F38">
              <w:rPr>
                <w:rStyle w:val="a9"/>
                <w:rFonts w:ascii="Arial" w:hAnsi="Arial" w:cs="Arial"/>
                <w:b/>
                <w:bCs/>
                <w:noProof/>
                <w:color w:val="123D50" w:themeColor="hyperlink" w:themeShade="80"/>
              </w:rPr>
              <w:t>Appendices</w:t>
            </w:r>
            <w:r w:rsidR="00556B45">
              <w:rPr>
                <w:noProof/>
                <w:webHidden/>
              </w:rPr>
              <w:tab/>
            </w:r>
            <w:r w:rsidR="00556B45">
              <w:rPr>
                <w:noProof/>
                <w:webHidden/>
              </w:rPr>
              <w:fldChar w:fldCharType="begin"/>
            </w:r>
            <w:r w:rsidR="00556B45">
              <w:rPr>
                <w:noProof/>
                <w:webHidden/>
              </w:rPr>
              <w:instrText xml:space="preserve"> PAGEREF _Toc39719871 \h </w:instrText>
            </w:r>
            <w:r w:rsidR="00556B45">
              <w:rPr>
                <w:noProof/>
                <w:webHidden/>
              </w:rPr>
            </w:r>
            <w:r w:rsidR="00556B45">
              <w:rPr>
                <w:noProof/>
                <w:webHidden/>
              </w:rPr>
              <w:fldChar w:fldCharType="separate"/>
            </w:r>
            <w:r w:rsidR="00556B45">
              <w:rPr>
                <w:noProof/>
                <w:webHidden/>
              </w:rPr>
              <w:t>18</w:t>
            </w:r>
            <w:r w:rsidR="00556B45">
              <w:rPr>
                <w:noProof/>
                <w:webHidden/>
              </w:rPr>
              <w:fldChar w:fldCharType="end"/>
            </w:r>
          </w:hyperlink>
        </w:p>
        <w:p w14:paraId="758E20B9" w14:textId="49A6C2D3" w:rsidR="00556B45" w:rsidRDefault="00556B45" w:rsidP="00556B45">
          <w:pPr>
            <w:spacing w:line="360" w:lineRule="auto"/>
          </w:pPr>
          <w:r>
            <w:rPr>
              <w:b/>
              <w:bCs/>
              <w:lang w:val="zh-CN"/>
            </w:rPr>
            <w:fldChar w:fldCharType="end"/>
          </w:r>
        </w:p>
      </w:sdtContent>
    </w:sdt>
    <w:p w14:paraId="527708F2" w14:textId="77777777" w:rsidR="00944BA6" w:rsidRPr="00944BA6" w:rsidRDefault="00944BA6" w:rsidP="00944BA6">
      <w:pPr>
        <w:widowControl/>
        <w:spacing w:before="200" w:after="200" w:line="360" w:lineRule="auto"/>
        <w:rPr>
          <w:rFonts w:ascii="Arial" w:hAnsi="Arial" w:cs="Arial"/>
          <w:sz w:val="24"/>
          <w:szCs w:val="24"/>
        </w:rPr>
      </w:pPr>
    </w:p>
    <w:p w14:paraId="60E8950C" w14:textId="77777777" w:rsidR="00944BA6" w:rsidRPr="00944BA6" w:rsidRDefault="00944BA6" w:rsidP="00944BA6">
      <w:pPr>
        <w:widowControl/>
        <w:spacing w:before="200" w:after="200" w:line="360" w:lineRule="auto"/>
        <w:rPr>
          <w:rFonts w:ascii="Arial" w:hAnsi="Arial" w:cs="Arial"/>
          <w:sz w:val="24"/>
          <w:szCs w:val="24"/>
        </w:rPr>
      </w:pPr>
    </w:p>
    <w:p w14:paraId="172C78B9" w14:textId="77777777" w:rsidR="00944BA6" w:rsidRPr="00944BA6" w:rsidRDefault="00944BA6" w:rsidP="00944BA6">
      <w:pPr>
        <w:widowControl/>
        <w:spacing w:before="200" w:after="200" w:line="360" w:lineRule="auto"/>
        <w:rPr>
          <w:rFonts w:ascii="Arial" w:hAnsi="Arial" w:cs="Arial"/>
          <w:sz w:val="24"/>
          <w:szCs w:val="24"/>
        </w:rPr>
      </w:pPr>
    </w:p>
    <w:p w14:paraId="097A0711" w14:textId="77777777" w:rsidR="00944BA6" w:rsidRPr="00944BA6" w:rsidRDefault="00944BA6" w:rsidP="00944BA6">
      <w:pPr>
        <w:widowControl/>
        <w:spacing w:before="200" w:after="200" w:line="360" w:lineRule="auto"/>
        <w:rPr>
          <w:rFonts w:ascii="Arial" w:hAnsi="Arial" w:cs="Arial"/>
          <w:sz w:val="24"/>
          <w:szCs w:val="24"/>
        </w:rPr>
      </w:pPr>
    </w:p>
    <w:p w14:paraId="6D702DF0" w14:textId="202012B2" w:rsidR="00AF20FE" w:rsidRPr="00944BA6" w:rsidRDefault="00AF20FE" w:rsidP="00944BA6">
      <w:pPr>
        <w:widowControl/>
        <w:spacing w:before="200" w:after="200" w:line="360" w:lineRule="auto"/>
        <w:rPr>
          <w:rFonts w:ascii="Arial" w:hAnsi="Arial" w:cs="Arial"/>
          <w:sz w:val="24"/>
          <w:szCs w:val="24"/>
        </w:rPr>
      </w:pPr>
      <w:r w:rsidRPr="00944BA6">
        <w:rPr>
          <w:rFonts w:ascii="Arial" w:hAnsi="Arial" w:cs="Arial"/>
          <w:sz w:val="24"/>
          <w:szCs w:val="24"/>
        </w:rPr>
        <w:br w:type="page"/>
      </w:r>
    </w:p>
    <w:p w14:paraId="1DCC3B4B" w14:textId="77777777" w:rsidR="00556B45" w:rsidRDefault="00556B45" w:rsidP="00556B45">
      <w:pPr>
        <w:pBdr>
          <w:bottom w:val="single" w:sz="12" w:space="1" w:color="323232" w:themeColor="text2"/>
        </w:pBdr>
        <w:spacing w:before="200" w:after="200" w:line="360" w:lineRule="auto"/>
        <w:outlineLvl w:val="0"/>
        <w:rPr>
          <w:rFonts w:ascii="Arial" w:hAnsi="Arial" w:cs="Arial"/>
          <w:b/>
          <w:bCs/>
          <w:color w:val="123D50" w:themeColor="accent1" w:themeShade="80"/>
          <w:sz w:val="28"/>
          <w:szCs w:val="28"/>
        </w:rPr>
        <w:sectPr w:rsidR="00556B45" w:rsidSect="00556B45">
          <w:pgSz w:w="11906" w:h="16838"/>
          <w:pgMar w:top="1440" w:right="1440" w:bottom="1440" w:left="1440" w:header="851" w:footer="992" w:gutter="0"/>
          <w:pgNumType w:fmt="lowerRoman" w:start="1"/>
          <w:cols w:space="425"/>
          <w:docGrid w:linePitch="360"/>
        </w:sectPr>
      </w:pPr>
    </w:p>
    <w:p w14:paraId="1088BD75" w14:textId="4BB6B407" w:rsidR="002C1595" w:rsidRPr="00AB51AA" w:rsidRDefault="00FC3226" w:rsidP="00986598">
      <w:pPr>
        <w:pStyle w:val="a3"/>
        <w:numPr>
          <w:ilvl w:val="0"/>
          <w:numId w:val="1"/>
        </w:numPr>
        <w:pBdr>
          <w:bottom w:val="single" w:sz="12" w:space="1" w:color="323232" w:themeColor="text2"/>
        </w:pBdr>
        <w:spacing w:before="200" w:after="200" w:line="360" w:lineRule="auto"/>
        <w:jc w:val="center"/>
        <w:outlineLvl w:val="0"/>
        <w:rPr>
          <w:rFonts w:ascii="Arial" w:hAnsi="Arial" w:cs="Arial"/>
          <w:b/>
          <w:bCs/>
          <w:color w:val="123D50" w:themeColor="accent1" w:themeShade="80"/>
          <w:sz w:val="28"/>
          <w:szCs w:val="28"/>
        </w:rPr>
      </w:pPr>
      <w:bookmarkStart w:id="1" w:name="_Toc39719856"/>
      <w:r w:rsidRPr="00AB51AA">
        <w:rPr>
          <w:rFonts w:ascii="Arial" w:hAnsi="Arial" w:cs="Arial"/>
          <w:b/>
          <w:bCs/>
          <w:color w:val="123D50" w:themeColor="accent1" w:themeShade="80"/>
          <w:sz w:val="28"/>
          <w:szCs w:val="28"/>
        </w:rPr>
        <w:lastRenderedPageBreak/>
        <w:t>Introduction</w:t>
      </w:r>
      <w:bookmarkEnd w:id="1"/>
    </w:p>
    <w:p w14:paraId="5653F866" w14:textId="7E6B9B8C" w:rsidR="00FC3226" w:rsidRPr="00D865A1" w:rsidRDefault="000401DA" w:rsidP="00986598">
      <w:pPr>
        <w:pStyle w:val="a3"/>
        <w:numPr>
          <w:ilvl w:val="1"/>
          <w:numId w:val="2"/>
        </w:numPr>
        <w:spacing w:before="200" w:after="200" w:line="360" w:lineRule="auto"/>
        <w:outlineLvl w:val="1"/>
        <w:rPr>
          <w:rFonts w:ascii="Arial" w:hAnsi="Arial" w:cs="Arial"/>
          <w:b/>
          <w:bCs/>
          <w:sz w:val="24"/>
          <w:szCs w:val="24"/>
        </w:rPr>
      </w:pPr>
      <w:bookmarkStart w:id="2" w:name="_Toc39719857"/>
      <w:r w:rsidRPr="00D865A1">
        <w:rPr>
          <w:rFonts w:ascii="Arial" w:hAnsi="Arial" w:cs="Arial"/>
          <w:b/>
          <w:bCs/>
          <w:sz w:val="24"/>
          <w:szCs w:val="24"/>
        </w:rPr>
        <w:t>Project aims</w:t>
      </w:r>
      <w:bookmarkEnd w:id="2"/>
    </w:p>
    <w:p w14:paraId="7D17BBBA" w14:textId="7373F7F5" w:rsidR="001359B7" w:rsidRDefault="00085B51" w:rsidP="00D865A1">
      <w:pPr>
        <w:spacing w:before="200" w:after="200" w:line="360" w:lineRule="auto"/>
        <w:rPr>
          <w:rFonts w:ascii="Arial" w:hAnsi="Arial" w:cs="Arial"/>
          <w:sz w:val="24"/>
          <w:szCs w:val="24"/>
        </w:rPr>
      </w:pPr>
      <w:r>
        <w:rPr>
          <w:rFonts w:ascii="Arial" w:hAnsi="Arial" w:cs="Arial"/>
          <w:sz w:val="24"/>
          <w:szCs w:val="24"/>
        </w:rPr>
        <w:t>IKEA is facing a competiti</w:t>
      </w:r>
      <w:r w:rsidR="00EF01AB">
        <w:rPr>
          <w:rFonts w:ascii="Arial" w:hAnsi="Arial" w:cs="Arial"/>
          <w:sz w:val="24"/>
          <w:szCs w:val="24"/>
        </w:rPr>
        <w:t>ve</w:t>
      </w:r>
      <w:r>
        <w:rPr>
          <w:rFonts w:ascii="Arial" w:hAnsi="Arial" w:cs="Arial"/>
          <w:sz w:val="24"/>
          <w:szCs w:val="24"/>
        </w:rPr>
        <w:t xml:space="preserve"> environment in multiple markets</w:t>
      </w:r>
      <w:r w:rsidR="00EF01AB">
        <w:rPr>
          <w:rFonts w:ascii="Arial" w:hAnsi="Arial" w:cs="Arial"/>
          <w:sz w:val="24"/>
          <w:szCs w:val="24"/>
        </w:rPr>
        <w:t>,</w:t>
      </w:r>
      <w:r>
        <w:rPr>
          <w:rFonts w:ascii="Arial" w:hAnsi="Arial" w:cs="Arial"/>
          <w:sz w:val="24"/>
          <w:szCs w:val="24"/>
        </w:rPr>
        <w:t xml:space="preserve"> geographically and segment-wise. </w:t>
      </w:r>
      <w:r w:rsidR="001359B7">
        <w:rPr>
          <w:rFonts w:ascii="Arial" w:hAnsi="Arial" w:cs="Arial"/>
          <w:sz w:val="24"/>
          <w:szCs w:val="24"/>
        </w:rPr>
        <w:t xml:space="preserve">The company is challenged by both high-end and </w:t>
      </w:r>
      <w:r w:rsidR="004A0E7A">
        <w:rPr>
          <w:rFonts w:ascii="Arial" w:hAnsi="Arial" w:cs="Arial"/>
          <w:sz w:val="24"/>
          <w:szCs w:val="24"/>
        </w:rPr>
        <w:t xml:space="preserve">cost-advantage focused furniture retail companies. Regarding the </w:t>
      </w:r>
      <w:r w:rsidR="00344C48">
        <w:rPr>
          <w:rFonts w:ascii="Arial" w:hAnsi="Arial" w:cs="Arial"/>
          <w:sz w:val="24"/>
          <w:szCs w:val="24"/>
        </w:rPr>
        <w:t>fluctuations</w:t>
      </w:r>
      <w:r w:rsidR="004A0E7A">
        <w:rPr>
          <w:rFonts w:ascii="Arial" w:hAnsi="Arial" w:cs="Arial"/>
          <w:sz w:val="24"/>
          <w:szCs w:val="24"/>
        </w:rPr>
        <w:t xml:space="preserve"> in global politics and </w:t>
      </w:r>
      <w:r w:rsidR="00344C48">
        <w:rPr>
          <w:rFonts w:ascii="Arial" w:hAnsi="Arial" w:cs="Arial"/>
          <w:sz w:val="24"/>
          <w:szCs w:val="24"/>
        </w:rPr>
        <w:t>economy</w:t>
      </w:r>
      <w:r w:rsidR="004A0E7A">
        <w:rPr>
          <w:rFonts w:ascii="Arial" w:hAnsi="Arial" w:cs="Arial"/>
          <w:sz w:val="24"/>
          <w:szCs w:val="24"/>
        </w:rPr>
        <w:t xml:space="preserve">, the company’s future development </w:t>
      </w:r>
      <w:r w:rsidR="00344C48">
        <w:rPr>
          <w:rFonts w:ascii="Arial" w:hAnsi="Arial" w:cs="Arial"/>
          <w:sz w:val="24"/>
          <w:szCs w:val="24"/>
        </w:rPr>
        <w:t xml:space="preserve">is increasingly dependent on its attraction to </w:t>
      </w:r>
      <w:r w:rsidR="00EF01AB">
        <w:rPr>
          <w:rFonts w:ascii="Arial" w:hAnsi="Arial" w:cs="Arial"/>
          <w:sz w:val="24"/>
          <w:szCs w:val="24"/>
        </w:rPr>
        <w:t xml:space="preserve">the </w:t>
      </w:r>
      <w:r w:rsidR="00344C48">
        <w:rPr>
          <w:rFonts w:ascii="Arial" w:hAnsi="Arial" w:cs="Arial"/>
          <w:sz w:val="24"/>
          <w:szCs w:val="24"/>
        </w:rPr>
        <w:t>customer as suggested by</w:t>
      </w:r>
      <w:r w:rsidR="00303081" w:rsidRPr="00303081">
        <w:rPr>
          <w:rFonts w:ascii="Arial" w:hAnsi="Arial" w:cs="Arial"/>
          <w:noProof/>
          <w:sz w:val="24"/>
          <w:szCs w:val="24"/>
        </w:rPr>
        <w:t xml:space="preserve"> Hultén</w:t>
      </w:r>
      <w:r w:rsidR="00344C48">
        <w:rPr>
          <w:rFonts w:ascii="Arial" w:hAnsi="Arial" w:cs="Arial"/>
          <w:sz w:val="24"/>
          <w:szCs w:val="24"/>
        </w:rPr>
        <w:t xml:space="preserve"> </w:t>
      </w:r>
      <w:r w:rsidR="00303081">
        <w:rPr>
          <w:rFonts w:ascii="Arial" w:hAnsi="Arial" w:cs="Arial"/>
          <w:sz w:val="24"/>
          <w:szCs w:val="24"/>
        </w:rPr>
        <w:fldChar w:fldCharType="begin" w:fldLock="1"/>
      </w:r>
      <w:r w:rsidR="00303081">
        <w:rPr>
          <w:rFonts w:ascii="Arial" w:hAnsi="Arial" w:cs="Arial"/>
          <w:sz w:val="24"/>
          <w:szCs w:val="24"/>
        </w:rPr>
        <w:instrText>ADDIN CSL_CITATION {"citationItems":[{"id":"ITEM-1","itemData":{"DOI":"10.1108/09590551211211774","ISSN":"09590552","abstract":"Purpose: The presented research aims to depict shoppers' touching behaviour in relation to the introduction of visual and olfactory sensory cues at point-of-purchase in a retail setting. In the field of retailing research, there is a paucity of knowledge on how visual and olfactory sensory cues impact on consumers' touch behaviour. Design/methodology/approach: The author presents a review of theoretically relevant work from retailing and consumer psychology, and an original study examining the impact of visual and olfactory sensory cues on consumer touch behaviour. The study was a field experiment in the glass department of the Swedish retailer IKEA. The design was quasi-experimental with a convenience sample of shoppers assigned to a control group (n=451) and an experimental group (n=435). Findings: In the reported study, the author finds significant differences between shoppers' touching behaviour in a manipulated point-of-purchase compared to a conventional one. The findings show that visual and olfactory sensory cues have a positive impact on shoppers' touching behaviour, purchase intentions and total sale. Research limitations/implications: The findings demonstrate that sensory cues exert a positive impact on consumers' desire to touch. Sensory cues frame consumers' affective responses and decision making through involving the sense of touch. Practical implications: The findings provide guidelines for managers of retail and service outlets, concerning the benefits of sensory cues in enhancing shoppers' touching behaviour at point-of-purchase. Originality/value: The research demonstrates that the introduction of visual and olfactory sensory cues impact consumers' touch behaviour at point-of-purchase in a retail setting. © Emerald Group Publishing Limited.","author":[{"dropping-particle":"","family":"Hultén","given":"Bertil","non-dropping-particle":"","parse-names":false,"suffix":""}],"container-title":"International Journal of Retail and Distribution Management","id":"ITEM-1","issue":"4","issued":{"date-parts":[["2012"]]},"page":"273-289","publisher":"Emerald Group Publishing Limited","title":"Sensory cues and shoppers' touching behaviour: The case of IKEA","type":"article-journal","volume":"40"},"uris":["http://www.mendeley.com/documents/?uuid=6717cfdf-fe7d-4bcd-959d-bd788c154899"]}],"mendeley":{"formattedCitation":"(Hultén, 2012)","manualFormatting":"(2012)","plainTextFormattedCitation":"(Hultén, 2012)","previouslyFormattedCitation":"(Hultén, 2012)"},"properties":{"noteIndex":0},"schema":"https://github.com/citation-style-language/schema/raw/master/csl-citation.json"}</w:instrText>
      </w:r>
      <w:r w:rsidR="00303081">
        <w:rPr>
          <w:rFonts w:ascii="Arial" w:hAnsi="Arial" w:cs="Arial"/>
          <w:sz w:val="24"/>
          <w:szCs w:val="24"/>
        </w:rPr>
        <w:fldChar w:fldCharType="separate"/>
      </w:r>
      <w:r w:rsidR="00303081" w:rsidRPr="00303081">
        <w:rPr>
          <w:rFonts w:ascii="Arial" w:hAnsi="Arial" w:cs="Arial"/>
          <w:noProof/>
          <w:sz w:val="24"/>
          <w:szCs w:val="24"/>
        </w:rPr>
        <w:t>(2012)</w:t>
      </w:r>
      <w:r w:rsidR="00303081">
        <w:rPr>
          <w:rFonts w:ascii="Arial" w:hAnsi="Arial" w:cs="Arial"/>
          <w:sz w:val="24"/>
          <w:szCs w:val="24"/>
        </w:rPr>
        <w:fldChar w:fldCharType="end"/>
      </w:r>
      <w:r w:rsidR="00303081">
        <w:rPr>
          <w:rFonts w:ascii="Arial" w:hAnsi="Arial" w:cs="Arial"/>
          <w:sz w:val="24"/>
          <w:szCs w:val="24"/>
        </w:rPr>
        <w:t>. Th</w:t>
      </w:r>
      <w:r w:rsidR="004D7452">
        <w:rPr>
          <w:rFonts w:ascii="Arial" w:hAnsi="Arial" w:cs="Arial"/>
          <w:sz w:val="24"/>
          <w:szCs w:val="24"/>
        </w:rPr>
        <w:t>is project aim</w:t>
      </w:r>
      <w:r w:rsidR="00303081">
        <w:rPr>
          <w:rFonts w:ascii="Arial" w:hAnsi="Arial" w:cs="Arial"/>
          <w:sz w:val="24"/>
          <w:szCs w:val="24"/>
        </w:rPr>
        <w:t xml:space="preserve">s to </w:t>
      </w:r>
      <w:r w:rsidR="00135828">
        <w:rPr>
          <w:rFonts w:ascii="Arial" w:hAnsi="Arial" w:cs="Arial"/>
          <w:sz w:val="24"/>
          <w:szCs w:val="24"/>
        </w:rPr>
        <w:t>provide</w:t>
      </w:r>
      <w:r w:rsidR="00303081">
        <w:rPr>
          <w:rFonts w:ascii="Arial" w:hAnsi="Arial" w:cs="Arial"/>
          <w:sz w:val="24"/>
          <w:szCs w:val="24"/>
        </w:rPr>
        <w:t xml:space="preserve"> a customer </w:t>
      </w:r>
      <w:r w:rsidR="00135828">
        <w:rPr>
          <w:rFonts w:ascii="Arial" w:hAnsi="Arial" w:cs="Arial"/>
          <w:sz w:val="24"/>
          <w:szCs w:val="24"/>
        </w:rPr>
        <w:t>relationship</w:t>
      </w:r>
      <w:r w:rsidR="00303081">
        <w:rPr>
          <w:rFonts w:ascii="Arial" w:hAnsi="Arial" w:cs="Arial"/>
          <w:sz w:val="24"/>
          <w:szCs w:val="24"/>
        </w:rPr>
        <w:t xml:space="preserve"> analysis for the </w:t>
      </w:r>
      <w:r w:rsidR="005D3422">
        <w:rPr>
          <w:rFonts w:ascii="Arial" w:hAnsi="Arial" w:cs="Arial"/>
          <w:sz w:val="24"/>
          <w:szCs w:val="24"/>
        </w:rPr>
        <w:t xml:space="preserve">company to enhance the customer targeting approach of the company and to enhance customer loyalty to the company. By completing this research, the company can devise more effective strategies targeting the customers with high loyalty to the company. </w:t>
      </w:r>
    </w:p>
    <w:p w14:paraId="23D6AB8F" w14:textId="71A4929B" w:rsidR="00013C01" w:rsidRPr="00013C01" w:rsidRDefault="00013C01" w:rsidP="00013C01">
      <w:pPr>
        <w:pStyle w:val="a3"/>
        <w:numPr>
          <w:ilvl w:val="1"/>
          <w:numId w:val="2"/>
        </w:numPr>
        <w:spacing w:before="200" w:after="200" w:line="360" w:lineRule="auto"/>
        <w:outlineLvl w:val="1"/>
        <w:rPr>
          <w:rFonts w:ascii="Arial" w:hAnsi="Arial" w:cs="Arial"/>
          <w:b/>
          <w:bCs/>
          <w:sz w:val="24"/>
          <w:szCs w:val="24"/>
        </w:rPr>
      </w:pPr>
      <w:bookmarkStart w:id="3" w:name="_Toc39719858"/>
      <w:r w:rsidRPr="00013C01">
        <w:rPr>
          <w:rFonts w:ascii="Arial" w:hAnsi="Arial" w:cs="Arial"/>
          <w:b/>
          <w:bCs/>
          <w:sz w:val="24"/>
          <w:szCs w:val="24"/>
        </w:rPr>
        <w:t>Project objectives</w:t>
      </w:r>
      <w:bookmarkEnd w:id="3"/>
      <w:r w:rsidRPr="00013C01">
        <w:rPr>
          <w:rFonts w:ascii="Arial" w:hAnsi="Arial" w:cs="Arial"/>
          <w:b/>
          <w:bCs/>
          <w:sz w:val="24"/>
          <w:szCs w:val="24"/>
        </w:rPr>
        <w:t xml:space="preserve"> </w:t>
      </w:r>
    </w:p>
    <w:p w14:paraId="5199324B" w14:textId="1B6A0FDC" w:rsidR="00013C01" w:rsidRDefault="00411ACE" w:rsidP="00D865A1">
      <w:pPr>
        <w:spacing w:before="200" w:after="200" w:line="360" w:lineRule="auto"/>
        <w:rPr>
          <w:rFonts w:ascii="Arial" w:hAnsi="Arial" w:cs="Arial"/>
          <w:sz w:val="24"/>
          <w:szCs w:val="24"/>
        </w:rPr>
      </w:pPr>
      <w:r>
        <w:rPr>
          <w:rFonts w:ascii="Arial" w:hAnsi="Arial" w:cs="Arial"/>
          <w:sz w:val="24"/>
          <w:szCs w:val="24"/>
        </w:rPr>
        <w:t>Based on the aim of the project, the project objectives are listed as follows:</w:t>
      </w:r>
    </w:p>
    <w:p w14:paraId="4EEF2092" w14:textId="4E52BC1B" w:rsidR="00411ACE" w:rsidRPr="00DD4972" w:rsidRDefault="004E16BF" w:rsidP="00DD4972">
      <w:pPr>
        <w:pStyle w:val="a3"/>
        <w:numPr>
          <w:ilvl w:val="0"/>
          <w:numId w:val="7"/>
        </w:numPr>
        <w:spacing w:before="200" w:after="200" w:line="360" w:lineRule="auto"/>
        <w:ind w:left="357" w:hanging="357"/>
        <w:rPr>
          <w:rFonts w:ascii="Arial" w:hAnsi="Arial" w:cs="Arial"/>
          <w:sz w:val="24"/>
          <w:szCs w:val="24"/>
        </w:rPr>
      </w:pPr>
      <w:r w:rsidRPr="00DD4972">
        <w:rPr>
          <w:rFonts w:ascii="Arial" w:hAnsi="Arial" w:cs="Arial"/>
          <w:sz w:val="24"/>
          <w:szCs w:val="24"/>
        </w:rPr>
        <w:t xml:space="preserve">To </w:t>
      </w:r>
      <w:r w:rsidR="007A756C" w:rsidRPr="00DD4972">
        <w:rPr>
          <w:rFonts w:ascii="Arial" w:hAnsi="Arial" w:cs="Arial"/>
          <w:sz w:val="24"/>
          <w:szCs w:val="24"/>
        </w:rPr>
        <w:t xml:space="preserve">conduct a primary research on the </w:t>
      </w:r>
      <w:r w:rsidR="00836989" w:rsidRPr="00DD4972">
        <w:rPr>
          <w:rFonts w:ascii="Arial" w:hAnsi="Arial" w:cs="Arial"/>
          <w:sz w:val="24"/>
          <w:szCs w:val="24"/>
        </w:rPr>
        <w:t xml:space="preserve">analyse the </w:t>
      </w:r>
      <w:r w:rsidR="009049B6" w:rsidRPr="00DD4972">
        <w:rPr>
          <w:rFonts w:ascii="Arial" w:hAnsi="Arial" w:cs="Arial"/>
          <w:sz w:val="24"/>
          <w:szCs w:val="24"/>
        </w:rPr>
        <w:t xml:space="preserve">collected </w:t>
      </w:r>
      <w:r w:rsidR="00836989" w:rsidRPr="00DD4972">
        <w:rPr>
          <w:rFonts w:ascii="Arial" w:hAnsi="Arial" w:cs="Arial"/>
          <w:sz w:val="24"/>
          <w:szCs w:val="24"/>
        </w:rPr>
        <w:t>questionnaires for the descriptive statistical analysis</w:t>
      </w:r>
      <w:r w:rsidR="005863A7" w:rsidRPr="00DD4972">
        <w:rPr>
          <w:rFonts w:ascii="Arial" w:hAnsi="Arial" w:cs="Arial"/>
          <w:sz w:val="24"/>
          <w:szCs w:val="24"/>
        </w:rPr>
        <w:t xml:space="preserve"> on the customer </w:t>
      </w:r>
      <w:r w:rsidR="009049B6" w:rsidRPr="00DD4972">
        <w:rPr>
          <w:rFonts w:ascii="Arial" w:hAnsi="Arial" w:cs="Arial"/>
          <w:sz w:val="24"/>
          <w:szCs w:val="24"/>
        </w:rPr>
        <w:t>relationship management of IKEA</w:t>
      </w:r>
    </w:p>
    <w:p w14:paraId="3CA56D48" w14:textId="6DBB957D" w:rsidR="009049B6" w:rsidRPr="00DD4972" w:rsidRDefault="009049B6" w:rsidP="00DD4972">
      <w:pPr>
        <w:pStyle w:val="a3"/>
        <w:numPr>
          <w:ilvl w:val="0"/>
          <w:numId w:val="7"/>
        </w:numPr>
        <w:spacing w:before="200" w:after="200" w:line="360" w:lineRule="auto"/>
        <w:ind w:left="357" w:hanging="357"/>
        <w:rPr>
          <w:rFonts w:ascii="Arial" w:hAnsi="Arial" w:cs="Arial"/>
          <w:sz w:val="24"/>
          <w:szCs w:val="24"/>
        </w:rPr>
      </w:pPr>
      <w:r w:rsidRPr="00DD4972">
        <w:rPr>
          <w:rFonts w:ascii="Arial" w:hAnsi="Arial" w:cs="Arial"/>
          <w:sz w:val="24"/>
          <w:szCs w:val="24"/>
        </w:rPr>
        <w:t xml:space="preserve">To </w:t>
      </w:r>
      <w:r w:rsidR="00D16C4C" w:rsidRPr="00DD4972">
        <w:rPr>
          <w:rFonts w:ascii="Arial" w:hAnsi="Arial" w:cs="Arial"/>
          <w:sz w:val="24"/>
          <w:szCs w:val="24"/>
        </w:rPr>
        <w:t xml:space="preserve">conduct a secondary </w:t>
      </w:r>
      <w:r w:rsidR="00182C1A" w:rsidRPr="00DD4972">
        <w:rPr>
          <w:rFonts w:ascii="Arial" w:hAnsi="Arial" w:cs="Arial"/>
          <w:sz w:val="24"/>
          <w:szCs w:val="24"/>
        </w:rPr>
        <w:t>research,</w:t>
      </w:r>
      <w:r w:rsidR="00D16C4C" w:rsidRPr="00DD4972">
        <w:rPr>
          <w:rFonts w:ascii="Arial" w:hAnsi="Arial" w:cs="Arial"/>
          <w:sz w:val="24"/>
          <w:szCs w:val="24"/>
        </w:rPr>
        <w:t xml:space="preserve"> </w:t>
      </w:r>
      <w:r w:rsidRPr="00DD4972">
        <w:rPr>
          <w:rFonts w:ascii="Arial" w:hAnsi="Arial" w:cs="Arial"/>
          <w:sz w:val="24"/>
          <w:szCs w:val="24"/>
        </w:rPr>
        <w:t xml:space="preserve">analyse the business environments of IKEA from external </w:t>
      </w:r>
      <w:r w:rsidR="00EB0A8E" w:rsidRPr="00DD4972">
        <w:rPr>
          <w:rFonts w:ascii="Arial" w:hAnsi="Arial" w:cs="Arial"/>
          <w:sz w:val="24"/>
          <w:szCs w:val="24"/>
        </w:rPr>
        <w:t>perspective</w:t>
      </w:r>
      <w:r w:rsidRPr="00DD4972">
        <w:rPr>
          <w:rFonts w:ascii="Arial" w:hAnsi="Arial" w:cs="Arial"/>
          <w:sz w:val="24"/>
          <w:szCs w:val="24"/>
        </w:rPr>
        <w:t xml:space="preserve"> including the PESTEL analysis</w:t>
      </w:r>
      <w:r w:rsidR="007A756C" w:rsidRPr="00DD4972">
        <w:rPr>
          <w:rFonts w:ascii="Arial" w:hAnsi="Arial" w:cs="Arial"/>
          <w:sz w:val="24"/>
          <w:szCs w:val="24"/>
        </w:rPr>
        <w:t xml:space="preserve"> and internal perspective including the SWOT analysis</w:t>
      </w:r>
    </w:p>
    <w:p w14:paraId="5062CF20" w14:textId="3356D678" w:rsidR="0085309D" w:rsidRPr="00DD4972" w:rsidRDefault="0085309D" w:rsidP="00DD4972">
      <w:pPr>
        <w:pStyle w:val="a3"/>
        <w:numPr>
          <w:ilvl w:val="0"/>
          <w:numId w:val="7"/>
        </w:numPr>
        <w:spacing w:before="200" w:after="200" w:line="360" w:lineRule="auto"/>
        <w:ind w:left="357" w:hanging="357"/>
        <w:rPr>
          <w:rFonts w:ascii="Arial" w:hAnsi="Arial" w:cs="Arial"/>
          <w:sz w:val="24"/>
          <w:szCs w:val="24"/>
        </w:rPr>
      </w:pPr>
      <w:r w:rsidRPr="00DD4972">
        <w:rPr>
          <w:rFonts w:ascii="Arial" w:hAnsi="Arial" w:cs="Arial"/>
          <w:sz w:val="24"/>
          <w:szCs w:val="24"/>
        </w:rPr>
        <w:t xml:space="preserve">To provide recommendations for the company to enhance customer loyalty </w:t>
      </w:r>
    </w:p>
    <w:p w14:paraId="2511B4EE" w14:textId="671B42FF" w:rsidR="0085309D" w:rsidRPr="00443CAD" w:rsidRDefault="0085309D" w:rsidP="00443CAD">
      <w:pPr>
        <w:pStyle w:val="a3"/>
        <w:numPr>
          <w:ilvl w:val="1"/>
          <w:numId w:val="2"/>
        </w:numPr>
        <w:spacing w:before="200" w:after="200" w:line="360" w:lineRule="auto"/>
        <w:outlineLvl w:val="1"/>
        <w:rPr>
          <w:rFonts w:ascii="Arial" w:hAnsi="Arial" w:cs="Arial"/>
          <w:b/>
          <w:bCs/>
          <w:sz w:val="24"/>
          <w:szCs w:val="24"/>
        </w:rPr>
      </w:pPr>
      <w:bookmarkStart w:id="4" w:name="_Toc39719859"/>
      <w:r w:rsidRPr="00443CAD">
        <w:rPr>
          <w:rFonts w:ascii="Arial" w:hAnsi="Arial" w:cs="Arial"/>
          <w:b/>
          <w:bCs/>
          <w:sz w:val="24"/>
          <w:szCs w:val="24"/>
        </w:rPr>
        <w:t>Introduction of IKEA</w:t>
      </w:r>
      <w:r w:rsidR="00AB51AA" w:rsidRPr="00443CAD">
        <w:rPr>
          <w:rFonts w:ascii="Arial" w:hAnsi="Arial" w:cs="Arial"/>
          <w:b/>
          <w:bCs/>
          <w:sz w:val="24"/>
          <w:szCs w:val="24"/>
        </w:rPr>
        <w:t xml:space="preserve"> and its customer relationship management</w:t>
      </w:r>
      <w:bookmarkEnd w:id="4"/>
    </w:p>
    <w:p w14:paraId="2C9ED521" w14:textId="0DE22906" w:rsidR="0012555B" w:rsidRDefault="00E47D6B" w:rsidP="00D865A1">
      <w:pPr>
        <w:spacing w:before="200" w:after="200" w:line="360" w:lineRule="auto"/>
        <w:rPr>
          <w:rFonts w:ascii="Arial" w:hAnsi="Arial" w:cs="Arial"/>
          <w:sz w:val="24"/>
          <w:szCs w:val="24"/>
        </w:rPr>
      </w:pPr>
      <w:r>
        <w:rPr>
          <w:rFonts w:ascii="Arial" w:hAnsi="Arial" w:cs="Arial"/>
          <w:sz w:val="24"/>
          <w:szCs w:val="24"/>
        </w:rPr>
        <w:t xml:space="preserve">IKEA </w:t>
      </w:r>
      <w:r w:rsidR="005C2AE5">
        <w:rPr>
          <w:rFonts w:ascii="Arial" w:hAnsi="Arial" w:cs="Arial"/>
          <w:sz w:val="24"/>
          <w:szCs w:val="24"/>
        </w:rPr>
        <w:t>is a Sweden-based multinational furniture retailing company. Being one of the largest retail companies in the world</w:t>
      </w:r>
      <w:r w:rsidR="000966F8">
        <w:rPr>
          <w:rFonts w:ascii="Arial" w:hAnsi="Arial" w:cs="Arial"/>
          <w:sz w:val="24"/>
          <w:szCs w:val="24"/>
        </w:rPr>
        <w:t xml:space="preserve">, IKEA has expanded in the global market with </w:t>
      </w:r>
      <w:r w:rsidR="001A54C0">
        <w:rPr>
          <w:rFonts w:ascii="Arial" w:hAnsi="Arial" w:cs="Arial"/>
          <w:sz w:val="24"/>
          <w:szCs w:val="24"/>
        </w:rPr>
        <w:t>its subsidiaries established in over 40 countries and branches in over 100 markets</w:t>
      </w:r>
      <w:r w:rsidR="00C538DA">
        <w:rPr>
          <w:rFonts w:ascii="Arial" w:hAnsi="Arial" w:cs="Arial"/>
          <w:sz w:val="24"/>
          <w:szCs w:val="24"/>
        </w:rPr>
        <w:t xml:space="preserve"> </w:t>
      </w:r>
      <w:r w:rsidR="00C538DA">
        <w:rPr>
          <w:rFonts w:ascii="Arial" w:hAnsi="Arial" w:cs="Arial"/>
          <w:sz w:val="24"/>
          <w:szCs w:val="24"/>
        </w:rPr>
        <w:fldChar w:fldCharType="begin" w:fldLock="1"/>
      </w:r>
      <w:r w:rsidR="000F2D44">
        <w:rPr>
          <w:rFonts w:ascii="Arial" w:hAnsi="Arial" w:cs="Arial"/>
          <w:sz w:val="24"/>
          <w:szCs w:val="24"/>
        </w:rPr>
        <w:instrText>ADDIN CSL_CITATION {"citationItems":[{"id":"ITEM-1","itemData":{"URL":"https://www.ikea.com/ms/en_JP/about_ikea/facts_and_figures/ikea_group_stores/index.html","accessed":{"date-parts":[["2020","5","6"]]},"author":[{"dropping-particle":"","family":"IKEA","given":"","non-dropping-particle":"","parse-names":false,"suffix":""}],"id":"ITEM-1","issued":{"date-parts":[["2020"]]},"title":"IKEA group stores ","type":"webpage"},"uris":["http://www.mendeley.com/documents/?uuid=1fa4be58-45fa-3e10-9311-f6418551273f"]}],"mendeley":{"formattedCitation":"(IKEA, 2020a)","plainTextFormattedCitation":"(IKEA, 2020a)","previouslyFormattedCitation":"(IKEA, 2020a)"},"properties":{"noteIndex":0},"schema":"https://github.com/citation-style-language/schema/raw/master/csl-citation.json"}</w:instrText>
      </w:r>
      <w:r w:rsidR="00C538DA">
        <w:rPr>
          <w:rFonts w:ascii="Arial" w:hAnsi="Arial" w:cs="Arial"/>
          <w:sz w:val="24"/>
          <w:szCs w:val="24"/>
        </w:rPr>
        <w:fldChar w:fldCharType="separate"/>
      </w:r>
      <w:r w:rsidR="00C538DA" w:rsidRPr="00C538DA">
        <w:rPr>
          <w:rFonts w:ascii="Arial" w:hAnsi="Arial" w:cs="Arial"/>
          <w:noProof/>
          <w:sz w:val="24"/>
          <w:szCs w:val="24"/>
        </w:rPr>
        <w:t>(IKEA, 2020a)</w:t>
      </w:r>
      <w:r w:rsidR="00C538DA">
        <w:rPr>
          <w:rFonts w:ascii="Arial" w:hAnsi="Arial" w:cs="Arial"/>
          <w:sz w:val="24"/>
          <w:szCs w:val="24"/>
        </w:rPr>
        <w:fldChar w:fldCharType="end"/>
      </w:r>
      <w:r w:rsidR="001A54C0">
        <w:rPr>
          <w:rFonts w:ascii="Arial" w:hAnsi="Arial" w:cs="Arial"/>
          <w:sz w:val="24"/>
          <w:szCs w:val="24"/>
        </w:rPr>
        <w:t xml:space="preserve">. </w:t>
      </w:r>
      <w:r w:rsidR="0012555B">
        <w:rPr>
          <w:rFonts w:ascii="Arial" w:hAnsi="Arial" w:cs="Arial"/>
          <w:sz w:val="24"/>
          <w:szCs w:val="24"/>
        </w:rPr>
        <w:t xml:space="preserve">As shown in figure 1, the company has a strategic focus in Europe with most stores and is shifting its focus to the Asian and American markets with </w:t>
      </w:r>
      <w:r w:rsidR="00BA1993">
        <w:rPr>
          <w:rFonts w:ascii="Arial" w:hAnsi="Arial" w:cs="Arial"/>
          <w:sz w:val="24"/>
          <w:szCs w:val="24"/>
        </w:rPr>
        <w:t>over 100 subsidiaries in the USA and over 50 in China</w:t>
      </w:r>
      <w:r w:rsidR="00E94379">
        <w:rPr>
          <w:rFonts w:ascii="Arial" w:hAnsi="Arial" w:cs="Arial"/>
          <w:sz w:val="24"/>
          <w:szCs w:val="24"/>
        </w:rPr>
        <w:t xml:space="preserve"> accounting for </w:t>
      </w:r>
      <w:r w:rsidR="00180A86">
        <w:rPr>
          <w:rFonts w:ascii="Arial" w:hAnsi="Arial" w:cs="Arial"/>
          <w:sz w:val="24"/>
          <w:szCs w:val="24"/>
        </w:rPr>
        <w:t xml:space="preserve">around half of the company’s subsidiaries worldwide. </w:t>
      </w:r>
    </w:p>
    <w:p w14:paraId="1079CFD7" w14:textId="77777777" w:rsidR="00180A86" w:rsidRDefault="00180A86" w:rsidP="00180A86">
      <w:pPr>
        <w:keepNext/>
        <w:spacing w:before="200" w:after="200" w:line="360" w:lineRule="auto"/>
      </w:pPr>
      <w:r>
        <w:rPr>
          <w:rFonts w:ascii="Arial" w:hAnsi="Arial" w:cs="Arial"/>
          <w:noProof/>
          <w:sz w:val="24"/>
          <w:szCs w:val="24"/>
        </w:rPr>
        <w:lastRenderedPageBreak/>
        <w:drawing>
          <wp:inline distT="0" distB="0" distL="0" distR="0" wp14:anchorId="614330D0" wp14:editId="4650DF90">
            <wp:extent cx="5731510" cy="2235200"/>
            <wp:effectExtent l="0" t="0" r="0" b="0"/>
            <wp:docPr id="1" name="图片 1"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4.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235200"/>
                    </a:xfrm>
                    <a:prstGeom prst="rect">
                      <a:avLst/>
                    </a:prstGeom>
                  </pic:spPr>
                </pic:pic>
              </a:graphicData>
            </a:graphic>
          </wp:inline>
        </w:drawing>
      </w:r>
    </w:p>
    <w:p w14:paraId="3D4AEBFA" w14:textId="129F9014" w:rsidR="00180A86" w:rsidRPr="002D025B" w:rsidRDefault="00180A86" w:rsidP="00180A86">
      <w:pPr>
        <w:pStyle w:val="a4"/>
        <w:rPr>
          <w:rFonts w:ascii="Arial" w:hAnsi="Arial" w:cs="Arial"/>
          <w:sz w:val="28"/>
          <w:szCs w:val="28"/>
        </w:rPr>
      </w:pPr>
      <w:r w:rsidRPr="002D025B">
        <w:rPr>
          <w:rFonts w:ascii="Arial" w:hAnsi="Arial" w:cs="Arial"/>
          <w:sz w:val="20"/>
          <w:szCs w:val="20"/>
        </w:rPr>
        <w:t xml:space="preserve">Figure </w:t>
      </w:r>
      <w:r w:rsidRPr="002D025B">
        <w:rPr>
          <w:rFonts w:ascii="Arial" w:hAnsi="Arial" w:cs="Arial"/>
          <w:sz w:val="20"/>
          <w:szCs w:val="20"/>
        </w:rPr>
        <w:fldChar w:fldCharType="begin"/>
      </w:r>
      <w:r w:rsidRPr="002D025B">
        <w:rPr>
          <w:rFonts w:ascii="Arial" w:hAnsi="Arial" w:cs="Arial"/>
          <w:sz w:val="20"/>
          <w:szCs w:val="20"/>
        </w:rPr>
        <w:instrText xml:space="preserve"> SEQ Figure \* ARABIC </w:instrText>
      </w:r>
      <w:r w:rsidRPr="002D025B">
        <w:rPr>
          <w:rFonts w:ascii="Arial" w:hAnsi="Arial" w:cs="Arial"/>
          <w:sz w:val="20"/>
          <w:szCs w:val="20"/>
        </w:rPr>
        <w:fldChar w:fldCharType="separate"/>
      </w:r>
      <w:r w:rsidR="004F0275">
        <w:rPr>
          <w:rFonts w:ascii="Arial" w:hAnsi="Arial" w:cs="Arial"/>
          <w:noProof/>
          <w:sz w:val="20"/>
          <w:szCs w:val="20"/>
        </w:rPr>
        <w:t>1</w:t>
      </w:r>
      <w:r w:rsidRPr="002D025B">
        <w:rPr>
          <w:rFonts w:ascii="Arial" w:hAnsi="Arial" w:cs="Arial"/>
          <w:sz w:val="20"/>
          <w:szCs w:val="20"/>
        </w:rPr>
        <w:fldChar w:fldCharType="end"/>
      </w:r>
      <w:r w:rsidRPr="002D025B">
        <w:rPr>
          <w:rFonts w:ascii="Arial" w:hAnsi="Arial" w:cs="Arial"/>
          <w:sz w:val="20"/>
          <w:szCs w:val="20"/>
        </w:rPr>
        <w:t xml:space="preserve">. The IKEA stores by continent on the left and the IKEA </w:t>
      </w:r>
      <w:r w:rsidR="0088524E" w:rsidRPr="002D025B">
        <w:rPr>
          <w:rFonts w:ascii="Arial" w:hAnsi="Arial" w:cs="Arial"/>
          <w:sz w:val="20"/>
          <w:szCs w:val="20"/>
        </w:rPr>
        <w:t xml:space="preserve">subsidiary number by country on the right. Source: </w:t>
      </w:r>
      <w:r w:rsidR="002D025B" w:rsidRPr="002D025B">
        <w:rPr>
          <w:rFonts w:ascii="Arial" w:hAnsi="Arial" w:cs="Arial"/>
          <w:sz w:val="20"/>
          <w:szCs w:val="20"/>
        </w:rPr>
        <w:t>Graphed</w:t>
      </w:r>
      <w:r w:rsidR="0088524E" w:rsidRPr="002D025B">
        <w:rPr>
          <w:rFonts w:ascii="Arial" w:hAnsi="Arial" w:cs="Arial"/>
          <w:sz w:val="20"/>
          <w:szCs w:val="20"/>
        </w:rPr>
        <w:t xml:space="preserve"> by the author using data with permission from</w:t>
      </w:r>
      <w:r w:rsidR="002D025B" w:rsidRPr="002D025B">
        <w:rPr>
          <w:rFonts w:ascii="Arial" w:hAnsi="Arial" w:cs="Arial"/>
          <w:i w:val="0"/>
          <w:noProof/>
          <w:sz w:val="20"/>
          <w:szCs w:val="20"/>
        </w:rPr>
        <w:t xml:space="preserve"> BvD Orbis</w:t>
      </w:r>
      <w:r w:rsidR="0088524E" w:rsidRPr="002D025B">
        <w:rPr>
          <w:rFonts w:ascii="Arial" w:hAnsi="Arial" w:cs="Arial"/>
          <w:sz w:val="20"/>
          <w:szCs w:val="20"/>
        </w:rPr>
        <w:t xml:space="preserve"> </w:t>
      </w:r>
      <w:r w:rsidR="00520E6D" w:rsidRPr="002D025B">
        <w:rPr>
          <w:rFonts w:ascii="Arial" w:hAnsi="Arial" w:cs="Arial"/>
          <w:sz w:val="20"/>
          <w:szCs w:val="20"/>
        </w:rPr>
        <w:fldChar w:fldCharType="begin" w:fldLock="1"/>
      </w:r>
      <w:r w:rsidR="002D025B" w:rsidRPr="002D025B">
        <w:rPr>
          <w:rFonts w:ascii="Arial" w:hAnsi="Arial" w:cs="Arial"/>
          <w:sz w:val="20"/>
          <w:szCs w:val="20"/>
        </w:rPr>
        <w:instrText>ADDIN CSL_CITATION {"citationItems":[{"id":"ITEM-1","itemData":{"URL":"https://orbis4-bvdinfo-com/version-2020423/orbis/1/Companies/report/Index?format=_standard&amp;BookSection=CORPORATEHEATMAP&amp;seq=0","accessed":{"date-parts":[["2020","5","6"]]},"author":[{"dropping-particle":"","family":"BvD Orbis","given":"","non-dropping-particle":"","parse-names":false,"suffix":""}],"id":"ITEM-1","issued":{"date-parts":[["2019"]]},"title":"Company information across the globe ","type":"webpage"},"uris":["http://www.mendeley.com/documents/?uuid=9fcf7243-7c9b-379e-97e2-a22ae3d57638"]}],"mendeley":{"formattedCitation":"(BvD Orbis, 2019)","manualFormatting":"(2019)","plainTextFormattedCitation":"(BvD Orbis, 2019)","previouslyFormattedCitation":"(BvD Orbis, 2019)"},"properties":{"noteIndex":0},"schema":"https://github.com/citation-style-language/schema/raw/master/csl-citation.json"}</w:instrText>
      </w:r>
      <w:r w:rsidR="00520E6D" w:rsidRPr="002D025B">
        <w:rPr>
          <w:rFonts w:ascii="Arial" w:hAnsi="Arial" w:cs="Arial"/>
          <w:sz w:val="20"/>
          <w:szCs w:val="20"/>
        </w:rPr>
        <w:fldChar w:fldCharType="separate"/>
      </w:r>
      <w:r w:rsidR="00520E6D" w:rsidRPr="002D025B">
        <w:rPr>
          <w:rFonts w:ascii="Arial" w:hAnsi="Arial" w:cs="Arial"/>
          <w:i w:val="0"/>
          <w:noProof/>
          <w:sz w:val="20"/>
          <w:szCs w:val="20"/>
        </w:rPr>
        <w:t>(2019)</w:t>
      </w:r>
      <w:r w:rsidR="00520E6D" w:rsidRPr="002D025B">
        <w:rPr>
          <w:rFonts w:ascii="Arial" w:hAnsi="Arial" w:cs="Arial"/>
          <w:sz w:val="20"/>
          <w:szCs w:val="20"/>
        </w:rPr>
        <w:fldChar w:fldCharType="end"/>
      </w:r>
      <w:r w:rsidR="002D025B" w:rsidRPr="002D025B">
        <w:rPr>
          <w:rFonts w:ascii="Arial" w:hAnsi="Arial" w:cs="Arial"/>
          <w:sz w:val="20"/>
          <w:szCs w:val="20"/>
        </w:rPr>
        <w:t xml:space="preserve"> and</w:t>
      </w:r>
      <w:r w:rsidR="002D025B" w:rsidRPr="002D025B">
        <w:rPr>
          <w:rFonts w:ascii="Arial" w:hAnsi="Arial" w:cs="Arial"/>
          <w:i w:val="0"/>
          <w:noProof/>
          <w:sz w:val="20"/>
          <w:szCs w:val="20"/>
        </w:rPr>
        <w:t xml:space="preserve"> IKEA</w:t>
      </w:r>
      <w:r w:rsidR="002D025B" w:rsidRPr="002D025B">
        <w:rPr>
          <w:rFonts w:ascii="Arial" w:hAnsi="Arial" w:cs="Arial"/>
          <w:sz w:val="20"/>
          <w:szCs w:val="20"/>
        </w:rPr>
        <w:t xml:space="preserve"> </w:t>
      </w:r>
      <w:r w:rsidR="002D025B" w:rsidRPr="002D025B">
        <w:rPr>
          <w:rFonts w:ascii="Arial" w:hAnsi="Arial" w:cs="Arial"/>
          <w:sz w:val="20"/>
          <w:szCs w:val="20"/>
        </w:rPr>
        <w:fldChar w:fldCharType="begin" w:fldLock="1"/>
      </w:r>
      <w:r w:rsidR="00386045">
        <w:rPr>
          <w:rFonts w:ascii="Arial" w:hAnsi="Arial" w:cs="Arial"/>
          <w:sz w:val="20"/>
          <w:szCs w:val="20"/>
        </w:rPr>
        <w:instrText>ADDIN CSL_CITATION {"citationItems":[{"id":"ITEM-1","itemData":{"URL":"https://www.ikea.com/ms/en_JP/about_ikea/facts_and_figures/ikea_group_stores/index.html","accessed":{"date-parts":[["2020","5","6"]]},"author":[{"dropping-particle":"","family":"IKEA","given":"","non-dropping-particle":"","parse-names":false,"suffix":""}],"id":"ITEM-1","issued":{"date-parts":[["2020"]]},"title":"IKEA group stores ","type":"webpage"},"uris":["http://www.mendeley.com/documents/?uuid=1fa4be58-45fa-3e10-9311-f6418551273f"]}],"mendeley":{"formattedCitation":"(IKEA, 2020a)","manualFormatting":"(2020)","plainTextFormattedCitation":"(IKEA, 2020a)","previouslyFormattedCitation":"(IKEA, 2020a)"},"properties":{"noteIndex":0},"schema":"https://github.com/citation-style-language/schema/raw/master/csl-citation.json"}</w:instrText>
      </w:r>
      <w:r w:rsidR="002D025B" w:rsidRPr="002D025B">
        <w:rPr>
          <w:rFonts w:ascii="Arial" w:hAnsi="Arial" w:cs="Arial"/>
          <w:sz w:val="20"/>
          <w:szCs w:val="20"/>
        </w:rPr>
        <w:fldChar w:fldCharType="separate"/>
      </w:r>
      <w:r w:rsidR="002D025B" w:rsidRPr="002D025B">
        <w:rPr>
          <w:rFonts w:ascii="Arial" w:hAnsi="Arial" w:cs="Arial"/>
          <w:i w:val="0"/>
          <w:noProof/>
          <w:sz w:val="20"/>
          <w:szCs w:val="20"/>
        </w:rPr>
        <w:t>(2020)</w:t>
      </w:r>
      <w:r w:rsidR="002D025B" w:rsidRPr="002D025B">
        <w:rPr>
          <w:rFonts w:ascii="Arial" w:hAnsi="Arial" w:cs="Arial"/>
          <w:sz w:val="20"/>
          <w:szCs w:val="20"/>
        </w:rPr>
        <w:fldChar w:fldCharType="end"/>
      </w:r>
      <w:r w:rsidR="002D025B" w:rsidRPr="002D025B">
        <w:rPr>
          <w:rFonts w:ascii="Arial" w:hAnsi="Arial" w:cs="Arial"/>
          <w:sz w:val="20"/>
          <w:szCs w:val="20"/>
        </w:rPr>
        <w:t xml:space="preserve">. </w:t>
      </w:r>
    </w:p>
    <w:p w14:paraId="0886D24E" w14:textId="42B72823" w:rsidR="004A49C4" w:rsidRDefault="002D025B" w:rsidP="00D865A1">
      <w:pPr>
        <w:spacing w:before="200" w:after="200" w:line="360" w:lineRule="auto"/>
        <w:rPr>
          <w:rFonts w:ascii="Arial" w:hAnsi="Arial" w:cs="Arial"/>
          <w:sz w:val="24"/>
          <w:szCs w:val="24"/>
        </w:rPr>
      </w:pPr>
      <w:r>
        <w:rPr>
          <w:rFonts w:ascii="Arial" w:hAnsi="Arial" w:cs="Arial"/>
          <w:sz w:val="24"/>
          <w:szCs w:val="24"/>
        </w:rPr>
        <w:t xml:space="preserve">The strong global presence brings challenges for the company as well as revenue. In </w:t>
      </w:r>
      <w:r w:rsidR="00BE3180">
        <w:rPr>
          <w:rFonts w:ascii="Arial" w:hAnsi="Arial" w:cs="Arial"/>
          <w:sz w:val="24"/>
          <w:szCs w:val="24"/>
        </w:rPr>
        <w:t xml:space="preserve">2019, the company’s 85% of revenue </w:t>
      </w:r>
      <w:r w:rsidR="004D7452">
        <w:rPr>
          <w:rFonts w:ascii="Arial" w:hAnsi="Arial" w:cs="Arial"/>
          <w:sz w:val="24"/>
          <w:szCs w:val="24"/>
        </w:rPr>
        <w:t>wa</w:t>
      </w:r>
      <w:r w:rsidR="00BE3180">
        <w:rPr>
          <w:rFonts w:ascii="Arial" w:hAnsi="Arial" w:cs="Arial"/>
          <w:sz w:val="24"/>
          <w:szCs w:val="24"/>
        </w:rPr>
        <w:t>s sourced from the European market</w:t>
      </w:r>
      <w:r w:rsidR="007F15EC">
        <w:rPr>
          <w:rFonts w:ascii="Arial" w:hAnsi="Arial" w:cs="Arial"/>
          <w:sz w:val="24"/>
          <w:szCs w:val="24"/>
        </w:rPr>
        <w:t>. The company has</w:t>
      </w:r>
      <w:r w:rsidR="004D7452">
        <w:rPr>
          <w:rFonts w:ascii="Arial" w:hAnsi="Arial" w:cs="Arial"/>
          <w:sz w:val="24"/>
          <w:szCs w:val="24"/>
        </w:rPr>
        <w:t>,</w:t>
      </w:r>
      <w:r w:rsidR="00BF0BE5">
        <w:rPr>
          <w:rFonts w:ascii="Arial" w:hAnsi="Arial" w:cs="Arial"/>
          <w:sz w:val="24"/>
          <w:szCs w:val="24"/>
        </w:rPr>
        <w:t xml:space="preserve"> however</w:t>
      </w:r>
      <w:r w:rsidR="004D7452">
        <w:rPr>
          <w:rFonts w:ascii="Arial" w:hAnsi="Arial" w:cs="Arial"/>
          <w:sz w:val="24"/>
          <w:szCs w:val="24"/>
        </w:rPr>
        <w:t>,</w:t>
      </w:r>
      <w:r w:rsidR="00BF0BE5">
        <w:rPr>
          <w:rFonts w:ascii="Arial" w:hAnsi="Arial" w:cs="Arial"/>
          <w:sz w:val="24"/>
          <w:szCs w:val="24"/>
        </w:rPr>
        <w:t xml:space="preserve"> </w:t>
      </w:r>
      <w:r w:rsidR="007F15EC">
        <w:rPr>
          <w:rFonts w:ascii="Arial" w:hAnsi="Arial" w:cs="Arial"/>
          <w:sz w:val="24"/>
          <w:szCs w:val="24"/>
        </w:rPr>
        <w:t>been challenged by emerging furniture companies in the region</w:t>
      </w:r>
      <w:r w:rsidR="004D7452">
        <w:rPr>
          <w:rFonts w:ascii="Arial" w:hAnsi="Arial" w:cs="Arial"/>
          <w:sz w:val="24"/>
          <w:szCs w:val="24"/>
        </w:rPr>
        <w:t>,</w:t>
      </w:r>
      <w:r w:rsidR="007F15EC">
        <w:rPr>
          <w:rFonts w:ascii="Arial" w:hAnsi="Arial" w:cs="Arial"/>
          <w:sz w:val="24"/>
          <w:szCs w:val="24"/>
        </w:rPr>
        <w:t xml:space="preserve"> including</w:t>
      </w:r>
      <w:r w:rsidR="00B97787">
        <w:rPr>
          <w:rFonts w:ascii="Arial" w:hAnsi="Arial" w:cs="Arial"/>
          <w:sz w:val="24"/>
          <w:szCs w:val="24"/>
        </w:rPr>
        <w:t xml:space="preserve"> brick and mortar retail companies such as</w:t>
      </w:r>
      <w:r w:rsidR="007F15EC">
        <w:rPr>
          <w:rFonts w:ascii="Arial" w:hAnsi="Arial" w:cs="Arial"/>
          <w:sz w:val="24"/>
          <w:szCs w:val="24"/>
        </w:rPr>
        <w:t xml:space="preserve"> </w:t>
      </w:r>
      <w:r w:rsidR="000E51FF">
        <w:rPr>
          <w:rFonts w:ascii="Arial" w:hAnsi="Arial" w:cs="Arial"/>
          <w:sz w:val="24"/>
          <w:szCs w:val="24"/>
        </w:rPr>
        <w:t xml:space="preserve">JYSK based in Denmark </w:t>
      </w:r>
      <w:r w:rsidR="00B97787">
        <w:rPr>
          <w:rFonts w:ascii="Arial" w:hAnsi="Arial" w:cs="Arial"/>
          <w:sz w:val="24"/>
          <w:szCs w:val="24"/>
        </w:rPr>
        <w:t>online retailing platforms such as Amazon</w:t>
      </w:r>
      <w:r w:rsidR="00BD3C3B">
        <w:rPr>
          <w:rFonts w:ascii="Arial" w:hAnsi="Arial" w:cs="Arial"/>
          <w:sz w:val="24"/>
          <w:szCs w:val="24"/>
        </w:rPr>
        <w:t xml:space="preserve"> </w:t>
      </w:r>
      <w:r w:rsidR="000F2D44">
        <w:rPr>
          <w:rFonts w:ascii="Arial" w:hAnsi="Arial" w:cs="Arial"/>
          <w:sz w:val="24"/>
          <w:szCs w:val="24"/>
        </w:rPr>
        <w:fldChar w:fldCharType="begin" w:fldLock="1"/>
      </w:r>
      <w:r w:rsidR="005171FE">
        <w:rPr>
          <w:rFonts w:ascii="Arial" w:hAnsi="Arial" w:cs="Arial"/>
          <w:sz w:val="24"/>
          <w:szCs w:val="24"/>
        </w:rPr>
        <w:instrText>ADDIN CSL_CITATION {"citationItems":[{"id":"ITEM-1","itemData":{"DOI":"10.1142/9789814644983_0003","author":[{"dropping-particle":"","family":"Larsson","given":"Rolf G.","non-dropping-particle":"","parse-names":false,"suffix":""}],"container-title":"Lean Management of Global Supply Chain","id":"ITEM-1","issued":{"date-parts":[["2015"]]},"page":"65-82","title":"Ikea's Almost Fabless Global Supply Chain — A Rightsourcing Strategy for Profit, Planet, and People","type":"chapter"},"uris":["http://www.mendeley.com/documents/?uuid=6b149ec4-81ef-4826-9fbf-c9246785ef85"]}],"mendeley":{"formattedCitation":"(Larsson, 2015)","plainTextFormattedCitation":"(Larsson, 2015)","previouslyFormattedCitation":"(Larsson, 2015)"},"properties":{"noteIndex":0},"schema":"https://github.com/citation-style-language/schema/raw/master/csl-citation.json"}</w:instrText>
      </w:r>
      <w:r w:rsidR="000F2D44">
        <w:rPr>
          <w:rFonts w:ascii="Arial" w:hAnsi="Arial" w:cs="Arial"/>
          <w:sz w:val="24"/>
          <w:szCs w:val="24"/>
        </w:rPr>
        <w:fldChar w:fldCharType="separate"/>
      </w:r>
      <w:r w:rsidR="000F2D44" w:rsidRPr="000F2D44">
        <w:rPr>
          <w:rFonts w:ascii="Arial" w:hAnsi="Arial" w:cs="Arial"/>
          <w:noProof/>
          <w:sz w:val="24"/>
          <w:szCs w:val="24"/>
        </w:rPr>
        <w:t>(Larsson, 2015)</w:t>
      </w:r>
      <w:r w:rsidR="000F2D44">
        <w:rPr>
          <w:rFonts w:ascii="Arial" w:hAnsi="Arial" w:cs="Arial"/>
          <w:sz w:val="24"/>
          <w:szCs w:val="24"/>
        </w:rPr>
        <w:fldChar w:fldCharType="end"/>
      </w:r>
      <w:r w:rsidR="00B97787">
        <w:rPr>
          <w:rFonts w:ascii="Arial" w:hAnsi="Arial" w:cs="Arial"/>
          <w:sz w:val="24"/>
          <w:szCs w:val="24"/>
        </w:rPr>
        <w:t xml:space="preserve">. </w:t>
      </w:r>
      <w:r w:rsidR="00BF0BE5">
        <w:rPr>
          <w:rFonts w:ascii="Arial" w:hAnsi="Arial" w:cs="Arial"/>
          <w:sz w:val="24"/>
          <w:szCs w:val="24"/>
        </w:rPr>
        <w:t xml:space="preserve">Around 10% of the company’s revenue is sourced from the Asian market while the company’s market share in the region </w:t>
      </w:r>
      <w:r w:rsidR="003A15A9">
        <w:rPr>
          <w:rFonts w:ascii="Arial" w:hAnsi="Arial" w:cs="Arial"/>
          <w:sz w:val="24"/>
          <w:szCs w:val="24"/>
        </w:rPr>
        <w:t xml:space="preserve">is less than 15% behind several major Chinese domestic furniture </w:t>
      </w:r>
      <w:r w:rsidR="002D3202">
        <w:rPr>
          <w:rFonts w:ascii="Arial" w:hAnsi="Arial" w:cs="Arial"/>
          <w:sz w:val="24"/>
          <w:szCs w:val="24"/>
        </w:rPr>
        <w:t>retailers</w:t>
      </w:r>
      <w:r w:rsidR="003A15A9">
        <w:rPr>
          <w:rFonts w:ascii="Arial" w:hAnsi="Arial" w:cs="Arial"/>
          <w:sz w:val="24"/>
          <w:szCs w:val="24"/>
        </w:rPr>
        <w:t xml:space="preserve"> including </w:t>
      </w:r>
      <w:r w:rsidR="002D3202" w:rsidRPr="002D3202">
        <w:rPr>
          <w:rFonts w:ascii="Arial" w:hAnsi="Arial" w:cs="Arial"/>
          <w:sz w:val="24"/>
          <w:szCs w:val="24"/>
        </w:rPr>
        <w:t>Red Star Mancalline</w:t>
      </w:r>
      <w:r w:rsidR="008F4F21">
        <w:rPr>
          <w:rFonts w:ascii="Arial" w:hAnsi="Arial" w:cs="Arial"/>
          <w:sz w:val="24"/>
          <w:szCs w:val="24"/>
        </w:rPr>
        <w:t xml:space="preserve"> </w:t>
      </w:r>
      <w:r w:rsidR="005171FE">
        <w:rPr>
          <w:rFonts w:ascii="Arial" w:hAnsi="Arial" w:cs="Arial"/>
          <w:sz w:val="24"/>
          <w:szCs w:val="24"/>
        </w:rPr>
        <w:fldChar w:fldCharType="begin" w:fldLock="1"/>
      </w:r>
      <w:r w:rsidR="00CB5BE6">
        <w:rPr>
          <w:rFonts w:ascii="Arial" w:hAnsi="Arial" w:cs="Arial"/>
          <w:sz w:val="24"/>
          <w:szCs w:val="24"/>
        </w:rPr>
        <w:instrText>ADDIN CSL_CITATION {"citationItems":[{"id":"ITEM-1","itemData":{"DOI":"10.1007/s10086-017-1643-2","ISSN":"14350211","abstract":"The Chinese furniture industry is important in the development of not only the furniture industry but also the social economy. From the point of view of the current state of the furniture industry in China, this review analyzes the current state of the industry’s regional overall operation, industrial distribution, consumer market, development of industrial technology, and information industry chain in detail. After analyzing the product brand construction and market competition, industry cost, customer demand and consumer protection, industrialization and information integrations, resource and environmental challenges, this article give a detailed interpretation of a new state and challenge that the Chinese furniture industry will meet in the future. Meanwhile, the authors also suggest several measures, including promoting the development of industrial clusters and improvement of the whole industry chain, technological content, and added value of furniture production. The results of this article should have practical significance for sustainable development of the Chinese furniture industry as well as the world furniture industry.","author":[{"dropping-particle":"","family":"Xiong","given":"Xian qing","non-dropping-particle":"","parse-names":false,"suffix":""},{"dropping-particle":"","family":"Guo","given":"Wei juan","non-dropping-particle":"","parse-names":false,"suffix":""},{"dropping-particle":"","family":"Fang","given":"Lu","non-dropping-particle":"","parse-names":false,"suffix":""},{"dropping-particle":"","family":"Zhang","given":"Min","non-dropping-particle":"","parse-names":false,"suffix":""},{"dropping-particle":"","family":"Wu","given":"Zhi hui","non-dropping-particle":"","parse-names":false,"suffix":""},{"dropping-particle":"","family":"Lu","given":"Rong","non-dropping-particle":"","parse-names":false,"suffix":""},{"dropping-particle":"","family":"Miyakoshi","given":"Tetsuo","non-dropping-particle":"","parse-names":false,"suffix":""}],"container-title":"Journal of Wood Science","id":"ITEM-1","issue":"5","issued":{"date-parts":[["2017"]]},"page":"433-444","publisher":"Springer","title":"Current state and development trend of Chinese furniture industry","type":"article-journal","volume":"63"},"uris":["http://www.mendeley.com/documents/?uuid=28d1f0b1-1775-419b-91c5-4b0c613502ab"]}],"mendeley":{"formattedCitation":"(Xiong &lt;i&gt;et al.&lt;/i&gt;, 2017)","plainTextFormattedCitation":"(Xiong et al., 2017)","previouslyFormattedCitation":"(Xiong &lt;i&gt;et al.&lt;/i&gt;, 2017)"},"properties":{"noteIndex":0},"schema":"https://github.com/citation-style-language/schema/raw/master/csl-citation.json"}</w:instrText>
      </w:r>
      <w:r w:rsidR="005171FE">
        <w:rPr>
          <w:rFonts w:ascii="Arial" w:hAnsi="Arial" w:cs="Arial"/>
          <w:sz w:val="24"/>
          <w:szCs w:val="24"/>
        </w:rPr>
        <w:fldChar w:fldCharType="separate"/>
      </w:r>
      <w:r w:rsidR="005171FE" w:rsidRPr="005171FE">
        <w:rPr>
          <w:rFonts w:ascii="Arial" w:hAnsi="Arial" w:cs="Arial"/>
          <w:noProof/>
          <w:sz w:val="24"/>
          <w:szCs w:val="24"/>
        </w:rPr>
        <w:t xml:space="preserve">(Xiong </w:t>
      </w:r>
      <w:r w:rsidR="005171FE" w:rsidRPr="005171FE">
        <w:rPr>
          <w:rFonts w:ascii="Arial" w:hAnsi="Arial" w:cs="Arial"/>
          <w:i/>
          <w:noProof/>
          <w:sz w:val="24"/>
          <w:szCs w:val="24"/>
        </w:rPr>
        <w:t>et al.</w:t>
      </w:r>
      <w:r w:rsidR="005171FE" w:rsidRPr="005171FE">
        <w:rPr>
          <w:rFonts w:ascii="Arial" w:hAnsi="Arial" w:cs="Arial"/>
          <w:noProof/>
          <w:sz w:val="24"/>
          <w:szCs w:val="24"/>
        </w:rPr>
        <w:t>, 2017)</w:t>
      </w:r>
      <w:r w:rsidR="005171FE">
        <w:rPr>
          <w:rFonts w:ascii="Arial" w:hAnsi="Arial" w:cs="Arial"/>
          <w:sz w:val="24"/>
          <w:szCs w:val="24"/>
        </w:rPr>
        <w:fldChar w:fldCharType="end"/>
      </w:r>
      <w:r w:rsidR="002D3202">
        <w:rPr>
          <w:rFonts w:ascii="Arial" w:hAnsi="Arial" w:cs="Arial"/>
          <w:sz w:val="24"/>
          <w:szCs w:val="24"/>
        </w:rPr>
        <w:t xml:space="preserve">. </w:t>
      </w:r>
      <w:r w:rsidR="008A7F50">
        <w:rPr>
          <w:rFonts w:ascii="Arial" w:hAnsi="Arial" w:cs="Arial"/>
          <w:sz w:val="24"/>
          <w:szCs w:val="24"/>
        </w:rPr>
        <w:t xml:space="preserve">The challenges </w:t>
      </w:r>
      <w:r w:rsidR="0054164D">
        <w:rPr>
          <w:rFonts w:ascii="Arial" w:hAnsi="Arial" w:cs="Arial"/>
          <w:sz w:val="24"/>
          <w:szCs w:val="24"/>
        </w:rPr>
        <w:t xml:space="preserve">in terms of competition and the entry into the market of online </w:t>
      </w:r>
      <w:r w:rsidR="00211125">
        <w:rPr>
          <w:rFonts w:ascii="Arial" w:hAnsi="Arial" w:cs="Arial"/>
          <w:sz w:val="24"/>
          <w:szCs w:val="24"/>
        </w:rPr>
        <w:t xml:space="preserve">e-commerce platforms coincide with the </w:t>
      </w:r>
      <w:r w:rsidR="004A49C4">
        <w:rPr>
          <w:rFonts w:ascii="Arial" w:hAnsi="Arial" w:cs="Arial"/>
          <w:sz w:val="24"/>
          <w:szCs w:val="24"/>
        </w:rPr>
        <w:t>decreasing growth of the company’s revenue</w:t>
      </w:r>
      <w:r w:rsidR="004D7452">
        <w:rPr>
          <w:rFonts w:ascii="Arial" w:hAnsi="Arial" w:cs="Arial"/>
          <w:sz w:val="24"/>
          <w:szCs w:val="24"/>
        </w:rPr>
        <w:t>,</w:t>
      </w:r>
      <w:r w:rsidR="004A49C4">
        <w:rPr>
          <w:rFonts w:ascii="Arial" w:hAnsi="Arial" w:cs="Arial"/>
          <w:sz w:val="24"/>
          <w:szCs w:val="24"/>
        </w:rPr>
        <w:t xml:space="preserve"> as shown in figure 2. Despite that the company has a growing revenue in the past decade, the growth of the revenue has slowed down in the past five years. </w:t>
      </w:r>
      <w:r w:rsidR="00726F3E">
        <w:rPr>
          <w:rFonts w:ascii="Arial" w:hAnsi="Arial" w:cs="Arial"/>
          <w:sz w:val="24"/>
          <w:szCs w:val="24"/>
        </w:rPr>
        <w:t>As suggested by</w:t>
      </w:r>
      <w:r w:rsidR="007019B1" w:rsidRPr="007019B1">
        <w:rPr>
          <w:rFonts w:ascii="Arial" w:hAnsi="Arial" w:cs="Arial"/>
          <w:noProof/>
          <w:sz w:val="24"/>
          <w:szCs w:val="24"/>
        </w:rPr>
        <w:t xml:space="preserve"> Goel and Garg</w:t>
      </w:r>
      <w:r w:rsidR="00726F3E">
        <w:rPr>
          <w:rFonts w:ascii="Arial" w:hAnsi="Arial" w:cs="Arial"/>
          <w:sz w:val="24"/>
          <w:szCs w:val="24"/>
        </w:rPr>
        <w:t xml:space="preserve"> </w:t>
      </w:r>
      <w:r w:rsidR="007019B1">
        <w:rPr>
          <w:rFonts w:ascii="Arial" w:hAnsi="Arial" w:cs="Arial"/>
          <w:sz w:val="24"/>
          <w:szCs w:val="24"/>
        </w:rPr>
        <w:fldChar w:fldCharType="begin" w:fldLock="1"/>
      </w:r>
      <w:r w:rsidR="007F203D">
        <w:rPr>
          <w:rFonts w:ascii="Arial" w:hAnsi="Arial" w:cs="Arial"/>
          <w:sz w:val="24"/>
          <w:szCs w:val="24"/>
        </w:rPr>
        <w:instrText>ADDIN CSL_CITATION {"citationItems":[{"id":"ITEM-1","itemData":{"DOI":"10.2139/ssrn.3282924","author":[{"dropping-particle":"","family":"Goel","given":"Ritika","non-dropping-particle":"","parse-names":false,"suffix":""},{"dropping-particle":"","family":"Garg","given":"Shraddha","non-dropping-particle":"","parse-names":false,"suffix":""}],"container-title":"SSRN Electronic Journal","id":"ITEM-1","issued":{"date-parts":[["2018"]]},"title":"India As a Marketplace: A Case Study of IKEA","type":"article-journal"},"uris":["http://www.mendeley.com/documents/?uuid=97f1f17e-85b4-46af-88d0-f744d4c24fcd"]}],"mendeley":{"formattedCitation":"(Goel and Garg, 2018)","manualFormatting":"(2018)","plainTextFormattedCitation":"(Goel and Garg, 2018)","previouslyFormattedCitation":"(Goel and Garg, 2018)"},"properties":{"noteIndex":0},"schema":"https://github.com/citation-style-language/schema/raw/master/csl-citation.json"}</w:instrText>
      </w:r>
      <w:r w:rsidR="007019B1">
        <w:rPr>
          <w:rFonts w:ascii="Arial" w:hAnsi="Arial" w:cs="Arial"/>
          <w:sz w:val="24"/>
          <w:szCs w:val="24"/>
        </w:rPr>
        <w:fldChar w:fldCharType="separate"/>
      </w:r>
      <w:r w:rsidR="007019B1" w:rsidRPr="007019B1">
        <w:rPr>
          <w:rFonts w:ascii="Arial" w:hAnsi="Arial" w:cs="Arial"/>
          <w:noProof/>
          <w:sz w:val="24"/>
          <w:szCs w:val="24"/>
        </w:rPr>
        <w:t>(2018)</w:t>
      </w:r>
      <w:r w:rsidR="007019B1">
        <w:rPr>
          <w:rFonts w:ascii="Arial" w:hAnsi="Arial" w:cs="Arial"/>
          <w:sz w:val="24"/>
          <w:szCs w:val="24"/>
        </w:rPr>
        <w:fldChar w:fldCharType="end"/>
      </w:r>
      <w:r w:rsidR="007019B1">
        <w:rPr>
          <w:rFonts w:ascii="Arial" w:hAnsi="Arial" w:cs="Arial"/>
          <w:sz w:val="24"/>
          <w:szCs w:val="24"/>
        </w:rPr>
        <w:t xml:space="preserve">, this could be partially due to the decreasing appeal to customers of the brick and mortar furniture retail stores. </w:t>
      </w:r>
      <w:r w:rsidR="00682CD9">
        <w:rPr>
          <w:rFonts w:ascii="Arial" w:hAnsi="Arial" w:cs="Arial"/>
          <w:sz w:val="24"/>
          <w:szCs w:val="24"/>
        </w:rPr>
        <w:t>As shown in figure 2, the majority of customers surveyed by</w:t>
      </w:r>
      <w:r w:rsidR="007F203D" w:rsidRPr="007F203D">
        <w:rPr>
          <w:rFonts w:ascii="Arial" w:hAnsi="Arial" w:cs="Arial"/>
          <w:noProof/>
          <w:sz w:val="24"/>
          <w:szCs w:val="24"/>
        </w:rPr>
        <w:t xml:space="preserve"> Furniture Today</w:t>
      </w:r>
      <w:r w:rsidR="00682CD9">
        <w:rPr>
          <w:rFonts w:ascii="Arial" w:hAnsi="Arial" w:cs="Arial"/>
          <w:sz w:val="24"/>
          <w:szCs w:val="24"/>
        </w:rPr>
        <w:t xml:space="preserve"> </w:t>
      </w:r>
      <w:r w:rsidR="007F203D">
        <w:rPr>
          <w:rFonts w:ascii="Arial" w:hAnsi="Arial" w:cs="Arial"/>
          <w:sz w:val="24"/>
          <w:szCs w:val="24"/>
        </w:rPr>
        <w:fldChar w:fldCharType="begin" w:fldLock="1"/>
      </w:r>
      <w:r w:rsidR="00DD0E8F">
        <w:rPr>
          <w:rFonts w:ascii="Arial" w:hAnsi="Arial" w:cs="Arial"/>
          <w:sz w:val="24"/>
          <w:szCs w:val="24"/>
        </w:rPr>
        <w:instrText>ADDIN CSL_CITATION {"citationItems":[{"id":"ITEM-1","itemData":{"URL":"https://www.furnituretoday.com/research-and-analysis/2019-furniture-store-performance-report/","accessed":{"date-parts":[["2020","5","6"]]},"author":[{"dropping-particle":"","family":"Furniture Today","given":"","non-dropping-particle":"","parse-names":false,"suffix":""}],"id":"ITEM-1","issued":{"date-parts":[["2019"]]},"title":"2019 Furniture Store Performance Report ","type":"webpage"},"uris":["http://www.mendeley.com/documents/?uuid=955a468d-fb2f-3dd3-a894-82673e530fbe"]}],"mendeley":{"formattedCitation":"(Furniture Today, 2019)","manualFormatting":"(2019)","plainTextFormattedCitation":"(Furniture Today, 2019)","previouslyFormattedCitation":"(Furniture Today, 2019)"},"properties":{"noteIndex":0},"schema":"https://github.com/citation-style-language/schema/raw/master/csl-citation.json"}</w:instrText>
      </w:r>
      <w:r w:rsidR="007F203D">
        <w:rPr>
          <w:rFonts w:ascii="Arial" w:hAnsi="Arial" w:cs="Arial"/>
          <w:sz w:val="24"/>
          <w:szCs w:val="24"/>
        </w:rPr>
        <w:fldChar w:fldCharType="separate"/>
      </w:r>
      <w:r w:rsidR="007F203D" w:rsidRPr="007F203D">
        <w:rPr>
          <w:rFonts w:ascii="Arial" w:hAnsi="Arial" w:cs="Arial"/>
          <w:noProof/>
          <w:sz w:val="24"/>
          <w:szCs w:val="24"/>
        </w:rPr>
        <w:t>(2019)</w:t>
      </w:r>
      <w:r w:rsidR="007F203D">
        <w:rPr>
          <w:rFonts w:ascii="Arial" w:hAnsi="Arial" w:cs="Arial"/>
          <w:sz w:val="24"/>
          <w:szCs w:val="24"/>
        </w:rPr>
        <w:fldChar w:fldCharType="end"/>
      </w:r>
      <w:r w:rsidR="007F203D">
        <w:rPr>
          <w:rFonts w:ascii="Arial" w:hAnsi="Arial" w:cs="Arial"/>
          <w:sz w:val="24"/>
          <w:szCs w:val="24"/>
        </w:rPr>
        <w:t xml:space="preserve"> show </w:t>
      </w:r>
      <w:r w:rsidR="004D7452">
        <w:rPr>
          <w:rFonts w:ascii="Arial" w:hAnsi="Arial" w:cs="Arial"/>
          <w:sz w:val="24"/>
          <w:szCs w:val="24"/>
        </w:rPr>
        <w:t>keen</w:t>
      </w:r>
      <w:r w:rsidR="007F203D">
        <w:rPr>
          <w:rFonts w:ascii="Arial" w:hAnsi="Arial" w:cs="Arial"/>
          <w:sz w:val="24"/>
          <w:szCs w:val="24"/>
        </w:rPr>
        <w:t xml:space="preserve"> interest in purchasing furniture online. </w:t>
      </w:r>
    </w:p>
    <w:p w14:paraId="06701519" w14:textId="3F287CD1" w:rsidR="007F203D" w:rsidRDefault="007F203D" w:rsidP="00D865A1">
      <w:pPr>
        <w:spacing w:before="200" w:after="200" w:line="360" w:lineRule="auto"/>
        <w:rPr>
          <w:rFonts w:ascii="Arial" w:hAnsi="Arial" w:cs="Arial"/>
          <w:sz w:val="24"/>
          <w:szCs w:val="24"/>
        </w:rPr>
      </w:pPr>
      <w:r>
        <w:rPr>
          <w:rFonts w:ascii="Arial" w:hAnsi="Arial" w:cs="Arial"/>
          <w:noProof/>
          <w:sz w:val="24"/>
          <w:szCs w:val="24"/>
        </w:rPr>
        <w:lastRenderedPageBreak/>
        <w:drawing>
          <wp:inline distT="0" distB="0" distL="0" distR="0" wp14:anchorId="5C2E501A" wp14:editId="5F4EECCA">
            <wp:extent cx="5730490" cy="189103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7.t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0490" cy="1891030"/>
                    </a:xfrm>
                    <a:prstGeom prst="rect">
                      <a:avLst/>
                    </a:prstGeom>
                  </pic:spPr>
                </pic:pic>
              </a:graphicData>
            </a:graphic>
          </wp:inline>
        </w:drawing>
      </w:r>
    </w:p>
    <w:p w14:paraId="0F4938AB" w14:textId="61B2C249" w:rsidR="007F203D" w:rsidRPr="004416F0" w:rsidRDefault="007F203D" w:rsidP="007F203D">
      <w:pPr>
        <w:pStyle w:val="a4"/>
        <w:rPr>
          <w:rFonts w:ascii="Arial" w:hAnsi="Arial" w:cs="Arial"/>
          <w:sz w:val="20"/>
          <w:szCs w:val="20"/>
        </w:rPr>
      </w:pPr>
      <w:r w:rsidRPr="004416F0">
        <w:rPr>
          <w:rFonts w:ascii="Arial" w:hAnsi="Arial" w:cs="Arial"/>
          <w:sz w:val="20"/>
          <w:szCs w:val="20"/>
        </w:rPr>
        <w:t xml:space="preserve">Figure </w:t>
      </w:r>
      <w:r w:rsidRPr="004416F0">
        <w:rPr>
          <w:rFonts w:ascii="Arial" w:hAnsi="Arial" w:cs="Arial"/>
          <w:sz w:val="20"/>
          <w:szCs w:val="20"/>
        </w:rPr>
        <w:fldChar w:fldCharType="begin"/>
      </w:r>
      <w:r w:rsidRPr="004416F0">
        <w:rPr>
          <w:rFonts w:ascii="Arial" w:hAnsi="Arial" w:cs="Arial"/>
          <w:sz w:val="20"/>
          <w:szCs w:val="20"/>
        </w:rPr>
        <w:instrText xml:space="preserve"> SEQ Figure \* ARABIC </w:instrText>
      </w:r>
      <w:r w:rsidRPr="004416F0">
        <w:rPr>
          <w:rFonts w:ascii="Arial" w:hAnsi="Arial" w:cs="Arial"/>
          <w:sz w:val="20"/>
          <w:szCs w:val="20"/>
        </w:rPr>
        <w:fldChar w:fldCharType="separate"/>
      </w:r>
      <w:r w:rsidR="004F0275">
        <w:rPr>
          <w:rFonts w:ascii="Arial" w:hAnsi="Arial" w:cs="Arial"/>
          <w:noProof/>
          <w:sz w:val="20"/>
          <w:szCs w:val="20"/>
        </w:rPr>
        <w:t>2</w:t>
      </w:r>
      <w:r w:rsidRPr="004416F0">
        <w:rPr>
          <w:rFonts w:ascii="Arial" w:hAnsi="Arial" w:cs="Arial"/>
          <w:sz w:val="20"/>
          <w:szCs w:val="20"/>
        </w:rPr>
        <w:fldChar w:fldCharType="end"/>
      </w:r>
      <w:r w:rsidRPr="004416F0">
        <w:rPr>
          <w:rFonts w:ascii="Arial" w:hAnsi="Arial" w:cs="Arial"/>
          <w:sz w:val="20"/>
          <w:szCs w:val="20"/>
        </w:rPr>
        <w:t xml:space="preserve">. </w:t>
      </w:r>
      <w:r w:rsidR="006F22C3" w:rsidRPr="004416F0">
        <w:rPr>
          <w:rFonts w:ascii="Arial" w:hAnsi="Arial" w:cs="Arial"/>
          <w:sz w:val="20"/>
          <w:szCs w:val="20"/>
        </w:rPr>
        <w:t xml:space="preserve">IKEA’s revenue and growth on the left and the customers’ </w:t>
      </w:r>
      <w:r w:rsidR="00DD0E8F" w:rsidRPr="004416F0">
        <w:rPr>
          <w:rFonts w:ascii="Arial" w:hAnsi="Arial" w:cs="Arial"/>
          <w:sz w:val="20"/>
          <w:szCs w:val="20"/>
        </w:rPr>
        <w:t>attitudes</w:t>
      </w:r>
      <w:r w:rsidR="006F22C3" w:rsidRPr="004416F0">
        <w:rPr>
          <w:rFonts w:ascii="Arial" w:hAnsi="Arial" w:cs="Arial"/>
          <w:sz w:val="20"/>
          <w:szCs w:val="20"/>
        </w:rPr>
        <w:t xml:space="preserve"> </w:t>
      </w:r>
      <w:r w:rsidR="00DD0E8F" w:rsidRPr="004416F0">
        <w:rPr>
          <w:rFonts w:ascii="Arial" w:hAnsi="Arial" w:cs="Arial"/>
          <w:sz w:val="20"/>
          <w:szCs w:val="20"/>
        </w:rPr>
        <w:t xml:space="preserve">towards online furniture retailing. </w:t>
      </w:r>
      <w:r w:rsidR="00DD0E8F" w:rsidRPr="002D025B">
        <w:rPr>
          <w:rFonts w:ascii="Arial" w:hAnsi="Arial" w:cs="Arial"/>
          <w:sz w:val="20"/>
          <w:szCs w:val="20"/>
        </w:rPr>
        <w:t>Source: Graphed by the author using data with permission from</w:t>
      </w:r>
      <w:r w:rsidR="00DD0E8F" w:rsidRPr="004416F0">
        <w:rPr>
          <w:rFonts w:ascii="Arial" w:hAnsi="Arial" w:cs="Arial"/>
          <w:sz w:val="20"/>
          <w:szCs w:val="20"/>
        </w:rPr>
        <w:t xml:space="preserve"> Furniture Today </w:t>
      </w:r>
      <w:r w:rsidR="00DD0E8F" w:rsidRPr="004416F0">
        <w:rPr>
          <w:rFonts w:ascii="Arial" w:hAnsi="Arial" w:cs="Arial"/>
          <w:sz w:val="20"/>
          <w:szCs w:val="20"/>
        </w:rPr>
        <w:fldChar w:fldCharType="begin" w:fldLock="1"/>
      </w:r>
      <w:r w:rsidR="004416F0" w:rsidRPr="004416F0">
        <w:rPr>
          <w:rFonts w:ascii="Arial" w:hAnsi="Arial" w:cs="Arial"/>
          <w:sz w:val="20"/>
          <w:szCs w:val="20"/>
        </w:rPr>
        <w:instrText>ADDIN CSL_CITATION {"citationItems":[{"id":"ITEM-1","itemData":{"URL":"https://www.furnituretoday.com/research-and-analysis/2019-furniture-store-performance-report/","accessed":{"date-parts":[["2020","5","6"]]},"author":[{"dropping-particle":"","family":"Furniture Today","given":"","non-dropping-particle":"","parse-names":false,"suffix":""}],"id":"ITEM-1","issued":{"date-parts":[["2019"]]},"title":"2019 Furniture Store Performance Report ","type":"webpage"},"uris":["http://www.mendeley.com/documents/?uuid=955a468d-fb2f-3dd3-a894-82673e530fbe"]}],"mendeley":{"formattedCitation":"(Furniture Today, 2019)","manualFormatting":"(2019)","plainTextFormattedCitation":"(Furniture Today, 2019)","previouslyFormattedCitation":"(Furniture Today, 2019)"},"properties":{"noteIndex":0},"schema":"https://github.com/citation-style-language/schema/raw/master/csl-citation.json"}</w:instrText>
      </w:r>
      <w:r w:rsidR="00DD0E8F" w:rsidRPr="004416F0">
        <w:rPr>
          <w:rFonts w:ascii="Arial" w:hAnsi="Arial" w:cs="Arial"/>
          <w:sz w:val="20"/>
          <w:szCs w:val="20"/>
        </w:rPr>
        <w:fldChar w:fldCharType="separate"/>
      </w:r>
      <w:r w:rsidR="00DD0E8F" w:rsidRPr="004416F0">
        <w:rPr>
          <w:rFonts w:ascii="Arial" w:hAnsi="Arial" w:cs="Arial"/>
          <w:noProof/>
          <w:sz w:val="20"/>
          <w:szCs w:val="20"/>
        </w:rPr>
        <w:t>(2019)</w:t>
      </w:r>
      <w:r w:rsidR="00DD0E8F" w:rsidRPr="004416F0">
        <w:rPr>
          <w:rFonts w:ascii="Arial" w:hAnsi="Arial" w:cs="Arial"/>
          <w:sz w:val="20"/>
          <w:szCs w:val="20"/>
        </w:rPr>
        <w:fldChar w:fldCharType="end"/>
      </w:r>
      <w:r w:rsidR="00DD0E8F" w:rsidRPr="004416F0">
        <w:rPr>
          <w:rFonts w:ascii="Arial" w:hAnsi="Arial" w:cs="Arial"/>
          <w:sz w:val="20"/>
          <w:szCs w:val="20"/>
        </w:rPr>
        <w:t xml:space="preserve"> and </w:t>
      </w:r>
      <w:r w:rsidR="004416F0" w:rsidRPr="004416F0">
        <w:rPr>
          <w:rFonts w:ascii="Arial" w:hAnsi="Arial" w:cs="Arial"/>
          <w:sz w:val="20"/>
          <w:szCs w:val="20"/>
        </w:rPr>
        <w:t xml:space="preserve">IKEA </w:t>
      </w:r>
      <w:r w:rsidR="004416F0" w:rsidRPr="004416F0">
        <w:rPr>
          <w:rFonts w:ascii="Arial" w:hAnsi="Arial" w:cs="Arial"/>
          <w:sz w:val="20"/>
          <w:szCs w:val="20"/>
        </w:rPr>
        <w:fldChar w:fldCharType="begin" w:fldLock="1"/>
      </w:r>
      <w:r w:rsidR="00386045">
        <w:rPr>
          <w:rFonts w:ascii="Arial" w:hAnsi="Arial" w:cs="Arial"/>
          <w:sz w:val="20"/>
          <w:szCs w:val="20"/>
        </w:rPr>
        <w:instrText>ADDIN CSL_CITATION {"citationItems":[{"id":"ITEM-1","itemData":{"URL":"https://about.ikea.com/en/organisation/ikea-facts-and-figures/ikea-highlights-2019","accessed":{"date-parts":[["2020","5","6"]]},"author":[{"dropping-particle":"","family":"IKEA","given":"","non-dropping-particle":"","parse-names":false,"suffix":""}],"id":"ITEM-1","issued":{"date-parts":[["2020"]]},"title":"IKEA Highlights 2019","type":"webpage"},"uris":["http://www.mendeley.com/documents/?uuid=36ba965e-5cfa-3951-bb44-81cede2a4a0e"]}],"mendeley":{"formattedCitation":"(IKEA, 2020b)","manualFormatting":"(2020b)","plainTextFormattedCitation":"(IKEA, 2020b)","previouslyFormattedCitation":"(IKEA, 2020b)"},"properties":{"noteIndex":0},"schema":"https://github.com/citation-style-language/schema/raw/master/csl-citation.json"}</w:instrText>
      </w:r>
      <w:r w:rsidR="004416F0" w:rsidRPr="004416F0">
        <w:rPr>
          <w:rFonts w:ascii="Arial" w:hAnsi="Arial" w:cs="Arial"/>
          <w:sz w:val="20"/>
          <w:szCs w:val="20"/>
        </w:rPr>
        <w:fldChar w:fldCharType="separate"/>
      </w:r>
      <w:r w:rsidR="004416F0" w:rsidRPr="004416F0">
        <w:rPr>
          <w:rFonts w:ascii="Arial" w:hAnsi="Arial" w:cs="Arial"/>
          <w:noProof/>
          <w:sz w:val="20"/>
          <w:szCs w:val="20"/>
        </w:rPr>
        <w:t>(2020b)</w:t>
      </w:r>
      <w:r w:rsidR="004416F0" w:rsidRPr="004416F0">
        <w:rPr>
          <w:rFonts w:ascii="Arial" w:hAnsi="Arial" w:cs="Arial"/>
          <w:sz w:val="20"/>
          <w:szCs w:val="20"/>
        </w:rPr>
        <w:fldChar w:fldCharType="end"/>
      </w:r>
      <w:r w:rsidR="004416F0" w:rsidRPr="004416F0">
        <w:rPr>
          <w:rFonts w:ascii="Arial" w:hAnsi="Arial" w:cs="Arial"/>
          <w:sz w:val="20"/>
          <w:szCs w:val="20"/>
        </w:rPr>
        <w:t xml:space="preserve">. </w:t>
      </w:r>
    </w:p>
    <w:p w14:paraId="3EE05CD9" w14:textId="11E3418A" w:rsidR="00556B45" w:rsidRDefault="0032602F" w:rsidP="00D865A1">
      <w:pPr>
        <w:spacing w:before="200" w:after="200" w:line="360" w:lineRule="auto"/>
        <w:rPr>
          <w:rFonts w:ascii="Arial" w:hAnsi="Arial" w:cs="Arial"/>
          <w:sz w:val="24"/>
          <w:szCs w:val="24"/>
        </w:rPr>
      </w:pPr>
      <w:r>
        <w:rPr>
          <w:rFonts w:ascii="Arial" w:hAnsi="Arial" w:cs="Arial"/>
          <w:sz w:val="24"/>
          <w:szCs w:val="24"/>
        </w:rPr>
        <w:t xml:space="preserve">The customer relationship management in IKEA is supported </w:t>
      </w:r>
      <w:r w:rsidR="00AB51AA">
        <w:rPr>
          <w:rFonts w:ascii="Arial" w:hAnsi="Arial" w:cs="Arial"/>
          <w:sz w:val="24"/>
          <w:szCs w:val="24"/>
        </w:rPr>
        <w:t xml:space="preserve">by a comprehensive customer relationship management system centred on the customer membership plan. The </w:t>
      </w:r>
      <w:r w:rsidR="009400B5">
        <w:rPr>
          <w:rFonts w:ascii="Arial" w:hAnsi="Arial" w:cs="Arial"/>
          <w:sz w:val="24"/>
          <w:szCs w:val="24"/>
        </w:rPr>
        <w:t>customer</w:t>
      </w:r>
      <w:r w:rsidR="0062214A">
        <w:rPr>
          <w:rFonts w:ascii="Arial" w:hAnsi="Arial" w:cs="Arial"/>
          <w:sz w:val="24"/>
          <w:szCs w:val="24"/>
        </w:rPr>
        <w:t xml:space="preserve"> membership plan is called the IKEA </w:t>
      </w:r>
      <w:r w:rsidR="009400B5">
        <w:rPr>
          <w:rFonts w:ascii="Arial" w:hAnsi="Arial" w:cs="Arial"/>
          <w:sz w:val="24"/>
          <w:szCs w:val="24"/>
        </w:rPr>
        <w:t>Family</w:t>
      </w:r>
      <w:r w:rsidR="0062214A">
        <w:rPr>
          <w:rFonts w:ascii="Arial" w:hAnsi="Arial" w:cs="Arial"/>
          <w:sz w:val="24"/>
          <w:szCs w:val="24"/>
        </w:rPr>
        <w:t xml:space="preserve">, which allows customers to earn points for discount and </w:t>
      </w:r>
      <w:r w:rsidR="009400B5">
        <w:rPr>
          <w:rFonts w:ascii="Arial" w:hAnsi="Arial" w:cs="Arial"/>
          <w:sz w:val="24"/>
          <w:szCs w:val="24"/>
        </w:rPr>
        <w:t xml:space="preserve">redeeming products or services. IKEAS membership is </w:t>
      </w:r>
      <w:r w:rsidR="00F21577">
        <w:rPr>
          <w:rFonts w:ascii="Arial" w:hAnsi="Arial" w:cs="Arial"/>
          <w:sz w:val="24"/>
          <w:szCs w:val="24"/>
        </w:rPr>
        <w:t xml:space="preserve">for free and supported by both online and offline customer engagement activities. Online activities include email marketing, </w:t>
      </w:r>
      <w:r w:rsidR="00962C8C">
        <w:rPr>
          <w:rFonts w:ascii="Arial" w:hAnsi="Arial" w:cs="Arial"/>
          <w:sz w:val="24"/>
          <w:szCs w:val="24"/>
        </w:rPr>
        <w:t xml:space="preserve">customer data analytics-based </w:t>
      </w:r>
      <w:r w:rsidR="00D87C11">
        <w:rPr>
          <w:rFonts w:ascii="Arial" w:hAnsi="Arial" w:cs="Arial"/>
          <w:sz w:val="24"/>
          <w:szCs w:val="24"/>
        </w:rPr>
        <w:t xml:space="preserve">marketing and others. Offline activities include </w:t>
      </w:r>
      <w:r w:rsidR="00233119">
        <w:rPr>
          <w:rFonts w:ascii="Arial" w:hAnsi="Arial" w:cs="Arial"/>
          <w:sz w:val="24"/>
          <w:szCs w:val="24"/>
        </w:rPr>
        <w:t xml:space="preserve">showroom service, </w:t>
      </w:r>
      <w:r w:rsidR="00386045">
        <w:rPr>
          <w:rFonts w:ascii="Arial" w:hAnsi="Arial" w:cs="Arial"/>
          <w:sz w:val="24"/>
          <w:szCs w:val="24"/>
        </w:rPr>
        <w:t xml:space="preserve">promotion activities and others </w:t>
      </w:r>
      <w:r w:rsidR="00386045">
        <w:rPr>
          <w:rFonts w:ascii="Arial" w:hAnsi="Arial" w:cs="Arial"/>
          <w:sz w:val="24"/>
          <w:szCs w:val="24"/>
        </w:rPr>
        <w:fldChar w:fldCharType="begin" w:fldLock="1"/>
      </w:r>
      <w:r w:rsidR="00340365">
        <w:rPr>
          <w:rFonts w:ascii="Arial" w:hAnsi="Arial" w:cs="Arial"/>
          <w:sz w:val="24"/>
          <w:szCs w:val="24"/>
        </w:rPr>
        <w:instrText>ADDIN CSL_CITATION {"citationItems":[{"id":"ITEM-1","itemData":{"URL":"https://about.ikea.com/en/organisation/ikea-facts-and-figures/ikea-highlights-2019","accessed":{"date-parts":[["2020","5","6"]]},"author":[{"dropping-particle":"","family":"IKEA","given":"","non-dropping-particle":"","parse-names":false,"suffix":""}],"id":"ITEM-1","issued":{"date-parts":[["2020"]]},"title":"IKEA Highlights 2019","type":"webpage"},"uris":["http://www.mendeley.com/documents/?uuid=36ba965e-5cfa-3951-bb44-81cede2a4a0e"]}],"mendeley":{"formattedCitation":"(IKEA, 2020b)","plainTextFormattedCitation":"(IKEA, 2020b)","previouslyFormattedCitation":"(IKEA, 2020b)"},"properties":{"noteIndex":0},"schema":"https://github.com/citation-style-language/schema/raw/master/csl-citation.json"}</w:instrText>
      </w:r>
      <w:r w:rsidR="00386045">
        <w:rPr>
          <w:rFonts w:ascii="Arial" w:hAnsi="Arial" w:cs="Arial"/>
          <w:sz w:val="24"/>
          <w:szCs w:val="24"/>
        </w:rPr>
        <w:fldChar w:fldCharType="separate"/>
      </w:r>
      <w:r w:rsidR="00386045" w:rsidRPr="00386045">
        <w:rPr>
          <w:rFonts w:ascii="Arial" w:hAnsi="Arial" w:cs="Arial"/>
          <w:noProof/>
          <w:sz w:val="24"/>
          <w:szCs w:val="24"/>
        </w:rPr>
        <w:t>(IKEA, 2020b)</w:t>
      </w:r>
      <w:r w:rsidR="00386045">
        <w:rPr>
          <w:rFonts w:ascii="Arial" w:hAnsi="Arial" w:cs="Arial"/>
          <w:sz w:val="24"/>
          <w:szCs w:val="24"/>
        </w:rPr>
        <w:fldChar w:fldCharType="end"/>
      </w:r>
      <w:r w:rsidR="00386045">
        <w:rPr>
          <w:rFonts w:ascii="Arial" w:hAnsi="Arial" w:cs="Arial"/>
          <w:sz w:val="24"/>
          <w:szCs w:val="24"/>
        </w:rPr>
        <w:t xml:space="preserve">. IKEA aims to include every customer visiting its website or its stores </w:t>
      </w:r>
      <w:r w:rsidR="00FE36E9">
        <w:rPr>
          <w:rFonts w:ascii="Arial" w:hAnsi="Arial" w:cs="Arial"/>
          <w:sz w:val="24"/>
          <w:szCs w:val="24"/>
        </w:rPr>
        <w:t xml:space="preserve">to its membership plan for better control on the customer relationship management. The company has provided various means including phone calls, emails, mobile phone applications for customers to access and use the membership </w:t>
      </w:r>
      <w:r w:rsidR="00553401">
        <w:rPr>
          <w:rFonts w:ascii="Arial" w:hAnsi="Arial" w:cs="Arial"/>
          <w:sz w:val="24"/>
          <w:szCs w:val="24"/>
        </w:rPr>
        <w:t xml:space="preserve">plan. </w:t>
      </w:r>
    </w:p>
    <w:p w14:paraId="3AB3D706" w14:textId="77777777" w:rsidR="00556B45" w:rsidRDefault="00556B45">
      <w:pPr>
        <w:widowControl/>
        <w:jc w:val="left"/>
        <w:rPr>
          <w:rFonts w:ascii="Arial" w:hAnsi="Arial" w:cs="Arial"/>
          <w:sz w:val="24"/>
          <w:szCs w:val="24"/>
        </w:rPr>
      </w:pPr>
      <w:r>
        <w:rPr>
          <w:rFonts w:ascii="Arial" w:hAnsi="Arial" w:cs="Arial"/>
          <w:sz w:val="24"/>
          <w:szCs w:val="24"/>
        </w:rPr>
        <w:br w:type="page"/>
      </w:r>
    </w:p>
    <w:p w14:paraId="613838DD" w14:textId="2212A76A" w:rsidR="00553401" w:rsidRPr="00540C30" w:rsidRDefault="00B9133D" w:rsidP="00540C30">
      <w:pPr>
        <w:pStyle w:val="a3"/>
        <w:numPr>
          <w:ilvl w:val="0"/>
          <w:numId w:val="1"/>
        </w:numPr>
        <w:pBdr>
          <w:bottom w:val="single" w:sz="12" w:space="1" w:color="323232" w:themeColor="text2"/>
        </w:pBdr>
        <w:spacing w:before="200" w:after="200" w:line="360" w:lineRule="auto"/>
        <w:jc w:val="center"/>
        <w:outlineLvl w:val="0"/>
        <w:rPr>
          <w:rFonts w:ascii="Arial" w:hAnsi="Arial" w:cs="Arial"/>
          <w:b/>
          <w:bCs/>
          <w:color w:val="123D50" w:themeColor="accent1" w:themeShade="80"/>
          <w:sz w:val="28"/>
          <w:szCs w:val="28"/>
        </w:rPr>
      </w:pPr>
      <w:bookmarkStart w:id="5" w:name="_Toc39719860"/>
      <w:r>
        <w:rPr>
          <w:rFonts w:ascii="Arial" w:hAnsi="Arial" w:cs="Arial"/>
          <w:b/>
          <w:bCs/>
          <w:color w:val="123D50" w:themeColor="accent1" w:themeShade="80"/>
          <w:sz w:val="28"/>
          <w:szCs w:val="28"/>
        </w:rPr>
        <w:lastRenderedPageBreak/>
        <w:t>Findings and analysis</w:t>
      </w:r>
      <w:bookmarkEnd w:id="5"/>
      <w:r>
        <w:rPr>
          <w:rFonts w:ascii="Arial" w:hAnsi="Arial" w:cs="Arial"/>
          <w:b/>
          <w:bCs/>
          <w:color w:val="123D50" w:themeColor="accent1" w:themeShade="80"/>
          <w:sz w:val="28"/>
          <w:szCs w:val="28"/>
        </w:rPr>
        <w:t xml:space="preserve"> </w:t>
      </w:r>
    </w:p>
    <w:p w14:paraId="5422D478" w14:textId="7FD509D7" w:rsidR="00540C30" w:rsidRPr="00B9133D" w:rsidRDefault="00B9133D" w:rsidP="00B9133D">
      <w:pPr>
        <w:pStyle w:val="a3"/>
        <w:numPr>
          <w:ilvl w:val="1"/>
          <w:numId w:val="1"/>
        </w:numPr>
        <w:spacing w:before="200" w:after="200" w:line="360" w:lineRule="auto"/>
        <w:outlineLvl w:val="1"/>
        <w:rPr>
          <w:rFonts w:ascii="Arial" w:hAnsi="Arial" w:cs="Arial"/>
          <w:b/>
          <w:bCs/>
          <w:sz w:val="24"/>
          <w:szCs w:val="24"/>
        </w:rPr>
      </w:pPr>
      <w:bookmarkStart w:id="6" w:name="_Toc39719861"/>
      <w:r w:rsidRPr="00B9133D">
        <w:rPr>
          <w:rFonts w:ascii="Arial" w:hAnsi="Arial" w:cs="Arial"/>
          <w:b/>
          <w:bCs/>
          <w:sz w:val="24"/>
          <w:szCs w:val="24"/>
        </w:rPr>
        <w:t>Primary research – customer loyalty analysis</w:t>
      </w:r>
      <w:bookmarkEnd w:id="6"/>
      <w:r w:rsidRPr="00B9133D">
        <w:rPr>
          <w:rFonts w:ascii="Arial" w:hAnsi="Arial" w:cs="Arial"/>
          <w:b/>
          <w:bCs/>
          <w:sz w:val="24"/>
          <w:szCs w:val="24"/>
        </w:rPr>
        <w:t xml:space="preserve"> </w:t>
      </w:r>
    </w:p>
    <w:p w14:paraId="2AE7761E" w14:textId="2F2A2DB6" w:rsidR="00B9133D" w:rsidRPr="005D0B17" w:rsidRDefault="005D0B17" w:rsidP="005D0B17">
      <w:pPr>
        <w:pStyle w:val="a3"/>
        <w:numPr>
          <w:ilvl w:val="2"/>
          <w:numId w:val="1"/>
        </w:numPr>
        <w:spacing w:before="200" w:after="200" w:line="360" w:lineRule="auto"/>
        <w:outlineLvl w:val="2"/>
        <w:rPr>
          <w:rFonts w:ascii="Arial" w:hAnsi="Arial" w:cs="Arial"/>
          <w:sz w:val="24"/>
          <w:szCs w:val="24"/>
        </w:rPr>
      </w:pPr>
      <w:bookmarkStart w:id="7" w:name="_Toc39719862"/>
      <w:r w:rsidRPr="005D0B17">
        <w:rPr>
          <w:rFonts w:ascii="Arial" w:hAnsi="Arial" w:cs="Arial"/>
          <w:sz w:val="24"/>
          <w:szCs w:val="24"/>
        </w:rPr>
        <w:t>How the research is conducted</w:t>
      </w:r>
      <w:r w:rsidR="002F58E9">
        <w:rPr>
          <w:rFonts w:ascii="Arial" w:hAnsi="Arial" w:cs="Arial"/>
          <w:sz w:val="24"/>
          <w:szCs w:val="24"/>
        </w:rPr>
        <w:t xml:space="preserve"> </w:t>
      </w:r>
      <w:r w:rsidR="002F58E9">
        <w:rPr>
          <w:rFonts w:ascii="Arial" w:hAnsi="Arial" w:cs="Arial" w:hint="eastAsia"/>
          <w:sz w:val="24"/>
          <w:szCs w:val="24"/>
        </w:rPr>
        <w:t>a</w:t>
      </w:r>
      <w:r w:rsidR="002F58E9">
        <w:rPr>
          <w:rFonts w:ascii="Arial" w:hAnsi="Arial" w:cs="Arial"/>
          <w:sz w:val="24"/>
          <w:szCs w:val="24"/>
        </w:rPr>
        <w:t>nd ethical issues</w:t>
      </w:r>
      <w:bookmarkEnd w:id="7"/>
      <w:r w:rsidR="002F58E9">
        <w:rPr>
          <w:rFonts w:ascii="Arial" w:hAnsi="Arial" w:cs="Arial"/>
          <w:sz w:val="24"/>
          <w:szCs w:val="24"/>
        </w:rPr>
        <w:t xml:space="preserve"> </w:t>
      </w:r>
    </w:p>
    <w:p w14:paraId="26E9154C" w14:textId="1692CF35" w:rsidR="005D0B17" w:rsidRDefault="005D0B17" w:rsidP="00D865A1">
      <w:pPr>
        <w:spacing w:before="200" w:after="200" w:line="360" w:lineRule="auto"/>
        <w:rPr>
          <w:rFonts w:ascii="Arial" w:hAnsi="Arial" w:cs="Arial"/>
          <w:sz w:val="24"/>
          <w:szCs w:val="24"/>
        </w:rPr>
      </w:pPr>
      <w:r>
        <w:rPr>
          <w:rFonts w:ascii="Arial" w:hAnsi="Arial" w:cs="Arial"/>
          <w:sz w:val="24"/>
          <w:szCs w:val="24"/>
        </w:rPr>
        <w:t xml:space="preserve">First, a questionnaire is designed. The </w:t>
      </w:r>
      <w:r w:rsidR="00875EF1">
        <w:rPr>
          <w:rFonts w:ascii="Arial" w:hAnsi="Arial" w:cs="Arial"/>
          <w:sz w:val="24"/>
          <w:szCs w:val="24"/>
        </w:rPr>
        <w:t>questionnaire</w:t>
      </w:r>
      <w:r>
        <w:rPr>
          <w:rFonts w:ascii="Arial" w:hAnsi="Arial" w:cs="Arial"/>
          <w:sz w:val="24"/>
          <w:szCs w:val="24"/>
        </w:rPr>
        <w:t xml:space="preserve"> is designed referring to the customer relationship analysis </w:t>
      </w:r>
      <w:r w:rsidR="00081896">
        <w:rPr>
          <w:rFonts w:ascii="Arial" w:hAnsi="Arial" w:cs="Arial"/>
          <w:sz w:val="24"/>
          <w:szCs w:val="24"/>
        </w:rPr>
        <w:t xml:space="preserve">conducted by </w:t>
      </w:r>
      <w:r w:rsidR="00340365" w:rsidRPr="00340365">
        <w:rPr>
          <w:rFonts w:ascii="Arial" w:hAnsi="Arial" w:cs="Arial"/>
          <w:noProof/>
          <w:sz w:val="24"/>
          <w:szCs w:val="24"/>
        </w:rPr>
        <w:t>Mäkinen</w:t>
      </w:r>
      <w:r w:rsidR="00340365">
        <w:rPr>
          <w:rFonts w:ascii="Arial" w:hAnsi="Arial" w:cs="Arial"/>
          <w:sz w:val="24"/>
          <w:szCs w:val="24"/>
        </w:rPr>
        <w:t xml:space="preserve"> </w:t>
      </w:r>
      <w:r w:rsidR="00340365">
        <w:rPr>
          <w:rFonts w:ascii="Arial" w:hAnsi="Arial" w:cs="Arial"/>
          <w:sz w:val="24"/>
          <w:szCs w:val="24"/>
        </w:rPr>
        <w:fldChar w:fldCharType="begin" w:fldLock="1"/>
      </w:r>
      <w:r w:rsidR="00DC3233">
        <w:rPr>
          <w:rFonts w:ascii="Arial" w:hAnsi="Arial" w:cs="Arial"/>
          <w:sz w:val="24"/>
          <w:szCs w:val="24"/>
        </w:rPr>
        <w:instrText>ADDIN CSL_CITATION {"citationItems":[{"id":"ITEM-1","itemData":{"author":[{"dropping-particle":"","family":"Mäkinen","given":"Teea","non-dropping-particle":"","parse-names":false,"suffix":""}],"id":"ITEM-1","issued":{"date-parts":[["2015"]]},"publisher":"Jyväskylän ammattikorkeakoulu","title":"Customers' Buying Behavior: Case IKEA Tampere","type":"article"},"uris":["http://www.mendeley.com/documents/?uuid=b307d6c7-a7ad-44fd-bc5e-b68faca5b298"]}],"mendeley":{"formattedCitation":"(Mäkinen, 2015)","manualFormatting":"(2015)","plainTextFormattedCitation":"(Mäkinen, 2015)","previouslyFormattedCitation":"(Mäkinen, 2015)"},"properties":{"noteIndex":0},"schema":"https://github.com/citation-style-language/schema/raw/master/csl-citation.json"}</w:instrText>
      </w:r>
      <w:r w:rsidR="00340365">
        <w:rPr>
          <w:rFonts w:ascii="Arial" w:hAnsi="Arial" w:cs="Arial"/>
          <w:sz w:val="24"/>
          <w:szCs w:val="24"/>
        </w:rPr>
        <w:fldChar w:fldCharType="separate"/>
      </w:r>
      <w:r w:rsidR="00340365" w:rsidRPr="00340365">
        <w:rPr>
          <w:rFonts w:ascii="Arial" w:hAnsi="Arial" w:cs="Arial"/>
          <w:noProof/>
          <w:sz w:val="24"/>
          <w:szCs w:val="24"/>
        </w:rPr>
        <w:t>(2015)</w:t>
      </w:r>
      <w:r w:rsidR="00340365">
        <w:rPr>
          <w:rFonts w:ascii="Arial" w:hAnsi="Arial" w:cs="Arial"/>
          <w:sz w:val="24"/>
          <w:szCs w:val="24"/>
        </w:rPr>
        <w:fldChar w:fldCharType="end"/>
      </w:r>
      <w:r w:rsidR="00340365">
        <w:rPr>
          <w:rFonts w:ascii="Arial" w:hAnsi="Arial" w:cs="Arial"/>
          <w:sz w:val="24"/>
          <w:szCs w:val="24"/>
        </w:rPr>
        <w:t xml:space="preserve">. The </w:t>
      </w:r>
      <w:r w:rsidR="000D7A3C">
        <w:rPr>
          <w:rFonts w:ascii="Arial" w:hAnsi="Arial" w:cs="Arial"/>
          <w:sz w:val="24"/>
          <w:szCs w:val="24"/>
        </w:rPr>
        <w:t>questionnaire</w:t>
      </w:r>
      <w:r w:rsidR="00340365">
        <w:rPr>
          <w:rFonts w:ascii="Arial" w:hAnsi="Arial" w:cs="Arial"/>
          <w:sz w:val="24"/>
          <w:szCs w:val="24"/>
        </w:rPr>
        <w:t xml:space="preserve"> is </w:t>
      </w:r>
      <w:r w:rsidR="000D7A3C">
        <w:rPr>
          <w:rFonts w:ascii="Arial" w:hAnsi="Arial" w:cs="Arial"/>
          <w:sz w:val="24"/>
          <w:szCs w:val="24"/>
        </w:rPr>
        <w:t>designed</w:t>
      </w:r>
      <w:r w:rsidR="00340365">
        <w:rPr>
          <w:rFonts w:ascii="Arial" w:hAnsi="Arial" w:cs="Arial"/>
          <w:sz w:val="24"/>
          <w:szCs w:val="24"/>
        </w:rPr>
        <w:t xml:space="preserve"> with both liker scales and checkboxes for the convenience of statistical analysis. The </w:t>
      </w:r>
      <w:r w:rsidR="000D7A3C">
        <w:rPr>
          <w:rFonts w:ascii="Arial" w:hAnsi="Arial" w:cs="Arial"/>
          <w:sz w:val="24"/>
          <w:szCs w:val="24"/>
        </w:rPr>
        <w:t>questionnaire</w:t>
      </w:r>
      <w:r w:rsidR="00340365">
        <w:rPr>
          <w:rFonts w:ascii="Arial" w:hAnsi="Arial" w:cs="Arial"/>
          <w:sz w:val="24"/>
          <w:szCs w:val="24"/>
        </w:rPr>
        <w:t xml:space="preserve"> is attached in appendix 1. </w:t>
      </w:r>
    </w:p>
    <w:p w14:paraId="72F42C2C" w14:textId="66B66537" w:rsidR="005967AC" w:rsidRDefault="005967AC" w:rsidP="00D865A1">
      <w:pPr>
        <w:spacing w:before="200" w:after="200" w:line="360" w:lineRule="auto"/>
        <w:rPr>
          <w:rFonts w:ascii="Arial" w:hAnsi="Arial" w:cs="Arial"/>
          <w:sz w:val="24"/>
          <w:szCs w:val="24"/>
        </w:rPr>
      </w:pPr>
      <w:r>
        <w:rPr>
          <w:rFonts w:ascii="Arial" w:hAnsi="Arial" w:cs="Arial"/>
          <w:sz w:val="24"/>
          <w:szCs w:val="24"/>
        </w:rPr>
        <w:t xml:space="preserve">Second, the </w:t>
      </w:r>
      <w:r w:rsidR="00EB6C52">
        <w:rPr>
          <w:rFonts w:ascii="Arial" w:hAnsi="Arial" w:cs="Arial"/>
          <w:sz w:val="24"/>
          <w:szCs w:val="24"/>
        </w:rPr>
        <w:t>questionnaire</w:t>
      </w:r>
      <w:r>
        <w:rPr>
          <w:rFonts w:ascii="Arial" w:hAnsi="Arial" w:cs="Arial"/>
          <w:sz w:val="24"/>
          <w:szCs w:val="24"/>
        </w:rPr>
        <w:t xml:space="preserve"> is distributed via the Google Form website with a snowball sampling procedure. The </w:t>
      </w:r>
      <w:r w:rsidR="00EB6C52">
        <w:rPr>
          <w:rFonts w:ascii="Arial" w:hAnsi="Arial" w:cs="Arial"/>
          <w:sz w:val="24"/>
          <w:szCs w:val="24"/>
        </w:rPr>
        <w:t xml:space="preserve">questionnaire is firstly sent to people the author knows and they are then asked to forward the questionnaire to people they know. The valid questionnaire is justified as all boxes checked and responded with a valid email address. The final valid </w:t>
      </w:r>
      <w:r w:rsidR="00DC3233">
        <w:rPr>
          <w:rFonts w:ascii="Arial" w:hAnsi="Arial" w:cs="Arial"/>
          <w:sz w:val="24"/>
          <w:szCs w:val="24"/>
        </w:rPr>
        <w:t>questionnaire</w:t>
      </w:r>
      <w:r w:rsidR="00EB6C52">
        <w:rPr>
          <w:rFonts w:ascii="Arial" w:hAnsi="Arial" w:cs="Arial"/>
          <w:sz w:val="24"/>
          <w:szCs w:val="24"/>
        </w:rPr>
        <w:t xml:space="preserve"> </w:t>
      </w:r>
      <w:r w:rsidR="007633DB">
        <w:rPr>
          <w:rFonts w:ascii="Arial" w:hAnsi="Arial" w:cs="Arial"/>
          <w:sz w:val="24"/>
          <w:szCs w:val="24"/>
        </w:rPr>
        <w:t xml:space="preserve">number is 94. According to </w:t>
      </w:r>
      <w:r w:rsidR="00DC3233" w:rsidRPr="00DC3233">
        <w:rPr>
          <w:rFonts w:ascii="Arial" w:hAnsi="Arial" w:cs="Arial"/>
          <w:noProof/>
          <w:sz w:val="24"/>
          <w:szCs w:val="24"/>
        </w:rPr>
        <w:t>Vaus</w:t>
      </w:r>
      <w:r w:rsidR="00DC3233">
        <w:rPr>
          <w:rFonts w:ascii="Arial" w:hAnsi="Arial" w:cs="Arial"/>
          <w:sz w:val="24"/>
          <w:szCs w:val="24"/>
        </w:rPr>
        <w:t xml:space="preserve"> </w:t>
      </w:r>
      <w:r w:rsidR="00DC3233">
        <w:rPr>
          <w:rFonts w:ascii="Arial" w:hAnsi="Arial" w:cs="Arial"/>
          <w:sz w:val="24"/>
          <w:szCs w:val="24"/>
        </w:rPr>
        <w:fldChar w:fldCharType="begin" w:fldLock="1"/>
      </w:r>
      <w:r w:rsidR="00D32877">
        <w:rPr>
          <w:rFonts w:ascii="Arial" w:hAnsi="Arial" w:cs="Arial"/>
          <w:sz w:val="24"/>
          <w:szCs w:val="24"/>
        </w:rPr>
        <w:instrText>ADDIN CSL_CITATION {"citationItems":[{"id":"ITEM-1","itemData":{"DOI":"10.4324/9780203519196","ISBN":"1134086318","abstract":"David de Vaus' classic text Surveys in Social Research provides clear advice on how to plan, conduct and analyse social surveys. It emphasises the links between theory and research, the logic and interpretation of statistics and the practices of social research. This sixth edition has been completely revised and updated, and contains new examples, data and extensive lists of web resources. As well as explaining how to conduct good surveys, de Vaus shows how to become a critical consumer of research. He argues that the logic of surveys and statistics is simply an extension of the logic we use in everyday life; analysis, however, requires creativity and imagination rather than the application of sterile mechanical procedures. The prime goal of research should be to gain accurate understanding and, as a researcher, use methods and techniques which enhance understanding. De Vaus advocates researchers use the method, rather than letting the method use you. Surveys in Social Research is essential reading for students and researchers working with surveys. It assumes no background in statistical analysis, and gives you the tools you need to come to grips with this often challenging field of work. (PsycINFO Database Record (c) 2017 APA, all rights reserved)","author":[{"dropping-particle":"","family":"Vaus","given":"David","non-dropping-particle":"","parse-names":false,"suffix":""}],"container-title":"Surveys In Social Research","id":"ITEM-1","issued":{"date-parts":[["2013"]]},"publisher":"Routledge","title":"Surveys In Social Research","type":"book"},"uris":["http://www.mendeley.com/documents/?uuid=0a9ccd39-204e-443c-9fbb-9937d7b390e4"]}],"mendeley":{"formattedCitation":"(Vaus, 2013)","manualFormatting":"(2013)","plainTextFormattedCitation":"(Vaus, 2013)","previouslyFormattedCitation":"(Vaus, 2013)"},"properties":{"noteIndex":0},"schema":"https://github.com/citation-style-language/schema/raw/master/csl-citation.json"}</w:instrText>
      </w:r>
      <w:r w:rsidR="00DC3233">
        <w:rPr>
          <w:rFonts w:ascii="Arial" w:hAnsi="Arial" w:cs="Arial"/>
          <w:sz w:val="24"/>
          <w:szCs w:val="24"/>
        </w:rPr>
        <w:fldChar w:fldCharType="separate"/>
      </w:r>
      <w:r w:rsidR="00DC3233" w:rsidRPr="00DC3233">
        <w:rPr>
          <w:rFonts w:ascii="Arial" w:hAnsi="Arial" w:cs="Arial"/>
          <w:noProof/>
          <w:sz w:val="24"/>
          <w:szCs w:val="24"/>
        </w:rPr>
        <w:t>(2013)</w:t>
      </w:r>
      <w:r w:rsidR="00DC3233">
        <w:rPr>
          <w:rFonts w:ascii="Arial" w:hAnsi="Arial" w:cs="Arial"/>
          <w:sz w:val="24"/>
          <w:szCs w:val="24"/>
        </w:rPr>
        <w:fldChar w:fldCharType="end"/>
      </w:r>
      <w:r w:rsidR="00DC3233">
        <w:rPr>
          <w:rFonts w:ascii="Arial" w:hAnsi="Arial" w:cs="Arial"/>
          <w:sz w:val="24"/>
          <w:szCs w:val="24"/>
        </w:rPr>
        <w:t xml:space="preserve">, the data size is enough for descriptive statistical analysis. </w:t>
      </w:r>
    </w:p>
    <w:p w14:paraId="77ABCAD3" w14:textId="00296701" w:rsidR="00383C0F" w:rsidRDefault="008479DB" w:rsidP="00D865A1">
      <w:pPr>
        <w:spacing w:before="200" w:after="200" w:line="360" w:lineRule="auto"/>
        <w:rPr>
          <w:rFonts w:ascii="Arial" w:hAnsi="Arial" w:cs="Arial"/>
          <w:sz w:val="24"/>
          <w:szCs w:val="24"/>
        </w:rPr>
      </w:pPr>
      <w:r>
        <w:rPr>
          <w:rFonts w:ascii="Arial" w:hAnsi="Arial" w:cs="Arial"/>
          <w:sz w:val="24"/>
          <w:szCs w:val="24"/>
        </w:rPr>
        <w:t xml:space="preserve">The primary ethical issue in the data collection is the privacy of the respondents. </w:t>
      </w:r>
      <w:r w:rsidR="00383C0F">
        <w:rPr>
          <w:rFonts w:ascii="Arial" w:hAnsi="Arial" w:cs="Arial"/>
          <w:sz w:val="24"/>
          <w:szCs w:val="24"/>
        </w:rPr>
        <w:t xml:space="preserve">To ensure the respondent privacy is guaranteed, the questionnaire offers the rather not to tell option in the question boxes. The data is stored without any personal information other than the email of the respondents which is pre-approved by the respondent. The analysis of the data is conducted using SPSS and Excel for the robustness of the analysis. </w:t>
      </w:r>
    </w:p>
    <w:p w14:paraId="4F6147C3" w14:textId="4C6D5354" w:rsidR="00E11A77" w:rsidRDefault="00E11A77" w:rsidP="00E11A77">
      <w:pPr>
        <w:pStyle w:val="a3"/>
        <w:numPr>
          <w:ilvl w:val="2"/>
          <w:numId w:val="1"/>
        </w:numPr>
        <w:spacing w:before="200" w:after="200" w:line="360" w:lineRule="auto"/>
        <w:outlineLvl w:val="2"/>
        <w:rPr>
          <w:rFonts w:ascii="Arial" w:hAnsi="Arial" w:cs="Arial"/>
          <w:sz w:val="24"/>
          <w:szCs w:val="24"/>
        </w:rPr>
      </w:pPr>
      <w:bookmarkStart w:id="8" w:name="_Toc39719863"/>
      <w:r>
        <w:rPr>
          <w:rFonts w:ascii="Arial" w:hAnsi="Arial" w:cs="Arial"/>
          <w:sz w:val="24"/>
          <w:szCs w:val="24"/>
        </w:rPr>
        <w:t>Primary research results</w:t>
      </w:r>
      <w:bookmarkEnd w:id="8"/>
      <w:r>
        <w:rPr>
          <w:rFonts w:ascii="Arial" w:hAnsi="Arial" w:cs="Arial"/>
          <w:sz w:val="24"/>
          <w:szCs w:val="24"/>
        </w:rPr>
        <w:t xml:space="preserve"> </w:t>
      </w:r>
    </w:p>
    <w:p w14:paraId="1288E024" w14:textId="77042A6D" w:rsidR="00E11A77" w:rsidRDefault="00553F3C" w:rsidP="00D865A1">
      <w:pPr>
        <w:spacing w:before="200" w:after="200" w:line="360" w:lineRule="auto"/>
        <w:rPr>
          <w:rFonts w:ascii="Arial" w:hAnsi="Arial" w:cs="Arial"/>
          <w:sz w:val="24"/>
          <w:szCs w:val="24"/>
          <w:lang w:val="en-US"/>
        </w:rPr>
      </w:pPr>
      <w:r>
        <w:rPr>
          <w:rFonts w:ascii="Arial" w:hAnsi="Arial" w:cs="Arial"/>
          <w:sz w:val="24"/>
          <w:szCs w:val="24"/>
          <w:lang w:val="en-US"/>
        </w:rPr>
        <w:t xml:space="preserve">The demographics of the </w:t>
      </w:r>
      <w:r w:rsidR="00FA53D0">
        <w:rPr>
          <w:rFonts w:ascii="Arial" w:hAnsi="Arial" w:cs="Arial"/>
          <w:sz w:val="24"/>
          <w:szCs w:val="24"/>
          <w:lang w:val="en-US"/>
        </w:rPr>
        <w:t>respondents</w:t>
      </w:r>
      <w:r>
        <w:rPr>
          <w:rFonts w:ascii="Arial" w:hAnsi="Arial" w:cs="Arial"/>
          <w:sz w:val="24"/>
          <w:szCs w:val="24"/>
          <w:lang w:val="en-US"/>
        </w:rPr>
        <w:t xml:space="preserve"> are shown in figure 3. The majority of the </w:t>
      </w:r>
      <w:r w:rsidR="00FA53D0">
        <w:rPr>
          <w:rFonts w:ascii="Arial" w:hAnsi="Arial" w:cs="Arial"/>
          <w:sz w:val="24"/>
          <w:szCs w:val="24"/>
          <w:lang w:val="en-US"/>
        </w:rPr>
        <w:t>respondents</w:t>
      </w:r>
      <w:r>
        <w:rPr>
          <w:rFonts w:ascii="Arial" w:hAnsi="Arial" w:cs="Arial"/>
          <w:sz w:val="24"/>
          <w:szCs w:val="24"/>
          <w:lang w:val="en-US"/>
        </w:rPr>
        <w:t xml:space="preserve"> </w:t>
      </w:r>
      <w:r w:rsidR="00FA53D0">
        <w:rPr>
          <w:rFonts w:ascii="Arial" w:hAnsi="Arial" w:cs="Arial"/>
          <w:sz w:val="24"/>
          <w:szCs w:val="24"/>
          <w:lang w:val="en-US"/>
        </w:rPr>
        <w:t xml:space="preserve">under 40 and 48% of the respondents have received </w:t>
      </w:r>
      <w:r w:rsidR="009D37BA">
        <w:rPr>
          <w:rFonts w:ascii="Arial" w:hAnsi="Arial" w:cs="Arial"/>
          <w:sz w:val="24"/>
          <w:szCs w:val="24"/>
          <w:lang w:val="en-US"/>
        </w:rPr>
        <w:t xml:space="preserve">a </w:t>
      </w:r>
      <w:r w:rsidR="00FA53D0">
        <w:rPr>
          <w:rFonts w:ascii="Arial" w:hAnsi="Arial" w:cs="Arial"/>
          <w:sz w:val="24"/>
          <w:szCs w:val="24"/>
          <w:lang w:val="en-US"/>
        </w:rPr>
        <w:t xml:space="preserve">college education. </w:t>
      </w:r>
    </w:p>
    <w:p w14:paraId="4417862D" w14:textId="7DAD6204" w:rsidR="00FA53D0" w:rsidRDefault="00B42614" w:rsidP="00D865A1">
      <w:pPr>
        <w:spacing w:before="200" w:after="200" w:line="360" w:lineRule="auto"/>
        <w:rPr>
          <w:rFonts w:ascii="Arial" w:hAnsi="Arial" w:cs="Arial"/>
          <w:sz w:val="24"/>
          <w:szCs w:val="24"/>
          <w:lang w:val="en-US"/>
        </w:rPr>
      </w:pPr>
      <w:r>
        <w:rPr>
          <w:rFonts w:ascii="Arial" w:hAnsi="Arial" w:cs="Arial"/>
          <w:noProof/>
          <w:sz w:val="24"/>
          <w:szCs w:val="24"/>
          <w:lang w:val="en-US"/>
        </w:rPr>
        <w:lastRenderedPageBreak/>
        <w:drawing>
          <wp:inline distT="0" distB="0" distL="0" distR="0" wp14:anchorId="06D415FC" wp14:editId="2824834F">
            <wp:extent cx="5731510" cy="3789680"/>
            <wp:effectExtent l="0" t="0" r="2540" b="1270"/>
            <wp:docPr id="5" name="图片 5" descr="图片包含 游戏机, 文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11.t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89680"/>
                    </a:xfrm>
                    <a:prstGeom prst="rect">
                      <a:avLst/>
                    </a:prstGeom>
                  </pic:spPr>
                </pic:pic>
              </a:graphicData>
            </a:graphic>
          </wp:inline>
        </w:drawing>
      </w:r>
    </w:p>
    <w:p w14:paraId="7F963899" w14:textId="06BD28AA" w:rsidR="001F7A20" w:rsidRPr="001F7A20" w:rsidRDefault="001F7A20" w:rsidP="001F7A20">
      <w:pPr>
        <w:pStyle w:val="a4"/>
        <w:rPr>
          <w:rFonts w:ascii="Arial" w:hAnsi="Arial" w:cs="Arial"/>
          <w:sz w:val="20"/>
          <w:szCs w:val="20"/>
        </w:rPr>
      </w:pPr>
      <w:r w:rsidRPr="001F7A20">
        <w:rPr>
          <w:rFonts w:ascii="Arial" w:hAnsi="Arial" w:cs="Arial"/>
          <w:sz w:val="20"/>
          <w:szCs w:val="20"/>
        </w:rPr>
        <w:t xml:space="preserve">Figure </w:t>
      </w:r>
      <w:r w:rsidRPr="001F7A20">
        <w:rPr>
          <w:rFonts w:ascii="Arial" w:hAnsi="Arial" w:cs="Arial"/>
          <w:sz w:val="20"/>
          <w:szCs w:val="20"/>
        </w:rPr>
        <w:fldChar w:fldCharType="begin"/>
      </w:r>
      <w:r w:rsidRPr="001F7A20">
        <w:rPr>
          <w:rFonts w:ascii="Arial" w:hAnsi="Arial" w:cs="Arial"/>
          <w:sz w:val="20"/>
          <w:szCs w:val="20"/>
        </w:rPr>
        <w:instrText xml:space="preserve"> SEQ Figure \* ARABIC </w:instrText>
      </w:r>
      <w:r w:rsidRPr="001F7A20">
        <w:rPr>
          <w:rFonts w:ascii="Arial" w:hAnsi="Arial" w:cs="Arial"/>
          <w:sz w:val="20"/>
          <w:szCs w:val="20"/>
        </w:rPr>
        <w:fldChar w:fldCharType="separate"/>
      </w:r>
      <w:r w:rsidR="004F0275">
        <w:rPr>
          <w:rFonts w:ascii="Arial" w:hAnsi="Arial" w:cs="Arial"/>
          <w:noProof/>
          <w:sz w:val="20"/>
          <w:szCs w:val="20"/>
        </w:rPr>
        <w:t>3</w:t>
      </w:r>
      <w:r w:rsidRPr="001F7A20">
        <w:rPr>
          <w:rFonts w:ascii="Arial" w:hAnsi="Arial" w:cs="Arial"/>
          <w:sz w:val="20"/>
          <w:szCs w:val="20"/>
        </w:rPr>
        <w:fldChar w:fldCharType="end"/>
      </w:r>
      <w:r w:rsidRPr="001F7A20">
        <w:rPr>
          <w:rFonts w:ascii="Arial" w:hAnsi="Arial" w:cs="Arial"/>
          <w:sz w:val="20"/>
          <w:szCs w:val="20"/>
        </w:rPr>
        <w:t xml:space="preserve">. Gender, age and educational level distribution of respondents. </w:t>
      </w:r>
    </w:p>
    <w:p w14:paraId="5F930B36" w14:textId="60254053" w:rsidR="00340365" w:rsidRDefault="00BF3B48" w:rsidP="00D865A1">
      <w:pPr>
        <w:spacing w:before="200" w:after="200" w:line="360" w:lineRule="auto"/>
        <w:rPr>
          <w:rFonts w:ascii="Arial" w:hAnsi="Arial" w:cs="Arial"/>
          <w:sz w:val="24"/>
          <w:szCs w:val="24"/>
        </w:rPr>
      </w:pPr>
      <w:r>
        <w:rPr>
          <w:rFonts w:ascii="Arial" w:hAnsi="Arial" w:cs="Arial"/>
          <w:sz w:val="24"/>
          <w:szCs w:val="24"/>
        </w:rPr>
        <w:t xml:space="preserve">The majority of the </w:t>
      </w:r>
      <w:r w:rsidR="00A62AE1">
        <w:rPr>
          <w:rFonts w:ascii="Arial" w:hAnsi="Arial" w:cs="Arial"/>
          <w:sz w:val="24"/>
          <w:szCs w:val="24"/>
        </w:rPr>
        <w:t>respondents</w:t>
      </w:r>
      <w:r>
        <w:rPr>
          <w:rFonts w:ascii="Arial" w:hAnsi="Arial" w:cs="Arial"/>
          <w:sz w:val="24"/>
          <w:szCs w:val="24"/>
        </w:rPr>
        <w:t xml:space="preserve"> show </w:t>
      </w:r>
      <w:r w:rsidR="009D37BA">
        <w:rPr>
          <w:rFonts w:ascii="Arial" w:hAnsi="Arial" w:cs="Arial"/>
          <w:sz w:val="24"/>
          <w:szCs w:val="24"/>
        </w:rPr>
        <w:t xml:space="preserve">a </w:t>
      </w:r>
      <w:r>
        <w:rPr>
          <w:rFonts w:ascii="Arial" w:hAnsi="Arial" w:cs="Arial"/>
          <w:sz w:val="24"/>
          <w:szCs w:val="24"/>
        </w:rPr>
        <w:t xml:space="preserve">strong </w:t>
      </w:r>
      <w:r w:rsidR="00A62AE1">
        <w:rPr>
          <w:rFonts w:ascii="Arial" w:hAnsi="Arial" w:cs="Arial"/>
          <w:sz w:val="24"/>
          <w:szCs w:val="24"/>
        </w:rPr>
        <w:t>preference</w:t>
      </w:r>
      <w:r>
        <w:rPr>
          <w:rFonts w:ascii="Arial" w:hAnsi="Arial" w:cs="Arial"/>
          <w:sz w:val="24"/>
          <w:szCs w:val="24"/>
        </w:rPr>
        <w:t xml:space="preserve"> </w:t>
      </w:r>
      <w:r w:rsidR="009D37BA">
        <w:rPr>
          <w:rFonts w:ascii="Arial" w:hAnsi="Arial" w:cs="Arial"/>
          <w:sz w:val="24"/>
          <w:szCs w:val="24"/>
        </w:rPr>
        <w:t>for</w:t>
      </w:r>
      <w:r>
        <w:rPr>
          <w:rFonts w:ascii="Arial" w:hAnsi="Arial" w:cs="Arial"/>
          <w:sz w:val="24"/>
          <w:szCs w:val="24"/>
        </w:rPr>
        <w:t xml:space="preserve"> IKEA compared with other furniture </w:t>
      </w:r>
      <w:r w:rsidR="00A62AE1">
        <w:rPr>
          <w:rFonts w:ascii="Arial" w:hAnsi="Arial" w:cs="Arial"/>
          <w:sz w:val="24"/>
          <w:szCs w:val="24"/>
        </w:rPr>
        <w:t xml:space="preserve">retailers. Over 70% of the respondents are the IKEA Family plan member. </w:t>
      </w:r>
    </w:p>
    <w:p w14:paraId="1582A306" w14:textId="4665B8A8" w:rsidR="00A62AE1" w:rsidRDefault="00A62AE1" w:rsidP="00D865A1">
      <w:pPr>
        <w:spacing w:before="200" w:after="200" w:line="360" w:lineRule="auto"/>
        <w:rPr>
          <w:rFonts w:ascii="Arial" w:hAnsi="Arial" w:cs="Arial"/>
          <w:sz w:val="24"/>
          <w:szCs w:val="24"/>
        </w:rPr>
      </w:pPr>
      <w:r>
        <w:rPr>
          <w:rFonts w:ascii="Arial" w:hAnsi="Arial" w:cs="Arial"/>
          <w:noProof/>
          <w:sz w:val="24"/>
          <w:szCs w:val="24"/>
        </w:rPr>
        <w:drawing>
          <wp:inline distT="0" distB="0" distL="0" distR="0" wp14:anchorId="7FBCB0EE" wp14:editId="70AF5080">
            <wp:extent cx="5731510" cy="1654175"/>
            <wp:effectExtent l="0" t="0" r="2540" b="3175"/>
            <wp:docPr id="8" name="图片 8" descr="社交网站的手机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12.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654175"/>
                    </a:xfrm>
                    <a:prstGeom prst="rect">
                      <a:avLst/>
                    </a:prstGeom>
                  </pic:spPr>
                </pic:pic>
              </a:graphicData>
            </a:graphic>
          </wp:inline>
        </w:drawing>
      </w:r>
    </w:p>
    <w:p w14:paraId="4769E6D0" w14:textId="75A8998D" w:rsidR="001F7A20" w:rsidRPr="00987D2D" w:rsidRDefault="001F7A20" w:rsidP="001F7A20">
      <w:pPr>
        <w:pStyle w:val="a4"/>
        <w:rPr>
          <w:rFonts w:ascii="Arial" w:hAnsi="Arial" w:cs="Arial"/>
          <w:sz w:val="20"/>
          <w:szCs w:val="20"/>
        </w:rPr>
      </w:pPr>
      <w:r w:rsidRPr="00987D2D">
        <w:rPr>
          <w:rFonts w:ascii="Arial" w:hAnsi="Arial" w:cs="Arial"/>
          <w:sz w:val="20"/>
          <w:szCs w:val="20"/>
        </w:rPr>
        <w:t xml:space="preserve">Figure </w:t>
      </w:r>
      <w:r w:rsidRPr="00987D2D">
        <w:rPr>
          <w:rFonts w:ascii="Arial" w:hAnsi="Arial" w:cs="Arial"/>
          <w:sz w:val="20"/>
          <w:szCs w:val="20"/>
        </w:rPr>
        <w:fldChar w:fldCharType="begin"/>
      </w:r>
      <w:r w:rsidRPr="00987D2D">
        <w:rPr>
          <w:rFonts w:ascii="Arial" w:hAnsi="Arial" w:cs="Arial"/>
          <w:sz w:val="20"/>
          <w:szCs w:val="20"/>
        </w:rPr>
        <w:instrText xml:space="preserve"> SEQ Figure \* ARABIC </w:instrText>
      </w:r>
      <w:r w:rsidRPr="00987D2D">
        <w:rPr>
          <w:rFonts w:ascii="Arial" w:hAnsi="Arial" w:cs="Arial"/>
          <w:sz w:val="20"/>
          <w:szCs w:val="20"/>
        </w:rPr>
        <w:fldChar w:fldCharType="separate"/>
      </w:r>
      <w:r w:rsidR="004F0275">
        <w:rPr>
          <w:rFonts w:ascii="Arial" w:hAnsi="Arial" w:cs="Arial"/>
          <w:noProof/>
          <w:sz w:val="20"/>
          <w:szCs w:val="20"/>
        </w:rPr>
        <w:t>4</w:t>
      </w:r>
      <w:r w:rsidRPr="00987D2D">
        <w:rPr>
          <w:rFonts w:ascii="Arial" w:hAnsi="Arial" w:cs="Arial"/>
          <w:sz w:val="20"/>
          <w:szCs w:val="20"/>
        </w:rPr>
        <w:fldChar w:fldCharType="end"/>
      </w:r>
      <w:r w:rsidRPr="00987D2D">
        <w:rPr>
          <w:rFonts w:ascii="Arial" w:hAnsi="Arial" w:cs="Arial"/>
          <w:sz w:val="20"/>
          <w:szCs w:val="20"/>
        </w:rPr>
        <w:t xml:space="preserve">. </w:t>
      </w:r>
      <w:r w:rsidR="00987D2D" w:rsidRPr="00987D2D">
        <w:rPr>
          <w:rFonts w:ascii="Arial" w:hAnsi="Arial" w:cs="Arial"/>
          <w:sz w:val="20"/>
          <w:szCs w:val="20"/>
        </w:rPr>
        <w:t xml:space="preserve">Consumers’ </w:t>
      </w:r>
      <w:r w:rsidR="00225E3E">
        <w:rPr>
          <w:rFonts w:ascii="Arial" w:hAnsi="Arial" w:cs="Arial"/>
          <w:sz w:val="20"/>
          <w:szCs w:val="20"/>
        </w:rPr>
        <w:t xml:space="preserve">preference </w:t>
      </w:r>
      <w:r w:rsidR="009D37BA">
        <w:rPr>
          <w:rFonts w:ascii="Arial" w:hAnsi="Arial" w:cs="Arial"/>
          <w:sz w:val="20"/>
          <w:szCs w:val="20"/>
        </w:rPr>
        <w:t>for</w:t>
      </w:r>
      <w:r w:rsidR="00225E3E">
        <w:rPr>
          <w:rFonts w:ascii="Arial" w:hAnsi="Arial" w:cs="Arial"/>
          <w:sz w:val="20"/>
          <w:szCs w:val="20"/>
        </w:rPr>
        <w:t xml:space="preserve"> IKEA and membership holders. </w:t>
      </w:r>
    </w:p>
    <w:p w14:paraId="5DECD4D6" w14:textId="1B2CF973" w:rsidR="00340365" w:rsidRDefault="002A54C5" w:rsidP="00D865A1">
      <w:pPr>
        <w:spacing w:before="200" w:after="200" w:line="360" w:lineRule="auto"/>
        <w:rPr>
          <w:rFonts w:ascii="Arial" w:hAnsi="Arial" w:cs="Arial"/>
          <w:sz w:val="24"/>
          <w:szCs w:val="24"/>
        </w:rPr>
      </w:pPr>
      <w:r>
        <w:rPr>
          <w:rFonts w:ascii="Arial" w:hAnsi="Arial" w:cs="Arial"/>
          <w:sz w:val="24"/>
          <w:szCs w:val="24"/>
        </w:rPr>
        <w:t>The m</w:t>
      </w:r>
      <w:r w:rsidR="00225E3E">
        <w:rPr>
          <w:rFonts w:ascii="Arial" w:hAnsi="Arial" w:cs="Arial"/>
          <w:sz w:val="24"/>
          <w:szCs w:val="24"/>
        </w:rPr>
        <w:t xml:space="preserve">ajority of the respondents as over 70% </w:t>
      </w:r>
      <w:r w:rsidR="005D4B82">
        <w:rPr>
          <w:rFonts w:ascii="Arial" w:hAnsi="Arial" w:cs="Arial"/>
          <w:sz w:val="24"/>
          <w:szCs w:val="24"/>
        </w:rPr>
        <w:t xml:space="preserve">hold moderate and above opinions on the shopping experiences in IKEA. </w:t>
      </w:r>
    </w:p>
    <w:p w14:paraId="276A751D" w14:textId="474A3C3A" w:rsidR="005D4B82" w:rsidRDefault="005D4B82" w:rsidP="00D865A1">
      <w:pPr>
        <w:spacing w:before="200" w:after="200" w:line="360" w:lineRule="auto"/>
        <w:rPr>
          <w:rFonts w:ascii="Arial" w:hAnsi="Arial" w:cs="Arial"/>
          <w:sz w:val="24"/>
          <w:szCs w:val="24"/>
        </w:rPr>
      </w:pPr>
      <w:r>
        <w:rPr>
          <w:rFonts w:ascii="Arial" w:hAnsi="Arial" w:cs="Arial"/>
          <w:noProof/>
          <w:sz w:val="24"/>
          <w:szCs w:val="24"/>
        </w:rPr>
        <w:lastRenderedPageBreak/>
        <w:drawing>
          <wp:inline distT="0" distB="0" distL="0" distR="0" wp14:anchorId="4D39767E" wp14:editId="28971696">
            <wp:extent cx="3985260" cy="2353802"/>
            <wp:effectExtent l="0" t="0" r="0" b="8890"/>
            <wp:docPr id="9" name="图片 9" descr="图片包含 游戏机, 体育, 光盘&#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13.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95157" cy="2359647"/>
                    </a:xfrm>
                    <a:prstGeom prst="rect">
                      <a:avLst/>
                    </a:prstGeom>
                  </pic:spPr>
                </pic:pic>
              </a:graphicData>
            </a:graphic>
          </wp:inline>
        </w:drawing>
      </w:r>
    </w:p>
    <w:p w14:paraId="05F55EB5" w14:textId="2474C4DF" w:rsidR="005D4B82" w:rsidRPr="00F5324B" w:rsidRDefault="005D4B82" w:rsidP="005D4B82">
      <w:pPr>
        <w:pStyle w:val="a4"/>
        <w:rPr>
          <w:rFonts w:ascii="Arial" w:hAnsi="Arial" w:cs="Arial"/>
          <w:sz w:val="20"/>
          <w:szCs w:val="20"/>
        </w:rPr>
      </w:pPr>
      <w:r w:rsidRPr="00F5324B">
        <w:rPr>
          <w:rFonts w:ascii="Arial" w:hAnsi="Arial" w:cs="Arial"/>
          <w:sz w:val="20"/>
          <w:szCs w:val="20"/>
        </w:rPr>
        <w:t xml:space="preserve">Figure </w:t>
      </w:r>
      <w:r w:rsidRPr="00F5324B">
        <w:rPr>
          <w:rFonts w:ascii="Arial" w:hAnsi="Arial" w:cs="Arial"/>
          <w:sz w:val="20"/>
          <w:szCs w:val="20"/>
        </w:rPr>
        <w:fldChar w:fldCharType="begin"/>
      </w:r>
      <w:r w:rsidRPr="00F5324B">
        <w:rPr>
          <w:rFonts w:ascii="Arial" w:hAnsi="Arial" w:cs="Arial"/>
          <w:sz w:val="20"/>
          <w:szCs w:val="20"/>
        </w:rPr>
        <w:instrText xml:space="preserve"> SEQ Figure \* ARABIC </w:instrText>
      </w:r>
      <w:r w:rsidRPr="00F5324B">
        <w:rPr>
          <w:rFonts w:ascii="Arial" w:hAnsi="Arial" w:cs="Arial"/>
          <w:sz w:val="20"/>
          <w:szCs w:val="20"/>
        </w:rPr>
        <w:fldChar w:fldCharType="separate"/>
      </w:r>
      <w:r w:rsidR="004F0275">
        <w:rPr>
          <w:rFonts w:ascii="Arial" w:hAnsi="Arial" w:cs="Arial"/>
          <w:noProof/>
          <w:sz w:val="20"/>
          <w:szCs w:val="20"/>
        </w:rPr>
        <w:t>5</w:t>
      </w:r>
      <w:r w:rsidRPr="00F5324B">
        <w:rPr>
          <w:rFonts w:ascii="Arial" w:hAnsi="Arial" w:cs="Arial"/>
          <w:sz w:val="20"/>
          <w:szCs w:val="20"/>
        </w:rPr>
        <w:fldChar w:fldCharType="end"/>
      </w:r>
      <w:r w:rsidRPr="00F5324B">
        <w:rPr>
          <w:rFonts w:ascii="Arial" w:hAnsi="Arial" w:cs="Arial"/>
          <w:sz w:val="20"/>
          <w:szCs w:val="20"/>
        </w:rPr>
        <w:t xml:space="preserve">. General attitudes towards </w:t>
      </w:r>
      <w:r w:rsidR="00F5324B" w:rsidRPr="00F5324B">
        <w:rPr>
          <w:rFonts w:ascii="Arial" w:hAnsi="Arial" w:cs="Arial"/>
          <w:sz w:val="20"/>
          <w:szCs w:val="20"/>
        </w:rPr>
        <w:t xml:space="preserve">the shopping experience in </w:t>
      </w:r>
      <w:r w:rsidRPr="00F5324B">
        <w:rPr>
          <w:rFonts w:ascii="Arial" w:hAnsi="Arial" w:cs="Arial"/>
          <w:sz w:val="20"/>
          <w:szCs w:val="20"/>
        </w:rPr>
        <w:t>IKEA</w:t>
      </w:r>
      <w:r w:rsidR="00F5324B" w:rsidRPr="00F5324B">
        <w:rPr>
          <w:rFonts w:ascii="Arial" w:hAnsi="Arial" w:cs="Arial"/>
          <w:sz w:val="20"/>
          <w:szCs w:val="20"/>
        </w:rPr>
        <w:t>.</w:t>
      </w:r>
    </w:p>
    <w:p w14:paraId="6A510757" w14:textId="1DC6D933" w:rsidR="00340365" w:rsidRDefault="00161C61" w:rsidP="00D865A1">
      <w:pPr>
        <w:spacing w:before="200" w:after="200" w:line="360" w:lineRule="auto"/>
        <w:rPr>
          <w:rFonts w:ascii="Arial" w:hAnsi="Arial" w:cs="Arial"/>
          <w:noProof/>
          <w:sz w:val="24"/>
          <w:szCs w:val="24"/>
        </w:rPr>
      </w:pPr>
      <w:r>
        <w:rPr>
          <w:rFonts w:ascii="Arial" w:hAnsi="Arial" w:cs="Arial"/>
          <w:noProof/>
          <w:sz w:val="24"/>
          <w:szCs w:val="24"/>
        </w:rPr>
        <w:t>The primary negative factors in the shopping experience in IKEA are the product quality and the shopping procedure</w:t>
      </w:r>
      <w:r w:rsidR="009D37BA">
        <w:rPr>
          <w:rFonts w:ascii="Arial" w:hAnsi="Arial" w:cs="Arial"/>
          <w:noProof/>
          <w:sz w:val="24"/>
          <w:szCs w:val="24"/>
        </w:rPr>
        <w:t>,</w:t>
      </w:r>
      <w:r>
        <w:rPr>
          <w:rFonts w:ascii="Arial" w:hAnsi="Arial" w:cs="Arial"/>
          <w:noProof/>
          <w:sz w:val="24"/>
          <w:szCs w:val="24"/>
        </w:rPr>
        <w:t xml:space="preserve"> such as the complex layout of the stores. The primary pos</w:t>
      </w:r>
      <w:r w:rsidR="009D37BA">
        <w:rPr>
          <w:rFonts w:ascii="Arial" w:hAnsi="Arial" w:cs="Arial"/>
          <w:noProof/>
          <w:sz w:val="24"/>
          <w:szCs w:val="24"/>
        </w:rPr>
        <w:t>i</w:t>
      </w:r>
      <w:r>
        <w:rPr>
          <w:rFonts w:ascii="Arial" w:hAnsi="Arial" w:cs="Arial"/>
          <w:noProof/>
          <w:sz w:val="24"/>
          <w:szCs w:val="24"/>
        </w:rPr>
        <w:t>tive factors in the shopping exper</w:t>
      </w:r>
      <w:r w:rsidR="009D37BA">
        <w:rPr>
          <w:rFonts w:ascii="Arial" w:hAnsi="Arial" w:cs="Arial"/>
          <w:noProof/>
          <w:sz w:val="24"/>
          <w:szCs w:val="24"/>
        </w:rPr>
        <w:t>ience</w:t>
      </w:r>
      <w:r>
        <w:rPr>
          <w:rFonts w:ascii="Arial" w:hAnsi="Arial" w:cs="Arial"/>
          <w:noProof/>
          <w:sz w:val="24"/>
          <w:szCs w:val="24"/>
        </w:rPr>
        <w:t xml:space="preserve"> in IKEA are the </w:t>
      </w:r>
      <w:r w:rsidR="00F1378C">
        <w:rPr>
          <w:rFonts w:ascii="Arial" w:hAnsi="Arial" w:cs="Arial"/>
          <w:noProof/>
          <w:sz w:val="24"/>
          <w:szCs w:val="24"/>
        </w:rPr>
        <w:t>price of products and infrast</w:t>
      </w:r>
      <w:r w:rsidR="009D37BA">
        <w:rPr>
          <w:rFonts w:ascii="Arial" w:hAnsi="Arial" w:cs="Arial"/>
          <w:noProof/>
          <w:sz w:val="24"/>
          <w:szCs w:val="24"/>
        </w:rPr>
        <w:t>ru</w:t>
      </w:r>
      <w:r w:rsidR="00F1378C">
        <w:rPr>
          <w:rFonts w:ascii="Arial" w:hAnsi="Arial" w:cs="Arial"/>
          <w:noProof/>
          <w:sz w:val="24"/>
          <w:szCs w:val="24"/>
        </w:rPr>
        <w:t xml:space="preserve">cture including the shopping brochures and </w:t>
      </w:r>
      <w:r w:rsidR="004B0379">
        <w:rPr>
          <w:rFonts w:ascii="Arial" w:hAnsi="Arial" w:cs="Arial"/>
          <w:noProof/>
          <w:sz w:val="24"/>
          <w:szCs w:val="24"/>
        </w:rPr>
        <w:t>shopping assistants in the stores and on the webshop of IKEA.</w:t>
      </w:r>
    </w:p>
    <w:p w14:paraId="52ABB45C" w14:textId="25754AD6" w:rsidR="004B0379" w:rsidRDefault="004B0379" w:rsidP="00D865A1">
      <w:pPr>
        <w:spacing w:before="200" w:after="200" w:line="360" w:lineRule="auto"/>
        <w:rPr>
          <w:rFonts w:ascii="Arial" w:hAnsi="Arial" w:cs="Arial"/>
          <w:sz w:val="24"/>
          <w:szCs w:val="24"/>
        </w:rPr>
      </w:pPr>
      <w:r>
        <w:rPr>
          <w:rFonts w:ascii="Arial" w:hAnsi="Arial" w:cs="Arial"/>
          <w:noProof/>
          <w:sz w:val="24"/>
          <w:szCs w:val="24"/>
        </w:rPr>
        <w:drawing>
          <wp:inline distT="0" distB="0" distL="0" distR="0" wp14:anchorId="251050FF" wp14:editId="7337CB58">
            <wp:extent cx="3227785" cy="3931920"/>
            <wp:effectExtent l="0" t="0" r="0" b="0"/>
            <wp:docPr id="12" name="图片 12"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16.t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47843" cy="3956354"/>
                    </a:xfrm>
                    <a:prstGeom prst="rect">
                      <a:avLst/>
                    </a:prstGeom>
                  </pic:spPr>
                </pic:pic>
              </a:graphicData>
            </a:graphic>
          </wp:inline>
        </w:drawing>
      </w:r>
    </w:p>
    <w:p w14:paraId="1FC4B635" w14:textId="32840F8C" w:rsidR="004B0379" w:rsidRPr="004B0379" w:rsidRDefault="004B0379" w:rsidP="004B0379">
      <w:pPr>
        <w:pStyle w:val="a4"/>
        <w:rPr>
          <w:rFonts w:ascii="Arial" w:hAnsi="Arial" w:cs="Arial"/>
          <w:sz w:val="20"/>
          <w:szCs w:val="20"/>
        </w:rPr>
      </w:pPr>
      <w:r w:rsidRPr="004B0379">
        <w:rPr>
          <w:rFonts w:ascii="Arial" w:hAnsi="Arial" w:cs="Arial"/>
          <w:sz w:val="20"/>
          <w:szCs w:val="20"/>
        </w:rPr>
        <w:t xml:space="preserve">Figure </w:t>
      </w:r>
      <w:r w:rsidRPr="004B0379">
        <w:rPr>
          <w:rFonts w:ascii="Arial" w:hAnsi="Arial" w:cs="Arial"/>
          <w:sz w:val="20"/>
          <w:szCs w:val="20"/>
        </w:rPr>
        <w:fldChar w:fldCharType="begin"/>
      </w:r>
      <w:r w:rsidRPr="004B0379">
        <w:rPr>
          <w:rFonts w:ascii="Arial" w:hAnsi="Arial" w:cs="Arial"/>
          <w:sz w:val="20"/>
          <w:szCs w:val="20"/>
        </w:rPr>
        <w:instrText xml:space="preserve"> SEQ Figure \* ARABIC </w:instrText>
      </w:r>
      <w:r w:rsidRPr="004B0379">
        <w:rPr>
          <w:rFonts w:ascii="Arial" w:hAnsi="Arial" w:cs="Arial"/>
          <w:sz w:val="20"/>
          <w:szCs w:val="20"/>
        </w:rPr>
        <w:fldChar w:fldCharType="separate"/>
      </w:r>
      <w:r w:rsidR="004F0275">
        <w:rPr>
          <w:rFonts w:ascii="Arial" w:hAnsi="Arial" w:cs="Arial"/>
          <w:noProof/>
          <w:sz w:val="20"/>
          <w:szCs w:val="20"/>
        </w:rPr>
        <w:t>6</w:t>
      </w:r>
      <w:r w:rsidRPr="004B0379">
        <w:rPr>
          <w:rFonts w:ascii="Arial" w:hAnsi="Arial" w:cs="Arial"/>
          <w:sz w:val="20"/>
          <w:szCs w:val="20"/>
        </w:rPr>
        <w:fldChar w:fldCharType="end"/>
      </w:r>
      <w:r w:rsidRPr="004B0379">
        <w:rPr>
          <w:rFonts w:ascii="Arial" w:hAnsi="Arial" w:cs="Arial"/>
          <w:sz w:val="20"/>
          <w:szCs w:val="20"/>
        </w:rPr>
        <w:t xml:space="preserve">. Primary negative and positive factors of the shopping experience in IKEA. </w:t>
      </w:r>
    </w:p>
    <w:p w14:paraId="7E4205E5" w14:textId="708739F7" w:rsidR="009343EB" w:rsidRDefault="00B1295E" w:rsidP="00D865A1">
      <w:pPr>
        <w:spacing w:before="200" w:after="200" w:line="360" w:lineRule="auto"/>
        <w:rPr>
          <w:rFonts w:ascii="Arial" w:hAnsi="Arial" w:cs="Arial"/>
          <w:sz w:val="24"/>
          <w:szCs w:val="24"/>
          <w:lang w:val="en-US"/>
        </w:rPr>
      </w:pPr>
      <w:r>
        <w:rPr>
          <w:rFonts w:ascii="Arial" w:hAnsi="Arial" w:cs="Arial"/>
          <w:sz w:val="24"/>
          <w:szCs w:val="24"/>
          <w:lang w:val="en-US"/>
        </w:rPr>
        <w:lastRenderedPageBreak/>
        <w:t xml:space="preserve">In terms of </w:t>
      </w:r>
      <w:proofErr w:type="spellStart"/>
      <w:r>
        <w:rPr>
          <w:rFonts w:ascii="Arial" w:hAnsi="Arial" w:cs="Arial"/>
          <w:sz w:val="24"/>
          <w:szCs w:val="24"/>
          <w:lang w:val="en-US"/>
        </w:rPr>
        <w:t>webshop</w:t>
      </w:r>
      <w:proofErr w:type="spellEnd"/>
      <w:r>
        <w:rPr>
          <w:rFonts w:ascii="Arial" w:hAnsi="Arial" w:cs="Arial"/>
          <w:sz w:val="24"/>
          <w:szCs w:val="24"/>
          <w:lang w:val="en-US"/>
        </w:rPr>
        <w:t xml:space="preserve"> of IKEA, </w:t>
      </w:r>
      <w:r w:rsidR="00176428">
        <w:rPr>
          <w:rFonts w:ascii="Arial" w:hAnsi="Arial" w:cs="Arial"/>
          <w:sz w:val="24"/>
          <w:szCs w:val="24"/>
          <w:lang w:val="en-US"/>
        </w:rPr>
        <w:t xml:space="preserve">around 90% of respondents expressed the below moderate willingness of using the IKEA website for purchasing. </w:t>
      </w:r>
    </w:p>
    <w:p w14:paraId="7D7FBBC3" w14:textId="2E7D47D4" w:rsidR="00176428" w:rsidRDefault="00176428" w:rsidP="00D865A1">
      <w:pPr>
        <w:spacing w:before="200" w:after="200" w:line="360" w:lineRule="auto"/>
        <w:rPr>
          <w:rFonts w:ascii="Arial" w:hAnsi="Arial" w:cs="Arial"/>
          <w:sz w:val="24"/>
          <w:szCs w:val="24"/>
          <w:lang w:val="en-US"/>
        </w:rPr>
      </w:pPr>
      <w:r>
        <w:rPr>
          <w:rFonts w:ascii="Arial" w:hAnsi="Arial" w:cs="Arial"/>
          <w:noProof/>
          <w:sz w:val="24"/>
          <w:szCs w:val="24"/>
          <w:lang w:val="en-US"/>
        </w:rPr>
        <w:drawing>
          <wp:inline distT="0" distB="0" distL="0" distR="0" wp14:anchorId="22C0A265" wp14:editId="2A37EEF2">
            <wp:extent cx="3543300" cy="1871362"/>
            <wp:effectExtent l="0" t="0" r="0" b="0"/>
            <wp:docPr id="13" name="图片 13"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17.t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70732" cy="1885850"/>
                    </a:xfrm>
                    <a:prstGeom prst="rect">
                      <a:avLst/>
                    </a:prstGeom>
                  </pic:spPr>
                </pic:pic>
              </a:graphicData>
            </a:graphic>
          </wp:inline>
        </w:drawing>
      </w:r>
    </w:p>
    <w:p w14:paraId="17394B23" w14:textId="0EC79AAA" w:rsidR="001E1C95" w:rsidRPr="001E1C95" w:rsidRDefault="001E1C95" w:rsidP="001E1C95">
      <w:pPr>
        <w:pStyle w:val="a4"/>
        <w:rPr>
          <w:rFonts w:ascii="Arial" w:hAnsi="Arial" w:cs="Arial"/>
          <w:sz w:val="20"/>
          <w:szCs w:val="20"/>
        </w:rPr>
      </w:pPr>
      <w:r w:rsidRPr="001E1C95">
        <w:rPr>
          <w:rFonts w:ascii="Arial" w:hAnsi="Arial" w:cs="Arial"/>
          <w:sz w:val="20"/>
          <w:szCs w:val="20"/>
        </w:rPr>
        <w:t xml:space="preserve">Figure </w:t>
      </w:r>
      <w:r w:rsidRPr="001E1C95">
        <w:rPr>
          <w:rFonts w:ascii="Arial" w:hAnsi="Arial" w:cs="Arial"/>
          <w:sz w:val="20"/>
          <w:szCs w:val="20"/>
        </w:rPr>
        <w:fldChar w:fldCharType="begin"/>
      </w:r>
      <w:r w:rsidRPr="001E1C95">
        <w:rPr>
          <w:rFonts w:ascii="Arial" w:hAnsi="Arial" w:cs="Arial"/>
          <w:sz w:val="20"/>
          <w:szCs w:val="20"/>
        </w:rPr>
        <w:instrText xml:space="preserve"> SEQ Figure \* ARABIC </w:instrText>
      </w:r>
      <w:r w:rsidRPr="001E1C95">
        <w:rPr>
          <w:rFonts w:ascii="Arial" w:hAnsi="Arial" w:cs="Arial"/>
          <w:sz w:val="20"/>
          <w:szCs w:val="20"/>
        </w:rPr>
        <w:fldChar w:fldCharType="separate"/>
      </w:r>
      <w:r w:rsidR="004F0275">
        <w:rPr>
          <w:rFonts w:ascii="Arial" w:hAnsi="Arial" w:cs="Arial"/>
          <w:noProof/>
          <w:sz w:val="20"/>
          <w:szCs w:val="20"/>
        </w:rPr>
        <w:t>7</w:t>
      </w:r>
      <w:r w:rsidRPr="001E1C95">
        <w:rPr>
          <w:rFonts w:ascii="Arial" w:hAnsi="Arial" w:cs="Arial"/>
          <w:sz w:val="20"/>
          <w:szCs w:val="20"/>
        </w:rPr>
        <w:fldChar w:fldCharType="end"/>
      </w:r>
      <w:r w:rsidRPr="001E1C95">
        <w:rPr>
          <w:rFonts w:ascii="Arial" w:hAnsi="Arial" w:cs="Arial"/>
          <w:sz w:val="20"/>
          <w:szCs w:val="20"/>
        </w:rPr>
        <w:t xml:space="preserve">. Willingness to use online </w:t>
      </w:r>
      <w:proofErr w:type="spellStart"/>
      <w:r w:rsidRPr="001E1C95">
        <w:rPr>
          <w:rFonts w:ascii="Arial" w:hAnsi="Arial" w:cs="Arial"/>
          <w:sz w:val="20"/>
          <w:szCs w:val="20"/>
        </w:rPr>
        <w:t>webshop</w:t>
      </w:r>
      <w:proofErr w:type="spellEnd"/>
      <w:r w:rsidRPr="001E1C95">
        <w:rPr>
          <w:rFonts w:ascii="Arial" w:hAnsi="Arial" w:cs="Arial"/>
          <w:sz w:val="20"/>
          <w:szCs w:val="20"/>
        </w:rPr>
        <w:t xml:space="preserve"> of IKEA.</w:t>
      </w:r>
    </w:p>
    <w:p w14:paraId="187DD509" w14:textId="3DF05A68" w:rsidR="009343EB" w:rsidRDefault="0041536E" w:rsidP="0041536E">
      <w:pPr>
        <w:pStyle w:val="a3"/>
        <w:numPr>
          <w:ilvl w:val="2"/>
          <w:numId w:val="1"/>
        </w:numPr>
        <w:spacing w:before="200" w:after="200" w:line="360" w:lineRule="auto"/>
        <w:outlineLvl w:val="2"/>
        <w:rPr>
          <w:rFonts w:ascii="Arial" w:hAnsi="Arial" w:cs="Arial"/>
          <w:sz w:val="24"/>
          <w:szCs w:val="24"/>
        </w:rPr>
      </w:pPr>
      <w:bookmarkStart w:id="9" w:name="_Toc39719864"/>
      <w:r>
        <w:rPr>
          <w:rFonts w:ascii="Arial" w:hAnsi="Arial" w:cs="Arial"/>
          <w:sz w:val="24"/>
          <w:szCs w:val="24"/>
        </w:rPr>
        <w:t>Analysis of the results</w:t>
      </w:r>
      <w:bookmarkEnd w:id="9"/>
      <w:r>
        <w:rPr>
          <w:rFonts w:ascii="Arial" w:hAnsi="Arial" w:cs="Arial"/>
          <w:sz w:val="24"/>
          <w:szCs w:val="24"/>
        </w:rPr>
        <w:t xml:space="preserve"> </w:t>
      </w:r>
    </w:p>
    <w:p w14:paraId="48C91C60" w14:textId="0109DB42" w:rsidR="0041536E" w:rsidRDefault="0041536E" w:rsidP="00D865A1">
      <w:pPr>
        <w:spacing w:before="200" w:after="200" w:line="360" w:lineRule="auto"/>
        <w:rPr>
          <w:rFonts w:ascii="Arial" w:hAnsi="Arial" w:cs="Arial"/>
          <w:sz w:val="24"/>
          <w:szCs w:val="24"/>
        </w:rPr>
      </w:pPr>
      <w:r>
        <w:rPr>
          <w:rFonts w:ascii="Arial" w:hAnsi="Arial" w:cs="Arial"/>
          <w:sz w:val="24"/>
          <w:szCs w:val="24"/>
        </w:rPr>
        <w:t xml:space="preserve">The primary research results show that IKEA remains to be </w:t>
      </w:r>
      <w:r w:rsidR="004500C3">
        <w:rPr>
          <w:rFonts w:ascii="Arial" w:hAnsi="Arial" w:cs="Arial"/>
          <w:sz w:val="24"/>
          <w:szCs w:val="24"/>
        </w:rPr>
        <w:t xml:space="preserve">the first choice of customers as in the age group below 40. Despite the shopping procedure in IKEA can be confusing and serves as a negative factor for the customers’ shopping experience, the stores of IKEA remain attractive as the stores provide competitive pricing strategies and </w:t>
      </w:r>
      <w:r w:rsidR="00C3377B">
        <w:rPr>
          <w:rFonts w:ascii="Arial" w:hAnsi="Arial" w:cs="Arial"/>
          <w:sz w:val="24"/>
          <w:szCs w:val="24"/>
        </w:rPr>
        <w:t xml:space="preserve">support for customers in terms of the infrastructure in the stores. The infrastructure includes the shopping guides, brochure and shopping assistants in person and via digital means such as mobile assistant. </w:t>
      </w:r>
    </w:p>
    <w:p w14:paraId="722D1EF5" w14:textId="17A2E1F4" w:rsidR="00C3377B" w:rsidRDefault="00A029B0" w:rsidP="00D865A1">
      <w:pPr>
        <w:spacing w:before="200" w:after="200" w:line="360" w:lineRule="auto"/>
        <w:rPr>
          <w:rFonts w:ascii="Arial" w:hAnsi="Arial" w:cs="Arial"/>
          <w:sz w:val="24"/>
          <w:szCs w:val="24"/>
        </w:rPr>
      </w:pPr>
      <w:r>
        <w:rPr>
          <w:rFonts w:ascii="Arial" w:hAnsi="Arial" w:cs="Arial"/>
          <w:sz w:val="24"/>
          <w:szCs w:val="24"/>
        </w:rPr>
        <w:t xml:space="preserve">The primary research also shows that customers are reluctant in using the websites of IKEA for online shopping. This suggests that the company’s attractiveness in terms of price has not been transformed to the advantages of its online </w:t>
      </w:r>
      <w:proofErr w:type="spellStart"/>
      <w:r>
        <w:rPr>
          <w:rFonts w:ascii="Arial" w:hAnsi="Arial" w:cs="Arial"/>
          <w:sz w:val="24"/>
          <w:szCs w:val="24"/>
        </w:rPr>
        <w:t>webshops</w:t>
      </w:r>
      <w:proofErr w:type="spellEnd"/>
      <w:r>
        <w:rPr>
          <w:rFonts w:ascii="Arial" w:hAnsi="Arial" w:cs="Arial"/>
          <w:sz w:val="24"/>
          <w:szCs w:val="24"/>
        </w:rPr>
        <w:t xml:space="preserve">. This suggests that the company has not established a user-friendly website </w:t>
      </w:r>
      <w:r w:rsidR="009D37BA">
        <w:rPr>
          <w:rFonts w:ascii="Arial" w:hAnsi="Arial" w:cs="Arial"/>
          <w:sz w:val="24"/>
          <w:szCs w:val="24"/>
        </w:rPr>
        <w:t>although</w:t>
      </w:r>
      <w:r>
        <w:rPr>
          <w:rFonts w:ascii="Arial" w:hAnsi="Arial" w:cs="Arial"/>
          <w:sz w:val="24"/>
          <w:szCs w:val="24"/>
        </w:rPr>
        <w:t xml:space="preserve"> it has the products for customers. </w:t>
      </w:r>
      <w:r w:rsidR="00D32877">
        <w:rPr>
          <w:rFonts w:ascii="Arial" w:hAnsi="Arial" w:cs="Arial"/>
          <w:sz w:val="24"/>
          <w:szCs w:val="24"/>
        </w:rPr>
        <w:t xml:space="preserve">In the study </w:t>
      </w:r>
      <w:r w:rsidR="00C54C02">
        <w:rPr>
          <w:rFonts w:ascii="Arial" w:hAnsi="Arial" w:cs="Arial"/>
          <w:sz w:val="24"/>
          <w:szCs w:val="24"/>
        </w:rPr>
        <w:t xml:space="preserve">by </w:t>
      </w:r>
      <w:r w:rsidR="00D32877" w:rsidRPr="00D32877">
        <w:rPr>
          <w:rFonts w:ascii="Arial" w:hAnsi="Arial" w:cs="Arial"/>
          <w:noProof/>
          <w:sz w:val="24"/>
          <w:szCs w:val="24"/>
        </w:rPr>
        <w:t>Garnier and Poncin</w:t>
      </w:r>
      <w:r w:rsidR="00D32877">
        <w:rPr>
          <w:rFonts w:ascii="Arial" w:hAnsi="Arial" w:cs="Arial"/>
          <w:sz w:val="24"/>
          <w:szCs w:val="24"/>
        </w:rPr>
        <w:t xml:space="preserve"> </w:t>
      </w:r>
      <w:r w:rsidR="00D32877">
        <w:rPr>
          <w:rFonts w:ascii="Arial" w:hAnsi="Arial" w:cs="Arial"/>
          <w:sz w:val="24"/>
          <w:szCs w:val="24"/>
        </w:rPr>
        <w:fldChar w:fldCharType="begin" w:fldLock="1"/>
      </w:r>
      <w:r w:rsidR="004D2D0D">
        <w:rPr>
          <w:rFonts w:ascii="Arial" w:hAnsi="Arial" w:cs="Arial"/>
          <w:sz w:val="24"/>
          <w:szCs w:val="24"/>
        </w:rPr>
        <w:instrText>ADDIN CSL_CITATION {"citationItems":[{"id":"ITEM-1","itemData":{"DOI":"10.1016/j.jretconser.2018.12.011","ISSN":"09696989","abstract":"Technology supports digital versions of catalogues, enriched with rich media tools, in an effort to create compelling consumer experiences. Yet these digital catalogues also share several similarities with websites, so why display both? Digital enriched catalogues could be promising to generate a compelling experience for consumers. However, is it really the case? To determine why retailers might use digital catalogues, what experiences consumers encounter, and the effect of the related enrichments, this study compares an enriched digital catalogue to a website, using a dual approach that spans both utilitarian and experiential perspectives. Two experiments, conducted with French and Belgian consumers, focus on the case of IKEA's enriched digital catalogue and website. The results indicate that though the digital enriched catalogue does not quite live up to its experiential promises, it features differences relative to the website, with implications for consumer usage and behavioral intentions.","author":[{"dropping-particle":"","family":"Garnier","given":"Marion","non-dropping-particle":"","parse-names":false,"suffix":""},{"dropping-particle":"","family":"Poncin","given":"Ingrid","non-dropping-particle":"","parse-names":false,"suffix":""}],"container-title":"Journal of Retailing and Consumer Services","id":"ITEM-1","issued":{"date-parts":[["2019"]]},"page":"361-369","publisher":"Elsevier","title":"Do enriched digital catalogues offer compelling experiences, beyond websites? A comparative analysis through the IKEA case","type":"article-journal","volume":"47"},"uris":["http://www.mendeley.com/documents/?uuid=084b9b63-8703-4e7f-8c46-74c94851a73e"]}],"mendeley":{"formattedCitation":"(Garnier and Poncin, 2019)","manualFormatting":"(2019)","plainTextFormattedCitation":"(Garnier and Poncin, 2019)","previouslyFormattedCitation":"(Garnier and Poncin, 2019)"},"properties":{"noteIndex":0},"schema":"https://github.com/citation-style-language/schema/raw/master/csl-citation.json"}</w:instrText>
      </w:r>
      <w:r w:rsidR="00D32877">
        <w:rPr>
          <w:rFonts w:ascii="Arial" w:hAnsi="Arial" w:cs="Arial"/>
          <w:sz w:val="24"/>
          <w:szCs w:val="24"/>
        </w:rPr>
        <w:fldChar w:fldCharType="separate"/>
      </w:r>
      <w:r w:rsidR="00D32877" w:rsidRPr="00D32877">
        <w:rPr>
          <w:rFonts w:ascii="Arial" w:hAnsi="Arial" w:cs="Arial"/>
          <w:noProof/>
          <w:sz w:val="24"/>
          <w:szCs w:val="24"/>
        </w:rPr>
        <w:t>(2019)</w:t>
      </w:r>
      <w:r w:rsidR="00D32877">
        <w:rPr>
          <w:rFonts w:ascii="Arial" w:hAnsi="Arial" w:cs="Arial"/>
          <w:sz w:val="24"/>
          <w:szCs w:val="24"/>
        </w:rPr>
        <w:fldChar w:fldCharType="end"/>
      </w:r>
      <w:r w:rsidR="00D32877">
        <w:rPr>
          <w:rFonts w:ascii="Arial" w:hAnsi="Arial" w:cs="Arial"/>
          <w:sz w:val="24"/>
          <w:szCs w:val="24"/>
        </w:rPr>
        <w:t xml:space="preserve">, the authors also find that IKEA has been latent in developing efficient online shopping experiences for its customers. </w:t>
      </w:r>
    </w:p>
    <w:p w14:paraId="564B5088" w14:textId="225D5A02" w:rsidR="00D32877" w:rsidRDefault="00D32877">
      <w:pPr>
        <w:widowControl/>
        <w:jc w:val="left"/>
        <w:rPr>
          <w:rFonts w:ascii="Arial" w:hAnsi="Arial" w:cs="Arial"/>
          <w:sz w:val="24"/>
          <w:szCs w:val="24"/>
        </w:rPr>
      </w:pPr>
      <w:r>
        <w:rPr>
          <w:rFonts w:ascii="Arial" w:hAnsi="Arial" w:cs="Arial"/>
          <w:sz w:val="24"/>
          <w:szCs w:val="24"/>
        </w:rPr>
        <w:br w:type="page"/>
      </w:r>
    </w:p>
    <w:p w14:paraId="7252C814" w14:textId="1335891B" w:rsidR="00D32877" w:rsidRPr="00D32877" w:rsidRDefault="00D32877" w:rsidP="00D32877">
      <w:pPr>
        <w:pStyle w:val="a3"/>
        <w:numPr>
          <w:ilvl w:val="1"/>
          <w:numId w:val="1"/>
        </w:numPr>
        <w:spacing w:before="200" w:after="200" w:line="360" w:lineRule="auto"/>
        <w:outlineLvl w:val="1"/>
        <w:rPr>
          <w:rFonts w:ascii="Arial" w:hAnsi="Arial" w:cs="Arial"/>
          <w:b/>
          <w:bCs/>
          <w:sz w:val="24"/>
          <w:szCs w:val="24"/>
        </w:rPr>
      </w:pPr>
      <w:bookmarkStart w:id="10" w:name="_Toc39719865"/>
      <w:r w:rsidRPr="00D32877">
        <w:rPr>
          <w:rFonts w:ascii="Arial" w:hAnsi="Arial" w:cs="Arial"/>
          <w:b/>
          <w:bCs/>
          <w:sz w:val="24"/>
          <w:szCs w:val="24"/>
        </w:rPr>
        <w:lastRenderedPageBreak/>
        <w:t>Secondary research – PESTEL and SWOT</w:t>
      </w:r>
      <w:bookmarkEnd w:id="10"/>
      <w:r w:rsidRPr="00D32877">
        <w:rPr>
          <w:rFonts w:ascii="Arial" w:hAnsi="Arial" w:cs="Arial"/>
          <w:b/>
          <w:bCs/>
          <w:sz w:val="24"/>
          <w:szCs w:val="24"/>
        </w:rPr>
        <w:t xml:space="preserve"> </w:t>
      </w:r>
    </w:p>
    <w:p w14:paraId="07D9881C" w14:textId="5EC3066D" w:rsidR="00D32877" w:rsidRDefault="00CC3DDD" w:rsidP="00D865A1">
      <w:pPr>
        <w:spacing w:before="200" w:after="200" w:line="360" w:lineRule="auto"/>
        <w:rPr>
          <w:rFonts w:ascii="Arial" w:hAnsi="Arial" w:cs="Arial"/>
          <w:sz w:val="24"/>
          <w:szCs w:val="24"/>
        </w:rPr>
      </w:pPr>
      <w:r>
        <w:rPr>
          <w:rFonts w:ascii="Arial" w:hAnsi="Arial" w:cs="Arial"/>
          <w:sz w:val="24"/>
          <w:szCs w:val="24"/>
        </w:rPr>
        <w:t xml:space="preserve">To better interpret the results found in the primary research, business analysis is conducted for IKEA from the external perspective using PESTEL and an internal perspective using SWOT. </w:t>
      </w:r>
    </w:p>
    <w:p w14:paraId="767024DD" w14:textId="296E67D6" w:rsidR="00065ECA" w:rsidRDefault="00065ECA" w:rsidP="008F05A3">
      <w:pPr>
        <w:pStyle w:val="a3"/>
        <w:numPr>
          <w:ilvl w:val="2"/>
          <w:numId w:val="1"/>
        </w:numPr>
        <w:spacing w:before="240" w:after="240" w:line="360" w:lineRule="auto"/>
        <w:contextualSpacing w:val="0"/>
        <w:outlineLvl w:val="2"/>
        <w:rPr>
          <w:rFonts w:ascii="Arial" w:hAnsi="Arial" w:cs="Arial"/>
          <w:sz w:val="24"/>
          <w:szCs w:val="24"/>
        </w:rPr>
      </w:pPr>
      <w:bookmarkStart w:id="11" w:name="_Toc39719866"/>
      <w:r>
        <w:rPr>
          <w:rFonts w:ascii="Arial" w:hAnsi="Arial" w:cs="Arial"/>
          <w:sz w:val="24"/>
          <w:szCs w:val="24"/>
        </w:rPr>
        <w:t>PESTEL analysis of the furniture retailing industry</w:t>
      </w:r>
      <w:bookmarkEnd w:id="11"/>
      <w:r>
        <w:rPr>
          <w:rFonts w:ascii="Arial" w:hAnsi="Arial" w:cs="Arial"/>
          <w:sz w:val="24"/>
          <w:szCs w:val="24"/>
        </w:rPr>
        <w:t xml:space="preserve"> </w:t>
      </w:r>
    </w:p>
    <w:p w14:paraId="0B9238C3" w14:textId="04E0342A" w:rsidR="00065ECA" w:rsidRPr="00B32AB5" w:rsidRDefault="00B32AB5" w:rsidP="008F05A3">
      <w:pPr>
        <w:pStyle w:val="a3"/>
        <w:numPr>
          <w:ilvl w:val="0"/>
          <w:numId w:val="5"/>
        </w:numPr>
        <w:spacing w:before="240" w:after="240" w:line="360" w:lineRule="auto"/>
        <w:ind w:left="357" w:hanging="357"/>
        <w:outlineLvl w:val="3"/>
        <w:rPr>
          <w:rFonts w:ascii="Arial" w:hAnsi="Arial" w:cs="Arial"/>
          <w:sz w:val="24"/>
          <w:szCs w:val="24"/>
        </w:rPr>
      </w:pPr>
      <w:r w:rsidRPr="00B32AB5">
        <w:rPr>
          <w:rFonts w:ascii="Arial" w:hAnsi="Arial" w:cs="Arial"/>
          <w:sz w:val="24"/>
          <w:szCs w:val="24"/>
        </w:rPr>
        <w:t xml:space="preserve">Political factors </w:t>
      </w:r>
    </w:p>
    <w:p w14:paraId="283DE0CA" w14:textId="7ADA6869" w:rsidR="00B32AB5" w:rsidRDefault="00B32AB5" w:rsidP="00D865A1">
      <w:pPr>
        <w:spacing w:before="200" w:after="200" w:line="360" w:lineRule="auto"/>
        <w:rPr>
          <w:rFonts w:ascii="Arial" w:hAnsi="Arial" w:cs="Arial"/>
          <w:sz w:val="24"/>
          <w:szCs w:val="24"/>
        </w:rPr>
      </w:pPr>
      <w:r>
        <w:rPr>
          <w:rFonts w:ascii="Arial" w:hAnsi="Arial" w:cs="Arial"/>
          <w:sz w:val="24"/>
          <w:szCs w:val="24"/>
        </w:rPr>
        <w:t xml:space="preserve">The political factors influencing the </w:t>
      </w:r>
      <w:r w:rsidR="007F112C">
        <w:rPr>
          <w:rFonts w:ascii="Arial" w:hAnsi="Arial" w:cs="Arial"/>
          <w:sz w:val="24"/>
          <w:szCs w:val="24"/>
        </w:rPr>
        <w:t xml:space="preserve">furniture retailing industry include </w:t>
      </w:r>
      <w:r w:rsidR="00921C4C">
        <w:rPr>
          <w:rFonts w:ascii="Arial" w:hAnsi="Arial" w:cs="Arial" w:hint="eastAsia"/>
          <w:sz w:val="24"/>
          <w:szCs w:val="24"/>
        </w:rPr>
        <w:t>geo</w:t>
      </w:r>
      <w:r w:rsidR="00921C4C">
        <w:rPr>
          <w:rFonts w:ascii="Arial" w:hAnsi="Arial" w:cs="Arial"/>
          <w:sz w:val="24"/>
          <w:szCs w:val="24"/>
        </w:rPr>
        <w:t>political fluctuations</w:t>
      </w:r>
      <w:r w:rsidR="00004936">
        <w:rPr>
          <w:rFonts w:ascii="Arial" w:hAnsi="Arial" w:cs="Arial"/>
          <w:sz w:val="24"/>
          <w:szCs w:val="24"/>
        </w:rPr>
        <w:t xml:space="preserve"> such as the Brexit, </w:t>
      </w:r>
      <w:r w:rsidR="00546DAA">
        <w:rPr>
          <w:rFonts w:ascii="Arial" w:hAnsi="Arial" w:cs="Arial"/>
          <w:sz w:val="24"/>
          <w:szCs w:val="24"/>
        </w:rPr>
        <w:t xml:space="preserve">the global political fluctuations such as </w:t>
      </w:r>
      <w:r w:rsidR="00FE6D6A">
        <w:rPr>
          <w:rFonts w:ascii="Arial" w:hAnsi="Arial" w:cs="Arial"/>
          <w:sz w:val="24"/>
          <w:szCs w:val="24"/>
        </w:rPr>
        <w:t>the US-Sino trade wars</w:t>
      </w:r>
      <w:r w:rsidR="00CB5BE6">
        <w:rPr>
          <w:rFonts w:ascii="Arial" w:hAnsi="Arial" w:cs="Arial"/>
          <w:sz w:val="24"/>
          <w:szCs w:val="24"/>
        </w:rPr>
        <w:t xml:space="preserve"> </w:t>
      </w:r>
      <w:r w:rsidR="00CB5BE6">
        <w:rPr>
          <w:rFonts w:ascii="Arial" w:hAnsi="Arial" w:cs="Arial"/>
          <w:sz w:val="24"/>
          <w:szCs w:val="24"/>
        </w:rPr>
        <w:fldChar w:fldCharType="begin" w:fldLock="1"/>
      </w:r>
      <w:r w:rsidR="00FC14A9">
        <w:rPr>
          <w:rFonts w:ascii="Arial" w:hAnsi="Arial" w:cs="Arial"/>
          <w:sz w:val="24"/>
          <w:szCs w:val="24"/>
        </w:rPr>
        <w:instrText>ADDIN CSL_CITATION {"citationItems":[{"id":"ITEM-1","itemData":{"ISSN":"0012-1304","abstract":"The article discusses the impact of a referendum on the exit of Great Britain from the European Union membership including impact on economic growth, reduction in export opportunities and impact on automobile industry.","author":[{"dropping-particle":"","family":"Fichtner","given":"Ferdinand","non-dropping-particle":"","parse-names":false,"suffix":""},{"dropping-particle":"","family":"Große Steffen","given":"Christoph","non-dropping-particle":"","parse-names":false,"suffix":""},{"dropping-particle":"","family":"Hachula","given":"Michael","non-dropping-particle":"","parse-names":false,"suffix":""},{"dropping-particle":"","family":"Schlaak","given":"Thore","non-dropping-particle":"","parse-names":false,"suffix":""}],"container-title":"Wochenbericht","id":"ITEM-1","issue":"26/27","issued":{"date-parts":[["2016"]]},"page":"301-307","publisher":"Berlin: Deutsches Institut für Wirtschaftsforschung (DIW)","title":"Brexit Decision Is Likely to Reduce Growth in the Short Term","type":"article-journal","volume":"6"},"uris":["http://www.mendeley.com/documents/?uuid=a5217594-97ce-4bdd-ac9e-2f096ac38234"]}],"mendeley":{"formattedCitation":"(Fichtner &lt;i&gt;et al.&lt;/i&gt;, 2016)","plainTextFormattedCitation":"(Fichtner et al., 2016)","previouslyFormattedCitation":"(Fichtner &lt;i&gt;et al.&lt;/i&gt;, 2016)"},"properties":{"noteIndex":0},"schema":"https://github.com/citation-style-language/schema/raw/master/csl-citation.json"}</w:instrText>
      </w:r>
      <w:r w:rsidR="00CB5BE6">
        <w:rPr>
          <w:rFonts w:ascii="Arial" w:hAnsi="Arial" w:cs="Arial"/>
          <w:sz w:val="24"/>
          <w:szCs w:val="24"/>
        </w:rPr>
        <w:fldChar w:fldCharType="separate"/>
      </w:r>
      <w:r w:rsidR="00CB5BE6" w:rsidRPr="00CB5BE6">
        <w:rPr>
          <w:rFonts w:ascii="Arial" w:hAnsi="Arial" w:cs="Arial"/>
          <w:noProof/>
          <w:sz w:val="24"/>
          <w:szCs w:val="24"/>
        </w:rPr>
        <w:t xml:space="preserve">(Fichtner </w:t>
      </w:r>
      <w:r w:rsidR="00CB5BE6" w:rsidRPr="00CB5BE6">
        <w:rPr>
          <w:rFonts w:ascii="Arial" w:hAnsi="Arial" w:cs="Arial"/>
          <w:i/>
          <w:noProof/>
          <w:sz w:val="24"/>
          <w:szCs w:val="24"/>
        </w:rPr>
        <w:t>et al.</w:t>
      </w:r>
      <w:r w:rsidR="00CB5BE6" w:rsidRPr="00CB5BE6">
        <w:rPr>
          <w:rFonts w:ascii="Arial" w:hAnsi="Arial" w:cs="Arial"/>
          <w:noProof/>
          <w:sz w:val="24"/>
          <w:szCs w:val="24"/>
        </w:rPr>
        <w:t>, 2016)</w:t>
      </w:r>
      <w:r w:rsidR="00CB5BE6">
        <w:rPr>
          <w:rFonts w:ascii="Arial" w:hAnsi="Arial" w:cs="Arial"/>
          <w:sz w:val="24"/>
          <w:szCs w:val="24"/>
        </w:rPr>
        <w:fldChar w:fldCharType="end"/>
      </w:r>
      <w:r w:rsidR="00FE6D6A">
        <w:rPr>
          <w:rFonts w:ascii="Arial" w:hAnsi="Arial" w:cs="Arial"/>
          <w:sz w:val="24"/>
          <w:szCs w:val="24"/>
        </w:rPr>
        <w:t xml:space="preserve">. The recent global outbreak of the Sars-Cov-2 virus further </w:t>
      </w:r>
      <w:r w:rsidR="00786BE4">
        <w:rPr>
          <w:rFonts w:ascii="Arial" w:hAnsi="Arial" w:cs="Arial"/>
          <w:sz w:val="24"/>
          <w:szCs w:val="24"/>
        </w:rPr>
        <w:t xml:space="preserve">elevates the uncertainty </w:t>
      </w:r>
      <w:r w:rsidR="00165DA8">
        <w:rPr>
          <w:rFonts w:ascii="Arial" w:hAnsi="Arial" w:cs="Arial"/>
          <w:sz w:val="24"/>
          <w:szCs w:val="24"/>
        </w:rPr>
        <w:t>of the industry</w:t>
      </w:r>
      <w:r w:rsidR="00CB5BE6">
        <w:rPr>
          <w:rFonts w:ascii="Arial" w:hAnsi="Arial" w:cs="Arial"/>
          <w:sz w:val="24"/>
          <w:szCs w:val="24"/>
        </w:rPr>
        <w:t xml:space="preserve"> </w:t>
      </w:r>
      <w:r w:rsidR="00FC14A9">
        <w:rPr>
          <w:rFonts w:ascii="Arial" w:hAnsi="Arial" w:cs="Arial"/>
          <w:sz w:val="24"/>
          <w:szCs w:val="24"/>
        </w:rPr>
        <w:fldChar w:fldCharType="begin" w:fldLock="1"/>
      </w:r>
      <w:r w:rsidR="00233935">
        <w:rPr>
          <w:rFonts w:ascii="Arial" w:hAnsi="Arial" w:cs="Arial"/>
          <w:sz w:val="24"/>
          <w:szCs w:val="24"/>
        </w:rPr>
        <w:instrText>ADDIN CSL_CITATION {"citationItems":[{"id":"ITEM-1","itemData":{"DOI":"10.2139/ssrn.3547729","abstract":"The outbreak of coronavirus named COVID-19 has disrupted the Chinese economy and is spreading globally. The evolution of the disease and its economic impact is highly uncertain which makes it difficult for policymakers to formulate an appropriate macroeconomic policy response. In order to better understand possible economic outcomes, this paper explores seven different scenarios of how COVID-19 might evolve in the coming year using a modelling technique developed by Lee and McKibbin (2003) and extended by McKibbin and Sidorenko (2006). It examines the impacts of different scenarios on macroeconomic outcomes and financial markets in a global hybrid DSGE/CGE general equilibrium model. The scenarios in this paper demonstrate that even a contained outbreak could significantly impact the global economy in the short run. These scenarios demonstrate the scale of costs that might be avoided by greater investment in public health systems in all economies but particularly in less developed economies where health care systems are less developed and popultion density is high. Abstract The outbreak of coronavirus named COVID-19 has disrupted the Chinese economy and is","author":[{"dropping-particle":"","family":"McKibbin","given":"Warwick J.","non-dropping-particle":"","parse-names":false,"suffix":""},{"dropping-particle":"","family":"Fernando","given":"Roshen","non-dropping-particle":"","parse-names":false,"suffix":""}],"container-title":"SSRN Electronic Journal","id":"ITEM-1","issued":{"date-parts":[["2020"]]},"publisher":"CAMA Working Paper","title":"The Global Macroeconomic Impacts of COVID-19: Seven Scenarios","type":"article-journal"},"uris":["http://www.mendeley.com/documents/?uuid=987adff5-a533-491f-9e42-c0cf8c1715d4"]}],"mendeley":{"formattedCitation":"(McKibbin and Fernando, 2020)","plainTextFormattedCitation":"(McKibbin and Fernando, 2020)","previouslyFormattedCitation":"(McKibbin and Fernando, 2020)"},"properties":{"noteIndex":0},"schema":"https://github.com/citation-style-language/schema/raw/master/csl-citation.json"}</w:instrText>
      </w:r>
      <w:r w:rsidR="00FC14A9">
        <w:rPr>
          <w:rFonts w:ascii="Arial" w:hAnsi="Arial" w:cs="Arial"/>
          <w:sz w:val="24"/>
          <w:szCs w:val="24"/>
        </w:rPr>
        <w:fldChar w:fldCharType="separate"/>
      </w:r>
      <w:r w:rsidR="00FC14A9" w:rsidRPr="00FC14A9">
        <w:rPr>
          <w:rFonts w:ascii="Arial" w:hAnsi="Arial" w:cs="Arial"/>
          <w:noProof/>
          <w:sz w:val="24"/>
          <w:szCs w:val="24"/>
        </w:rPr>
        <w:t>(McKibbin and Fernando, 2020)</w:t>
      </w:r>
      <w:r w:rsidR="00FC14A9">
        <w:rPr>
          <w:rFonts w:ascii="Arial" w:hAnsi="Arial" w:cs="Arial"/>
          <w:sz w:val="24"/>
          <w:szCs w:val="24"/>
        </w:rPr>
        <w:fldChar w:fldCharType="end"/>
      </w:r>
      <w:r w:rsidR="00165DA8">
        <w:rPr>
          <w:rFonts w:ascii="Arial" w:hAnsi="Arial" w:cs="Arial"/>
          <w:sz w:val="24"/>
          <w:szCs w:val="24"/>
        </w:rPr>
        <w:t>.</w:t>
      </w:r>
    </w:p>
    <w:p w14:paraId="438047D2" w14:textId="04CEFF4B" w:rsidR="00165DA8" w:rsidRDefault="009D1A2B" w:rsidP="006D53F2">
      <w:pPr>
        <w:spacing w:before="200" w:after="200" w:line="360" w:lineRule="auto"/>
        <w:rPr>
          <w:rFonts w:ascii="Arial" w:hAnsi="Arial" w:cs="Arial"/>
          <w:sz w:val="24"/>
          <w:szCs w:val="24"/>
        </w:rPr>
      </w:pPr>
      <w:r>
        <w:rPr>
          <w:rFonts w:ascii="Arial" w:hAnsi="Arial" w:cs="Arial"/>
          <w:sz w:val="24"/>
          <w:szCs w:val="24"/>
        </w:rPr>
        <w:t xml:space="preserve">IKEA, despite being based in Sweden, is a highly globalised company. </w:t>
      </w:r>
      <w:r w:rsidR="001E1C95">
        <w:rPr>
          <w:rFonts w:ascii="Arial" w:hAnsi="Arial" w:cs="Arial"/>
          <w:sz w:val="24"/>
          <w:szCs w:val="24"/>
        </w:rPr>
        <w:t xml:space="preserve">As shown in figure 8, the company’s </w:t>
      </w:r>
      <w:r w:rsidR="003963C3">
        <w:rPr>
          <w:rFonts w:ascii="Arial" w:hAnsi="Arial" w:cs="Arial"/>
          <w:sz w:val="24"/>
          <w:szCs w:val="24"/>
        </w:rPr>
        <w:t xml:space="preserve">31% of supply is from China and 18% is from Poland. </w:t>
      </w:r>
      <w:r w:rsidR="00F5521D">
        <w:rPr>
          <w:rFonts w:ascii="Arial" w:hAnsi="Arial" w:cs="Arial"/>
          <w:sz w:val="24"/>
          <w:szCs w:val="24"/>
        </w:rPr>
        <w:t xml:space="preserve">The company’s global supply chain is highly reliant on the supply from its partners in China as well as the entire East Asia, likewise in Poland as well as the entire Eastern Europe. </w:t>
      </w:r>
      <w:r w:rsidR="00866850">
        <w:rPr>
          <w:rFonts w:ascii="Arial" w:hAnsi="Arial" w:cs="Arial"/>
          <w:sz w:val="24"/>
          <w:szCs w:val="24"/>
        </w:rPr>
        <w:t xml:space="preserve">The Sino-US trade disputes have been hampering the supply of Chinese companies to both the US and Europe. </w:t>
      </w:r>
      <w:r w:rsidR="004451CA">
        <w:rPr>
          <w:rFonts w:ascii="Arial" w:hAnsi="Arial" w:cs="Arial"/>
          <w:sz w:val="24"/>
          <w:szCs w:val="24"/>
        </w:rPr>
        <w:t>This has caused uncertainties in the global supply chain of IKEA</w:t>
      </w:r>
      <w:r w:rsidR="00FC14A9">
        <w:rPr>
          <w:rFonts w:ascii="Arial" w:hAnsi="Arial" w:cs="Arial"/>
          <w:sz w:val="24"/>
          <w:szCs w:val="24"/>
        </w:rPr>
        <w:t xml:space="preserve"> </w:t>
      </w:r>
      <w:r w:rsidR="00233935">
        <w:rPr>
          <w:rFonts w:ascii="Arial" w:hAnsi="Arial" w:cs="Arial"/>
          <w:sz w:val="24"/>
          <w:szCs w:val="24"/>
        </w:rPr>
        <w:fldChar w:fldCharType="begin" w:fldLock="1"/>
      </w:r>
      <w:r w:rsidR="00C87B12">
        <w:rPr>
          <w:rFonts w:ascii="Arial" w:hAnsi="Arial" w:cs="Arial"/>
          <w:sz w:val="24"/>
          <w:szCs w:val="24"/>
        </w:rPr>
        <w:instrText>ADDIN CSL_CITATION {"citationItems":[{"id":"ITEM-1","itemData":{"author":[{"dropping-particle":"","family":"Brar","given":"J","non-dropping-particle":"","parse-names":false,"suffix":""}],"container-title":"Sino-US Trade War: A New Challenge to Globalisation","id":"ITEM-1","issued":{"date-parts":[["2018"]]},"page":"22","title":"Factors in the Eruption and Persistence of Sino-US Trade War","type":"article-journal"},"uris":["http://www.mendeley.com/documents/?uuid=bfe9d224-ced8-45b5-9d8f-3571a99856d2"]}],"mendeley":{"formattedCitation":"(Brar, 2018)","plainTextFormattedCitation":"(Brar, 2018)","previouslyFormattedCitation":"(Brar, 2018)"},"properties":{"noteIndex":0},"schema":"https://github.com/citation-style-language/schema/raw/master/csl-citation.json"}</w:instrText>
      </w:r>
      <w:r w:rsidR="00233935">
        <w:rPr>
          <w:rFonts w:ascii="Arial" w:hAnsi="Arial" w:cs="Arial"/>
          <w:sz w:val="24"/>
          <w:szCs w:val="24"/>
        </w:rPr>
        <w:fldChar w:fldCharType="separate"/>
      </w:r>
      <w:r w:rsidR="00233935" w:rsidRPr="00233935">
        <w:rPr>
          <w:rFonts w:ascii="Arial" w:hAnsi="Arial" w:cs="Arial"/>
          <w:noProof/>
          <w:sz w:val="24"/>
          <w:szCs w:val="24"/>
        </w:rPr>
        <w:t>(Brar, 2018)</w:t>
      </w:r>
      <w:r w:rsidR="00233935">
        <w:rPr>
          <w:rFonts w:ascii="Arial" w:hAnsi="Arial" w:cs="Arial"/>
          <w:sz w:val="24"/>
          <w:szCs w:val="24"/>
        </w:rPr>
        <w:fldChar w:fldCharType="end"/>
      </w:r>
      <w:r w:rsidR="004451CA">
        <w:rPr>
          <w:rFonts w:ascii="Arial" w:hAnsi="Arial" w:cs="Arial"/>
          <w:sz w:val="24"/>
          <w:szCs w:val="24"/>
        </w:rPr>
        <w:t xml:space="preserve">. The European issues such as the Brexit and the </w:t>
      </w:r>
      <w:r w:rsidR="00A56AEB">
        <w:rPr>
          <w:rFonts w:ascii="Arial" w:hAnsi="Arial" w:cs="Arial"/>
          <w:sz w:val="24"/>
          <w:szCs w:val="24"/>
        </w:rPr>
        <w:t xml:space="preserve">border control measures introduced by countries such as Denmark and Sweden since the refugee crisis also brought uncertainties to the company’s </w:t>
      </w:r>
      <w:r w:rsidR="00DF395A">
        <w:rPr>
          <w:rFonts w:ascii="Arial" w:hAnsi="Arial" w:cs="Arial"/>
          <w:sz w:val="24"/>
          <w:szCs w:val="24"/>
        </w:rPr>
        <w:t xml:space="preserve">supply chain management in Europe, which is the company’s </w:t>
      </w:r>
      <w:r w:rsidR="009D37BA">
        <w:rPr>
          <w:rFonts w:ascii="Arial" w:hAnsi="Arial" w:cs="Arial"/>
          <w:sz w:val="24"/>
          <w:szCs w:val="24"/>
        </w:rPr>
        <w:t>primary</w:t>
      </w:r>
      <w:r w:rsidR="00DF395A">
        <w:rPr>
          <w:rFonts w:ascii="Arial" w:hAnsi="Arial" w:cs="Arial"/>
          <w:sz w:val="24"/>
          <w:szCs w:val="24"/>
        </w:rPr>
        <w:t xml:space="preserve"> source of revenue</w:t>
      </w:r>
      <w:r w:rsidR="00233935">
        <w:rPr>
          <w:rFonts w:ascii="Arial" w:hAnsi="Arial" w:cs="Arial"/>
          <w:sz w:val="24"/>
          <w:szCs w:val="24"/>
        </w:rPr>
        <w:t xml:space="preserve"> </w:t>
      </w:r>
      <w:r w:rsidR="00C87B12">
        <w:rPr>
          <w:rFonts w:ascii="Arial" w:hAnsi="Arial" w:cs="Arial"/>
          <w:sz w:val="24"/>
          <w:szCs w:val="24"/>
        </w:rPr>
        <w:fldChar w:fldCharType="begin" w:fldLock="1"/>
      </w:r>
      <w:r w:rsidR="009928DE">
        <w:rPr>
          <w:rFonts w:ascii="Arial" w:hAnsi="Arial" w:cs="Arial"/>
          <w:sz w:val="24"/>
          <w:szCs w:val="24"/>
        </w:rPr>
        <w:instrText>ADDIN CSL_CITATION {"citationItems":[{"id":"ITEM-1","itemData":{"DOI":"10.1177/0967010616650226","ISSN":"14603640","abstract":"This contribution asks how the reliance on mass dataveillance of travellers is sustained as a central policy option in the governance of EU border security. It examines this question by analysing a recent initiative of the European Commission proposing the establishment of EU ‘smart borders’. The analysis draws from a set of thinking tools developed by the sociology of association in the field of science and technology studies. The contribution argues that in order to grasp policy outcomes such as smart borders, security studies would benefit from adopting a compositional outlook on agency, where action is seen as the effect of associated entities. Looking at the smartening of EU borders, the article finds that this process is held together by multiple translations and enrolments through which the technical side of dataveillance – platforms, automated gates, matching systems, and so forth – has become associated with the processes of policymaking on border security and sustains the furtherance of mass dataveillance.","author":[{"dropping-particle":"","family":"Jeandesboz","given":"Julien","non-dropping-particle":"","parse-names":false,"suffix":""}],"container-title":"Security Dialogue","id":"ITEM-1","issue":"4","issued":{"date-parts":[["2016"]]},"page":"292-309","publisher":"SAGE Publications Sage UK: London, England","title":"Smartening border security in the European Union: An associational inquiry","type":"article-journal","volume":"47"},"uris":["http://www.mendeley.com/documents/?uuid=684d53ae-2794-49b7-8de3-b180a8426d15"]}],"mendeley":{"formattedCitation":"(Jeandesboz, 2016)","plainTextFormattedCitation":"(Jeandesboz, 2016)","previouslyFormattedCitation":"(Jeandesboz, 2016)"},"properties":{"noteIndex":0},"schema":"https://github.com/citation-style-language/schema/raw/master/csl-citation.json"}</w:instrText>
      </w:r>
      <w:r w:rsidR="00C87B12">
        <w:rPr>
          <w:rFonts w:ascii="Arial" w:hAnsi="Arial" w:cs="Arial"/>
          <w:sz w:val="24"/>
          <w:szCs w:val="24"/>
        </w:rPr>
        <w:fldChar w:fldCharType="separate"/>
      </w:r>
      <w:r w:rsidR="00C87B12" w:rsidRPr="00C87B12">
        <w:rPr>
          <w:rFonts w:ascii="Arial" w:hAnsi="Arial" w:cs="Arial"/>
          <w:noProof/>
          <w:sz w:val="24"/>
          <w:szCs w:val="24"/>
        </w:rPr>
        <w:t>(Jeandesboz, 2016)</w:t>
      </w:r>
      <w:r w:rsidR="00C87B12">
        <w:rPr>
          <w:rFonts w:ascii="Arial" w:hAnsi="Arial" w:cs="Arial"/>
          <w:sz w:val="24"/>
          <w:szCs w:val="24"/>
        </w:rPr>
        <w:fldChar w:fldCharType="end"/>
      </w:r>
      <w:r w:rsidR="00DF395A">
        <w:rPr>
          <w:rFonts w:ascii="Arial" w:hAnsi="Arial" w:cs="Arial"/>
          <w:sz w:val="24"/>
          <w:szCs w:val="24"/>
        </w:rPr>
        <w:t xml:space="preserve">. </w:t>
      </w:r>
    </w:p>
    <w:p w14:paraId="7A58D29C" w14:textId="70983A15" w:rsidR="007015B9" w:rsidRDefault="007015B9" w:rsidP="00D865A1">
      <w:pPr>
        <w:spacing w:before="200" w:after="200" w:line="360" w:lineRule="auto"/>
        <w:rPr>
          <w:rFonts w:ascii="Arial" w:hAnsi="Arial" w:cs="Arial"/>
          <w:sz w:val="24"/>
          <w:szCs w:val="24"/>
        </w:rPr>
      </w:pPr>
      <w:r>
        <w:rPr>
          <w:rFonts w:ascii="Arial" w:hAnsi="Arial" w:cs="Arial"/>
          <w:noProof/>
          <w:sz w:val="24"/>
          <w:szCs w:val="24"/>
        </w:rPr>
        <w:drawing>
          <wp:inline distT="0" distB="0" distL="0" distR="0" wp14:anchorId="4CBF4F0E" wp14:editId="30489AEA">
            <wp:extent cx="3168650" cy="1851589"/>
            <wp:effectExtent l="0" t="0" r="0" b="0"/>
            <wp:docPr id="14" name="图片 14" descr="图片包含 游戏机, 光盘, 海胆&#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18.tif"/>
                    <pic:cNvPicPr/>
                  </pic:nvPicPr>
                  <pic:blipFill rotWithShape="1">
                    <a:blip r:embed="rId19" cstate="print">
                      <a:extLst>
                        <a:ext uri="{28A0092B-C50C-407E-A947-70E740481C1C}">
                          <a14:useLocalDpi xmlns:a14="http://schemas.microsoft.com/office/drawing/2010/main" val="0"/>
                        </a:ext>
                      </a:extLst>
                    </a:blip>
                    <a:srcRect t="7404"/>
                    <a:stretch/>
                  </pic:blipFill>
                  <pic:spPr bwMode="auto">
                    <a:xfrm>
                      <a:off x="0" y="0"/>
                      <a:ext cx="3188040" cy="1862919"/>
                    </a:xfrm>
                    <a:prstGeom prst="rect">
                      <a:avLst/>
                    </a:prstGeom>
                    <a:ln>
                      <a:noFill/>
                    </a:ln>
                    <a:extLst>
                      <a:ext uri="{53640926-AAD7-44D8-BBD7-CCE9431645EC}">
                        <a14:shadowObscured xmlns:a14="http://schemas.microsoft.com/office/drawing/2010/main"/>
                      </a:ext>
                    </a:extLst>
                  </pic:spPr>
                </pic:pic>
              </a:graphicData>
            </a:graphic>
          </wp:inline>
        </w:drawing>
      </w:r>
    </w:p>
    <w:p w14:paraId="16CCE526" w14:textId="14249260" w:rsidR="001A3843" w:rsidRPr="004416F0" w:rsidRDefault="001A3843" w:rsidP="001A3843">
      <w:pPr>
        <w:pStyle w:val="a4"/>
        <w:rPr>
          <w:rFonts w:ascii="Arial" w:hAnsi="Arial" w:cs="Arial"/>
          <w:sz w:val="20"/>
          <w:szCs w:val="20"/>
        </w:rPr>
      </w:pPr>
      <w:r w:rsidRPr="00695CD6">
        <w:rPr>
          <w:rFonts w:ascii="Arial" w:hAnsi="Arial" w:cs="Arial"/>
          <w:sz w:val="20"/>
          <w:szCs w:val="20"/>
        </w:rPr>
        <w:t xml:space="preserve">Figure </w:t>
      </w:r>
      <w:r w:rsidRPr="00695CD6">
        <w:rPr>
          <w:rFonts w:ascii="Arial" w:hAnsi="Arial" w:cs="Arial"/>
          <w:sz w:val="20"/>
          <w:szCs w:val="20"/>
        </w:rPr>
        <w:fldChar w:fldCharType="begin"/>
      </w:r>
      <w:r w:rsidRPr="00695CD6">
        <w:rPr>
          <w:rFonts w:ascii="Arial" w:hAnsi="Arial" w:cs="Arial"/>
          <w:sz w:val="20"/>
          <w:szCs w:val="20"/>
        </w:rPr>
        <w:instrText xml:space="preserve"> SEQ Figure \* ARABIC </w:instrText>
      </w:r>
      <w:r w:rsidRPr="00695CD6">
        <w:rPr>
          <w:rFonts w:ascii="Arial" w:hAnsi="Arial" w:cs="Arial"/>
          <w:sz w:val="20"/>
          <w:szCs w:val="20"/>
        </w:rPr>
        <w:fldChar w:fldCharType="separate"/>
      </w:r>
      <w:r w:rsidR="004F0275">
        <w:rPr>
          <w:rFonts w:ascii="Arial" w:hAnsi="Arial" w:cs="Arial"/>
          <w:noProof/>
          <w:sz w:val="20"/>
          <w:szCs w:val="20"/>
        </w:rPr>
        <w:t>8</w:t>
      </w:r>
      <w:r w:rsidRPr="00695CD6">
        <w:rPr>
          <w:rFonts w:ascii="Arial" w:hAnsi="Arial" w:cs="Arial"/>
          <w:sz w:val="20"/>
          <w:szCs w:val="20"/>
        </w:rPr>
        <w:fldChar w:fldCharType="end"/>
      </w:r>
      <w:r w:rsidRPr="00695CD6">
        <w:rPr>
          <w:rFonts w:ascii="Arial" w:hAnsi="Arial" w:cs="Arial"/>
          <w:sz w:val="20"/>
          <w:szCs w:val="20"/>
        </w:rPr>
        <w:t xml:space="preserve">. Suppliers of IKEA by country by </w:t>
      </w:r>
      <w:r w:rsidR="009D37BA">
        <w:rPr>
          <w:rFonts w:ascii="Arial" w:hAnsi="Arial" w:cs="Arial"/>
          <w:sz w:val="20"/>
          <w:szCs w:val="20"/>
        </w:rPr>
        <w:t xml:space="preserve">the </w:t>
      </w:r>
      <w:r w:rsidR="00695CD6" w:rsidRPr="00695CD6">
        <w:rPr>
          <w:rFonts w:ascii="Arial" w:hAnsi="Arial" w:cs="Arial"/>
          <w:sz w:val="20"/>
          <w:szCs w:val="20"/>
        </w:rPr>
        <w:t xml:space="preserve">percentage of total purchasing value. </w:t>
      </w:r>
      <w:r w:rsidRPr="002D025B">
        <w:rPr>
          <w:rFonts w:ascii="Arial" w:hAnsi="Arial" w:cs="Arial"/>
          <w:sz w:val="20"/>
          <w:szCs w:val="20"/>
        </w:rPr>
        <w:t>Graphed by the author using data with permission from</w:t>
      </w:r>
      <w:r w:rsidRPr="004416F0">
        <w:rPr>
          <w:rFonts w:ascii="Arial" w:hAnsi="Arial" w:cs="Arial"/>
          <w:sz w:val="20"/>
          <w:szCs w:val="20"/>
        </w:rPr>
        <w:t xml:space="preserve"> IKEA </w:t>
      </w:r>
      <w:r w:rsidRPr="004416F0">
        <w:rPr>
          <w:rFonts w:ascii="Arial" w:hAnsi="Arial" w:cs="Arial"/>
          <w:sz w:val="20"/>
          <w:szCs w:val="20"/>
        </w:rPr>
        <w:fldChar w:fldCharType="begin" w:fldLock="1"/>
      </w:r>
      <w:r>
        <w:rPr>
          <w:rFonts w:ascii="Arial" w:hAnsi="Arial" w:cs="Arial"/>
          <w:sz w:val="20"/>
          <w:szCs w:val="20"/>
        </w:rPr>
        <w:instrText>ADDIN CSL_CITATION {"citationItems":[{"id":"ITEM-1","itemData":{"URL":"https://about.ikea.com/en/organisation/ikea-facts-and-figures/ikea-highlights-2019","accessed":{"date-parts":[["2020","5","6"]]},"author":[{"dropping-particle":"","family":"IKEA","given":"","non-dropping-particle":"","parse-names":false,"suffix":""}],"id":"ITEM-1","issued":{"date-parts":[["2020"]]},"title":"IKEA Highlights 2019","type":"webpage"},"uris":["http://www.mendeley.com/documents/?uuid=36ba965e-5cfa-3951-bb44-81cede2a4a0e"]}],"mendeley":{"formattedCitation":"(IKEA, 2020b)","manualFormatting":"(2020b)","plainTextFormattedCitation":"(IKEA, 2020b)","previouslyFormattedCitation":"(IKEA, 2020b)"},"properties":{"noteIndex":0},"schema":"https://github.com/citation-style-language/schema/raw/master/csl-citation.json"}</w:instrText>
      </w:r>
      <w:r w:rsidRPr="004416F0">
        <w:rPr>
          <w:rFonts w:ascii="Arial" w:hAnsi="Arial" w:cs="Arial"/>
          <w:sz w:val="20"/>
          <w:szCs w:val="20"/>
        </w:rPr>
        <w:fldChar w:fldCharType="separate"/>
      </w:r>
      <w:r w:rsidRPr="004416F0">
        <w:rPr>
          <w:rFonts w:ascii="Arial" w:hAnsi="Arial" w:cs="Arial"/>
          <w:noProof/>
          <w:sz w:val="20"/>
          <w:szCs w:val="20"/>
        </w:rPr>
        <w:t>(2020b)</w:t>
      </w:r>
      <w:r w:rsidRPr="004416F0">
        <w:rPr>
          <w:rFonts w:ascii="Arial" w:hAnsi="Arial" w:cs="Arial"/>
          <w:sz w:val="20"/>
          <w:szCs w:val="20"/>
        </w:rPr>
        <w:fldChar w:fldCharType="end"/>
      </w:r>
      <w:r w:rsidRPr="004416F0">
        <w:rPr>
          <w:rFonts w:ascii="Arial" w:hAnsi="Arial" w:cs="Arial"/>
          <w:sz w:val="20"/>
          <w:szCs w:val="20"/>
        </w:rPr>
        <w:t xml:space="preserve">. </w:t>
      </w:r>
    </w:p>
    <w:p w14:paraId="03F4B3ED" w14:textId="006A0291" w:rsidR="008F05A3" w:rsidRDefault="00695CD6" w:rsidP="008F05A3">
      <w:pPr>
        <w:pStyle w:val="a4"/>
        <w:spacing w:before="200" w:line="360" w:lineRule="auto"/>
        <w:rPr>
          <w:rFonts w:ascii="Arial" w:hAnsi="Arial" w:cs="Arial"/>
          <w:i w:val="0"/>
          <w:iCs w:val="0"/>
          <w:color w:val="auto"/>
          <w:sz w:val="24"/>
          <w:szCs w:val="24"/>
        </w:rPr>
      </w:pPr>
      <w:r w:rsidRPr="006D53F2">
        <w:rPr>
          <w:rFonts w:ascii="Arial" w:hAnsi="Arial" w:cs="Arial"/>
          <w:i w:val="0"/>
          <w:iCs w:val="0"/>
          <w:color w:val="auto"/>
          <w:sz w:val="24"/>
          <w:szCs w:val="24"/>
        </w:rPr>
        <w:t xml:space="preserve">The recent outbreak of the Sars-Cov-2 virus brings the global scale of business </w:t>
      </w:r>
      <w:r w:rsidRPr="006D53F2">
        <w:rPr>
          <w:rFonts w:ascii="Arial" w:hAnsi="Arial" w:cs="Arial"/>
          <w:i w:val="0"/>
          <w:iCs w:val="0"/>
          <w:color w:val="auto"/>
          <w:sz w:val="24"/>
          <w:szCs w:val="24"/>
        </w:rPr>
        <w:lastRenderedPageBreak/>
        <w:t>lockdown</w:t>
      </w:r>
      <w:r w:rsidR="009D37BA">
        <w:rPr>
          <w:rFonts w:ascii="Arial" w:hAnsi="Arial" w:cs="Arial"/>
          <w:i w:val="0"/>
          <w:iCs w:val="0"/>
          <w:color w:val="auto"/>
          <w:sz w:val="24"/>
          <w:szCs w:val="24"/>
        </w:rPr>
        <w:t>,</w:t>
      </w:r>
      <w:r w:rsidRPr="006D53F2">
        <w:rPr>
          <w:rFonts w:ascii="Arial" w:hAnsi="Arial" w:cs="Arial"/>
          <w:i w:val="0"/>
          <w:iCs w:val="0"/>
          <w:color w:val="auto"/>
          <w:sz w:val="24"/>
          <w:szCs w:val="24"/>
        </w:rPr>
        <w:t xml:space="preserve"> which is also posing </w:t>
      </w:r>
      <w:r w:rsidR="009D37BA">
        <w:rPr>
          <w:rFonts w:ascii="Arial" w:hAnsi="Arial" w:cs="Arial"/>
          <w:i w:val="0"/>
          <w:iCs w:val="0"/>
          <w:color w:val="auto"/>
          <w:sz w:val="24"/>
          <w:szCs w:val="24"/>
        </w:rPr>
        <w:t xml:space="preserve">a </w:t>
      </w:r>
      <w:r w:rsidRPr="006D53F2">
        <w:rPr>
          <w:rFonts w:ascii="Arial" w:hAnsi="Arial" w:cs="Arial"/>
          <w:i w:val="0"/>
          <w:iCs w:val="0"/>
          <w:color w:val="auto"/>
          <w:sz w:val="24"/>
          <w:szCs w:val="24"/>
        </w:rPr>
        <w:t xml:space="preserve">negative impact on IKEA. The company’s supply chain is hampered due to the less transportation available, less suppliers </w:t>
      </w:r>
      <w:r w:rsidR="006D53F2" w:rsidRPr="006D53F2">
        <w:rPr>
          <w:rFonts w:ascii="Arial" w:hAnsi="Arial" w:cs="Arial"/>
          <w:i w:val="0"/>
          <w:iCs w:val="0"/>
          <w:color w:val="auto"/>
          <w:sz w:val="24"/>
          <w:szCs w:val="24"/>
        </w:rPr>
        <w:t>keeping open, and more importantly</w:t>
      </w:r>
      <w:r w:rsidR="009D37BA">
        <w:rPr>
          <w:rFonts w:ascii="Arial" w:hAnsi="Arial" w:cs="Arial"/>
          <w:i w:val="0"/>
          <w:iCs w:val="0"/>
          <w:color w:val="auto"/>
          <w:sz w:val="24"/>
          <w:szCs w:val="24"/>
        </w:rPr>
        <w:t>,</w:t>
      </w:r>
      <w:r w:rsidR="006D53F2" w:rsidRPr="006D53F2">
        <w:rPr>
          <w:rFonts w:ascii="Arial" w:hAnsi="Arial" w:cs="Arial"/>
          <w:i w:val="0"/>
          <w:iCs w:val="0"/>
          <w:color w:val="auto"/>
          <w:sz w:val="24"/>
          <w:szCs w:val="24"/>
        </w:rPr>
        <w:t xml:space="preserve"> less customers visiting the stores</w:t>
      </w:r>
      <w:r w:rsidR="003923BD">
        <w:rPr>
          <w:rFonts w:ascii="Arial" w:hAnsi="Arial" w:cs="Arial"/>
          <w:i w:val="0"/>
          <w:iCs w:val="0"/>
          <w:color w:val="auto"/>
          <w:sz w:val="24"/>
          <w:szCs w:val="24"/>
        </w:rPr>
        <w:t xml:space="preserve"> </w:t>
      </w:r>
      <w:r w:rsidR="009928DE">
        <w:rPr>
          <w:rFonts w:ascii="Arial" w:hAnsi="Arial" w:cs="Arial"/>
          <w:i w:val="0"/>
          <w:iCs w:val="0"/>
          <w:color w:val="auto"/>
          <w:sz w:val="24"/>
          <w:szCs w:val="24"/>
        </w:rPr>
        <w:fldChar w:fldCharType="begin" w:fldLock="1"/>
      </w:r>
      <w:r w:rsidR="00372B9F">
        <w:rPr>
          <w:rFonts w:ascii="Arial" w:hAnsi="Arial" w:cs="Arial"/>
          <w:i w:val="0"/>
          <w:iCs w:val="0"/>
          <w:color w:val="auto"/>
          <w:sz w:val="24"/>
          <w:szCs w:val="24"/>
        </w:rPr>
        <w:instrText>ADDIN CSL_CITATION {"citationItems":[{"id":"ITEM-1","itemData":{"ISBN":"4964212823","abstract":"The purpose of this study is to examine the relationship between globalization, Coronavirus Disease 2019 (COVID-19) cases, and associated deaths in more than 100 countries. Our ordinary least squares multivariate regressions show that countries with higher levels of socio-economic globalization are exposed more to COVID-19 outbreak. Nevertheless, globalization cannot explain cross-country differences in COVID-19 confirmed deaths. The fatalities of coronavirus are mostly explained by cross-country variation in health infrastructures (e.g., share of out of pocket spending on health per capita and the number of hospital beds) and demographic structure (e.g., share of population beyond 65 years old in total population) of countries. Our least squares results are robust to controlling outliers and regional dummies. This finding provides the first empirical insight on the robust determinants of COVID-19 outbreak and its human costs across countries.","author":[{"dropping-particle":"","family":"Reza Farzanegan","given":"Mohammad","non-dropping-particle":"","parse-names":false,"suffix":""},{"dropping-particle":"","family":"Gholipour","given":"Mehdi Feizi","non-dropping-particle":"","parse-names":false,"suffix":""},{"dropping-particle":"","family":".","given":"Hassan F","non-dropping-particle":"","parse-names":false,"suffix":""}],"container-title":"Joint Discussion Paper Series in Economics","id":"ITEM-1","issued":{"date-parts":[["2020"]]},"number-of-pages":"1-22","publisher":"Joint Discussion Paper Series in Economics","title":"Globalization and Outbreak of COVID-19 : An Empirical Analysis","type":"report","volume":"18"},"uris":["http://www.mendeley.com/documents/?uuid=66946109-31bd-4a0d-ae88-363b115ac2bb"]}],"mendeley":{"formattedCitation":"(Reza Farzanegan, Gholipour and ., 2020)","plainTextFormattedCitation":"(Reza Farzanegan, Gholipour and ., 2020)","previouslyFormattedCitation":"(Reza Farzanegan, Gholipour and ., 2020)"},"properties":{"noteIndex":0},"schema":"https://github.com/citation-style-language/schema/raw/master/csl-citation.json"}</w:instrText>
      </w:r>
      <w:r w:rsidR="009928DE">
        <w:rPr>
          <w:rFonts w:ascii="Arial" w:hAnsi="Arial" w:cs="Arial"/>
          <w:i w:val="0"/>
          <w:iCs w:val="0"/>
          <w:color w:val="auto"/>
          <w:sz w:val="24"/>
          <w:szCs w:val="24"/>
        </w:rPr>
        <w:fldChar w:fldCharType="separate"/>
      </w:r>
      <w:r w:rsidR="009928DE" w:rsidRPr="009928DE">
        <w:rPr>
          <w:rFonts w:ascii="Arial" w:hAnsi="Arial" w:cs="Arial"/>
          <w:i w:val="0"/>
          <w:iCs w:val="0"/>
          <w:noProof/>
          <w:color w:val="auto"/>
          <w:sz w:val="24"/>
          <w:szCs w:val="24"/>
        </w:rPr>
        <w:t>(Reza Farzanegan, Gholipour and ., 2020)</w:t>
      </w:r>
      <w:r w:rsidR="009928DE">
        <w:rPr>
          <w:rFonts w:ascii="Arial" w:hAnsi="Arial" w:cs="Arial"/>
          <w:i w:val="0"/>
          <w:iCs w:val="0"/>
          <w:color w:val="auto"/>
          <w:sz w:val="24"/>
          <w:szCs w:val="24"/>
        </w:rPr>
        <w:fldChar w:fldCharType="end"/>
      </w:r>
      <w:r w:rsidR="006D53F2" w:rsidRPr="006D53F2">
        <w:rPr>
          <w:rFonts w:ascii="Arial" w:hAnsi="Arial" w:cs="Arial"/>
          <w:i w:val="0"/>
          <w:iCs w:val="0"/>
          <w:color w:val="auto"/>
          <w:sz w:val="24"/>
          <w:szCs w:val="24"/>
        </w:rPr>
        <w:t xml:space="preserve">. </w:t>
      </w:r>
      <w:r w:rsidR="008F05A3">
        <w:rPr>
          <w:rFonts w:ascii="Arial" w:hAnsi="Arial" w:cs="Arial"/>
          <w:i w:val="0"/>
          <w:iCs w:val="0"/>
          <w:color w:val="auto"/>
          <w:sz w:val="24"/>
          <w:szCs w:val="24"/>
        </w:rPr>
        <w:t>The potential prolonged lockdown in global markets can pose further impact on the company.</w:t>
      </w:r>
    </w:p>
    <w:p w14:paraId="3C255E3F" w14:textId="1F6F049D" w:rsidR="008F05A3" w:rsidRDefault="008F05A3" w:rsidP="008F05A3">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Economic factors </w:t>
      </w:r>
    </w:p>
    <w:p w14:paraId="0110BCD4" w14:textId="7DF13316" w:rsidR="008F05A3" w:rsidRDefault="001E3877" w:rsidP="0078626D">
      <w:pPr>
        <w:spacing w:before="200" w:after="200" w:line="360" w:lineRule="auto"/>
        <w:rPr>
          <w:rFonts w:ascii="Arial" w:hAnsi="Arial" w:cs="Arial"/>
          <w:sz w:val="24"/>
          <w:szCs w:val="24"/>
        </w:rPr>
      </w:pPr>
      <w:r>
        <w:rPr>
          <w:rFonts w:ascii="Arial" w:hAnsi="Arial" w:cs="Arial"/>
          <w:sz w:val="24"/>
          <w:szCs w:val="24"/>
        </w:rPr>
        <w:t xml:space="preserve">The primary economic factors include the </w:t>
      </w:r>
      <w:r w:rsidR="00390170">
        <w:rPr>
          <w:rFonts w:ascii="Arial" w:hAnsi="Arial" w:cs="Arial"/>
          <w:sz w:val="24"/>
          <w:szCs w:val="24"/>
        </w:rPr>
        <w:t>relatively slow growth in the global consumption</w:t>
      </w:r>
      <w:r w:rsidR="0078626D">
        <w:rPr>
          <w:rFonts w:ascii="Arial" w:hAnsi="Arial" w:cs="Arial"/>
          <w:sz w:val="24"/>
          <w:szCs w:val="24"/>
        </w:rPr>
        <w:t xml:space="preserve">, </w:t>
      </w:r>
      <w:r w:rsidR="00390170">
        <w:rPr>
          <w:rFonts w:ascii="Arial" w:hAnsi="Arial" w:cs="Arial"/>
          <w:sz w:val="24"/>
          <w:szCs w:val="24"/>
        </w:rPr>
        <w:t>the potential recession brought by the outbreak of the Sars-Cov-2 virus</w:t>
      </w:r>
      <w:r w:rsidR="0078626D">
        <w:rPr>
          <w:rFonts w:ascii="Arial" w:hAnsi="Arial" w:cs="Arial"/>
          <w:sz w:val="24"/>
          <w:szCs w:val="24"/>
        </w:rPr>
        <w:t xml:space="preserve"> and the decreasing growth of the global furniture industry. </w:t>
      </w:r>
      <w:r w:rsidR="00680654">
        <w:rPr>
          <w:rFonts w:ascii="Arial" w:hAnsi="Arial" w:cs="Arial"/>
          <w:sz w:val="24"/>
          <w:szCs w:val="24"/>
        </w:rPr>
        <w:t xml:space="preserve">The furniture industry is typically closely related to the real estate market. With the real estate market on weak growth markets including China and some European countries, the </w:t>
      </w:r>
      <w:r w:rsidR="00E34655">
        <w:rPr>
          <w:rFonts w:ascii="Arial" w:hAnsi="Arial" w:cs="Arial"/>
          <w:sz w:val="24"/>
          <w:szCs w:val="24"/>
        </w:rPr>
        <w:t xml:space="preserve">global furniture market is also slowing in growth as shown in figure </w:t>
      </w:r>
      <w:r w:rsidR="00367812">
        <w:rPr>
          <w:rFonts w:ascii="Arial" w:hAnsi="Arial" w:cs="Arial"/>
          <w:sz w:val="24"/>
          <w:szCs w:val="24"/>
        </w:rPr>
        <w:t>9</w:t>
      </w:r>
      <w:r w:rsidR="009928DE">
        <w:rPr>
          <w:rFonts w:ascii="Arial" w:hAnsi="Arial" w:cs="Arial"/>
          <w:sz w:val="24"/>
          <w:szCs w:val="24"/>
        </w:rPr>
        <w:t xml:space="preserve"> </w:t>
      </w:r>
      <w:r w:rsidR="00372B9F">
        <w:rPr>
          <w:rFonts w:ascii="Arial" w:hAnsi="Arial" w:cs="Arial"/>
          <w:sz w:val="24"/>
          <w:szCs w:val="24"/>
        </w:rPr>
        <w:fldChar w:fldCharType="begin" w:fldLock="1"/>
      </w:r>
      <w:r w:rsidR="005F2FBB">
        <w:rPr>
          <w:rFonts w:ascii="Arial" w:hAnsi="Arial" w:cs="Arial"/>
          <w:sz w:val="24"/>
          <w:szCs w:val="24"/>
        </w:rPr>
        <w:instrText>ADDIN CSL_CITATION {"citationItems":[{"id":"ITEM-1","itemData":{"DOI":"10.1080/02723638.2016.1200328","ISSN":"02723638","abstract":"The emerging literature on retail gentrification has not paid much attention to the link between recent reconfigurations of retail capital (concentration, internationalization, and financialization) and the contemporary wave of “generalized gentrification”. In this paper, I argue that analyzing the strategies of stakeholders involved in sectors other than housing (in this case, the retail sector) should allow us to identify different forms of gentrification intensification. I investigate the case of the Marais–that is, one of the first Parisian neighborhoods having undergone gentrification–by mapping the frontier of retail gentrification over the long term (1965–2011) and at the scale of an entire neighborhood (more than 130 ha comprising over 2,000 commercial units). The key drivers of the process (commercial real estate, new brand development strategies, changing commercial environment, the role of public policies) and its social stakes (displacement/replacement of former stores) are then discussed.","author":[{"dropping-particle":"","family":"Mermet","given":"Anne Cécile","non-dropping-particle":"","parse-names":false,"suffix":""}],"container-title":"Urban Geography","id":"ITEM-1","issue":"8","issued":{"date-parts":[["2017"]]},"page":"1158-1181","publisher":"Taylor &amp; Francis","title":"Global retail capital and the city: towards an intensification of gentrification","type":"article-journal","volume":"38"},"uris":["http://www.mendeley.com/documents/?uuid=c66d6db7-87d3-4b8a-8b22-b6cf997ca530"]}],"mendeley":{"formattedCitation":"(Mermet, 2017)","plainTextFormattedCitation":"(Mermet, 2017)","previouslyFormattedCitation":"(Mermet, 2017)"},"properties":{"noteIndex":0},"schema":"https://github.com/citation-style-language/schema/raw/master/csl-citation.json"}</w:instrText>
      </w:r>
      <w:r w:rsidR="00372B9F">
        <w:rPr>
          <w:rFonts w:ascii="Arial" w:hAnsi="Arial" w:cs="Arial"/>
          <w:sz w:val="24"/>
          <w:szCs w:val="24"/>
        </w:rPr>
        <w:fldChar w:fldCharType="separate"/>
      </w:r>
      <w:r w:rsidR="00372B9F" w:rsidRPr="00372B9F">
        <w:rPr>
          <w:rFonts w:ascii="Arial" w:hAnsi="Arial" w:cs="Arial"/>
          <w:noProof/>
          <w:sz w:val="24"/>
          <w:szCs w:val="24"/>
        </w:rPr>
        <w:t>(Mermet, 2017)</w:t>
      </w:r>
      <w:r w:rsidR="00372B9F">
        <w:rPr>
          <w:rFonts w:ascii="Arial" w:hAnsi="Arial" w:cs="Arial"/>
          <w:sz w:val="24"/>
          <w:szCs w:val="24"/>
        </w:rPr>
        <w:fldChar w:fldCharType="end"/>
      </w:r>
      <w:r w:rsidR="00367812">
        <w:rPr>
          <w:rFonts w:ascii="Arial" w:hAnsi="Arial" w:cs="Arial"/>
          <w:sz w:val="24"/>
          <w:szCs w:val="24"/>
        </w:rPr>
        <w:t xml:space="preserve">. The </w:t>
      </w:r>
      <w:r w:rsidR="00512169">
        <w:rPr>
          <w:rFonts w:ascii="Arial" w:hAnsi="Arial" w:cs="Arial"/>
          <w:sz w:val="24"/>
          <w:szCs w:val="24"/>
        </w:rPr>
        <w:t xml:space="preserve">economic fluctuations worldwide also lead to the relatively low consumption per GDP worldwide. The </w:t>
      </w:r>
      <w:r w:rsidR="004F0275">
        <w:rPr>
          <w:rFonts w:ascii="Arial" w:hAnsi="Arial" w:cs="Arial"/>
          <w:sz w:val="24"/>
          <w:szCs w:val="24"/>
        </w:rPr>
        <w:t xml:space="preserve">outbreak of the virus can augment such issues as is already shown in several studies. </w:t>
      </w:r>
    </w:p>
    <w:p w14:paraId="7F577EEC" w14:textId="71EFB195" w:rsidR="004F0275" w:rsidRDefault="004F0275" w:rsidP="0078626D">
      <w:pPr>
        <w:spacing w:before="200" w:after="200" w:line="360" w:lineRule="auto"/>
        <w:rPr>
          <w:rFonts w:ascii="Arial" w:hAnsi="Arial" w:cs="Arial"/>
          <w:sz w:val="24"/>
          <w:szCs w:val="24"/>
        </w:rPr>
      </w:pPr>
      <w:r>
        <w:rPr>
          <w:rFonts w:ascii="Arial" w:hAnsi="Arial" w:cs="Arial"/>
          <w:noProof/>
          <w:sz w:val="24"/>
          <w:szCs w:val="24"/>
        </w:rPr>
        <w:drawing>
          <wp:inline distT="0" distB="0" distL="0" distR="0" wp14:anchorId="329932F7" wp14:editId="17BEB525">
            <wp:extent cx="3550038" cy="2125289"/>
            <wp:effectExtent l="0" t="0" r="0" b="0"/>
            <wp:docPr id="15" name="图片 15" descr="电脑萤幕画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19.tif"/>
                    <pic:cNvPicPr/>
                  </pic:nvPicPr>
                  <pic:blipFill>
                    <a:blip r:embed="rId20">
                      <a:extLst>
                        <a:ext uri="{28A0092B-C50C-407E-A947-70E740481C1C}">
                          <a14:useLocalDpi xmlns:a14="http://schemas.microsoft.com/office/drawing/2010/main" val="0"/>
                        </a:ext>
                      </a:extLst>
                    </a:blip>
                    <a:stretch>
                      <a:fillRect/>
                    </a:stretch>
                  </pic:blipFill>
                  <pic:spPr>
                    <a:xfrm>
                      <a:off x="0" y="0"/>
                      <a:ext cx="3616248" cy="2164927"/>
                    </a:xfrm>
                    <a:prstGeom prst="rect">
                      <a:avLst/>
                    </a:prstGeom>
                  </pic:spPr>
                </pic:pic>
              </a:graphicData>
            </a:graphic>
          </wp:inline>
        </w:drawing>
      </w:r>
    </w:p>
    <w:p w14:paraId="4EAB326D" w14:textId="191CB243" w:rsidR="004D2D0D" w:rsidRPr="004416F0" w:rsidRDefault="004F0275" w:rsidP="004D2D0D">
      <w:pPr>
        <w:pStyle w:val="a4"/>
        <w:rPr>
          <w:rFonts w:ascii="Arial" w:hAnsi="Arial" w:cs="Arial"/>
          <w:sz w:val="20"/>
          <w:szCs w:val="20"/>
        </w:rPr>
      </w:pPr>
      <w:r w:rsidRPr="00864C85">
        <w:rPr>
          <w:rFonts w:ascii="Arial" w:hAnsi="Arial" w:cs="Arial"/>
          <w:sz w:val="20"/>
          <w:szCs w:val="20"/>
        </w:rPr>
        <w:t xml:space="preserve">Figure </w:t>
      </w:r>
      <w:r w:rsidRPr="00864C85">
        <w:rPr>
          <w:rFonts w:ascii="Arial" w:hAnsi="Arial" w:cs="Arial"/>
          <w:sz w:val="20"/>
          <w:szCs w:val="20"/>
        </w:rPr>
        <w:fldChar w:fldCharType="begin"/>
      </w:r>
      <w:r w:rsidRPr="00864C85">
        <w:rPr>
          <w:rFonts w:ascii="Arial" w:hAnsi="Arial" w:cs="Arial"/>
          <w:sz w:val="20"/>
          <w:szCs w:val="20"/>
        </w:rPr>
        <w:instrText xml:space="preserve"> SEQ Figure \* ARABIC </w:instrText>
      </w:r>
      <w:r w:rsidRPr="00864C85">
        <w:rPr>
          <w:rFonts w:ascii="Arial" w:hAnsi="Arial" w:cs="Arial"/>
          <w:sz w:val="20"/>
          <w:szCs w:val="20"/>
        </w:rPr>
        <w:fldChar w:fldCharType="separate"/>
      </w:r>
      <w:r w:rsidRPr="00864C85">
        <w:rPr>
          <w:rFonts w:ascii="Arial" w:hAnsi="Arial" w:cs="Arial"/>
          <w:sz w:val="20"/>
          <w:szCs w:val="20"/>
        </w:rPr>
        <w:t>9</w:t>
      </w:r>
      <w:r w:rsidRPr="00864C85">
        <w:rPr>
          <w:rFonts w:ascii="Arial" w:hAnsi="Arial" w:cs="Arial"/>
          <w:sz w:val="20"/>
          <w:szCs w:val="20"/>
        </w:rPr>
        <w:fldChar w:fldCharType="end"/>
      </w:r>
      <w:r w:rsidRPr="00864C85">
        <w:rPr>
          <w:rFonts w:ascii="Arial" w:hAnsi="Arial" w:cs="Arial" w:hint="eastAsia"/>
          <w:sz w:val="20"/>
          <w:szCs w:val="20"/>
        </w:rPr>
        <w:t>.</w:t>
      </w:r>
      <w:r w:rsidRPr="00864C85">
        <w:rPr>
          <w:rFonts w:ascii="Arial" w:hAnsi="Arial" w:cs="Arial"/>
          <w:sz w:val="20"/>
          <w:szCs w:val="20"/>
        </w:rPr>
        <w:t xml:space="preserve"> </w:t>
      </w:r>
      <w:r w:rsidR="004D2D0D" w:rsidRPr="00864C85">
        <w:rPr>
          <w:rFonts w:ascii="Arial" w:hAnsi="Arial" w:cs="Arial"/>
          <w:sz w:val="20"/>
          <w:szCs w:val="20"/>
        </w:rPr>
        <w:t xml:space="preserve">Global financial consumption per GDP growth, global furniture market size and growth. </w:t>
      </w:r>
      <w:r w:rsidR="004D2D0D" w:rsidRPr="002D025B">
        <w:rPr>
          <w:rFonts w:ascii="Arial" w:hAnsi="Arial" w:cs="Arial"/>
          <w:sz w:val="20"/>
          <w:szCs w:val="20"/>
        </w:rPr>
        <w:t>Graphed by the author using data with permission from</w:t>
      </w:r>
      <w:r w:rsidR="004D2D0D" w:rsidRPr="004416F0">
        <w:rPr>
          <w:rFonts w:ascii="Arial" w:hAnsi="Arial" w:cs="Arial"/>
          <w:sz w:val="20"/>
          <w:szCs w:val="20"/>
        </w:rPr>
        <w:t xml:space="preserve"> </w:t>
      </w:r>
      <w:r w:rsidR="004D2D0D">
        <w:rPr>
          <w:rFonts w:ascii="Arial" w:hAnsi="Arial" w:cs="Arial"/>
          <w:sz w:val="20"/>
          <w:szCs w:val="20"/>
        </w:rPr>
        <w:fldChar w:fldCharType="begin" w:fldLock="1"/>
      </w:r>
      <w:r w:rsidR="00864C85">
        <w:rPr>
          <w:rFonts w:ascii="Arial" w:hAnsi="Arial" w:cs="Arial"/>
          <w:sz w:val="20"/>
          <w:szCs w:val="20"/>
        </w:rPr>
        <w:instrText>ADDIN CSL_CITATION {"citationItems":[{"id":"ITEM-1","itemData":{"URL":"https://data.worldbank.org/","accessed":{"date-parts":[["2020","4","16"]]},"author":[{"dropping-particle":"","family":"World Bank","given":"","non-dropping-particle":"","parse-names":false,"suffix":""}],"id":"ITEM-1","issued":{"date-parts":[["2019"]]},"title":"World Bank Open Data | Data","type":"webpage"},"uris":["http://www.mendeley.com/documents/?uuid=61811384-8a5d-3d62-a174-451ca9ac0204"]}],"mendeley":{"formattedCitation":"(World Bank, 2019)","plainTextFormattedCitation":"(World Bank, 2019)","previouslyFormattedCitation":"(World Bank, 2019)"},"properties":{"noteIndex":0},"schema":"https://github.com/citation-style-language/schema/raw/master/csl-citation.json"}</w:instrText>
      </w:r>
      <w:r w:rsidR="004D2D0D">
        <w:rPr>
          <w:rFonts w:ascii="Arial" w:hAnsi="Arial" w:cs="Arial"/>
          <w:sz w:val="20"/>
          <w:szCs w:val="20"/>
        </w:rPr>
        <w:fldChar w:fldCharType="separate"/>
      </w:r>
      <w:r w:rsidR="004D2D0D" w:rsidRPr="004D2D0D">
        <w:rPr>
          <w:rFonts w:ascii="Arial" w:hAnsi="Arial" w:cs="Arial"/>
          <w:i w:val="0"/>
          <w:noProof/>
          <w:sz w:val="20"/>
          <w:szCs w:val="20"/>
        </w:rPr>
        <w:t>(World Bank, 2019)</w:t>
      </w:r>
      <w:r w:rsidR="004D2D0D">
        <w:rPr>
          <w:rFonts w:ascii="Arial" w:hAnsi="Arial" w:cs="Arial"/>
          <w:sz w:val="20"/>
          <w:szCs w:val="20"/>
        </w:rPr>
        <w:fldChar w:fldCharType="end"/>
      </w:r>
      <w:r w:rsidR="004D2D0D">
        <w:rPr>
          <w:rFonts w:ascii="Arial" w:hAnsi="Arial" w:cs="Arial"/>
          <w:sz w:val="20"/>
          <w:szCs w:val="20"/>
        </w:rPr>
        <w:t xml:space="preserve"> and</w:t>
      </w:r>
      <w:r w:rsidR="00864C85" w:rsidRPr="00864C85">
        <w:rPr>
          <w:rFonts w:ascii="Arial" w:hAnsi="Arial" w:cs="Arial"/>
          <w:i w:val="0"/>
          <w:noProof/>
          <w:sz w:val="20"/>
          <w:szCs w:val="20"/>
        </w:rPr>
        <w:t xml:space="preserve"> Markitline Advantage</w:t>
      </w:r>
      <w:r w:rsidR="004D2D0D">
        <w:rPr>
          <w:rFonts w:ascii="Arial" w:hAnsi="Arial" w:cs="Arial"/>
          <w:sz w:val="20"/>
          <w:szCs w:val="20"/>
        </w:rPr>
        <w:t xml:space="preserve"> </w:t>
      </w:r>
      <w:r w:rsidR="00864C85">
        <w:rPr>
          <w:rFonts w:ascii="Arial" w:hAnsi="Arial" w:cs="Arial"/>
          <w:sz w:val="20"/>
          <w:szCs w:val="20"/>
        </w:rPr>
        <w:fldChar w:fldCharType="begin" w:fldLock="1"/>
      </w:r>
      <w:r w:rsidR="00E934BA">
        <w:rPr>
          <w:rFonts w:ascii="Arial" w:hAnsi="Arial" w:cs="Arial"/>
          <w:sz w:val="20"/>
          <w:szCs w:val="20"/>
        </w:rPr>
        <w:instrText>ADDIN CSL_CITATION {"citationItems":[{"id":"ITEM-1","itemData":{"URL":"https://advantage-marketline-com/Analysis/ViewasPDF/global-furniture-floor-coverings-70273","accessed":{"date-parts":[["2020","5","7"]]},"author":[{"dropping-particle":"","family":"Markitline Advantage","given":"","non-dropping-particle":"","parse-names":false,"suffix":""}],"id":"ITEM-1","issued":{"date-parts":[["2020"]]},"title":"Global - Furniture &amp; Floor Coverings","type":"webpage"},"uris":["http://www.mendeley.com/documents/?uuid=a757478e-b501-3628-8aaa-f101d65a4ee2"]}],"mendeley":{"formattedCitation":"(Markitline Advantage, 2020)","manualFormatting":"(2020)","plainTextFormattedCitation":"(Markitline Advantage, 2020)","previouslyFormattedCitation":"(Markitline Advantage, 2020)"},"properties":{"noteIndex":0},"schema":"https://github.com/citation-style-language/schema/raw/master/csl-citation.json"}</w:instrText>
      </w:r>
      <w:r w:rsidR="00864C85">
        <w:rPr>
          <w:rFonts w:ascii="Arial" w:hAnsi="Arial" w:cs="Arial"/>
          <w:sz w:val="20"/>
          <w:szCs w:val="20"/>
        </w:rPr>
        <w:fldChar w:fldCharType="separate"/>
      </w:r>
      <w:r w:rsidR="00864C85" w:rsidRPr="00864C85">
        <w:rPr>
          <w:rFonts w:ascii="Arial" w:hAnsi="Arial" w:cs="Arial"/>
          <w:i w:val="0"/>
          <w:noProof/>
          <w:sz w:val="20"/>
          <w:szCs w:val="20"/>
        </w:rPr>
        <w:t>(2020)</w:t>
      </w:r>
      <w:r w:rsidR="00864C85">
        <w:rPr>
          <w:rFonts w:ascii="Arial" w:hAnsi="Arial" w:cs="Arial"/>
          <w:sz w:val="20"/>
          <w:szCs w:val="20"/>
        </w:rPr>
        <w:fldChar w:fldCharType="end"/>
      </w:r>
    </w:p>
    <w:p w14:paraId="3E6E8E49" w14:textId="190D7B71" w:rsidR="0078626D" w:rsidRDefault="00F9041D" w:rsidP="00F9041D">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Social factors </w:t>
      </w:r>
    </w:p>
    <w:p w14:paraId="354552A7" w14:textId="5F1350EB" w:rsidR="00F9041D" w:rsidRDefault="00F9041D" w:rsidP="0078626D">
      <w:pPr>
        <w:spacing w:before="200" w:after="200" w:line="360" w:lineRule="auto"/>
        <w:rPr>
          <w:rFonts w:ascii="Arial" w:hAnsi="Arial" w:cs="Arial"/>
          <w:sz w:val="24"/>
          <w:szCs w:val="24"/>
        </w:rPr>
      </w:pPr>
      <w:r>
        <w:rPr>
          <w:rFonts w:ascii="Arial" w:hAnsi="Arial" w:cs="Arial"/>
          <w:sz w:val="24"/>
          <w:szCs w:val="24"/>
        </w:rPr>
        <w:t xml:space="preserve">The social factors influencing the </w:t>
      </w:r>
      <w:r w:rsidR="00477CEA">
        <w:rPr>
          <w:rFonts w:ascii="Arial" w:hAnsi="Arial" w:cs="Arial"/>
          <w:sz w:val="24"/>
          <w:szCs w:val="24"/>
        </w:rPr>
        <w:t>industry</w:t>
      </w:r>
      <w:r>
        <w:rPr>
          <w:rFonts w:ascii="Arial" w:hAnsi="Arial" w:cs="Arial"/>
          <w:sz w:val="24"/>
          <w:szCs w:val="24"/>
        </w:rPr>
        <w:t xml:space="preserve"> primarily come from the changing perception of </w:t>
      </w:r>
      <w:r w:rsidR="00AA025B">
        <w:rPr>
          <w:rFonts w:ascii="Arial" w:hAnsi="Arial" w:cs="Arial"/>
          <w:sz w:val="24"/>
          <w:szCs w:val="24"/>
        </w:rPr>
        <w:t xml:space="preserve">furniture among customers. With the spreading of the idea of </w:t>
      </w:r>
      <w:r w:rsidR="009D37BA">
        <w:rPr>
          <w:rFonts w:ascii="Arial" w:hAnsi="Arial" w:cs="Arial"/>
          <w:sz w:val="24"/>
          <w:szCs w:val="24"/>
        </w:rPr>
        <w:t xml:space="preserve">an </w:t>
      </w:r>
      <w:r w:rsidR="00AA025B">
        <w:rPr>
          <w:rFonts w:ascii="Arial" w:hAnsi="Arial" w:cs="Arial"/>
          <w:sz w:val="24"/>
          <w:szCs w:val="24"/>
        </w:rPr>
        <w:t xml:space="preserve">eco-friendly and </w:t>
      </w:r>
      <w:r w:rsidR="00477CEA">
        <w:rPr>
          <w:rFonts w:ascii="Arial" w:hAnsi="Arial" w:cs="Arial"/>
          <w:sz w:val="24"/>
          <w:szCs w:val="24"/>
        </w:rPr>
        <w:t>simple</w:t>
      </w:r>
      <w:r w:rsidR="00AA025B">
        <w:rPr>
          <w:rFonts w:ascii="Arial" w:hAnsi="Arial" w:cs="Arial"/>
          <w:sz w:val="24"/>
          <w:szCs w:val="24"/>
        </w:rPr>
        <w:t xml:space="preserve"> lifestyle, customers are increasingly attracted by </w:t>
      </w:r>
      <w:r w:rsidR="00477CEA">
        <w:rPr>
          <w:rFonts w:ascii="Arial" w:hAnsi="Arial" w:cs="Arial"/>
          <w:sz w:val="24"/>
          <w:szCs w:val="24"/>
        </w:rPr>
        <w:t>furniture</w:t>
      </w:r>
      <w:r w:rsidR="00AA025B">
        <w:rPr>
          <w:rFonts w:ascii="Arial" w:hAnsi="Arial" w:cs="Arial"/>
          <w:sz w:val="24"/>
          <w:szCs w:val="24"/>
        </w:rPr>
        <w:t xml:space="preserve"> with simple design and versatile functions</w:t>
      </w:r>
      <w:r w:rsidR="00372B9F">
        <w:rPr>
          <w:rFonts w:ascii="Arial" w:hAnsi="Arial" w:cs="Arial"/>
          <w:sz w:val="24"/>
          <w:szCs w:val="24"/>
        </w:rPr>
        <w:t xml:space="preserve"> </w:t>
      </w:r>
      <w:r w:rsidR="005F2FBB">
        <w:rPr>
          <w:rFonts w:ascii="Arial" w:hAnsi="Arial" w:cs="Arial"/>
          <w:sz w:val="24"/>
          <w:szCs w:val="24"/>
        </w:rPr>
        <w:fldChar w:fldCharType="begin" w:fldLock="1"/>
      </w:r>
      <w:r w:rsidR="001616ED">
        <w:rPr>
          <w:rFonts w:ascii="Arial" w:hAnsi="Arial" w:cs="Arial"/>
          <w:sz w:val="24"/>
          <w:szCs w:val="24"/>
        </w:rPr>
        <w:instrText>ADDIN CSL_CITATION {"citationItems":[{"id":"ITEM-1","itemData":{"abstract":"It is known that humans are to very large degree products of their environment; their thoughts, desires and needs are shaped by many cultural trends related to their societies, creeds and traditions, which are different according to changes in natural and environmental factors. These cultural variables depend on many issues, which differ from one place to another and from one country to another depending on environmental systems, history, language, religion, beliefs and so on. Accordingly, we can find huge differences in the cultures of people and their needs. Although designers are always keen on maintaining a certain aloofness, a certain freedom of mind, they too are subject to the cultural trends affecting their respective societies, the impacts of which will appear in their work. Designers’ thoughts and works will need to be analyzed in order to appreciate positive or negative effects, with special consideration given to current developments, especially the ongoing shrinking of the world into one “global village” under the globalization era. In many developing countries there is confusion among designers, in addition to the clear gap and the conflict between the meaning of globalization and the concept of “cultural identity” and its applications in the field of creativity. All this needs to be clarified and investigated. Therefore, the main objective of this thesis is to study and analyze this tangled relationship, and to make an attempt to apply an integrated vision to connect cultural concepts as variables and investigate their influence on design under the conditions of a comprehensive and widespread globalization.","author":[{"dropping-particle":"","family":"M. Abdelrazik","given":"Ahmed M.","non-dropping-particle":"","parse-names":false,"suffix":""}],"id":"ITEM-1","issue":"April","issued":{"date-parts":[["2015"]]},"page":"1-3","publisher":"Braunschweig University of Art","title":"Culture variables and their impact on furniture design process in globalization era","type":"article"},"uris":["http://www.mendeley.com/documents/?uuid=980abe98-1243-4876-83eb-76ff158ef6bb"]}],"mendeley":{"formattedCitation":"(M. Abdelrazik, 2015)","plainTextFormattedCitation":"(M. Abdelrazik, 2015)","previouslyFormattedCitation":"(M. Abdelrazik, 2015)"},"properties":{"noteIndex":0},"schema":"https://github.com/citation-style-language/schema/raw/master/csl-citation.json"}</w:instrText>
      </w:r>
      <w:r w:rsidR="005F2FBB">
        <w:rPr>
          <w:rFonts w:ascii="Arial" w:hAnsi="Arial" w:cs="Arial"/>
          <w:sz w:val="24"/>
          <w:szCs w:val="24"/>
        </w:rPr>
        <w:fldChar w:fldCharType="separate"/>
      </w:r>
      <w:r w:rsidR="005F2FBB" w:rsidRPr="005F2FBB">
        <w:rPr>
          <w:rFonts w:ascii="Arial" w:hAnsi="Arial" w:cs="Arial"/>
          <w:noProof/>
          <w:sz w:val="24"/>
          <w:szCs w:val="24"/>
        </w:rPr>
        <w:t>(M. Abdelrazik, 2015)</w:t>
      </w:r>
      <w:r w:rsidR="005F2FBB">
        <w:rPr>
          <w:rFonts w:ascii="Arial" w:hAnsi="Arial" w:cs="Arial"/>
          <w:sz w:val="24"/>
          <w:szCs w:val="24"/>
        </w:rPr>
        <w:fldChar w:fldCharType="end"/>
      </w:r>
      <w:r w:rsidR="00AA025B">
        <w:rPr>
          <w:rFonts w:ascii="Arial" w:hAnsi="Arial" w:cs="Arial"/>
          <w:sz w:val="24"/>
          <w:szCs w:val="24"/>
        </w:rPr>
        <w:t xml:space="preserve">. As a company based in the Scandinavia, </w:t>
      </w:r>
      <w:r w:rsidR="00AA025B">
        <w:rPr>
          <w:rFonts w:ascii="Arial" w:hAnsi="Arial" w:cs="Arial"/>
          <w:sz w:val="24"/>
          <w:szCs w:val="24"/>
        </w:rPr>
        <w:lastRenderedPageBreak/>
        <w:t xml:space="preserve">companies such as IKEA </w:t>
      </w:r>
      <w:r w:rsidR="002F4A55">
        <w:rPr>
          <w:rFonts w:ascii="Arial" w:hAnsi="Arial" w:cs="Arial"/>
          <w:sz w:val="24"/>
          <w:szCs w:val="24"/>
        </w:rPr>
        <w:t xml:space="preserve">have advantages in this regard. The company is known for its special Scandinavian design </w:t>
      </w:r>
      <w:r w:rsidR="003E508A">
        <w:rPr>
          <w:rFonts w:ascii="Arial" w:hAnsi="Arial" w:cs="Arial"/>
          <w:sz w:val="24"/>
          <w:szCs w:val="24"/>
        </w:rPr>
        <w:t xml:space="preserve">and can be appealing to global </w:t>
      </w:r>
      <w:r w:rsidR="00E934BA">
        <w:rPr>
          <w:rFonts w:ascii="Arial" w:hAnsi="Arial" w:cs="Arial"/>
          <w:sz w:val="24"/>
          <w:szCs w:val="24"/>
        </w:rPr>
        <w:t>customers</w:t>
      </w:r>
      <w:r w:rsidR="003E508A">
        <w:rPr>
          <w:rFonts w:ascii="Arial" w:hAnsi="Arial" w:cs="Arial"/>
          <w:sz w:val="24"/>
          <w:szCs w:val="24"/>
        </w:rPr>
        <w:t xml:space="preserve">. As shown in the report conducted by </w:t>
      </w:r>
      <w:r w:rsidR="00E934BA" w:rsidRPr="00E934BA">
        <w:rPr>
          <w:rFonts w:ascii="Arial" w:hAnsi="Arial" w:cs="Arial"/>
          <w:noProof/>
          <w:sz w:val="24"/>
          <w:szCs w:val="24"/>
        </w:rPr>
        <w:t>Global Market Insights</w:t>
      </w:r>
      <w:r w:rsidR="00E934BA">
        <w:rPr>
          <w:rFonts w:ascii="Arial" w:hAnsi="Arial" w:cs="Arial"/>
          <w:sz w:val="24"/>
          <w:szCs w:val="24"/>
        </w:rPr>
        <w:t xml:space="preserve"> </w:t>
      </w:r>
      <w:r w:rsidR="00E934BA">
        <w:rPr>
          <w:rFonts w:ascii="Arial" w:hAnsi="Arial" w:cs="Arial"/>
          <w:sz w:val="24"/>
          <w:szCs w:val="24"/>
        </w:rPr>
        <w:fldChar w:fldCharType="begin" w:fldLock="1"/>
      </w:r>
      <w:r w:rsidR="00CF2505">
        <w:rPr>
          <w:rFonts w:ascii="Arial" w:hAnsi="Arial" w:cs="Arial"/>
          <w:sz w:val="24"/>
          <w:szCs w:val="24"/>
        </w:rPr>
        <w:instrText>ADDIN CSL_CITATION {"citationItems":[{"id":"ITEM-1","itemData":{"URL":"https://www.gminsights.com/industry-analysis/furniture-market","accessed":{"date-parts":[["2020","5","7"]]},"author":[{"dropping-particle":"","family":"Global Market Insights","given":"","non-dropping-particle":"","parse-names":false,"suffix":""}],"id":"ITEM-1","issued":{"date-parts":[["2020"]]},"title":"Global Furniture Market Share, Industry Size Statistics 2026 Report","type":"webpage"},"uris":["http://www.mendeley.com/documents/?uuid=23629ae9-3ec5-3576-9126-1a5bbb7be916"]}],"mendeley":{"formattedCitation":"(Global Market Insights, 2020)","manualFormatting":"(2020)","plainTextFormattedCitation":"(Global Market Insights, 2020)","previouslyFormattedCitation":"(Global Market Insights, 2020)"},"properties":{"noteIndex":0},"schema":"https://github.com/citation-style-language/schema/raw/master/csl-citation.json"}</w:instrText>
      </w:r>
      <w:r w:rsidR="00E934BA">
        <w:rPr>
          <w:rFonts w:ascii="Arial" w:hAnsi="Arial" w:cs="Arial"/>
          <w:sz w:val="24"/>
          <w:szCs w:val="24"/>
        </w:rPr>
        <w:fldChar w:fldCharType="separate"/>
      </w:r>
      <w:r w:rsidR="00E934BA" w:rsidRPr="00E934BA">
        <w:rPr>
          <w:rFonts w:ascii="Arial" w:hAnsi="Arial" w:cs="Arial"/>
          <w:noProof/>
          <w:sz w:val="24"/>
          <w:szCs w:val="24"/>
        </w:rPr>
        <w:t>(2020)</w:t>
      </w:r>
      <w:r w:rsidR="00E934BA">
        <w:rPr>
          <w:rFonts w:ascii="Arial" w:hAnsi="Arial" w:cs="Arial"/>
          <w:sz w:val="24"/>
          <w:szCs w:val="24"/>
        </w:rPr>
        <w:fldChar w:fldCharType="end"/>
      </w:r>
      <w:r w:rsidR="00E934BA">
        <w:rPr>
          <w:rFonts w:ascii="Arial" w:hAnsi="Arial" w:cs="Arial"/>
          <w:sz w:val="24"/>
          <w:szCs w:val="24"/>
        </w:rPr>
        <w:t>,</w:t>
      </w:r>
      <w:r w:rsidR="00CF2505">
        <w:rPr>
          <w:rFonts w:ascii="Arial" w:hAnsi="Arial" w:cs="Arial"/>
          <w:sz w:val="24"/>
          <w:szCs w:val="24"/>
        </w:rPr>
        <w:t xml:space="preserve"> global customers are increasing attracted to the idea of DIY and simple design as promoted in the products from companies such as IKEA. </w:t>
      </w:r>
    </w:p>
    <w:p w14:paraId="1987CBE6" w14:textId="44FA4DD3" w:rsidR="00CF2505" w:rsidRDefault="00CF2505" w:rsidP="00255371">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Technological factors </w:t>
      </w:r>
    </w:p>
    <w:p w14:paraId="4F7371F3" w14:textId="23DD44D9" w:rsidR="0098573C" w:rsidRDefault="00CF2505" w:rsidP="0078626D">
      <w:pPr>
        <w:spacing w:before="200" w:after="200" w:line="360" w:lineRule="auto"/>
        <w:rPr>
          <w:rFonts w:ascii="Arial" w:hAnsi="Arial" w:cs="Arial"/>
          <w:sz w:val="24"/>
          <w:szCs w:val="24"/>
        </w:rPr>
      </w:pPr>
      <w:r>
        <w:rPr>
          <w:rFonts w:ascii="Arial" w:hAnsi="Arial" w:cs="Arial"/>
          <w:sz w:val="24"/>
          <w:szCs w:val="24"/>
        </w:rPr>
        <w:t xml:space="preserve">The technological factors pose significant impact on the company. The primary technological factor is the increasing penetration of online e-commerce. According to the consumer report by </w:t>
      </w:r>
      <w:r w:rsidRPr="00CF2505">
        <w:rPr>
          <w:rFonts w:ascii="Arial" w:hAnsi="Arial" w:cs="Arial"/>
          <w:noProof/>
          <w:sz w:val="24"/>
          <w:szCs w:val="24"/>
        </w:rPr>
        <w:t>Markitline Advantage</w:t>
      </w:r>
      <w:r>
        <w:rPr>
          <w:rFonts w:ascii="Arial" w:hAnsi="Arial" w:cs="Arial"/>
          <w:sz w:val="24"/>
          <w:szCs w:val="24"/>
        </w:rPr>
        <w:t xml:space="preserve"> </w:t>
      </w:r>
      <w:r>
        <w:rPr>
          <w:rFonts w:ascii="Arial" w:hAnsi="Arial" w:cs="Arial"/>
          <w:sz w:val="24"/>
          <w:szCs w:val="24"/>
        </w:rPr>
        <w:fldChar w:fldCharType="begin" w:fldLock="1"/>
      </w:r>
      <w:r w:rsidR="00681FC1">
        <w:rPr>
          <w:rFonts w:ascii="Arial" w:hAnsi="Arial" w:cs="Arial"/>
          <w:sz w:val="24"/>
          <w:szCs w:val="24"/>
        </w:rPr>
        <w:instrText>ADDIN CSL_CITATION {"citationItems":[{"id":"ITEM-1","itemData":{"URL":"https://advantage-marketline-com/Analysis/ViewasPDF/global-furniture-floor-coverings-70273","accessed":{"date-parts":[["2020","5","7"]]},"author":[{"dropping-particle":"","family":"Markitline Advantage","given":"","non-dropping-particle":"","parse-names":false,"suffix":""}],"id":"ITEM-1","issued":{"date-parts":[["2020"]]},"title":"Global - Furniture &amp; Floor Coverings","type":"webpage"},"uris":["http://www.mendeley.com/documents/?uuid=a757478e-b501-3628-8aaa-f101d65a4ee2"]}],"mendeley":{"formattedCitation":"(Markitline Advantage, 2020)","manualFormatting":"(2020)","plainTextFormattedCitation":"(Markitline Advantage, 2020)","previouslyFormattedCitation":"(Markitline Advantage, 2020)"},"properties":{"noteIndex":0},"schema":"https://github.com/citation-style-language/schema/raw/master/csl-citation.json"}</w:instrText>
      </w:r>
      <w:r>
        <w:rPr>
          <w:rFonts w:ascii="Arial" w:hAnsi="Arial" w:cs="Arial"/>
          <w:sz w:val="24"/>
          <w:szCs w:val="24"/>
        </w:rPr>
        <w:fldChar w:fldCharType="separate"/>
      </w:r>
      <w:r w:rsidRPr="00CF2505">
        <w:rPr>
          <w:rFonts w:ascii="Arial" w:hAnsi="Arial" w:cs="Arial"/>
          <w:noProof/>
          <w:sz w:val="24"/>
          <w:szCs w:val="24"/>
        </w:rPr>
        <w:t>(2020)</w:t>
      </w:r>
      <w:r>
        <w:rPr>
          <w:rFonts w:ascii="Arial" w:hAnsi="Arial" w:cs="Arial"/>
          <w:sz w:val="24"/>
          <w:szCs w:val="24"/>
        </w:rPr>
        <w:fldChar w:fldCharType="end"/>
      </w:r>
      <w:r>
        <w:rPr>
          <w:rFonts w:ascii="Arial" w:hAnsi="Arial" w:cs="Arial"/>
          <w:sz w:val="24"/>
          <w:szCs w:val="24"/>
        </w:rPr>
        <w:t xml:space="preserve">, </w:t>
      </w:r>
      <w:r w:rsidR="009A1098">
        <w:rPr>
          <w:rFonts w:ascii="Arial" w:hAnsi="Arial" w:cs="Arial"/>
          <w:sz w:val="24"/>
          <w:szCs w:val="24"/>
        </w:rPr>
        <w:t xml:space="preserve">sales of furniture on e-commerce platforms have been increasing in the past five years. With the increasing penetration </w:t>
      </w:r>
      <w:r w:rsidR="00255371">
        <w:rPr>
          <w:rFonts w:ascii="Arial" w:hAnsi="Arial" w:cs="Arial"/>
          <w:sz w:val="24"/>
          <w:szCs w:val="24"/>
        </w:rPr>
        <w:t xml:space="preserve">of smartphone, the mobile platforms are also enabling customers with increasing accessibility to purchase furniture and </w:t>
      </w:r>
      <w:r w:rsidR="00500E8B">
        <w:rPr>
          <w:rFonts w:ascii="Arial" w:hAnsi="Arial" w:cs="Arial"/>
          <w:sz w:val="24"/>
          <w:szCs w:val="24"/>
        </w:rPr>
        <w:t>relevant services without needing to visit physical stores</w:t>
      </w:r>
      <w:r w:rsidR="00A657F6">
        <w:rPr>
          <w:rFonts w:ascii="Arial" w:hAnsi="Arial" w:cs="Arial"/>
          <w:sz w:val="24"/>
          <w:szCs w:val="24"/>
        </w:rPr>
        <w:t xml:space="preserve"> </w:t>
      </w:r>
      <w:r w:rsidR="001616ED">
        <w:rPr>
          <w:rFonts w:ascii="Arial" w:hAnsi="Arial" w:cs="Arial"/>
          <w:sz w:val="24"/>
          <w:szCs w:val="24"/>
        </w:rPr>
        <w:fldChar w:fldCharType="begin" w:fldLock="1"/>
      </w:r>
      <w:r w:rsidR="001616ED">
        <w:rPr>
          <w:rFonts w:ascii="Arial" w:hAnsi="Arial" w:cs="Arial"/>
          <w:sz w:val="24"/>
          <w:szCs w:val="24"/>
        </w:rPr>
        <w:instrText>ADDIN CSL_CITATION {"citationItems":[{"id":"ITEM-1","itemData":{"DOI":"10.1016/j.techfore.2016.09.032","ISSN":"00401625","abstract":"Retail settings are being challenged to become smarter and provide greater value to both consumers and retailers. An increasingly recognised approach having potential for enabling smart retail is mobile augmented reality (MAR) apps. In this research, we seek to describe and discover how, why and to what extent MAR apps contribute to smart retail settings by creating additional value to customers as well as benefiting retailers. In particular, by adopting a retail customer experience perspective on value creation, analysing the content of MAR shopping apps currently available, and conducting large-scale surveys on United States smartphone users representing early technology adopters, we assess level of use, experiential benefits offered, and retail consequences. Our findings suggest that take-up is set to go mainstream as user satisfaction is relatively high and their use provides systematic experiential benefits along with advantages to retailers. Despite some drawbacks, their use is positively associated with multiple retail consequences. MAR apps are seen as changing consumer behaviour and are associated with increasingly high user valuations of retailers offering them. Implications for more effective use to enable smart retail settings are discussed.","author":[{"dropping-particle":"","family":"Dacko","given":"Scott G.","non-dropping-particle":"","parse-names":false,"suffix":""}],"container-title":"Technological Forecasting and Social Change","id":"ITEM-1","issued":{"date-parts":[["2017"]]},"page":"243-256","publisher":"Elsevier","title":"Enabling smart retail settings via mobile augmented reality shopping apps","type":"article-journal","volume":"124"},"uris":["http://www.mendeley.com/documents/?uuid=eb7fcee7-a805-4013-b305-c09705ad4f0e"]}],"mendeley":{"formattedCitation":"(Dacko, 2017)","plainTextFormattedCitation":"(Dacko, 2017)","previouslyFormattedCitation":"(Dacko, 2017)"},"properties":{"noteIndex":0},"schema":"https://github.com/citation-style-language/schema/raw/master/csl-citation.json"}</w:instrText>
      </w:r>
      <w:r w:rsidR="001616ED">
        <w:rPr>
          <w:rFonts w:ascii="Arial" w:hAnsi="Arial" w:cs="Arial"/>
          <w:sz w:val="24"/>
          <w:szCs w:val="24"/>
        </w:rPr>
        <w:fldChar w:fldCharType="separate"/>
      </w:r>
      <w:r w:rsidR="001616ED" w:rsidRPr="001616ED">
        <w:rPr>
          <w:rFonts w:ascii="Arial" w:hAnsi="Arial" w:cs="Arial"/>
          <w:noProof/>
          <w:sz w:val="24"/>
          <w:szCs w:val="24"/>
        </w:rPr>
        <w:t>(Dacko, 2017)</w:t>
      </w:r>
      <w:r w:rsidR="001616ED">
        <w:rPr>
          <w:rFonts w:ascii="Arial" w:hAnsi="Arial" w:cs="Arial"/>
          <w:sz w:val="24"/>
          <w:szCs w:val="24"/>
        </w:rPr>
        <w:fldChar w:fldCharType="end"/>
      </w:r>
      <w:r w:rsidR="00500E8B">
        <w:rPr>
          <w:rFonts w:ascii="Arial" w:hAnsi="Arial" w:cs="Arial"/>
          <w:sz w:val="24"/>
          <w:szCs w:val="24"/>
        </w:rPr>
        <w:t xml:space="preserve">. </w:t>
      </w:r>
      <w:r w:rsidR="00FB017A">
        <w:rPr>
          <w:rFonts w:ascii="Arial" w:hAnsi="Arial" w:cs="Arial"/>
          <w:sz w:val="24"/>
          <w:szCs w:val="24"/>
        </w:rPr>
        <w:t>The increasing penetration of such technologies, with the maturing of technologies including AR and VR (augmented reality and virtual reality)</w:t>
      </w:r>
      <w:r w:rsidR="0098573C">
        <w:rPr>
          <w:rFonts w:ascii="Arial" w:hAnsi="Arial" w:cs="Arial"/>
          <w:sz w:val="24"/>
          <w:szCs w:val="24"/>
        </w:rPr>
        <w:t>, 5G communication and IoT (internet of things) are also posing impact on the industry</w:t>
      </w:r>
      <w:r w:rsidR="001616ED">
        <w:rPr>
          <w:rFonts w:ascii="Arial" w:hAnsi="Arial" w:cs="Arial"/>
          <w:sz w:val="24"/>
          <w:szCs w:val="24"/>
        </w:rPr>
        <w:t xml:space="preserve"> </w:t>
      </w:r>
      <w:r w:rsidR="001616ED">
        <w:rPr>
          <w:rFonts w:ascii="Arial" w:hAnsi="Arial" w:cs="Arial"/>
          <w:sz w:val="24"/>
          <w:szCs w:val="24"/>
        </w:rPr>
        <w:fldChar w:fldCharType="begin" w:fldLock="1"/>
      </w:r>
      <w:r w:rsidR="001616ED">
        <w:rPr>
          <w:rFonts w:ascii="Arial" w:hAnsi="Arial" w:cs="Arial"/>
          <w:sz w:val="24"/>
          <w:szCs w:val="24"/>
        </w:rPr>
        <w:instrText>ADDIN CSL_CITATION {"citationItems":[{"id":"ITEM-1","itemData":{"ISSN":"1520-9202","author":[{"dropping-particle":"","family":"Kshetri","given":"Nir","non-dropping-particle":"","parse-names":false,"suffix":""}],"container-title":"IT Professional","id":"ITEM-1","issue":"4","issued":{"date-parts":[["2018"]]},"page":"73-77","publisher":"IEEE","title":"5G in E-commerce activities","type":"article-journal"},"uris":["http://www.mendeley.com/documents/?uuid=c88e2b6f-423e-4e19-aa95-30ec79a1a5c5"]}],"mendeley":{"formattedCitation":"(Kshetri, 2018)","plainTextFormattedCitation":"(Kshetri, 2018)","previouslyFormattedCitation":"(Kshetri, 2018)"},"properties":{"noteIndex":0},"schema":"https://github.com/citation-style-language/schema/raw/master/csl-citation.json"}</w:instrText>
      </w:r>
      <w:r w:rsidR="001616ED">
        <w:rPr>
          <w:rFonts w:ascii="Arial" w:hAnsi="Arial" w:cs="Arial"/>
          <w:sz w:val="24"/>
          <w:szCs w:val="24"/>
        </w:rPr>
        <w:fldChar w:fldCharType="separate"/>
      </w:r>
      <w:r w:rsidR="001616ED" w:rsidRPr="001616ED">
        <w:rPr>
          <w:rFonts w:ascii="Arial" w:hAnsi="Arial" w:cs="Arial"/>
          <w:noProof/>
          <w:sz w:val="24"/>
          <w:szCs w:val="24"/>
        </w:rPr>
        <w:t>(Kshetri, 2018)</w:t>
      </w:r>
      <w:r w:rsidR="001616ED">
        <w:rPr>
          <w:rFonts w:ascii="Arial" w:hAnsi="Arial" w:cs="Arial"/>
          <w:sz w:val="24"/>
          <w:szCs w:val="24"/>
        </w:rPr>
        <w:fldChar w:fldCharType="end"/>
      </w:r>
      <w:r w:rsidR="0098573C">
        <w:rPr>
          <w:rFonts w:ascii="Arial" w:hAnsi="Arial" w:cs="Arial"/>
          <w:sz w:val="24"/>
          <w:szCs w:val="24"/>
        </w:rPr>
        <w:t>.</w:t>
      </w:r>
    </w:p>
    <w:p w14:paraId="51886906" w14:textId="09DF988D" w:rsidR="00CF2505" w:rsidRDefault="0098573C" w:rsidP="0078626D">
      <w:pPr>
        <w:spacing w:before="200" w:after="200" w:line="360" w:lineRule="auto"/>
        <w:rPr>
          <w:rFonts w:ascii="Arial" w:hAnsi="Arial" w:cs="Arial"/>
          <w:sz w:val="24"/>
          <w:szCs w:val="24"/>
        </w:rPr>
      </w:pPr>
      <w:r>
        <w:rPr>
          <w:rFonts w:ascii="Arial" w:hAnsi="Arial" w:cs="Arial"/>
          <w:sz w:val="24"/>
          <w:szCs w:val="24"/>
        </w:rPr>
        <w:t xml:space="preserve">With AR and VR, customers can now view the showroom directly at home without vising the showrooms in IKEA stores. </w:t>
      </w:r>
      <w:r w:rsidR="005F21C2">
        <w:rPr>
          <w:rFonts w:ascii="Arial" w:hAnsi="Arial" w:cs="Arial"/>
          <w:sz w:val="24"/>
          <w:szCs w:val="24"/>
        </w:rPr>
        <w:t>Despite several companies</w:t>
      </w:r>
      <w:r w:rsidR="009D37BA">
        <w:rPr>
          <w:rFonts w:ascii="Arial" w:hAnsi="Arial" w:cs="Arial"/>
          <w:sz w:val="24"/>
          <w:szCs w:val="24"/>
        </w:rPr>
        <w:t>,</w:t>
      </w:r>
      <w:r w:rsidR="005F21C2">
        <w:rPr>
          <w:rFonts w:ascii="Arial" w:hAnsi="Arial" w:cs="Arial"/>
          <w:sz w:val="24"/>
          <w:szCs w:val="24"/>
        </w:rPr>
        <w:t xml:space="preserve"> including IKEA</w:t>
      </w:r>
      <w:r w:rsidR="009D37BA">
        <w:rPr>
          <w:rFonts w:ascii="Arial" w:hAnsi="Arial" w:cs="Arial"/>
          <w:sz w:val="24"/>
          <w:szCs w:val="24"/>
        </w:rPr>
        <w:t>,</w:t>
      </w:r>
      <w:r w:rsidR="005F21C2">
        <w:rPr>
          <w:rFonts w:ascii="Arial" w:hAnsi="Arial" w:cs="Arial"/>
          <w:sz w:val="24"/>
          <w:szCs w:val="24"/>
        </w:rPr>
        <w:t xml:space="preserve"> are developing such technologies, the technologies </w:t>
      </w:r>
      <w:r w:rsidR="005C688F">
        <w:rPr>
          <w:rFonts w:ascii="Arial" w:hAnsi="Arial" w:cs="Arial"/>
          <w:sz w:val="24"/>
          <w:szCs w:val="24"/>
        </w:rPr>
        <w:t>remain</w:t>
      </w:r>
      <w:r w:rsidR="005F21C2">
        <w:rPr>
          <w:rFonts w:ascii="Arial" w:hAnsi="Arial" w:cs="Arial"/>
          <w:sz w:val="24"/>
          <w:szCs w:val="24"/>
        </w:rPr>
        <w:t xml:space="preserve"> to pose </w:t>
      </w:r>
      <w:r w:rsidR="009D37BA">
        <w:rPr>
          <w:rFonts w:ascii="Arial" w:hAnsi="Arial" w:cs="Arial"/>
          <w:sz w:val="24"/>
          <w:szCs w:val="24"/>
        </w:rPr>
        <w:t xml:space="preserve">an </w:t>
      </w:r>
      <w:r w:rsidR="005F21C2">
        <w:rPr>
          <w:rFonts w:ascii="Arial" w:hAnsi="Arial" w:cs="Arial"/>
          <w:sz w:val="24"/>
          <w:szCs w:val="24"/>
        </w:rPr>
        <w:t>impact on the companies relying on physical stores</w:t>
      </w:r>
      <w:r w:rsidR="001616ED">
        <w:rPr>
          <w:rFonts w:ascii="Arial" w:hAnsi="Arial" w:cs="Arial"/>
          <w:sz w:val="24"/>
          <w:szCs w:val="24"/>
        </w:rPr>
        <w:t xml:space="preserve"> </w:t>
      </w:r>
      <w:r w:rsidR="001616ED">
        <w:rPr>
          <w:rFonts w:ascii="Arial" w:hAnsi="Arial" w:cs="Arial"/>
          <w:sz w:val="24"/>
          <w:szCs w:val="24"/>
        </w:rPr>
        <w:fldChar w:fldCharType="begin" w:fldLock="1"/>
      </w:r>
      <w:r w:rsidR="003E7A00">
        <w:rPr>
          <w:rFonts w:ascii="Arial" w:hAnsi="Arial" w:cs="Arial"/>
          <w:sz w:val="24"/>
          <w:szCs w:val="24"/>
        </w:rPr>
        <w:instrText>ADDIN CSL_CITATION {"citationItems":[{"id":"ITEM-1","itemData":{"URL":"https://about.ikea.com/en/organisation/ikea-facts-and-figures/ikea-highlights-2019","accessed":{"date-parts":[["2020","5","6"]]},"author":[{"dropping-particle":"","family":"IKEA","given":"","non-dropping-particle":"","parse-names":false,"suffix":""}],"id":"ITEM-1","issued":{"date-parts":[["2020"]]},"title":"IKEA Highlights 2019","type":"webpage"},"uris":["http://www.mendeley.com/documents/?uuid=36ba965e-5cfa-3951-bb44-81cede2a4a0e"]}],"mendeley":{"formattedCitation":"(IKEA, 2020b)","plainTextFormattedCitation":"(IKEA, 2020b)","previouslyFormattedCitation":"(IKEA, 2020b)"},"properties":{"noteIndex":0},"schema":"https://github.com/citation-style-language/schema/raw/master/csl-citation.json"}</w:instrText>
      </w:r>
      <w:r w:rsidR="001616ED">
        <w:rPr>
          <w:rFonts w:ascii="Arial" w:hAnsi="Arial" w:cs="Arial"/>
          <w:sz w:val="24"/>
          <w:szCs w:val="24"/>
        </w:rPr>
        <w:fldChar w:fldCharType="separate"/>
      </w:r>
      <w:r w:rsidR="001616ED" w:rsidRPr="001616ED">
        <w:rPr>
          <w:rFonts w:ascii="Arial" w:hAnsi="Arial" w:cs="Arial"/>
          <w:noProof/>
          <w:sz w:val="24"/>
          <w:szCs w:val="24"/>
        </w:rPr>
        <w:t>(IKEA, 2020b)</w:t>
      </w:r>
      <w:r w:rsidR="001616ED">
        <w:rPr>
          <w:rFonts w:ascii="Arial" w:hAnsi="Arial" w:cs="Arial"/>
          <w:sz w:val="24"/>
          <w:szCs w:val="24"/>
        </w:rPr>
        <w:fldChar w:fldCharType="end"/>
      </w:r>
      <w:r w:rsidR="005F21C2">
        <w:rPr>
          <w:rFonts w:ascii="Arial" w:hAnsi="Arial" w:cs="Arial"/>
          <w:sz w:val="24"/>
          <w:szCs w:val="24"/>
        </w:rPr>
        <w:t>. Technologies including 5G and IoT can be used for the establishment of smart supply chain management</w:t>
      </w:r>
      <w:r w:rsidR="00681FC1">
        <w:rPr>
          <w:rFonts w:ascii="Arial" w:hAnsi="Arial" w:cs="Arial"/>
          <w:sz w:val="24"/>
          <w:szCs w:val="24"/>
        </w:rPr>
        <w:t xml:space="preserve">. As argued by </w:t>
      </w:r>
      <w:r w:rsidR="00681FC1" w:rsidRPr="00681FC1">
        <w:rPr>
          <w:rFonts w:ascii="Arial" w:hAnsi="Arial" w:cs="Arial"/>
          <w:noProof/>
          <w:sz w:val="24"/>
          <w:szCs w:val="24"/>
        </w:rPr>
        <w:t>Li and Zhang</w:t>
      </w:r>
      <w:r w:rsidR="00681FC1">
        <w:rPr>
          <w:rFonts w:ascii="Arial" w:hAnsi="Arial" w:cs="Arial"/>
          <w:sz w:val="24"/>
          <w:szCs w:val="24"/>
        </w:rPr>
        <w:t xml:space="preserve"> </w:t>
      </w:r>
      <w:r w:rsidR="00681FC1">
        <w:rPr>
          <w:rFonts w:ascii="Arial" w:hAnsi="Arial" w:cs="Arial"/>
          <w:sz w:val="24"/>
          <w:szCs w:val="24"/>
        </w:rPr>
        <w:fldChar w:fldCharType="begin" w:fldLock="1"/>
      </w:r>
      <w:r w:rsidR="00633A06">
        <w:rPr>
          <w:rFonts w:ascii="Arial" w:hAnsi="Arial" w:cs="Arial"/>
          <w:sz w:val="24"/>
          <w:szCs w:val="24"/>
        </w:rPr>
        <w:instrText>ADDIN CSL_CITATION {"citationItems":[{"id":"ITEM-1","itemData":{"DOI":"10.2991/febm-19.2019.52","ISBN":"9462528497","author":[{"dropping-particle":"","family":"Li","given":"Lin","non-dropping-particle":"","parse-names":false,"suffix":""},{"dropping-particle":"","family":"Zhang","given":"Wei","non-dropping-particle":"","parse-names":false,"suffix":""}],"container-title":"Fourth International Conference on Economic and Business Management (FEBM 2019)","id":"ITEM-1","issued":{"date-parts":[["2019"]]},"publisher":"Atlantis Press","title":"Precision Marketing Driven by the Internet Supply Chain in the New Retail Era","type":"paper-conference"},"uris":["http://www.mendeley.com/documents/?uuid=b3e7a381-8d30-464b-ad36-a396bc163634"]}],"mendeley":{"formattedCitation":"(Li and Zhang, 2019)","manualFormatting":"(2019)","plainTextFormattedCitation":"(Li and Zhang, 2019)","previouslyFormattedCitation":"(Li and Zhang, 2019)"},"properties":{"noteIndex":0},"schema":"https://github.com/citation-style-language/schema/raw/master/csl-citation.json"}</w:instrText>
      </w:r>
      <w:r w:rsidR="00681FC1">
        <w:rPr>
          <w:rFonts w:ascii="Arial" w:hAnsi="Arial" w:cs="Arial"/>
          <w:sz w:val="24"/>
          <w:szCs w:val="24"/>
        </w:rPr>
        <w:fldChar w:fldCharType="separate"/>
      </w:r>
      <w:r w:rsidR="00681FC1" w:rsidRPr="00681FC1">
        <w:rPr>
          <w:rFonts w:ascii="Arial" w:hAnsi="Arial" w:cs="Arial"/>
          <w:noProof/>
          <w:sz w:val="24"/>
          <w:szCs w:val="24"/>
        </w:rPr>
        <w:t>(2019)</w:t>
      </w:r>
      <w:r w:rsidR="00681FC1">
        <w:rPr>
          <w:rFonts w:ascii="Arial" w:hAnsi="Arial" w:cs="Arial"/>
          <w:sz w:val="24"/>
          <w:szCs w:val="24"/>
        </w:rPr>
        <w:fldChar w:fldCharType="end"/>
      </w:r>
      <w:r w:rsidR="00681FC1">
        <w:rPr>
          <w:rFonts w:ascii="Arial" w:hAnsi="Arial" w:cs="Arial"/>
          <w:sz w:val="24"/>
          <w:szCs w:val="24"/>
        </w:rPr>
        <w:t xml:space="preserve">, this can drastically change the company’s business models in the industry. The companies who can well leverage such technologies can potentially attract more customers with lower cost. </w:t>
      </w:r>
    </w:p>
    <w:p w14:paraId="0946A708" w14:textId="1CEEE2A2" w:rsidR="00681FC1" w:rsidRDefault="00681FC1" w:rsidP="00681FC1">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Environmental factors </w:t>
      </w:r>
    </w:p>
    <w:p w14:paraId="13792E2F" w14:textId="6FA0A543" w:rsidR="00681FC1" w:rsidRDefault="0021792A" w:rsidP="0078626D">
      <w:pPr>
        <w:spacing w:before="200" w:after="200" w:line="360" w:lineRule="auto"/>
        <w:rPr>
          <w:rFonts w:ascii="Arial" w:hAnsi="Arial" w:cs="Arial"/>
          <w:sz w:val="24"/>
          <w:szCs w:val="24"/>
        </w:rPr>
      </w:pPr>
      <w:r>
        <w:rPr>
          <w:rFonts w:ascii="Arial" w:hAnsi="Arial" w:cs="Arial"/>
          <w:sz w:val="24"/>
          <w:szCs w:val="24"/>
        </w:rPr>
        <w:t xml:space="preserve">The environmental factors are also posing significant impact on the industry. The furniture industry is highly reliant on the utilisation of natural resources such as wood and production of </w:t>
      </w:r>
      <w:r w:rsidR="0006209B">
        <w:rPr>
          <w:rFonts w:ascii="Arial" w:hAnsi="Arial" w:cs="Arial"/>
          <w:sz w:val="24"/>
          <w:szCs w:val="24"/>
        </w:rPr>
        <w:t>materials</w:t>
      </w:r>
      <w:r>
        <w:rPr>
          <w:rFonts w:ascii="Arial" w:hAnsi="Arial" w:cs="Arial"/>
          <w:sz w:val="24"/>
          <w:szCs w:val="24"/>
        </w:rPr>
        <w:t xml:space="preserve"> posing negative impact on the environment such as </w:t>
      </w:r>
      <w:r w:rsidR="0006209B">
        <w:rPr>
          <w:rFonts w:ascii="Arial" w:hAnsi="Arial" w:cs="Arial"/>
          <w:sz w:val="24"/>
          <w:szCs w:val="24"/>
        </w:rPr>
        <w:t>plastic</w:t>
      </w:r>
      <w:r w:rsidR="00695BF6">
        <w:rPr>
          <w:rFonts w:ascii="Arial" w:hAnsi="Arial" w:cs="Arial"/>
          <w:sz w:val="24"/>
          <w:szCs w:val="24"/>
        </w:rPr>
        <w:t xml:space="preserve"> </w:t>
      </w:r>
      <w:r w:rsidR="003E7A00">
        <w:rPr>
          <w:rFonts w:ascii="Arial" w:hAnsi="Arial" w:cs="Arial"/>
          <w:sz w:val="24"/>
          <w:szCs w:val="24"/>
        </w:rPr>
        <w:fldChar w:fldCharType="begin" w:fldLock="1"/>
      </w:r>
      <w:r w:rsidR="003E7A00">
        <w:rPr>
          <w:rFonts w:ascii="Arial" w:hAnsi="Arial" w:cs="Arial"/>
          <w:sz w:val="24"/>
          <w:szCs w:val="24"/>
        </w:rPr>
        <w:instrText>ADDIN CSL_CITATION {"citationItems":[{"id":"ITEM-1","itemData":{"DOI":"10.1007/s11367-017-1370-3","ISSN":"16147502","abstract":"Purpose: In an effort to reduce the environmental impacts of the furniture sector, this study aimed to diagnose the environmental performance of an office cabinet throughout its life cycle. Methods: An attributional life cycle assessment (LCA) was used, based on the ISO 14044 Standard and ILCD Handbook. The scope of the study considered the entire supply chain, from cradle to grave, including the steps of pre-manufacturing, manufacturing, use, and post-use of the product. The impact assessment method was the International Reference Life Cycle Data System (ILCD) 2011 midpoint. Results and discussion: The results identified that the most significant environmental impact of the furniture life cycle was due to the distances covered and production of the main raw material, wood medium-density particleboard (MDP). The evaluation of transport scenarios showed environmental tradeoffs for truck fuel switches and environmental gains for the distribution of MDP from closer suppliers by truck, as well as from current supplier by truck and ship in the major categories. Furthermore, evaluation of the office cabinet post-use options showed that reuse, recycling, or energy recovery from waste cause significant environmental gains in the major categories. Wooden furniture is a potential carbon sink if its life cycle does not emit more greenhouse gases than its materials can store. The impacts of substitution scenarios varied depending on the type of product avoided. Conclusions: The LCA proved a powerful method to diagnose and manage environmental impacts in complex product systems. The sensitivity analysis showed that it is possible to reduce the environmental impacts and, at the same time, make the furniture industry increase its economic gains and net carbon stock in the anthroposphere.","author":[{"dropping-particle":"","family":"Medeiros","given":"Diego Lima","non-dropping-particle":"","parse-names":false,"suffix":""},{"dropping-particle":"","family":"Tavares","given":"Arilma Oliveira do Carmo","non-dropping-particle":"","parse-names":false,"suffix":""},{"dropping-particle":"","family":"Rapôso","given":"Áurea Luiza Quixabeira Rosa e.Silva","non-dropping-particle":"","parse-names":false,"suffix":""},{"dropping-particle":"","family":"Kiperstok","given":"Asher","non-dropping-particle":"","parse-names":false,"suffix":""}],"container-title":"International Journal of Life Cycle Assessment","id":"ITEM-1","issue":"11","issued":{"date-parts":[["2017"]]},"page":"1823-1836","publisher":"Springer","title":"Life cycle assessment in the furniture industry: the case study of an office cabinet","type":"article-journal","volume":"22"},"uris":["http://www.mendeley.com/documents/?uuid=57fc8567-20a7-470f-ae8b-b5e278eee798"]}],"mendeley":{"formattedCitation":"(Medeiros &lt;i&gt;et al.&lt;/i&gt;, 2017)","plainTextFormattedCitation":"(Medeiros et al., 2017)","previouslyFormattedCitation":"(Medeiros &lt;i&gt;et al.&lt;/i&gt;, 2017)"},"properties":{"noteIndex":0},"schema":"https://github.com/citation-style-language/schema/raw/master/csl-citation.json"}</w:instrText>
      </w:r>
      <w:r w:rsidR="003E7A00">
        <w:rPr>
          <w:rFonts w:ascii="Arial" w:hAnsi="Arial" w:cs="Arial"/>
          <w:sz w:val="24"/>
          <w:szCs w:val="24"/>
        </w:rPr>
        <w:fldChar w:fldCharType="separate"/>
      </w:r>
      <w:r w:rsidR="003E7A00" w:rsidRPr="003E7A00">
        <w:rPr>
          <w:rFonts w:ascii="Arial" w:hAnsi="Arial" w:cs="Arial"/>
          <w:noProof/>
          <w:sz w:val="24"/>
          <w:szCs w:val="24"/>
        </w:rPr>
        <w:t xml:space="preserve">(Medeiros </w:t>
      </w:r>
      <w:r w:rsidR="003E7A00" w:rsidRPr="003E7A00">
        <w:rPr>
          <w:rFonts w:ascii="Arial" w:hAnsi="Arial" w:cs="Arial"/>
          <w:i/>
          <w:noProof/>
          <w:sz w:val="24"/>
          <w:szCs w:val="24"/>
        </w:rPr>
        <w:t>et al.</w:t>
      </w:r>
      <w:r w:rsidR="003E7A00" w:rsidRPr="003E7A00">
        <w:rPr>
          <w:rFonts w:ascii="Arial" w:hAnsi="Arial" w:cs="Arial"/>
          <w:noProof/>
          <w:sz w:val="24"/>
          <w:szCs w:val="24"/>
        </w:rPr>
        <w:t>, 2017)</w:t>
      </w:r>
      <w:r w:rsidR="003E7A00">
        <w:rPr>
          <w:rFonts w:ascii="Arial" w:hAnsi="Arial" w:cs="Arial"/>
          <w:sz w:val="24"/>
          <w:szCs w:val="24"/>
        </w:rPr>
        <w:fldChar w:fldCharType="end"/>
      </w:r>
      <w:r w:rsidR="0006209B">
        <w:rPr>
          <w:rFonts w:ascii="Arial" w:hAnsi="Arial" w:cs="Arial"/>
          <w:sz w:val="24"/>
          <w:szCs w:val="24"/>
        </w:rPr>
        <w:t xml:space="preserve">. With the increasing demand on the environmental protection from both customers and regulatory bodies, </w:t>
      </w:r>
      <w:r w:rsidR="00131F0A">
        <w:rPr>
          <w:rFonts w:ascii="Arial" w:hAnsi="Arial" w:cs="Arial"/>
          <w:sz w:val="24"/>
          <w:szCs w:val="24"/>
        </w:rPr>
        <w:t xml:space="preserve">business such as IKEA are facing </w:t>
      </w:r>
      <w:r w:rsidR="009B63FF">
        <w:rPr>
          <w:rFonts w:ascii="Arial" w:hAnsi="Arial" w:cs="Arial"/>
          <w:sz w:val="24"/>
          <w:szCs w:val="24"/>
        </w:rPr>
        <w:lastRenderedPageBreak/>
        <w:t>challenges</w:t>
      </w:r>
      <w:r w:rsidR="00131F0A">
        <w:rPr>
          <w:rFonts w:ascii="Arial" w:hAnsi="Arial" w:cs="Arial"/>
          <w:sz w:val="24"/>
          <w:szCs w:val="24"/>
        </w:rPr>
        <w:t xml:space="preserve"> in implementing </w:t>
      </w:r>
      <w:r w:rsidR="0085025E">
        <w:rPr>
          <w:rFonts w:ascii="Arial" w:hAnsi="Arial" w:cs="Arial"/>
          <w:sz w:val="24"/>
          <w:szCs w:val="24"/>
        </w:rPr>
        <w:t>environmentally</w:t>
      </w:r>
      <w:r w:rsidR="00131F0A">
        <w:rPr>
          <w:rFonts w:ascii="Arial" w:hAnsi="Arial" w:cs="Arial"/>
          <w:sz w:val="24"/>
          <w:szCs w:val="24"/>
        </w:rPr>
        <w:t xml:space="preserve"> friendly operations while </w:t>
      </w:r>
      <w:r w:rsidR="009B63FF">
        <w:rPr>
          <w:rFonts w:ascii="Arial" w:hAnsi="Arial" w:cs="Arial"/>
          <w:sz w:val="24"/>
          <w:szCs w:val="24"/>
        </w:rPr>
        <w:t>maintaining the cost budget</w:t>
      </w:r>
      <w:r w:rsidR="003E7A00">
        <w:rPr>
          <w:rFonts w:ascii="Arial" w:hAnsi="Arial" w:cs="Arial"/>
          <w:sz w:val="24"/>
          <w:szCs w:val="24"/>
        </w:rPr>
        <w:t xml:space="preserve"> </w:t>
      </w:r>
      <w:r w:rsidR="003E7A00">
        <w:rPr>
          <w:rFonts w:ascii="Arial" w:hAnsi="Arial" w:cs="Arial"/>
          <w:sz w:val="24"/>
          <w:szCs w:val="24"/>
        </w:rPr>
        <w:fldChar w:fldCharType="begin" w:fldLock="1"/>
      </w:r>
      <w:r w:rsidR="006B07CD">
        <w:rPr>
          <w:rFonts w:ascii="Arial" w:hAnsi="Arial" w:cs="Arial"/>
          <w:sz w:val="24"/>
          <w:szCs w:val="24"/>
        </w:rPr>
        <w:instrText>ADDIN CSL_CITATION {"citationItems":[{"id":"ITEM-1","itemData":{"DOI":"10.1007/s10551-014-2091-1","ISSN":"15730697","abstract":"In this article, we develop a conceptual framework to understand how a company’s CSR identity becomes defined as a political activity destabilizing the strong identity–image relations. We draw on theories of political CSR and organizational identity–image relations to study how CSR emerges as a corporate political activity in a context where the corporate CSR work is first appreciated and later critiqued by the public in the wake of socio-political events. We analyse the micro-organizational processes in the context of macro-political level changes, and we refer to this as the ‘identity–image dynamics of political CSR’. Concretely, we describe in two vignettes how IKEA’s declared ‘apolitical and neutral’ CSR identity becomes entangled with national and international socio-political events that critically challenge the corporate engagement prior national understandings of citizenship rights. In this process, IKEA’s CSR identity becomes defined as a political and non-neutral activity. Our article contributes by bringing attention to the organizational level dynamics of political CSR by offering a conceptualization of how global and local socio-political events may disturb the alignment between CSR identity and image and challenge the corporate CSR work beyond managerial control.","author":[{"dropping-particle":"","family":"Morsing","given":"Mette","non-dropping-particle":"","parse-names":false,"suffix":""},{"dropping-particle":"","family":"Roepstorff","given":"Anne","non-dropping-particle":"","parse-names":false,"suffix":""}],"container-title":"Journal of Business Ethics","id":"ITEM-1","issue":"2","issued":{"date-parts":[["2015"]]},"page":"395-409","publisher":"Springer","title":"CSR as Corporate Political Activity: Observations on IKEA’s CSR Identity–Image Dynamics","type":"article-journal","volume":"128"},"uris":["http://www.mendeley.com/documents/?uuid=e9698084-3d78-42bb-aec0-4160ab3db66d"]}],"mendeley":{"formattedCitation":"(Morsing and Roepstorff, 2015)","plainTextFormattedCitation":"(Morsing and Roepstorff, 2015)","previouslyFormattedCitation":"(Morsing and Roepstorff, 2015)"},"properties":{"noteIndex":0},"schema":"https://github.com/citation-style-language/schema/raw/master/csl-citation.json"}</w:instrText>
      </w:r>
      <w:r w:rsidR="003E7A00">
        <w:rPr>
          <w:rFonts w:ascii="Arial" w:hAnsi="Arial" w:cs="Arial"/>
          <w:sz w:val="24"/>
          <w:szCs w:val="24"/>
        </w:rPr>
        <w:fldChar w:fldCharType="separate"/>
      </w:r>
      <w:r w:rsidR="003E7A00" w:rsidRPr="003E7A00">
        <w:rPr>
          <w:rFonts w:ascii="Arial" w:hAnsi="Arial" w:cs="Arial"/>
          <w:noProof/>
          <w:sz w:val="24"/>
          <w:szCs w:val="24"/>
        </w:rPr>
        <w:t>(Morsing and Roepstorff, 2015)</w:t>
      </w:r>
      <w:r w:rsidR="003E7A00">
        <w:rPr>
          <w:rFonts w:ascii="Arial" w:hAnsi="Arial" w:cs="Arial"/>
          <w:sz w:val="24"/>
          <w:szCs w:val="24"/>
        </w:rPr>
        <w:fldChar w:fldCharType="end"/>
      </w:r>
      <w:r w:rsidR="009B63FF">
        <w:rPr>
          <w:rFonts w:ascii="Arial" w:hAnsi="Arial" w:cs="Arial"/>
          <w:sz w:val="24"/>
          <w:szCs w:val="24"/>
        </w:rPr>
        <w:t xml:space="preserve">. </w:t>
      </w:r>
    </w:p>
    <w:p w14:paraId="4F17C57A" w14:textId="2DD2DF1C" w:rsidR="0085025E" w:rsidRDefault="0085025E" w:rsidP="00BA104E">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Legal factors </w:t>
      </w:r>
    </w:p>
    <w:p w14:paraId="0DC5F769" w14:textId="38D253A3" w:rsidR="0085025E" w:rsidRDefault="0085025E" w:rsidP="0078626D">
      <w:pPr>
        <w:spacing w:before="200" w:after="200" w:line="360" w:lineRule="auto"/>
        <w:rPr>
          <w:rFonts w:ascii="Arial" w:hAnsi="Arial" w:cs="Arial"/>
          <w:sz w:val="24"/>
          <w:szCs w:val="24"/>
        </w:rPr>
      </w:pPr>
      <w:r>
        <w:rPr>
          <w:rFonts w:ascii="Arial" w:hAnsi="Arial" w:cs="Arial"/>
          <w:sz w:val="24"/>
          <w:szCs w:val="24"/>
        </w:rPr>
        <w:t xml:space="preserve">The legal factors primarily come from the differences in the global regulatory systems in furniture production and retailing. As the company has a well-established business in this industry, the impact </w:t>
      </w:r>
      <w:r w:rsidR="009D37BA">
        <w:rPr>
          <w:rFonts w:ascii="Arial" w:hAnsi="Arial" w:cs="Arial"/>
          <w:sz w:val="24"/>
          <w:szCs w:val="24"/>
        </w:rPr>
        <w:t>of</w:t>
      </w:r>
      <w:r>
        <w:rPr>
          <w:rFonts w:ascii="Arial" w:hAnsi="Arial" w:cs="Arial"/>
          <w:sz w:val="24"/>
          <w:szCs w:val="24"/>
        </w:rPr>
        <w:t xml:space="preserve"> legal factors is limited. It should be noted that, with the ongoing process of the Brexit, the </w:t>
      </w:r>
      <w:r w:rsidR="00BA104E">
        <w:rPr>
          <w:rFonts w:ascii="Arial" w:hAnsi="Arial" w:cs="Arial"/>
          <w:sz w:val="24"/>
          <w:szCs w:val="24"/>
        </w:rPr>
        <w:t>furniture industry can suffer from changes in the regulatory frameworks</w:t>
      </w:r>
      <w:r w:rsidR="006B07CD">
        <w:rPr>
          <w:rFonts w:ascii="Arial" w:hAnsi="Arial" w:cs="Arial"/>
          <w:sz w:val="24"/>
          <w:szCs w:val="24"/>
        </w:rPr>
        <w:t xml:space="preserve"> </w:t>
      </w:r>
      <w:r w:rsidR="006B07CD">
        <w:rPr>
          <w:rFonts w:ascii="Arial" w:hAnsi="Arial" w:cs="Arial"/>
          <w:sz w:val="24"/>
          <w:szCs w:val="24"/>
        </w:rPr>
        <w:fldChar w:fldCharType="begin" w:fldLock="1"/>
      </w:r>
      <w:r w:rsidR="006B07CD">
        <w:rPr>
          <w:rFonts w:ascii="Arial" w:hAnsi="Arial" w:cs="Arial"/>
          <w:sz w:val="24"/>
          <w:szCs w:val="24"/>
        </w:rPr>
        <w:instrText>ADDIN CSL_CITATION {"citationItems":[{"id":"ITEM-1","itemData":{"author":[{"dropping-particle":"","family":"Busch","given":"Berthold","non-dropping-particle":"","parse-names":false,"suffix":""},{"dropping-particle":"","family":"Matthes","given":"Jürgen","non-dropping-particle":"","parse-names":false,"suffix":""}],"id":"ITEM-1","issued":{"date-parts":[["2016"]]},"publisher":"IW-Report","title":"Brexit-the economic impact: A meta-analysis","type":"report"},"uris":["http://www.mendeley.com/documents/?uuid=7fb23573-c9f5-47d8-bd75-0cfb1318b17f"]}],"mendeley":{"formattedCitation":"(Busch and Matthes, 2016)","plainTextFormattedCitation":"(Busch and Matthes, 2016)","previouslyFormattedCitation":"(Busch and Matthes, 2016)"},"properties":{"noteIndex":0},"schema":"https://github.com/citation-style-language/schema/raw/master/csl-citation.json"}</w:instrText>
      </w:r>
      <w:r w:rsidR="006B07CD">
        <w:rPr>
          <w:rFonts w:ascii="Arial" w:hAnsi="Arial" w:cs="Arial"/>
          <w:sz w:val="24"/>
          <w:szCs w:val="24"/>
        </w:rPr>
        <w:fldChar w:fldCharType="separate"/>
      </w:r>
      <w:r w:rsidR="006B07CD" w:rsidRPr="006B07CD">
        <w:rPr>
          <w:rFonts w:ascii="Arial" w:hAnsi="Arial" w:cs="Arial"/>
          <w:noProof/>
          <w:sz w:val="24"/>
          <w:szCs w:val="24"/>
        </w:rPr>
        <w:t>(Busch and Matthes, 2016)</w:t>
      </w:r>
      <w:r w:rsidR="006B07CD">
        <w:rPr>
          <w:rFonts w:ascii="Arial" w:hAnsi="Arial" w:cs="Arial"/>
          <w:sz w:val="24"/>
          <w:szCs w:val="24"/>
        </w:rPr>
        <w:fldChar w:fldCharType="end"/>
      </w:r>
      <w:r w:rsidR="00BA104E">
        <w:rPr>
          <w:rFonts w:ascii="Arial" w:hAnsi="Arial" w:cs="Arial"/>
          <w:sz w:val="24"/>
          <w:szCs w:val="24"/>
        </w:rPr>
        <w:t xml:space="preserve">. </w:t>
      </w:r>
    </w:p>
    <w:p w14:paraId="3B9F90F4" w14:textId="24296268" w:rsidR="00B35931" w:rsidRDefault="00B35931" w:rsidP="00B35931">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Summary </w:t>
      </w:r>
    </w:p>
    <w:p w14:paraId="19DC7F94" w14:textId="033C7025" w:rsidR="00BA104E" w:rsidRDefault="00BA104E" w:rsidP="0078626D">
      <w:pPr>
        <w:spacing w:before="200" w:after="200" w:line="360" w:lineRule="auto"/>
        <w:rPr>
          <w:rFonts w:ascii="Arial" w:hAnsi="Arial" w:cs="Arial"/>
          <w:sz w:val="24"/>
          <w:szCs w:val="24"/>
        </w:rPr>
      </w:pPr>
      <w:r>
        <w:rPr>
          <w:rFonts w:ascii="Arial" w:hAnsi="Arial" w:cs="Arial"/>
          <w:sz w:val="24"/>
          <w:szCs w:val="24"/>
        </w:rPr>
        <w:t xml:space="preserve">The PESTEL analysis shows that the political, economic factors </w:t>
      </w:r>
      <w:r w:rsidR="00BB084A">
        <w:rPr>
          <w:rFonts w:ascii="Arial" w:hAnsi="Arial" w:cs="Arial"/>
          <w:sz w:val="24"/>
          <w:szCs w:val="24"/>
        </w:rPr>
        <w:t xml:space="preserve">are posing negative impact on the industry and companies including IKEA. The social factors are favouring the development of the company due to the customers’ preference </w:t>
      </w:r>
      <w:r w:rsidR="009D37BA">
        <w:rPr>
          <w:rFonts w:ascii="Arial" w:hAnsi="Arial" w:cs="Arial"/>
          <w:sz w:val="24"/>
          <w:szCs w:val="24"/>
        </w:rPr>
        <w:t>for</w:t>
      </w:r>
      <w:r w:rsidR="00BB084A">
        <w:rPr>
          <w:rFonts w:ascii="Arial" w:hAnsi="Arial" w:cs="Arial"/>
          <w:sz w:val="24"/>
          <w:szCs w:val="24"/>
        </w:rPr>
        <w:t xml:space="preserve"> furniture design styles. The technological factors are creating opportunities </w:t>
      </w:r>
      <w:r w:rsidR="00D32A19">
        <w:rPr>
          <w:rFonts w:ascii="Arial" w:hAnsi="Arial" w:cs="Arial"/>
          <w:sz w:val="24"/>
          <w:szCs w:val="24"/>
        </w:rPr>
        <w:t xml:space="preserve">for the company depending on whether the company can leverage the emerging digital technologies and counter the impact </w:t>
      </w:r>
      <w:r w:rsidR="009D37BA">
        <w:rPr>
          <w:rFonts w:ascii="Arial" w:hAnsi="Arial" w:cs="Arial"/>
          <w:sz w:val="24"/>
          <w:szCs w:val="24"/>
        </w:rPr>
        <w:t>of</w:t>
      </w:r>
      <w:r w:rsidR="00D32A19">
        <w:rPr>
          <w:rFonts w:ascii="Arial" w:hAnsi="Arial" w:cs="Arial"/>
          <w:sz w:val="24"/>
          <w:szCs w:val="24"/>
        </w:rPr>
        <w:t xml:space="preserve"> the rising e-commerce platforms. </w:t>
      </w:r>
      <w:r w:rsidR="007843A8">
        <w:rPr>
          <w:rFonts w:ascii="Arial" w:hAnsi="Arial" w:cs="Arial"/>
          <w:sz w:val="24"/>
          <w:szCs w:val="24"/>
        </w:rPr>
        <w:t xml:space="preserve">The environmental factors are also challenging the companies in this industry on whether they can implement environmentally friendly </w:t>
      </w:r>
      <w:r w:rsidR="000D5178">
        <w:rPr>
          <w:rFonts w:ascii="Arial" w:hAnsi="Arial" w:cs="Arial"/>
          <w:sz w:val="24"/>
          <w:szCs w:val="24"/>
        </w:rPr>
        <w:t xml:space="preserve">operations whiling maintaining profitability. </w:t>
      </w:r>
      <w:r w:rsidR="00000858">
        <w:rPr>
          <w:rFonts w:ascii="Arial" w:hAnsi="Arial" w:cs="Arial"/>
          <w:sz w:val="24"/>
          <w:szCs w:val="24"/>
        </w:rPr>
        <w:t xml:space="preserve">The legal factors have limited impact on the industry. The potential legal changes after the Brexit should however be noted. </w:t>
      </w:r>
    </w:p>
    <w:p w14:paraId="23F4EFBA" w14:textId="288FA61F" w:rsidR="006E5BE7" w:rsidRDefault="006E5BE7" w:rsidP="006E5BE7">
      <w:pPr>
        <w:pStyle w:val="a3"/>
        <w:numPr>
          <w:ilvl w:val="2"/>
          <w:numId w:val="1"/>
        </w:numPr>
        <w:spacing w:before="240" w:after="240" w:line="360" w:lineRule="auto"/>
        <w:contextualSpacing w:val="0"/>
        <w:outlineLvl w:val="2"/>
        <w:rPr>
          <w:rFonts w:ascii="Arial" w:hAnsi="Arial" w:cs="Arial"/>
          <w:sz w:val="24"/>
          <w:szCs w:val="24"/>
        </w:rPr>
      </w:pPr>
      <w:bookmarkStart w:id="12" w:name="_Toc39719867"/>
      <w:r>
        <w:rPr>
          <w:rFonts w:ascii="Arial" w:hAnsi="Arial" w:cs="Arial"/>
          <w:sz w:val="24"/>
          <w:szCs w:val="24"/>
        </w:rPr>
        <w:t>SWOT analysis of IKEA</w:t>
      </w:r>
      <w:bookmarkEnd w:id="12"/>
    </w:p>
    <w:p w14:paraId="29E4CBC1" w14:textId="766C1FF4" w:rsidR="006E5BE7" w:rsidRDefault="0095174D" w:rsidP="0095174D">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Strength </w:t>
      </w:r>
    </w:p>
    <w:p w14:paraId="6B9DE324" w14:textId="008DB8D2" w:rsidR="00000858" w:rsidRDefault="0095174D" w:rsidP="0078626D">
      <w:pPr>
        <w:spacing w:before="200" w:after="200" w:line="360" w:lineRule="auto"/>
        <w:rPr>
          <w:rFonts w:ascii="Arial" w:hAnsi="Arial" w:cs="Arial"/>
          <w:sz w:val="24"/>
          <w:szCs w:val="24"/>
        </w:rPr>
      </w:pPr>
      <w:r>
        <w:rPr>
          <w:rFonts w:ascii="Arial" w:hAnsi="Arial" w:cs="Arial"/>
          <w:sz w:val="24"/>
          <w:szCs w:val="24"/>
        </w:rPr>
        <w:t xml:space="preserve">Primary strengths of the company include its strong distribution and sourcing network, its recognition in the market and its strong revenue stream. </w:t>
      </w:r>
      <w:r w:rsidR="00CE256C">
        <w:rPr>
          <w:rFonts w:ascii="Arial" w:hAnsi="Arial" w:cs="Arial"/>
          <w:sz w:val="24"/>
          <w:szCs w:val="24"/>
        </w:rPr>
        <w:t>With decades of development, IKEA has established an efficient global supply chain</w:t>
      </w:r>
      <w:r w:rsidR="00275BF9">
        <w:rPr>
          <w:rFonts w:ascii="Arial" w:hAnsi="Arial" w:cs="Arial"/>
          <w:sz w:val="24"/>
          <w:szCs w:val="24"/>
        </w:rPr>
        <w:t xml:space="preserve">. The company’s recent efforts regarding its CSR (corporate social responsibility) </w:t>
      </w:r>
      <w:r w:rsidR="00BD0AF1">
        <w:rPr>
          <w:rFonts w:ascii="Arial" w:hAnsi="Arial" w:cs="Arial"/>
          <w:sz w:val="24"/>
          <w:szCs w:val="24"/>
        </w:rPr>
        <w:t>have been focused on minimising the environmental impact by approaches such as the reduction in using plastic packing boxes, which have been effective</w:t>
      </w:r>
      <w:r w:rsidR="006B07CD">
        <w:rPr>
          <w:rFonts w:ascii="Arial" w:hAnsi="Arial" w:cs="Arial"/>
          <w:sz w:val="24"/>
          <w:szCs w:val="24"/>
        </w:rPr>
        <w:t xml:space="preserve"> </w:t>
      </w:r>
      <w:r w:rsidR="006B07CD">
        <w:rPr>
          <w:rFonts w:ascii="Arial" w:hAnsi="Arial" w:cs="Arial"/>
          <w:sz w:val="24"/>
          <w:szCs w:val="24"/>
        </w:rPr>
        <w:fldChar w:fldCharType="begin" w:fldLock="1"/>
      </w:r>
      <w:r w:rsidR="00AA0211">
        <w:rPr>
          <w:rFonts w:ascii="Arial" w:hAnsi="Arial" w:cs="Arial"/>
          <w:sz w:val="24"/>
          <w:szCs w:val="24"/>
        </w:rPr>
        <w:instrText>ADDIN CSL_CITATION {"citationItems":[{"id":"ITEM-1","itemData":{"URL":"https://about.ikea.com/en/organisation/ikea-facts-and-figures/ikea-highlights-2019","accessed":{"date-parts":[["2020","5","6"]]},"author":[{"dropping-particle":"","family":"IKEA","given":"","non-dropping-particle":"","parse-names":false,"suffix":""}],"id":"ITEM-1","issued":{"date-parts":[["2020"]]},"title":"IKEA Highlights 2019","type":"webpage"},"uris":["http://www.mendeley.com/documents/?uuid=36ba965e-5cfa-3951-bb44-81cede2a4a0e"]}],"mendeley":{"formattedCitation":"(IKEA, 2020b)","plainTextFormattedCitation":"(IKEA, 2020b)","previouslyFormattedCitation":"(IKEA, 2020b)"},"properties":{"noteIndex":0},"schema":"https://github.com/citation-style-language/schema/raw/master/csl-citation.json"}</w:instrText>
      </w:r>
      <w:r w:rsidR="006B07CD">
        <w:rPr>
          <w:rFonts w:ascii="Arial" w:hAnsi="Arial" w:cs="Arial"/>
          <w:sz w:val="24"/>
          <w:szCs w:val="24"/>
        </w:rPr>
        <w:fldChar w:fldCharType="separate"/>
      </w:r>
      <w:r w:rsidR="006B07CD" w:rsidRPr="006B07CD">
        <w:rPr>
          <w:rFonts w:ascii="Arial" w:hAnsi="Arial" w:cs="Arial"/>
          <w:noProof/>
          <w:sz w:val="24"/>
          <w:szCs w:val="24"/>
        </w:rPr>
        <w:t>(IKEA, 2020b)</w:t>
      </w:r>
      <w:r w:rsidR="006B07CD">
        <w:rPr>
          <w:rFonts w:ascii="Arial" w:hAnsi="Arial" w:cs="Arial"/>
          <w:sz w:val="24"/>
          <w:szCs w:val="24"/>
        </w:rPr>
        <w:fldChar w:fldCharType="end"/>
      </w:r>
      <w:r w:rsidR="00BD0AF1">
        <w:rPr>
          <w:rFonts w:ascii="Arial" w:hAnsi="Arial" w:cs="Arial"/>
          <w:sz w:val="24"/>
          <w:szCs w:val="24"/>
        </w:rPr>
        <w:t xml:space="preserve">. IKEA is </w:t>
      </w:r>
      <w:r w:rsidR="006B07CD">
        <w:rPr>
          <w:rFonts w:ascii="Arial" w:hAnsi="Arial" w:cs="Arial"/>
          <w:sz w:val="24"/>
          <w:szCs w:val="24"/>
        </w:rPr>
        <w:t>now</w:t>
      </w:r>
      <w:r w:rsidR="00BD0AF1">
        <w:rPr>
          <w:rFonts w:ascii="Arial" w:hAnsi="Arial" w:cs="Arial"/>
          <w:sz w:val="24"/>
          <w:szCs w:val="24"/>
        </w:rPr>
        <w:t xml:space="preserve"> the leading company in terms of carbon footprint in inventory and logistics</w:t>
      </w:r>
      <w:r w:rsidR="006B07CD">
        <w:rPr>
          <w:rFonts w:ascii="Arial" w:hAnsi="Arial" w:cs="Arial"/>
          <w:sz w:val="24"/>
          <w:szCs w:val="24"/>
        </w:rPr>
        <w:t xml:space="preserve"> </w:t>
      </w:r>
      <w:r w:rsidR="00AA0211">
        <w:rPr>
          <w:rFonts w:ascii="Arial" w:hAnsi="Arial" w:cs="Arial"/>
          <w:sz w:val="24"/>
          <w:szCs w:val="24"/>
        </w:rPr>
        <w:fldChar w:fldCharType="begin" w:fldLock="1"/>
      </w:r>
      <w:r w:rsidR="008B0AAA">
        <w:rPr>
          <w:rFonts w:ascii="Arial" w:hAnsi="Arial" w:cs="Arial"/>
          <w:sz w:val="24"/>
          <w:szCs w:val="24"/>
        </w:rPr>
        <w:instrText>ADDIN CSL_CITATION {"citationItems":[{"id":"ITEM-1","itemData":{"DOI":"10.5937/intrev1704072l","ISSN":"2217-9739","abstract":"Increased attention has been paid recently to the analysis of the effects of applying the concept of sustainable development in retail. In that context we have particularly considered greenhouse gases emission in retail. This is achieved through the use of modern ecological technology in business - through the whole value chain. The ultimate goal is to achieve the planned reductions of carbon dioxide in retail, which positively reflects the overall performance of retailers, environmental in particular. The costs of carbon dioxide emission reduction affect the performance of retailers. Continuous empirical research shows that almost all global retailers achieve a significant reduction in carbon dioxide emissions from year to year. Empirical research conducted in this paper on the example of global retailers in the United States, Europe and the European Union, the United Kingdom, Mexico, China, Croatia and Serbia shows significant and planned reduction of carbon dioxide emissions in retail, especially in countries with developed market economies. This empirical research is mainly based on the analysis of the original sustainable (environmental and ecological) reports officially disclosed by selected retailers, primarily from the countries of a developed market economies, which they started to publish with regular annual financial statements. They are now an integral part of the so-called integrated reporting on performance of global retailers. Due to the general importance, harmonized regulations on sustainable retail reporting are being increasingly applied as a data source for more efficient environmental management. In perspective, this will ease the comparative analysis of the carbon dioxide emission of global and other retailers.","author":[{"dropping-particle":"","family":"Lukic","given":"Radojko","non-dropping-particle":"","parse-names":false,"suffix":""}],"container-title":"International Review","id":"ITEM-1","issue":"3-4","issued":{"date-parts":[["2017"]]},"page":"72-87","title":"Emission of carbon dioxide of selected retailers","type":"article-journal"},"uris":["http://www.mendeley.com/documents/?uuid=12396606-f605-4e88-ad68-ef8a326e1375"]}],"mendeley":{"formattedCitation":"(Lukic, 2017)","plainTextFormattedCitation":"(Lukic, 2017)","previouslyFormattedCitation":"(Lukic, 2017)"},"properties":{"noteIndex":0},"schema":"https://github.com/citation-style-language/schema/raw/master/csl-citation.json"}</w:instrText>
      </w:r>
      <w:r w:rsidR="00AA0211">
        <w:rPr>
          <w:rFonts w:ascii="Arial" w:hAnsi="Arial" w:cs="Arial"/>
          <w:sz w:val="24"/>
          <w:szCs w:val="24"/>
        </w:rPr>
        <w:fldChar w:fldCharType="separate"/>
      </w:r>
      <w:r w:rsidR="00AA0211" w:rsidRPr="00AA0211">
        <w:rPr>
          <w:rFonts w:ascii="Arial" w:hAnsi="Arial" w:cs="Arial"/>
          <w:noProof/>
          <w:sz w:val="24"/>
          <w:szCs w:val="24"/>
        </w:rPr>
        <w:t>(Lukic, 2017)</w:t>
      </w:r>
      <w:r w:rsidR="00AA0211">
        <w:rPr>
          <w:rFonts w:ascii="Arial" w:hAnsi="Arial" w:cs="Arial"/>
          <w:sz w:val="24"/>
          <w:szCs w:val="24"/>
        </w:rPr>
        <w:fldChar w:fldCharType="end"/>
      </w:r>
      <w:r w:rsidR="00BD0AF1">
        <w:rPr>
          <w:rFonts w:ascii="Arial" w:hAnsi="Arial" w:cs="Arial"/>
          <w:sz w:val="24"/>
          <w:szCs w:val="24"/>
        </w:rPr>
        <w:t xml:space="preserve">. </w:t>
      </w:r>
      <w:r w:rsidR="005A3C71">
        <w:rPr>
          <w:rFonts w:ascii="Arial" w:hAnsi="Arial" w:cs="Arial"/>
          <w:sz w:val="24"/>
          <w:szCs w:val="24"/>
        </w:rPr>
        <w:t xml:space="preserve">By establishing global shipping centres, IKEA is able to efficiently allocate its </w:t>
      </w:r>
      <w:r w:rsidR="005A3C71">
        <w:rPr>
          <w:rFonts w:ascii="Arial" w:hAnsi="Arial" w:cs="Arial"/>
          <w:sz w:val="24"/>
          <w:szCs w:val="24"/>
        </w:rPr>
        <w:lastRenderedPageBreak/>
        <w:t xml:space="preserve">resources regarding the changing market dynamics such as consumer demands. </w:t>
      </w:r>
    </w:p>
    <w:p w14:paraId="5BBC3029" w14:textId="6E34F7DC" w:rsidR="00B52508" w:rsidRDefault="00B52508" w:rsidP="0078626D">
      <w:pPr>
        <w:spacing w:before="200" w:after="200" w:line="360" w:lineRule="auto"/>
        <w:rPr>
          <w:rFonts w:ascii="Arial" w:hAnsi="Arial" w:cs="Arial"/>
          <w:sz w:val="24"/>
          <w:szCs w:val="24"/>
        </w:rPr>
      </w:pPr>
      <w:r>
        <w:rPr>
          <w:rFonts w:ascii="Arial" w:hAnsi="Arial" w:cs="Arial"/>
          <w:sz w:val="24"/>
          <w:szCs w:val="24"/>
        </w:rPr>
        <w:t xml:space="preserve">The company’s financial performance as shown in figure 2 also enables the company with strong cash flow for future strategies to be implemented such as more progressive marketing strategies or the investment on new technologies to appeal to customers. </w:t>
      </w:r>
      <w:r w:rsidR="004351F1">
        <w:rPr>
          <w:rFonts w:ascii="Arial" w:hAnsi="Arial" w:cs="Arial"/>
          <w:sz w:val="24"/>
          <w:szCs w:val="24"/>
        </w:rPr>
        <w:t xml:space="preserve">IKEA has been investing in </w:t>
      </w:r>
      <w:r w:rsidR="006B31C5">
        <w:rPr>
          <w:rFonts w:ascii="Arial" w:hAnsi="Arial" w:cs="Arial"/>
          <w:sz w:val="24"/>
          <w:szCs w:val="24"/>
        </w:rPr>
        <w:t>technologies</w:t>
      </w:r>
      <w:r w:rsidR="004351F1">
        <w:rPr>
          <w:rFonts w:ascii="Arial" w:hAnsi="Arial" w:cs="Arial"/>
          <w:sz w:val="24"/>
          <w:szCs w:val="24"/>
        </w:rPr>
        <w:t xml:space="preserve"> including IoT and </w:t>
      </w:r>
      <w:r w:rsidR="006B31C5">
        <w:rPr>
          <w:rFonts w:ascii="Arial" w:hAnsi="Arial" w:cs="Arial"/>
          <w:sz w:val="24"/>
          <w:szCs w:val="24"/>
        </w:rPr>
        <w:t xml:space="preserve">VR to enhance its customer experiences by simplifying the shopping process in its stores. </w:t>
      </w:r>
    </w:p>
    <w:p w14:paraId="0115AF88" w14:textId="6BEB75E1" w:rsidR="006B31C5" w:rsidRDefault="006B31C5" w:rsidP="006B31C5">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Weakness </w:t>
      </w:r>
    </w:p>
    <w:p w14:paraId="431638A4" w14:textId="21E8B5F4" w:rsidR="006B31C5" w:rsidRDefault="00D06DC9" w:rsidP="0078626D">
      <w:pPr>
        <w:spacing w:before="200" w:after="200" w:line="360" w:lineRule="auto"/>
        <w:rPr>
          <w:rFonts w:ascii="Arial" w:hAnsi="Arial" w:cs="Arial"/>
          <w:sz w:val="24"/>
          <w:szCs w:val="24"/>
        </w:rPr>
      </w:pPr>
      <w:r>
        <w:rPr>
          <w:rFonts w:ascii="Arial" w:hAnsi="Arial" w:cs="Arial"/>
          <w:sz w:val="24"/>
          <w:szCs w:val="24"/>
        </w:rPr>
        <w:t xml:space="preserve">The primary weakness of the company, as mentioned in the introduction of the company, lies in the </w:t>
      </w:r>
      <w:r w:rsidR="00E56468">
        <w:rPr>
          <w:rFonts w:ascii="Arial" w:hAnsi="Arial" w:cs="Arial"/>
          <w:sz w:val="24"/>
          <w:szCs w:val="24"/>
        </w:rPr>
        <w:t xml:space="preserve">company’s dependence on the European market. </w:t>
      </w:r>
      <w:r w:rsidR="00F41400">
        <w:rPr>
          <w:rFonts w:ascii="Arial" w:hAnsi="Arial" w:cs="Arial"/>
          <w:sz w:val="24"/>
          <w:szCs w:val="24"/>
        </w:rPr>
        <w:t xml:space="preserve">In case of major economic or political adversarial events as discussed in the PESTEL analysis, the company’s operation can be hampered, posing negative impact on the company’s financial performance. </w:t>
      </w:r>
      <w:r w:rsidR="00FA0845">
        <w:rPr>
          <w:rFonts w:ascii="Arial" w:hAnsi="Arial" w:cs="Arial"/>
          <w:sz w:val="24"/>
          <w:szCs w:val="24"/>
        </w:rPr>
        <w:t xml:space="preserve">Despite the company is gradually shifting strategic focus to other markets including the North Americas and the East Asia, the local competitors in </w:t>
      </w:r>
      <w:r w:rsidR="004419C7">
        <w:rPr>
          <w:rFonts w:ascii="Arial" w:hAnsi="Arial" w:cs="Arial"/>
          <w:sz w:val="24"/>
          <w:szCs w:val="24"/>
        </w:rPr>
        <w:t>these markets</w:t>
      </w:r>
      <w:r w:rsidR="00FA0845">
        <w:rPr>
          <w:rFonts w:ascii="Arial" w:hAnsi="Arial" w:cs="Arial"/>
          <w:sz w:val="24"/>
          <w:szCs w:val="24"/>
        </w:rPr>
        <w:t xml:space="preserve"> are posing challenges for the company to expand customer base</w:t>
      </w:r>
      <w:r w:rsidR="008B0AAA">
        <w:rPr>
          <w:rFonts w:ascii="Arial" w:hAnsi="Arial" w:cs="Arial"/>
          <w:sz w:val="24"/>
          <w:szCs w:val="24"/>
        </w:rPr>
        <w:t xml:space="preserve"> </w:t>
      </w:r>
      <w:r w:rsidR="008B0AAA">
        <w:rPr>
          <w:rFonts w:ascii="Arial" w:hAnsi="Arial" w:cs="Arial"/>
          <w:sz w:val="24"/>
          <w:szCs w:val="24"/>
        </w:rPr>
        <w:fldChar w:fldCharType="begin" w:fldLock="1"/>
      </w:r>
      <w:r w:rsidR="00981494">
        <w:rPr>
          <w:rFonts w:ascii="Arial" w:hAnsi="Arial" w:cs="Arial"/>
          <w:sz w:val="24"/>
          <w:szCs w:val="24"/>
        </w:rPr>
        <w:instrText>ADDIN CSL_CITATION {"citationItems":[{"id":"ITEM-1","itemData":{"URL":"https://about.ikea.com/en/organisation/ikea-facts-and-figures/ikea-highlights-2019","accessed":{"date-parts":[["2020","5","6"]]},"author":[{"dropping-particle":"","family":"IKEA","given":"","non-dropping-particle":"","parse-names":false,"suffix":""}],"id":"ITEM-1","issued":{"date-parts":[["2020"]]},"title":"IKEA Highlights 2019","type":"webpage"},"uris":["http://www.mendeley.com/documents/?uuid=36ba965e-5cfa-3951-bb44-81cede2a4a0e"]}],"mendeley":{"formattedCitation":"(IKEA, 2020b)","plainTextFormattedCitation":"(IKEA, 2020b)","previouslyFormattedCitation":"(IKEA, 2020b)"},"properties":{"noteIndex":0},"schema":"https://github.com/citation-style-language/schema/raw/master/csl-citation.json"}</w:instrText>
      </w:r>
      <w:r w:rsidR="008B0AAA">
        <w:rPr>
          <w:rFonts w:ascii="Arial" w:hAnsi="Arial" w:cs="Arial"/>
          <w:sz w:val="24"/>
          <w:szCs w:val="24"/>
        </w:rPr>
        <w:fldChar w:fldCharType="separate"/>
      </w:r>
      <w:r w:rsidR="008B0AAA" w:rsidRPr="008B0AAA">
        <w:rPr>
          <w:rFonts w:ascii="Arial" w:hAnsi="Arial" w:cs="Arial"/>
          <w:noProof/>
          <w:sz w:val="24"/>
          <w:szCs w:val="24"/>
        </w:rPr>
        <w:t>(IKEA, 2020b)</w:t>
      </w:r>
      <w:r w:rsidR="008B0AAA">
        <w:rPr>
          <w:rFonts w:ascii="Arial" w:hAnsi="Arial" w:cs="Arial"/>
          <w:sz w:val="24"/>
          <w:szCs w:val="24"/>
        </w:rPr>
        <w:fldChar w:fldCharType="end"/>
      </w:r>
      <w:r w:rsidR="00FA0845">
        <w:rPr>
          <w:rFonts w:ascii="Arial" w:hAnsi="Arial" w:cs="Arial"/>
          <w:sz w:val="24"/>
          <w:szCs w:val="24"/>
        </w:rPr>
        <w:t xml:space="preserve">. </w:t>
      </w:r>
    </w:p>
    <w:p w14:paraId="4316E3F5" w14:textId="13D30E6C" w:rsidR="004419C7" w:rsidRDefault="004419C7" w:rsidP="004419C7">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Opportunity </w:t>
      </w:r>
    </w:p>
    <w:p w14:paraId="22DD0BD2" w14:textId="40A6EF38" w:rsidR="004419C7" w:rsidRDefault="004419C7" w:rsidP="0078626D">
      <w:pPr>
        <w:spacing w:before="200" w:after="200" w:line="360" w:lineRule="auto"/>
        <w:rPr>
          <w:rFonts w:ascii="Arial" w:hAnsi="Arial" w:cs="Arial"/>
          <w:sz w:val="24"/>
          <w:szCs w:val="24"/>
        </w:rPr>
      </w:pPr>
      <w:r>
        <w:rPr>
          <w:rFonts w:ascii="Arial" w:hAnsi="Arial" w:cs="Arial"/>
          <w:sz w:val="24"/>
          <w:szCs w:val="24"/>
        </w:rPr>
        <w:t xml:space="preserve">The opportunities, based on the PESTEL analysis, come from the maturing of digital technologies including 5G, IoT, VR and AR. By adopting such technologies, the company can potentially appeal to larger group of </w:t>
      </w:r>
      <w:r w:rsidR="00F35DA8">
        <w:rPr>
          <w:rFonts w:ascii="Arial" w:hAnsi="Arial" w:cs="Arial"/>
          <w:sz w:val="24"/>
          <w:szCs w:val="24"/>
        </w:rPr>
        <w:t>customers</w:t>
      </w:r>
      <w:r>
        <w:rPr>
          <w:rFonts w:ascii="Arial" w:hAnsi="Arial" w:cs="Arial"/>
          <w:sz w:val="24"/>
          <w:szCs w:val="24"/>
        </w:rPr>
        <w:t xml:space="preserve"> including those </w:t>
      </w:r>
      <w:r w:rsidR="00F35DA8">
        <w:rPr>
          <w:rFonts w:ascii="Arial" w:hAnsi="Arial" w:cs="Arial"/>
          <w:sz w:val="24"/>
          <w:szCs w:val="24"/>
        </w:rPr>
        <w:t>who enjoy shopping with smart and mobile technologies</w:t>
      </w:r>
      <w:r w:rsidR="008B0AAA">
        <w:rPr>
          <w:rFonts w:ascii="Arial" w:hAnsi="Arial" w:cs="Arial"/>
          <w:sz w:val="24"/>
          <w:szCs w:val="24"/>
        </w:rPr>
        <w:t xml:space="preserve"> </w:t>
      </w:r>
      <w:r w:rsidR="00981494">
        <w:rPr>
          <w:rFonts w:ascii="Arial" w:hAnsi="Arial" w:cs="Arial"/>
          <w:sz w:val="24"/>
          <w:szCs w:val="24"/>
        </w:rPr>
        <w:fldChar w:fldCharType="begin" w:fldLock="1"/>
      </w:r>
      <w:r w:rsidR="00270856">
        <w:rPr>
          <w:rFonts w:ascii="Arial" w:hAnsi="Arial" w:cs="Arial"/>
          <w:sz w:val="24"/>
          <w:szCs w:val="24"/>
        </w:rPr>
        <w:instrText>ADDIN CSL_CITATION {"citationItems":[{"id":"ITEM-1","itemData":{"DOI":"10.1016/j.techfore.2016.09.022","ISSN":"00401625","abstract":"Smart retail technologies have the potential to improve the customer retail experience by providing superior and personalized retail services. However, when shoppers have to deal with technologically sophisticated retail services, concerns arise regarding the customers' adoption and their psychological reactions towards smart retail technologies. This study explores the factors which constitute customers' experience with the smart retail technologies and examines an innovative construct (i.e. smart customer experience) in retailing. The development of a conceptual model explores smart customer experiences and their consequences on smart technology, customer, and retailer-level outcomes. Guided by technology adoption research, this research examines the relationships between smart customer experience, customer satisfaction, perceived risk, behavioral intentions, word-of-mouth intentions, stickiness to retail store, shopping effectiveness, and consumer well-being. This study uses a multi-phased research approach. Findings indicate that smart customer experience directly enhances satisfaction and reduces perceived risk towards smart retail technologies. Customer satisfaction increases behavioral intentions, word-of-mouth intentions, stickiness to retailer, shopping effectiveness, and customer well-being. Perceived risk reduces behavioral intentions, word-of-mouth intentions, shopping effectiveness, and stickiness to retailer. Finally, customer satisfaction and perceived risk both mediate the relationships between smart customer experience and outcome variables.","author":[{"dropping-particle":"","family":"Roy","given":"Sanjit Kumar","non-dropping-particle":"","parse-names":false,"suffix":""},{"dropping-particle":"","family":"Balaji","given":"M. S.","non-dropping-particle":"","parse-names":false,"suffix":""},{"dropping-particle":"","family":"Sadeque","given":"Saalem","non-dropping-particle":"","parse-names":false,"suffix":""},{"dropping-particle":"","family":"Nguyen","given":"Bang","non-dropping-particle":"","parse-names":false,"suffix":""},{"dropping-particle":"","family":"Melewar","given":"T. C.","non-dropping-particle":"","parse-names":false,"suffix":""}],"container-title":"Technological Forecasting and Social Change","id":"ITEM-1","issued":{"date-parts":[["2017"]]},"page":"257-270","publisher":"Elsevier","title":"Constituents and consequences of smart customer experience in retailing","type":"article-journal","volume":"124"},"uris":["http://www.mendeley.com/documents/?uuid=af69a827-d935-49fd-8cb5-f0a4a22bfdab"]}],"mendeley":{"formattedCitation":"(Roy &lt;i&gt;et al.&lt;/i&gt;, 2017)","plainTextFormattedCitation":"(Roy et al., 2017)","previouslyFormattedCitation":"(Roy &lt;i&gt;et al.&lt;/i&gt;, 2017)"},"properties":{"noteIndex":0},"schema":"https://github.com/citation-style-language/schema/raw/master/csl-citation.json"}</w:instrText>
      </w:r>
      <w:r w:rsidR="00981494">
        <w:rPr>
          <w:rFonts w:ascii="Arial" w:hAnsi="Arial" w:cs="Arial"/>
          <w:sz w:val="24"/>
          <w:szCs w:val="24"/>
        </w:rPr>
        <w:fldChar w:fldCharType="separate"/>
      </w:r>
      <w:r w:rsidR="00981494" w:rsidRPr="00981494">
        <w:rPr>
          <w:rFonts w:ascii="Arial" w:hAnsi="Arial" w:cs="Arial"/>
          <w:noProof/>
          <w:sz w:val="24"/>
          <w:szCs w:val="24"/>
        </w:rPr>
        <w:t xml:space="preserve">(Roy </w:t>
      </w:r>
      <w:r w:rsidR="00981494" w:rsidRPr="00981494">
        <w:rPr>
          <w:rFonts w:ascii="Arial" w:hAnsi="Arial" w:cs="Arial"/>
          <w:i/>
          <w:noProof/>
          <w:sz w:val="24"/>
          <w:szCs w:val="24"/>
        </w:rPr>
        <w:t>et al.</w:t>
      </w:r>
      <w:r w:rsidR="00981494" w:rsidRPr="00981494">
        <w:rPr>
          <w:rFonts w:ascii="Arial" w:hAnsi="Arial" w:cs="Arial"/>
          <w:noProof/>
          <w:sz w:val="24"/>
          <w:szCs w:val="24"/>
        </w:rPr>
        <w:t>, 2017)</w:t>
      </w:r>
      <w:r w:rsidR="00981494">
        <w:rPr>
          <w:rFonts w:ascii="Arial" w:hAnsi="Arial" w:cs="Arial"/>
          <w:sz w:val="24"/>
          <w:szCs w:val="24"/>
        </w:rPr>
        <w:fldChar w:fldCharType="end"/>
      </w:r>
      <w:r w:rsidR="00F35DA8">
        <w:rPr>
          <w:rFonts w:ascii="Arial" w:hAnsi="Arial" w:cs="Arial"/>
          <w:sz w:val="24"/>
          <w:szCs w:val="24"/>
        </w:rPr>
        <w:t>. Another opportunity comes from the emerging e-commerce of furniture</w:t>
      </w:r>
      <w:r w:rsidR="00E92C30">
        <w:rPr>
          <w:rFonts w:ascii="Arial" w:hAnsi="Arial" w:cs="Arial"/>
          <w:sz w:val="24"/>
          <w:szCs w:val="24"/>
        </w:rPr>
        <w:t xml:space="preserve"> retailing. IKEA has strong supply chain network, which can potentially be transformed to its advantage in establishing online </w:t>
      </w:r>
      <w:proofErr w:type="spellStart"/>
      <w:r w:rsidR="00E92C30">
        <w:rPr>
          <w:rFonts w:ascii="Arial" w:hAnsi="Arial" w:cs="Arial"/>
          <w:sz w:val="24"/>
          <w:szCs w:val="24"/>
        </w:rPr>
        <w:t>webshops</w:t>
      </w:r>
      <w:proofErr w:type="spellEnd"/>
      <w:r w:rsidR="00E92C30">
        <w:rPr>
          <w:rFonts w:ascii="Arial" w:hAnsi="Arial" w:cs="Arial"/>
          <w:sz w:val="24"/>
          <w:szCs w:val="24"/>
        </w:rPr>
        <w:t xml:space="preserve">. </w:t>
      </w:r>
    </w:p>
    <w:p w14:paraId="60719553" w14:textId="2D6A435D" w:rsidR="00E92C30" w:rsidRDefault="007733DC" w:rsidP="00115E9A">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 xml:space="preserve">Threats </w:t>
      </w:r>
    </w:p>
    <w:p w14:paraId="60A70859" w14:textId="20FBA6CE" w:rsidR="007733DC" w:rsidRDefault="007733DC" w:rsidP="0078626D">
      <w:pPr>
        <w:spacing w:before="200" w:after="200" w:line="360" w:lineRule="auto"/>
        <w:rPr>
          <w:rFonts w:ascii="Arial" w:hAnsi="Arial" w:cs="Arial"/>
          <w:sz w:val="24"/>
          <w:szCs w:val="24"/>
        </w:rPr>
      </w:pPr>
      <w:r>
        <w:rPr>
          <w:rFonts w:ascii="Arial" w:hAnsi="Arial" w:cs="Arial"/>
          <w:sz w:val="24"/>
          <w:szCs w:val="24"/>
        </w:rPr>
        <w:t xml:space="preserve">The primary threat to the company is the changing global market dynamics as discussed in the PESTEL analysis. </w:t>
      </w:r>
      <w:r w:rsidR="00590056">
        <w:rPr>
          <w:rFonts w:ascii="Arial" w:hAnsi="Arial" w:cs="Arial"/>
          <w:sz w:val="24"/>
          <w:szCs w:val="24"/>
        </w:rPr>
        <w:t xml:space="preserve">The fluctuations in the global political and economic environment </w:t>
      </w:r>
      <w:r w:rsidR="009B0B5A">
        <w:rPr>
          <w:rFonts w:ascii="Arial" w:hAnsi="Arial" w:cs="Arial"/>
          <w:sz w:val="24"/>
          <w:szCs w:val="24"/>
        </w:rPr>
        <w:t xml:space="preserve">can hamper the company’s capacity in supporting its strategies such as </w:t>
      </w:r>
      <w:r w:rsidR="00115E9A">
        <w:rPr>
          <w:rFonts w:ascii="Arial" w:hAnsi="Arial" w:cs="Arial"/>
          <w:sz w:val="24"/>
          <w:szCs w:val="24"/>
        </w:rPr>
        <w:t xml:space="preserve">focusing on China and the US and investment in emerging technologies. Another threat to the company comes from the potential shortage of skilled labour for </w:t>
      </w:r>
      <w:r w:rsidR="00115E9A">
        <w:rPr>
          <w:rFonts w:ascii="Arial" w:hAnsi="Arial" w:cs="Arial"/>
          <w:sz w:val="24"/>
          <w:szCs w:val="24"/>
        </w:rPr>
        <w:lastRenderedPageBreak/>
        <w:t>the company’s supplier in the European market, which can diminish the company’s supply chain management</w:t>
      </w:r>
      <w:r w:rsidR="00580B0A">
        <w:rPr>
          <w:rFonts w:ascii="Arial" w:hAnsi="Arial" w:cs="Arial"/>
          <w:sz w:val="24"/>
          <w:szCs w:val="24"/>
        </w:rPr>
        <w:t xml:space="preserve"> </w:t>
      </w:r>
      <w:r w:rsidR="00270856">
        <w:rPr>
          <w:rFonts w:ascii="Arial" w:hAnsi="Arial" w:cs="Arial"/>
          <w:sz w:val="24"/>
          <w:szCs w:val="24"/>
        </w:rPr>
        <w:fldChar w:fldCharType="begin" w:fldLock="1"/>
      </w:r>
      <w:r w:rsidR="008C22DD">
        <w:rPr>
          <w:rFonts w:ascii="Arial" w:hAnsi="Arial" w:cs="Arial"/>
          <w:sz w:val="24"/>
          <w:szCs w:val="24"/>
        </w:rPr>
        <w:instrText>ADDIN CSL_CITATION {"citationItems":[{"id":"ITEM-1","itemData":{"DOI":"10.3390/su7010634","ISSN":"20711050","abstract":"Considerable research attention has focused on the labor market impacts of immigration, the operation and competitiveness of the European Union (EU) labor market, and the expenditures and advantages of labor circulation for sending and receiving economies. The aim of the present study is to examine and evaluate the negative social consequences arising from the mobility of workers, the social and economic drivers of migration, and the effect of immigration on natives' labor market results such as wages and employment.","author":[{"dropping-particle":"","family":"Nica","given":"Elvira","non-dropping-particle":"","parse-names":false,"suffix":""}],"container-title":"Sustainability (Switzerland)","id":"ITEM-1","issue":"1","issued":{"date-parts":[["2015"]]},"page":"634-647","publisher":"Multidisciplinary Digital Publishing Institute","title":"Labor market determinants of migration flows in Europe","type":"article-journal","volume":"7"},"uris":["http://www.mendeley.com/documents/?uuid=b0be261a-37af-4687-8934-7de774cf6330"]}],"mendeley":{"formattedCitation":"(Nica, 2015)","plainTextFormattedCitation":"(Nica, 2015)","previouslyFormattedCitation":"(Nica, 2015)"},"properties":{"noteIndex":0},"schema":"https://github.com/citation-style-language/schema/raw/master/csl-citation.json"}</w:instrText>
      </w:r>
      <w:r w:rsidR="00270856">
        <w:rPr>
          <w:rFonts w:ascii="Arial" w:hAnsi="Arial" w:cs="Arial"/>
          <w:sz w:val="24"/>
          <w:szCs w:val="24"/>
        </w:rPr>
        <w:fldChar w:fldCharType="separate"/>
      </w:r>
      <w:r w:rsidR="00270856" w:rsidRPr="00270856">
        <w:rPr>
          <w:rFonts w:ascii="Arial" w:hAnsi="Arial" w:cs="Arial"/>
          <w:noProof/>
          <w:sz w:val="24"/>
          <w:szCs w:val="24"/>
        </w:rPr>
        <w:t>(Nica, 2015)</w:t>
      </w:r>
      <w:r w:rsidR="00270856">
        <w:rPr>
          <w:rFonts w:ascii="Arial" w:hAnsi="Arial" w:cs="Arial"/>
          <w:sz w:val="24"/>
          <w:szCs w:val="24"/>
        </w:rPr>
        <w:fldChar w:fldCharType="end"/>
      </w:r>
      <w:r w:rsidR="00115E9A">
        <w:rPr>
          <w:rFonts w:ascii="Arial" w:hAnsi="Arial" w:cs="Arial"/>
          <w:sz w:val="24"/>
          <w:szCs w:val="24"/>
        </w:rPr>
        <w:t>.</w:t>
      </w:r>
      <w:r w:rsidR="00580B0A">
        <w:rPr>
          <w:rFonts w:ascii="Arial" w:hAnsi="Arial" w:cs="Arial"/>
          <w:sz w:val="24"/>
          <w:szCs w:val="24"/>
        </w:rPr>
        <w:t xml:space="preserve"> </w:t>
      </w:r>
      <w:r w:rsidR="00115E9A">
        <w:rPr>
          <w:rFonts w:ascii="Arial" w:hAnsi="Arial" w:cs="Arial"/>
          <w:sz w:val="24"/>
          <w:szCs w:val="24"/>
        </w:rPr>
        <w:t xml:space="preserve"> </w:t>
      </w:r>
    </w:p>
    <w:p w14:paraId="7DF0A5F0" w14:textId="40CD9A25" w:rsidR="00B35931" w:rsidRDefault="00B35931" w:rsidP="00B35931">
      <w:pPr>
        <w:pStyle w:val="a3"/>
        <w:numPr>
          <w:ilvl w:val="0"/>
          <w:numId w:val="5"/>
        </w:numPr>
        <w:spacing w:before="240" w:after="240" w:line="360" w:lineRule="auto"/>
        <w:ind w:left="357" w:hanging="357"/>
        <w:outlineLvl w:val="3"/>
        <w:rPr>
          <w:rFonts w:ascii="Arial" w:hAnsi="Arial" w:cs="Arial"/>
          <w:sz w:val="24"/>
          <w:szCs w:val="24"/>
        </w:rPr>
      </w:pPr>
      <w:r>
        <w:rPr>
          <w:rFonts w:ascii="Arial" w:hAnsi="Arial" w:cs="Arial"/>
          <w:sz w:val="24"/>
          <w:szCs w:val="24"/>
        </w:rPr>
        <w:t>S</w:t>
      </w:r>
      <w:r>
        <w:rPr>
          <w:rFonts w:ascii="Arial" w:hAnsi="Arial" w:cs="Arial" w:hint="eastAsia"/>
          <w:sz w:val="24"/>
          <w:szCs w:val="24"/>
        </w:rPr>
        <w:t>ummary</w:t>
      </w:r>
      <w:r>
        <w:rPr>
          <w:rFonts w:ascii="Arial" w:hAnsi="Arial" w:cs="Arial"/>
          <w:sz w:val="24"/>
          <w:szCs w:val="24"/>
        </w:rPr>
        <w:t xml:space="preserve"> </w:t>
      </w:r>
    </w:p>
    <w:p w14:paraId="3B80900A" w14:textId="62B1031A" w:rsidR="00E56C89" w:rsidRDefault="00E56C89" w:rsidP="0078626D">
      <w:pPr>
        <w:spacing w:before="200" w:after="200" w:line="360" w:lineRule="auto"/>
        <w:rPr>
          <w:rFonts w:ascii="Arial" w:hAnsi="Arial" w:cs="Arial"/>
          <w:sz w:val="24"/>
          <w:szCs w:val="24"/>
        </w:rPr>
      </w:pPr>
      <w:r>
        <w:rPr>
          <w:rFonts w:ascii="Arial" w:hAnsi="Arial" w:cs="Arial"/>
          <w:sz w:val="24"/>
          <w:szCs w:val="24"/>
        </w:rPr>
        <w:t xml:space="preserve">The SWOT analysis shows that IKEA have strong capacity in supporting </w:t>
      </w:r>
      <w:r w:rsidR="009C0EB6">
        <w:rPr>
          <w:rFonts w:ascii="Arial" w:hAnsi="Arial" w:cs="Arial"/>
          <w:sz w:val="24"/>
          <w:szCs w:val="24"/>
        </w:rPr>
        <w:t xml:space="preserve">its strategies with its financial performance and global supply chain network. The company also suffers from the </w:t>
      </w:r>
      <w:r w:rsidR="00FD6A7F">
        <w:rPr>
          <w:rFonts w:ascii="Arial" w:hAnsi="Arial" w:cs="Arial"/>
          <w:sz w:val="24"/>
          <w:szCs w:val="24"/>
        </w:rPr>
        <w:t xml:space="preserve">weakness in relying heavily on the European market and challenges from the markets it aims to enter or expand. There are many opportunities for the company including the emerging technologies and the rising of e-commerce in the furniture retailing industry. </w:t>
      </w:r>
    </w:p>
    <w:p w14:paraId="3BD0D5AF" w14:textId="41F148A1" w:rsidR="00B35931" w:rsidRPr="00B35931" w:rsidRDefault="00B35931" w:rsidP="00B35931">
      <w:pPr>
        <w:pStyle w:val="a3"/>
        <w:numPr>
          <w:ilvl w:val="1"/>
          <w:numId w:val="1"/>
        </w:numPr>
        <w:spacing w:before="200" w:after="200" w:line="360" w:lineRule="auto"/>
        <w:outlineLvl w:val="1"/>
        <w:rPr>
          <w:rFonts w:ascii="Arial" w:hAnsi="Arial" w:cs="Arial"/>
          <w:b/>
          <w:bCs/>
          <w:sz w:val="24"/>
          <w:szCs w:val="24"/>
        </w:rPr>
      </w:pPr>
      <w:bookmarkStart w:id="13" w:name="_Toc39719868"/>
      <w:r w:rsidRPr="00B35931">
        <w:rPr>
          <w:rFonts w:ascii="Arial" w:hAnsi="Arial" w:cs="Arial"/>
          <w:b/>
          <w:bCs/>
          <w:sz w:val="24"/>
          <w:szCs w:val="24"/>
        </w:rPr>
        <w:t>Analysis based on primary and secondary research</w:t>
      </w:r>
      <w:bookmarkEnd w:id="13"/>
      <w:r w:rsidRPr="00B35931">
        <w:rPr>
          <w:rFonts w:ascii="Arial" w:hAnsi="Arial" w:cs="Arial"/>
          <w:b/>
          <w:bCs/>
          <w:sz w:val="24"/>
          <w:szCs w:val="24"/>
        </w:rPr>
        <w:t xml:space="preserve"> </w:t>
      </w:r>
    </w:p>
    <w:p w14:paraId="607C1450" w14:textId="183239B9" w:rsidR="00B35931" w:rsidRDefault="00B35931" w:rsidP="0078626D">
      <w:pPr>
        <w:spacing w:before="200" w:after="200" w:line="360" w:lineRule="auto"/>
        <w:rPr>
          <w:rFonts w:ascii="Arial" w:hAnsi="Arial" w:cs="Arial"/>
          <w:sz w:val="24"/>
          <w:szCs w:val="24"/>
        </w:rPr>
      </w:pPr>
      <w:r>
        <w:rPr>
          <w:rFonts w:ascii="Arial" w:hAnsi="Arial" w:cs="Arial"/>
          <w:sz w:val="24"/>
          <w:szCs w:val="24"/>
        </w:rPr>
        <w:t xml:space="preserve">The primary research suggests that the customer loyalty to the company is relatively high as the majority of the respondents choose IKEA as the first choice for furniture purchasing. </w:t>
      </w:r>
      <w:r w:rsidR="0040081F">
        <w:rPr>
          <w:rFonts w:ascii="Arial" w:hAnsi="Arial" w:cs="Arial"/>
          <w:sz w:val="24"/>
          <w:szCs w:val="24"/>
        </w:rPr>
        <w:t xml:space="preserve">By </w:t>
      </w:r>
      <w:r w:rsidR="00353049">
        <w:rPr>
          <w:rFonts w:ascii="Arial" w:hAnsi="Arial" w:cs="Arial"/>
          <w:sz w:val="24"/>
          <w:szCs w:val="24"/>
        </w:rPr>
        <w:t xml:space="preserve">maintaining a high accessibility of its membership plan to customers, IKEA also maintains a substantial </w:t>
      </w:r>
      <w:r w:rsidR="003903ED">
        <w:rPr>
          <w:rFonts w:ascii="Arial" w:hAnsi="Arial" w:cs="Arial"/>
          <w:sz w:val="24"/>
          <w:szCs w:val="24"/>
        </w:rPr>
        <w:t>membership customer number which can also help the company in elevating customers’ loyalty to the company</w:t>
      </w:r>
      <w:r w:rsidR="00DB396F">
        <w:rPr>
          <w:rFonts w:ascii="Arial" w:hAnsi="Arial" w:cs="Arial"/>
          <w:sz w:val="24"/>
          <w:szCs w:val="24"/>
        </w:rPr>
        <w:t xml:space="preserve">. </w:t>
      </w:r>
      <w:r w:rsidR="001C005F">
        <w:rPr>
          <w:rFonts w:ascii="Arial" w:hAnsi="Arial" w:cs="Arial"/>
          <w:sz w:val="24"/>
          <w:szCs w:val="24"/>
        </w:rPr>
        <w:t xml:space="preserve">The primary </w:t>
      </w:r>
      <w:r w:rsidR="00C52031">
        <w:rPr>
          <w:rFonts w:ascii="Arial" w:hAnsi="Arial" w:cs="Arial"/>
          <w:sz w:val="24"/>
          <w:szCs w:val="24"/>
        </w:rPr>
        <w:t>research</w:t>
      </w:r>
      <w:r w:rsidR="001C005F">
        <w:rPr>
          <w:rFonts w:ascii="Arial" w:hAnsi="Arial" w:cs="Arial"/>
          <w:sz w:val="24"/>
          <w:szCs w:val="24"/>
        </w:rPr>
        <w:t xml:space="preserve"> also shows that the complex shopping procedure in IKEA stores and product quality </w:t>
      </w:r>
      <w:r w:rsidR="00C52031">
        <w:rPr>
          <w:rFonts w:ascii="Arial" w:hAnsi="Arial" w:cs="Arial"/>
          <w:sz w:val="24"/>
          <w:szCs w:val="24"/>
        </w:rPr>
        <w:t xml:space="preserve">of IKEA are the two major issues affecting the customers’ purchasing experience negatively. </w:t>
      </w:r>
      <w:r w:rsidR="004B0D44">
        <w:rPr>
          <w:rFonts w:ascii="Arial" w:hAnsi="Arial" w:cs="Arial"/>
          <w:sz w:val="24"/>
          <w:szCs w:val="24"/>
        </w:rPr>
        <w:t xml:space="preserve">The company’s primary attraction points to customers are price and strong infrastructure in stores and on its website. </w:t>
      </w:r>
    </w:p>
    <w:p w14:paraId="59DD389C" w14:textId="46924376" w:rsidR="00D34148" w:rsidRDefault="00D34148" w:rsidP="0078626D">
      <w:pPr>
        <w:spacing w:before="200" w:after="200" w:line="360" w:lineRule="auto"/>
        <w:rPr>
          <w:rFonts w:ascii="Arial" w:hAnsi="Arial" w:cs="Arial"/>
          <w:sz w:val="24"/>
          <w:szCs w:val="24"/>
        </w:rPr>
      </w:pPr>
      <w:r>
        <w:rPr>
          <w:rFonts w:ascii="Arial" w:hAnsi="Arial" w:cs="Arial"/>
          <w:sz w:val="24"/>
          <w:szCs w:val="24"/>
        </w:rPr>
        <w:t xml:space="preserve">The above analysis shows that customers’ loyalty to the company should be enhanced with the </w:t>
      </w:r>
      <w:r w:rsidR="00CA0B40">
        <w:rPr>
          <w:rFonts w:ascii="Arial" w:hAnsi="Arial" w:cs="Arial"/>
          <w:sz w:val="24"/>
          <w:szCs w:val="24"/>
        </w:rPr>
        <w:t>simplification of the shopping procedures, improving the product quality</w:t>
      </w:r>
      <w:r w:rsidR="00287590">
        <w:rPr>
          <w:rFonts w:ascii="Arial" w:hAnsi="Arial" w:cs="Arial"/>
          <w:sz w:val="24"/>
          <w:szCs w:val="24"/>
        </w:rPr>
        <w:t xml:space="preserve"> and </w:t>
      </w:r>
      <w:r w:rsidR="00E35F44">
        <w:rPr>
          <w:rFonts w:ascii="Arial" w:hAnsi="Arial" w:cs="Arial"/>
          <w:sz w:val="24"/>
          <w:szCs w:val="24"/>
        </w:rPr>
        <w:t>maintain</w:t>
      </w:r>
      <w:r w:rsidR="00287590">
        <w:rPr>
          <w:rFonts w:ascii="Arial" w:hAnsi="Arial" w:cs="Arial"/>
          <w:sz w:val="24"/>
          <w:szCs w:val="24"/>
        </w:rPr>
        <w:t xml:space="preserve"> the support from its </w:t>
      </w:r>
      <w:r w:rsidR="00E35F44">
        <w:rPr>
          <w:rFonts w:ascii="Arial" w:hAnsi="Arial" w:cs="Arial"/>
          <w:sz w:val="24"/>
          <w:szCs w:val="24"/>
        </w:rPr>
        <w:t>infrastructure</w:t>
      </w:r>
      <w:r w:rsidR="00287590">
        <w:rPr>
          <w:rFonts w:ascii="Arial" w:hAnsi="Arial" w:cs="Arial"/>
          <w:sz w:val="24"/>
          <w:szCs w:val="24"/>
        </w:rPr>
        <w:t xml:space="preserve"> both online and offline. This suggests that the company can adopt e-commerce to enhance the appeal to customers. </w:t>
      </w:r>
      <w:r w:rsidR="00E35F44">
        <w:rPr>
          <w:rFonts w:ascii="Arial" w:hAnsi="Arial" w:cs="Arial"/>
          <w:sz w:val="24"/>
          <w:szCs w:val="24"/>
        </w:rPr>
        <w:t xml:space="preserve">The primary research, however, suggests that the company’s </w:t>
      </w:r>
      <w:proofErr w:type="spellStart"/>
      <w:r w:rsidR="00E35F44">
        <w:rPr>
          <w:rFonts w:ascii="Arial" w:hAnsi="Arial" w:cs="Arial"/>
          <w:sz w:val="24"/>
          <w:szCs w:val="24"/>
        </w:rPr>
        <w:t>webshop</w:t>
      </w:r>
      <w:proofErr w:type="spellEnd"/>
      <w:r w:rsidR="00E35F44">
        <w:rPr>
          <w:rFonts w:ascii="Arial" w:hAnsi="Arial" w:cs="Arial"/>
          <w:sz w:val="24"/>
          <w:szCs w:val="24"/>
        </w:rPr>
        <w:t xml:space="preserve"> is not appealing to the majority of customers. </w:t>
      </w:r>
    </w:p>
    <w:p w14:paraId="6C89A587" w14:textId="046C374D" w:rsidR="00E35F44" w:rsidRDefault="00E35F44" w:rsidP="0078626D">
      <w:pPr>
        <w:spacing w:before="200" w:after="200" w:line="360" w:lineRule="auto"/>
        <w:rPr>
          <w:rFonts w:ascii="Arial" w:hAnsi="Arial" w:cs="Arial"/>
          <w:sz w:val="24"/>
          <w:szCs w:val="24"/>
        </w:rPr>
      </w:pPr>
      <w:r>
        <w:rPr>
          <w:rFonts w:ascii="Arial" w:hAnsi="Arial" w:cs="Arial"/>
          <w:sz w:val="24"/>
          <w:szCs w:val="24"/>
        </w:rPr>
        <w:t xml:space="preserve">Based on the SWOT and PESTEL analysis, it is thus evident that the company should enhance its </w:t>
      </w:r>
      <w:proofErr w:type="spellStart"/>
      <w:r>
        <w:rPr>
          <w:rFonts w:ascii="Arial" w:hAnsi="Arial" w:cs="Arial"/>
          <w:sz w:val="24"/>
          <w:szCs w:val="24"/>
        </w:rPr>
        <w:t>webshop</w:t>
      </w:r>
      <w:proofErr w:type="spellEnd"/>
      <w:r>
        <w:rPr>
          <w:rFonts w:ascii="Arial" w:hAnsi="Arial" w:cs="Arial"/>
          <w:sz w:val="24"/>
          <w:szCs w:val="24"/>
        </w:rPr>
        <w:t xml:space="preserve"> to simplify the shopping procedures for customers. The quality of its products can hardly be elevated in short notice. The company can, however, leverage its strong financial capacity and supply chain management to </w:t>
      </w:r>
      <w:r w:rsidR="00C80999">
        <w:rPr>
          <w:rFonts w:ascii="Arial" w:hAnsi="Arial" w:cs="Arial"/>
          <w:sz w:val="24"/>
          <w:szCs w:val="24"/>
        </w:rPr>
        <w:t xml:space="preserve">maintain its cost advantage as suggested in the </w:t>
      </w:r>
      <w:r w:rsidR="00047988">
        <w:rPr>
          <w:rFonts w:ascii="Arial" w:hAnsi="Arial" w:cs="Arial"/>
          <w:sz w:val="24"/>
          <w:szCs w:val="24"/>
        </w:rPr>
        <w:t xml:space="preserve">primary research. By doing so, the company can </w:t>
      </w:r>
      <w:r w:rsidR="00047988">
        <w:rPr>
          <w:rFonts w:ascii="Arial" w:hAnsi="Arial" w:cs="Arial"/>
          <w:sz w:val="24"/>
          <w:szCs w:val="24"/>
        </w:rPr>
        <w:lastRenderedPageBreak/>
        <w:t xml:space="preserve">maintain the appealing points to customers whiling maintaining its current revenue stream. By focusing on e-commerce, the company can also be less vulnerable to the political and economic changes as the company can </w:t>
      </w:r>
      <w:r w:rsidR="004A03AA">
        <w:rPr>
          <w:rFonts w:ascii="Arial" w:hAnsi="Arial" w:cs="Arial"/>
          <w:sz w:val="24"/>
          <w:szCs w:val="24"/>
        </w:rPr>
        <w:t xml:space="preserve">be less dependent on physical stores. The advantage in e-commerce can come from the company’s strong supply chain and its investment in emerging technologies. </w:t>
      </w:r>
    </w:p>
    <w:p w14:paraId="356DFE21" w14:textId="0A2C588D" w:rsidR="00134D76" w:rsidRPr="00134D76" w:rsidRDefault="00134D76" w:rsidP="0078626D">
      <w:pPr>
        <w:pStyle w:val="a3"/>
        <w:numPr>
          <w:ilvl w:val="0"/>
          <w:numId w:val="1"/>
        </w:numPr>
        <w:pBdr>
          <w:bottom w:val="single" w:sz="12" w:space="1" w:color="323232" w:themeColor="text2"/>
        </w:pBdr>
        <w:spacing w:before="200" w:after="200" w:line="360" w:lineRule="auto"/>
        <w:jc w:val="center"/>
        <w:outlineLvl w:val="0"/>
        <w:rPr>
          <w:rFonts w:ascii="Arial" w:hAnsi="Arial" w:cs="Arial"/>
          <w:b/>
          <w:bCs/>
          <w:color w:val="123D50" w:themeColor="accent1" w:themeShade="80"/>
          <w:sz w:val="28"/>
          <w:szCs w:val="28"/>
        </w:rPr>
      </w:pPr>
      <w:bookmarkStart w:id="14" w:name="_Toc39719869"/>
      <w:r w:rsidRPr="00134D76">
        <w:rPr>
          <w:rFonts w:ascii="Arial" w:hAnsi="Arial" w:cs="Arial"/>
          <w:b/>
          <w:bCs/>
          <w:color w:val="123D50" w:themeColor="accent1" w:themeShade="80"/>
          <w:sz w:val="28"/>
          <w:szCs w:val="28"/>
        </w:rPr>
        <w:t xml:space="preserve">Conclusion </w:t>
      </w:r>
      <w:r w:rsidR="00B00CF6">
        <w:rPr>
          <w:rFonts w:ascii="Arial" w:hAnsi="Arial" w:cs="Arial"/>
          <w:b/>
          <w:bCs/>
          <w:color w:val="123D50" w:themeColor="accent1" w:themeShade="80"/>
          <w:sz w:val="28"/>
          <w:szCs w:val="28"/>
        </w:rPr>
        <w:t>and recommendations</w:t>
      </w:r>
      <w:bookmarkEnd w:id="14"/>
      <w:r w:rsidR="00B00CF6">
        <w:rPr>
          <w:rFonts w:ascii="Arial" w:hAnsi="Arial" w:cs="Arial"/>
          <w:b/>
          <w:bCs/>
          <w:color w:val="123D50" w:themeColor="accent1" w:themeShade="80"/>
          <w:sz w:val="28"/>
          <w:szCs w:val="28"/>
        </w:rPr>
        <w:t xml:space="preserve"> </w:t>
      </w:r>
    </w:p>
    <w:p w14:paraId="6C253C86" w14:textId="7432F26F" w:rsidR="004419C7" w:rsidRDefault="00134D76" w:rsidP="0078626D">
      <w:pPr>
        <w:spacing w:before="200" w:after="200" w:line="360" w:lineRule="auto"/>
        <w:rPr>
          <w:rFonts w:ascii="Arial" w:hAnsi="Arial" w:cs="Arial"/>
          <w:sz w:val="24"/>
          <w:szCs w:val="24"/>
        </w:rPr>
      </w:pPr>
      <w:r>
        <w:rPr>
          <w:rFonts w:ascii="Arial" w:hAnsi="Arial" w:cs="Arial"/>
          <w:sz w:val="24"/>
          <w:szCs w:val="24"/>
        </w:rPr>
        <w:t xml:space="preserve">Based on the primary research, it is concluded that IKEA is attractive to its </w:t>
      </w:r>
      <w:r w:rsidR="008E3EC4">
        <w:rPr>
          <w:rFonts w:ascii="Arial" w:hAnsi="Arial" w:cs="Arial"/>
          <w:sz w:val="24"/>
          <w:szCs w:val="24"/>
        </w:rPr>
        <w:t>customers</w:t>
      </w:r>
      <w:r>
        <w:rPr>
          <w:rFonts w:ascii="Arial" w:hAnsi="Arial" w:cs="Arial"/>
          <w:sz w:val="24"/>
          <w:szCs w:val="24"/>
        </w:rPr>
        <w:t xml:space="preserve">. The company has a strong </w:t>
      </w:r>
      <w:r w:rsidR="00254FCE">
        <w:rPr>
          <w:rFonts w:ascii="Arial" w:hAnsi="Arial" w:cs="Arial"/>
          <w:sz w:val="24"/>
          <w:szCs w:val="24"/>
        </w:rPr>
        <w:t>marketplace</w:t>
      </w:r>
      <w:r>
        <w:rPr>
          <w:rFonts w:ascii="Arial" w:hAnsi="Arial" w:cs="Arial"/>
          <w:sz w:val="24"/>
          <w:szCs w:val="24"/>
        </w:rPr>
        <w:t xml:space="preserve"> in terms of its price advantage and its well-established customer support system including infrast</w:t>
      </w:r>
      <w:r w:rsidR="008E3EC4">
        <w:rPr>
          <w:rFonts w:ascii="Arial" w:hAnsi="Arial" w:cs="Arial"/>
          <w:sz w:val="24"/>
          <w:szCs w:val="24"/>
        </w:rPr>
        <w:t>r</w:t>
      </w:r>
      <w:r>
        <w:rPr>
          <w:rFonts w:ascii="Arial" w:hAnsi="Arial" w:cs="Arial"/>
          <w:sz w:val="24"/>
          <w:szCs w:val="24"/>
        </w:rPr>
        <w:t>u</w:t>
      </w:r>
      <w:r w:rsidR="008E3EC4">
        <w:rPr>
          <w:rFonts w:ascii="Arial" w:hAnsi="Arial" w:cs="Arial"/>
          <w:sz w:val="24"/>
          <w:szCs w:val="24"/>
        </w:rPr>
        <w:t>ctu</w:t>
      </w:r>
      <w:r>
        <w:rPr>
          <w:rFonts w:ascii="Arial" w:hAnsi="Arial" w:cs="Arial"/>
          <w:sz w:val="24"/>
          <w:szCs w:val="24"/>
        </w:rPr>
        <w:t xml:space="preserve">re in online and offline channels. </w:t>
      </w:r>
      <w:r w:rsidR="008246BF">
        <w:rPr>
          <w:rFonts w:ascii="Arial" w:hAnsi="Arial" w:cs="Arial"/>
          <w:sz w:val="24"/>
          <w:szCs w:val="24"/>
        </w:rPr>
        <w:t xml:space="preserve">The company has a primary issue in hampering the sustainability of </w:t>
      </w:r>
      <w:r w:rsidR="002C5795">
        <w:rPr>
          <w:rFonts w:ascii="Arial" w:hAnsi="Arial" w:cs="Arial"/>
          <w:sz w:val="24"/>
          <w:szCs w:val="24"/>
        </w:rPr>
        <w:t>customer</w:t>
      </w:r>
      <w:r w:rsidR="008246BF">
        <w:rPr>
          <w:rFonts w:ascii="Arial" w:hAnsi="Arial" w:cs="Arial"/>
          <w:sz w:val="24"/>
          <w:szCs w:val="24"/>
        </w:rPr>
        <w:t xml:space="preserve"> loyalty as its product quality and its complex shopping procedure. The company’s </w:t>
      </w:r>
      <w:proofErr w:type="spellStart"/>
      <w:r w:rsidR="008246BF">
        <w:rPr>
          <w:rFonts w:ascii="Arial" w:hAnsi="Arial" w:cs="Arial"/>
          <w:sz w:val="24"/>
          <w:szCs w:val="24"/>
        </w:rPr>
        <w:t>webshop</w:t>
      </w:r>
      <w:proofErr w:type="spellEnd"/>
      <w:r w:rsidR="008246BF">
        <w:rPr>
          <w:rFonts w:ascii="Arial" w:hAnsi="Arial" w:cs="Arial"/>
          <w:sz w:val="24"/>
          <w:szCs w:val="24"/>
        </w:rPr>
        <w:t xml:space="preserve"> is also less likely to be used by users. The company is highly reliant on the physical stores. </w:t>
      </w:r>
      <w:r w:rsidR="002C5795">
        <w:rPr>
          <w:rFonts w:ascii="Arial" w:hAnsi="Arial" w:cs="Arial"/>
          <w:sz w:val="24"/>
          <w:szCs w:val="24"/>
        </w:rPr>
        <w:t xml:space="preserve">Based on the brief introduction of the company, issues in customer loyalty can also impact the company’s future development in terms of market expansion and financial performance. </w:t>
      </w:r>
    </w:p>
    <w:p w14:paraId="074E12B3" w14:textId="42BD3BA7" w:rsidR="00625F3C" w:rsidRDefault="00625F3C" w:rsidP="0078626D">
      <w:pPr>
        <w:spacing w:before="200" w:after="200" w:line="360" w:lineRule="auto"/>
        <w:rPr>
          <w:rFonts w:ascii="Arial" w:hAnsi="Arial" w:cs="Arial"/>
          <w:sz w:val="24"/>
          <w:szCs w:val="24"/>
        </w:rPr>
      </w:pPr>
      <w:r>
        <w:rPr>
          <w:rFonts w:ascii="Arial" w:hAnsi="Arial" w:cs="Arial"/>
          <w:sz w:val="24"/>
          <w:szCs w:val="24"/>
        </w:rPr>
        <w:t xml:space="preserve">To enhance the loyalty of </w:t>
      </w:r>
      <w:r w:rsidR="006559CE">
        <w:rPr>
          <w:rFonts w:ascii="Arial" w:hAnsi="Arial" w:cs="Arial"/>
          <w:sz w:val="24"/>
          <w:szCs w:val="24"/>
        </w:rPr>
        <w:t>customers</w:t>
      </w:r>
      <w:r>
        <w:rPr>
          <w:rFonts w:ascii="Arial" w:hAnsi="Arial" w:cs="Arial"/>
          <w:sz w:val="24"/>
          <w:szCs w:val="24"/>
        </w:rPr>
        <w:t xml:space="preserve"> for IKEA, with the SWOT and PESTEL analysis, it is </w:t>
      </w:r>
      <w:r w:rsidR="006559CE">
        <w:rPr>
          <w:rFonts w:ascii="Arial" w:hAnsi="Arial" w:cs="Arial"/>
          <w:sz w:val="24"/>
          <w:szCs w:val="24"/>
        </w:rPr>
        <w:t xml:space="preserve">concluded that the company should continue to invest in e-commerce platforms. The migration of strategic focus from physical stores to online shopping platforms can help the company to mitigate the negative impacts from global political and economic fluctuations, and to seize the opportunities brought by emerging technologies. The company’s strong financial performance and supply chain management can potentially ease the process of such </w:t>
      </w:r>
      <w:r w:rsidR="009D37BA">
        <w:rPr>
          <w:rFonts w:ascii="Arial" w:hAnsi="Arial" w:cs="Arial"/>
          <w:sz w:val="24"/>
          <w:szCs w:val="24"/>
        </w:rPr>
        <w:t xml:space="preserve">a </w:t>
      </w:r>
      <w:r w:rsidR="006559CE">
        <w:rPr>
          <w:rFonts w:ascii="Arial" w:hAnsi="Arial" w:cs="Arial"/>
          <w:sz w:val="24"/>
          <w:szCs w:val="24"/>
        </w:rPr>
        <w:t xml:space="preserve">migration of strategic focus. </w:t>
      </w:r>
      <w:r w:rsidR="00807103">
        <w:rPr>
          <w:rFonts w:ascii="Arial" w:hAnsi="Arial" w:cs="Arial"/>
          <w:sz w:val="24"/>
          <w:szCs w:val="24"/>
        </w:rPr>
        <w:t>By shifting the focus to e-commerce platforms, the company can also</w:t>
      </w:r>
      <w:r w:rsidR="00633A06">
        <w:rPr>
          <w:rFonts w:ascii="Arial" w:hAnsi="Arial" w:cs="Arial"/>
          <w:sz w:val="24"/>
          <w:szCs w:val="24"/>
        </w:rPr>
        <w:t xml:space="preserve"> ease the process of expanding in other markets such as China and the US, which can overcome the weakness of the company as discussed in the SWOT analysis. As suggested in the report by </w:t>
      </w:r>
      <w:r w:rsidR="00633A06" w:rsidRPr="00633A06">
        <w:rPr>
          <w:rFonts w:ascii="Arial" w:hAnsi="Arial" w:cs="Arial"/>
          <w:noProof/>
          <w:sz w:val="24"/>
          <w:szCs w:val="24"/>
        </w:rPr>
        <w:t>Markitline</w:t>
      </w:r>
      <w:r w:rsidR="00633A06">
        <w:rPr>
          <w:rFonts w:ascii="Arial" w:hAnsi="Arial" w:cs="Arial"/>
          <w:sz w:val="24"/>
          <w:szCs w:val="24"/>
        </w:rPr>
        <w:t xml:space="preserve"> </w:t>
      </w:r>
      <w:r w:rsidR="00633A06" w:rsidRPr="00633A06">
        <w:rPr>
          <w:rFonts w:ascii="Arial" w:hAnsi="Arial" w:cs="Arial"/>
          <w:noProof/>
          <w:sz w:val="24"/>
          <w:szCs w:val="24"/>
        </w:rPr>
        <w:t>Advantage</w:t>
      </w:r>
      <w:r w:rsidR="00633A06">
        <w:rPr>
          <w:rFonts w:ascii="Arial" w:hAnsi="Arial" w:cs="Arial"/>
          <w:sz w:val="24"/>
          <w:szCs w:val="24"/>
        </w:rPr>
        <w:t xml:space="preserve"> </w:t>
      </w:r>
      <w:r w:rsidR="00633A06">
        <w:rPr>
          <w:rFonts w:ascii="Arial" w:hAnsi="Arial" w:cs="Arial"/>
          <w:sz w:val="24"/>
          <w:szCs w:val="24"/>
        </w:rPr>
        <w:fldChar w:fldCharType="begin" w:fldLock="1"/>
      </w:r>
      <w:r w:rsidR="00B00CF6">
        <w:rPr>
          <w:rFonts w:ascii="Arial" w:hAnsi="Arial" w:cs="Arial"/>
          <w:sz w:val="24"/>
          <w:szCs w:val="24"/>
        </w:rPr>
        <w:instrText>ADDIN CSL_CITATION {"citationItems":[{"id":"ITEM-1","itemData":{"URL":"https://advantage-marketline-com/Analysis/ViewasPDF/global-furniture-floor-coverings-70273","accessed":{"date-parts":[["2020","5","7"]]},"author":[{"dropping-particle":"","family":"Markitline Advantage","given":"","non-dropping-particle":"","parse-names":false,"suffix":""}],"id":"ITEM-1","issued":{"date-parts":[["2020"]]},"title":"Global - Furniture &amp; Floor Coverings","type":"webpage"},"uris":["http://www.mendeley.com/documents/?uuid=a757478e-b501-3628-8aaa-f101d65a4ee2"]}],"mendeley":{"formattedCitation":"(Markitline Advantage, 2020)","manualFormatting":"(2020)","plainTextFormattedCitation":"(Markitline Advantage, 2020)","previouslyFormattedCitation":"(Markitline Advantage, 2020)"},"properties":{"noteIndex":0},"schema":"https://github.com/citation-style-language/schema/raw/master/csl-citation.json"}</w:instrText>
      </w:r>
      <w:r w:rsidR="00633A06">
        <w:rPr>
          <w:rFonts w:ascii="Arial" w:hAnsi="Arial" w:cs="Arial"/>
          <w:sz w:val="24"/>
          <w:szCs w:val="24"/>
        </w:rPr>
        <w:fldChar w:fldCharType="separate"/>
      </w:r>
      <w:r w:rsidR="00633A06" w:rsidRPr="00633A06">
        <w:rPr>
          <w:rFonts w:ascii="Arial" w:hAnsi="Arial" w:cs="Arial"/>
          <w:noProof/>
          <w:sz w:val="24"/>
          <w:szCs w:val="24"/>
        </w:rPr>
        <w:t>(2020)</w:t>
      </w:r>
      <w:r w:rsidR="00633A06">
        <w:rPr>
          <w:rFonts w:ascii="Arial" w:hAnsi="Arial" w:cs="Arial"/>
          <w:sz w:val="24"/>
          <w:szCs w:val="24"/>
        </w:rPr>
        <w:fldChar w:fldCharType="end"/>
      </w:r>
      <w:r w:rsidR="00633A06">
        <w:rPr>
          <w:rFonts w:ascii="Arial" w:hAnsi="Arial" w:cs="Arial"/>
          <w:sz w:val="24"/>
          <w:szCs w:val="24"/>
        </w:rPr>
        <w:t xml:space="preserve">, the customers in China and the US are increasingly relying on e-commerce platforms for furniture purchasing. The outbreak of the Sars-Cov-2, as suggested by </w:t>
      </w:r>
      <w:r w:rsidR="00B00CF6" w:rsidRPr="00B00CF6">
        <w:rPr>
          <w:rFonts w:ascii="Arial" w:hAnsi="Arial" w:cs="Arial"/>
          <w:noProof/>
          <w:sz w:val="24"/>
          <w:szCs w:val="24"/>
        </w:rPr>
        <w:t xml:space="preserve">Baker </w:t>
      </w:r>
      <w:r w:rsidR="00B00CF6" w:rsidRPr="00B00CF6">
        <w:rPr>
          <w:rFonts w:ascii="Arial" w:hAnsi="Arial" w:cs="Arial"/>
          <w:i/>
          <w:noProof/>
          <w:sz w:val="24"/>
          <w:szCs w:val="24"/>
        </w:rPr>
        <w:t>et al.</w:t>
      </w:r>
      <w:r w:rsidR="009D37BA">
        <w:rPr>
          <w:rFonts w:ascii="Arial" w:hAnsi="Arial" w:cs="Arial"/>
          <w:i/>
          <w:noProof/>
          <w:sz w:val="24"/>
          <w:szCs w:val="24"/>
        </w:rPr>
        <w:t xml:space="preserve"> </w:t>
      </w:r>
      <w:r w:rsidR="00B00CF6">
        <w:rPr>
          <w:rFonts w:ascii="Arial" w:hAnsi="Arial" w:cs="Arial"/>
          <w:sz w:val="24"/>
          <w:szCs w:val="24"/>
        </w:rPr>
        <w:fldChar w:fldCharType="begin" w:fldLock="1"/>
      </w:r>
      <w:r w:rsidR="00556B45">
        <w:rPr>
          <w:rFonts w:ascii="Arial" w:hAnsi="Arial" w:cs="Arial"/>
          <w:sz w:val="24"/>
          <w:szCs w:val="24"/>
        </w:rPr>
        <w:instrText>ADDIN CSL_CITATION {"citationItems":[{"id":"ITEM-1","itemData":{"DOI":"10.2139/ssrn.3565521","ISBN":"0898-2937","abstract":"We explore how household consumption responds to epidemics, utilizing transaction-level household financial data to investigate the impact of the COVID-19 virus. As the number of cases grew, households began to radically alter their typical spending across a number of major categories. Initially spending increased sharply, particularly in retail, credit card spending and food items. This was followed by a sharp decrease in overall spending. Households responded most strongly in states with shelter-in-place orders in place by March 29th. We explore heterogeneity across partisan affiliation, demographics and income. Greater levels of social distancing are associated with drops in spending, particularly in restaurants and retail.","author":[{"dropping-particle":"","family":"Baker","given":"Scott R.","non-dropping-particle":"","parse-names":false,"suffix":""},{"dropping-particle":"","family":"Farrokhnia","given":"R.A.","non-dropping-particle":"","parse-names":false,"suffix":""},{"dropping-particle":"","family":"Meyer","given":"Steffen","non-dropping-particle":"","parse-names":false,"suffix":""},{"dropping-particle":"","family":"Pagel","given":"Michaela","non-dropping-particle":"","parse-names":false,"suffix":""},{"dropping-particle":"","family":"Yannelis","given":"Constantine","non-dropping-particle":"","parse-names":false,"suffix":""}],"container-title":"SSRN Electronic Journal","id":"ITEM-1","issued":{"date-parts":[["2020"]]},"publisher":"National Bureau of Economic Research","title":"How Does Household Spending Respond to an Epidemic? Consumption During the 2020 COVID-19 Pandemic","type":"report"},"uris":["http://www.mendeley.com/documents/?uuid=364c5dd4-f412-441c-8134-af8163b3ca4e"]}],"mendeley":{"formattedCitation":"(Baker &lt;i&gt;et al.&lt;/i&gt;, 2020)","manualFormatting":"(2020)","plainTextFormattedCitation":"(Baker et al., 2020)","previouslyFormattedCitation":"(Baker &lt;i&gt;et al.&lt;/i&gt;, 2020)"},"properties":{"noteIndex":0},"schema":"https://github.com/citation-style-language/schema/raw/master/csl-citation.json"}</w:instrText>
      </w:r>
      <w:r w:rsidR="00B00CF6">
        <w:rPr>
          <w:rFonts w:ascii="Arial" w:hAnsi="Arial" w:cs="Arial"/>
          <w:sz w:val="24"/>
          <w:szCs w:val="24"/>
        </w:rPr>
        <w:fldChar w:fldCharType="separate"/>
      </w:r>
      <w:r w:rsidR="00B00CF6" w:rsidRPr="00B00CF6">
        <w:rPr>
          <w:rFonts w:ascii="Arial" w:hAnsi="Arial" w:cs="Arial"/>
          <w:noProof/>
          <w:sz w:val="24"/>
          <w:szCs w:val="24"/>
        </w:rPr>
        <w:t>(2020)</w:t>
      </w:r>
      <w:r w:rsidR="00B00CF6">
        <w:rPr>
          <w:rFonts w:ascii="Arial" w:hAnsi="Arial" w:cs="Arial"/>
          <w:sz w:val="24"/>
          <w:szCs w:val="24"/>
        </w:rPr>
        <w:fldChar w:fldCharType="end"/>
      </w:r>
      <w:r w:rsidR="00B00CF6">
        <w:rPr>
          <w:rFonts w:ascii="Arial" w:hAnsi="Arial" w:cs="Arial"/>
          <w:sz w:val="24"/>
          <w:szCs w:val="24"/>
        </w:rPr>
        <w:t xml:space="preserve">, can further push this preference on e-commerce shopping. </w:t>
      </w:r>
    </w:p>
    <w:p w14:paraId="5A2ACFD2" w14:textId="77777777" w:rsidR="004419C7" w:rsidRDefault="004419C7" w:rsidP="0078626D">
      <w:pPr>
        <w:spacing w:before="200" w:after="200" w:line="360" w:lineRule="auto"/>
        <w:rPr>
          <w:rFonts w:ascii="Arial" w:hAnsi="Arial" w:cs="Arial"/>
          <w:sz w:val="24"/>
          <w:szCs w:val="24"/>
        </w:rPr>
      </w:pPr>
    </w:p>
    <w:p w14:paraId="34C14A65" w14:textId="77777777" w:rsidR="00CF2505" w:rsidRPr="00864C85" w:rsidRDefault="00CF2505" w:rsidP="0078626D">
      <w:pPr>
        <w:spacing w:before="200" w:after="200" w:line="360" w:lineRule="auto"/>
        <w:rPr>
          <w:rFonts w:ascii="Arial" w:hAnsi="Arial" w:cs="Arial"/>
          <w:sz w:val="24"/>
          <w:szCs w:val="24"/>
        </w:rPr>
      </w:pPr>
    </w:p>
    <w:p w14:paraId="305F7F3F" w14:textId="5AA16A47" w:rsidR="008F05A3" w:rsidRPr="00864C85" w:rsidRDefault="008F05A3" w:rsidP="0078626D">
      <w:pPr>
        <w:spacing w:before="200" w:after="200" w:line="360" w:lineRule="auto"/>
        <w:rPr>
          <w:rFonts w:ascii="Arial" w:hAnsi="Arial" w:cs="Arial"/>
          <w:sz w:val="24"/>
          <w:szCs w:val="24"/>
        </w:rPr>
      </w:pPr>
    </w:p>
    <w:p w14:paraId="7D771BB0" w14:textId="77777777" w:rsidR="008F05A3" w:rsidRPr="008F05A3" w:rsidRDefault="008F05A3" w:rsidP="0078626D">
      <w:pPr>
        <w:spacing w:before="200" w:after="200" w:line="360" w:lineRule="auto"/>
        <w:rPr>
          <w:rFonts w:ascii="Arial" w:hAnsi="Arial" w:cs="Arial"/>
          <w:sz w:val="24"/>
          <w:szCs w:val="24"/>
        </w:rPr>
      </w:pPr>
    </w:p>
    <w:p w14:paraId="52CC9CE2" w14:textId="69C8BE9B" w:rsidR="00340365" w:rsidRPr="00556B45" w:rsidRDefault="00556B45" w:rsidP="00556B45">
      <w:pPr>
        <w:pBdr>
          <w:bottom w:val="single" w:sz="12" w:space="1" w:color="323232" w:themeColor="text2"/>
        </w:pBdr>
        <w:spacing w:before="200" w:after="200" w:line="360" w:lineRule="auto"/>
        <w:jc w:val="center"/>
        <w:outlineLvl w:val="0"/>
        <w:rPr>
          <w:rFonts w:ascii="Arial" w:hAnsi="Arial" w:cs="Arial"/>
          <w:b/>
          <w:bCs/>
          <w:color w:val="123D50" w:themeColor="accent1" w:themeShade="80"/>
          <w:sz w:val="28"/>
          <w:szCs w:val="28"/>
        </w:rPr>
      </w:pPr>
      <w:bookmarkStart w:id="15" w:name="_Toc39719870"/>
      <w:r w:rsidRPr="00556B45">
        <w:rPr>
          <w:rFonts w:ascii="Arial" w:hAnsi="Arial" w:cs="Arial"/>
          <w:b/>
          <w:bCs/>
          <w:color w:val="123D50" w:themeColor="accent1" w:themeShade="80"/>
          <w:sz w:val="28"/>
          <w:szCs w:val="28"/>
        </w:rPr>
        <w:t>References</w:t>
      </w:r>
      <w:bookmarkEnd w:id="15"/>
    </w:p>
    <w:p w14:paraId="6D130552" w14:textId="135480D9" w:rsidR="008C22DD" w:rsidRPr="008C22DD" w:rsidRDefault="00556B45" w:rsidP="008C22DD">
      <w:pPr>
        <w:autoSpaceDE w:val="0"/>
        <w:autoSpaceDN w:val="0"/>
        <w:adjustRightInd w:val="0"/>
        <w:spacing w:before="200" w:after="200" w:line="360" w:lineRule="auto"/>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8C22DD" w:rsidRPr="008C22DD">
        <w:rPr>
          <w:rFonts w:ascii="Arial" w:hAnsi="Arial" w:cs="Arial"/>
          <w:noProof/>
          <w:sz w:val="24"/>
          <w:szCs w:val="24"/>
        </w:rPr>
        <w:t xml:space="preserve">Baker, S. R. </w:t>
      </w:r>
      <w:r w:rsidR="008C22DD" w:rsidRPr="008C22DD">
        <w:rPr>
          <w:rFonts w:ascii="Arial" w:hAnsi="Arial" w:cs="Arial"/>
          <w:i/>
          <w:iCs/>
          <w:noProof/>
          <w:sz w:val="24"/>
          <w:szCs w:val="24"/>
        </w:rPr>
        <w:t>et al.</w:t>
      </w:r>
      <w:r w:rsidR="008C22DD" w:rsidRPr="008C22DD">
        <w:rPr>
          <w:rFonts w:ascii="Arial" w:hAnsi="Arial" w:cs="Arial"/>
          <w:noProof/>
          <w:sz w:val="24"/>
          <w:szCs w:val="24"/>
        </w:rPr>
        <w:t xml:space="preserve"> (2020) </w:t>
      </w:r>
      <w:r w:rsidR="008C22DD" w:rsidRPr="008C22DD">
        <w:rPr>
          <w:rFonts w:ascii="Arial" w:hAnsi="Arial" w:cs="Arial"/>
          <w:i/>
          <w:iCs/>
          <w:noProof/>
          <w:sz w:val="24"/>
          <w:szCs w:val="24"/>
        </w:rPr>
        <w:t>How Does Household Spending Respond to an Epidemic? Consumption During the 2020 COVID-19 Pandemic</w:t>
      </w:r>
      <w:r w:rsidR="008C22DD" w:rsidRPr="008C22DD">
        <w:rPr>
          <w:rFonts w:ascii="Arial" w:hAnsi="Arial" w:cs="Arial"/>
          <w:noProof/>
          <w:sz w:val="24"/>
          <w:szCs w:val="24"/>
        </w:rPr>
        <w:t xml:space="preserve">, </w:t>
      </w:r>
      <w:r w:rsidR="008C22DD" w:rsidRPr="008C22DD">
        <w:rPr>
          <w:rFonts w:ascii="Arial" w:hAnsi="Arial" w:cs="Arial"/>
          <w:i/>
          <w:iCs/>
          <w:noProof/>
          <w:sz w:val="24"/>
          <w:szCs w:val="24"/>
        </w:rPr>
        <w:t>SSRN Electronic Journal</w:t>
      </w:r>
      <w:r w:rsidR="008C22DD" w:rsidRPr="008C22DD">
        <w:rPr>
          <w:rFonts w:ascii="Arial" w:hAnsi="Arial" w:cs="Arial"/>
          <w:noProof/>
          <w:sz w:val="24"/>
          <w:szCs w:val="24"/>
        </w:rPr>
        <w:t>. National Bureau of Economic Research. doi: 10.2139/ssrn.3565521.</w:t>
      </w:r>
    </w:p>
    <w:p w14:paraId="0DBFFB73"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Brar, J. (2018) ‘Factors in the Eruption and Persistence of Sino-US Trade War’, </w:t>
      </w:r>
      <w:r w:rsidRPr="008C22DD">
        <w:rPr>
          <w:rFonts w:ascii="Arial" w:hAnsi="Arial" w:cs="Arial"/>
          <w:i/>
          <w:iCs/>
          <w:noProof/>
          <w:sz w:val="24"/>
          <w:szCs w:val="24"/>
        </w:rPr>
        <w:t>Sino-US Trade War: A New Challenge to Globalisation</w:t>
      </w:r>
      <w:r w:rsidRPr="008C22DD">
        <w:rPr>
          <w:rFonts w:ascii="Arial" w:hAnsi="Arial" w:cs="Arial"/>
          <w:noProof/>
          <w:sz w:val="24"/>
          <w:szCs w:val="24"/>
        </w:rPr>
        <w:t>, p. 22.</w:t>
      </w:r>
    </w:p>
    <w:p w14:paraId="191E2A8B"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Busch, B. and Matthes, J. (2016) </w:t>
      </w:r>
      <w:r w:rsidRPr="008C22DD">
        <w:rPr>
          <w:rFonts w:ascii="Arial" w:hAnsi="Arial" w:cs="Arial"/>
          <w:i/>
          <w:iCs/>
          <w:noProof/>
          <w:sz w:val="24"/>
          <w:szCs w:val="24"/>
        </w:rPr>
        <w:t>Brexit-the economic impact: A meta-analysis</w:t>
      </w:r>
      <w:r w:rsidRPr="008C22DD">
        <w:rPr>
          <w:rFonts w:ascii="Arial" w:hAnsi="Arial" w:cs="Arial"/>
          <w:noProof/>
          <w:sz w:val="24"/>
          <w:szCs w:val="24"/>
        </w:rPr>
        <w:t>. IW-Report.</w:t>
      </w:r>
    </w:p>
    <w:p w14:paraId="3552E014"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BvD Orbis (2019) </w:t>
      </w:r>
      <w:r w:rsidRPr="008C22DD">
        <w:rPr>
          <w:rFonts w:ascii="Arial" w:hAnsi="Arial" w:cs="Arial"/>
          <w:i/>
          <w:iCs/>
          <w:noProof/>
          <w:sz w:val="24"/>
          <w:szCs w:val="24"/>
        </w:rPr>
        <w:t xml:space="preserve">Company information across the globe </w:t>
      </w:r>
      <w:r w:rsidRPr="008C22DD">
        <w:rPr>
          <w:rFonts w:ascii="Arial" w:hAnsi="Arial" w:cs="Arial"/>
          <w:noProof/>
          <w:sz w:val="24"/>
          <w:szCs w:val="24"/>
        </w:rPr>
        <w:t>. Available at: https://orbis4-bvdinfo-com/version-2020423/orbis/1/Companies/report/Index?format=_standard&amp;BookSection=CORPORATEHEATMAP&amp;seq=0 (Accessed: 6 May 2020).</w:t>
      </w:r>
    </w:p>
    <w:p w14:paraId="476B20FA"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Dacko, S. G. (2017) ‘Enabling smart retail settings via mobile augmented reality shopping apps’, </w:t>
      </w:r>
      <w:r w:rsidRPr="008C22DD">
        <w:rPr>
          <w:rFonts w:ascii="Arial" w:hAnsi="Arial" w:cs="Arial"/>
          <w:i/>
          <w:iCs/>
          <w:noProof/>
          <w:sz w:val="24"/>
          <w:szCs w:val="24"/>
        </w:rPr>
        <w:t>Technological Forecasting and Social Change</w:t>
      </w:r>
      <w:r w:rsidRPr="008C22DD">
        <w:rPr>
          <w:rFonts w:ascii="Arial" w:hAnsi="Arial" w:cs="Arial"/>
          <w:noProof/>
          <w:sz w:val="24"/>
          <w:szCs w:val="24"/>
        </w:rPr>
        <w:t>. Elsevier, 124, pp. 243–256. doi: 10.1016/j.techfore.2016.09.032.</w:t>
      </w:r>
    </w:p>
    <w:p w14:paraId="73DCFC1F"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Fichtner, F. </w:t>
      </w:r>
      <w:r w:rsidRPr="008C22DD">
        <w:rPr>
          <w:rFonts w:ascii="Arial" w:hAnsi="Arial" w:cs="Arial"/>
          <w:i/>
          <w:iCs/>
          <w:noProof/>
          <w:sz w:val="24"/>
          <w:szCs w:val="24"/>
        </w:rPr>
        <w:t>et al.</w:t>
      </w:r>
      <w:r w:rsidRPr="008C22DD">
        <w:rPr>
          <w:rFonts w:ascii="Arial" w:hAnsi="Arial" w:cs="Arial"/>
          <w:noProof/>
          <w:sz w:val="24"/>
          <w:szCs w:val="24"/>
        </w:rPr>
        <w:t xml:space="preserve"> (2016) ‘Brexit Decision Is Likely to Reduce Growth in the Short Term’, </w:t>
      </w:r>
      <w:r w:rsidRPr="008C22DD">
        <w:rPr>
          <w:rFonts w:ascii="Arial" w:hAnsi="Arial" w:cs="Arial"/>
          <w:i/>
          <w:iCs/>
          <w:noProof/>
          <w:sz w:val="24"/>
          <w:szCs w:val="24"/>
        </w:rPr>
        <w:t>Wochenbericht</w:t>
      </w:r>
      <w:r w:rsidRPr="008C22DD">
        <w:rPr>
          <w:rFonts w:ascii="Arial" w:hAnsi="Arial" w:cs="Arial"/>
          <w:noProof/>
          <w:sz w:val="24"/>
          <w:szCs w:val="24"/>
        </w:rPr>
        <w:t>. Berlin: Deutsches Institut für Wirtschaftsforschung (DIW), 6(26/27), pp. 301–307.</w:t>
      </w:r>
    </w:p>
    <w:p w14:paraId="7FC12147"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Furniture Today (2019) </w:t>
      </w:r>
      <w:r w:rsidRPr="008C22DD">
        <w:rPr>
          <w:rFonts w:ascii="Arial" w:hAnsi="Arial" w:cs="Arial"/>
          <w:i/>
          <w:iCs/>
          <w:noProof/>
          <w:sz w:val="24"/>
          <w:szCs w:val="24"/>
        </w:rPr>
        <w:t xml:space="preserve">2019 Furniture Store Performance Report </w:t>
      </w:r>
      <w:r w:rsidRPr="008C22DD">
        <w:rPr>
          <w:rFonts w:ascii="Arial" w:hAnsi="Arial" w:cs="Arial"/>
          <w:noProof/>
          <w:sz w:val="24"/>
          <w:szCs w:val="24"/>
        </w:rPr>
        <w:t>. Available at: https://www.furnituretoday.com/research-and-analysis/2019-furniture-store-performance-report/ (Accessed: 6 May 2020).</w:t>
      </w:r>
    </w:p>
    <w:p w14:paraId="2F268FEA"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Garnier, M. and Poncin, I. (2019) ‘Do enriched digital catalogues offer compelling experiences, beyond websites? A comparative analysis through the IKEA case’, </w:t>
      </w:r>
      <w:r w:rsidRPr="008C22DD">
        <w:rPr>
          <w:rFonts w:ascii="Arial" w:hAnsi="Arial" w:cs="Arial"/>
          <w:i/>
          <w:iCs/>
          <w:noProof/>
          <w:sz w:val="24"/>
          <w:szCs w:val="24"/>
        </w:rPr>
        <w:t>Journal of Retailing and Consumer Services</w:t>
      </w:r>
      <w:r w:rsidRPr="008C22DD">
        <w:rPr>
          <w:rFonts w:ascii="Arial" w:hAnsi="Arial" w:cs="Arial"/>
          <w:noProof/>
          <w:sz w:val="24"/>
          <w:szCs w:val="24"/>
        </w:rPr>
        <w:t>. Elsevier, 47, pp. 361–369. doi: 10.1016/j.jretconser.2018.12.011.</w:t>
      </w:r>
    </w:p>
    <w:p w14:paraId="756BC5DE"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Global Market Insights (2020) </w:t>
      </w:r>
      <w:r w:rsidRPr="008C22DD">
        <w:rPr>
          <w:rFonts w:ascii="Arial" w:hAnsi="Arial" w:cs="Arial"/>
          <w:i/>
          <w:iCs/>
          <w:noProof/>
          <w:sz w:val="24"/>
          <w:szCs w:val="24"/>
        </w:rPr>
        <w:t xml:space="preserve">Global Furniture Market Share, Industry Size Statistics </w:t>
      </w:r>
      <w:r w:rsidRPr="008C22DD">
        <w:rPr>
          <w:rFonts w:ascii="Arial" w:hAnsi="Arial" w:cs="Arial"/>
          <w:i/>
          <w:iCs/>
          <w:noProof/>
          <w:sz w:val="24"/>
          <w:szCs w:val="24"/>
        </w:rPr>
        <w:lastRenderedPageBreak/>
        <w:t>2026 Report</w:t>
      </w:r>
      <w:r w:rsidRPr="008C22DD">
        <w:rPr>
          <w:rFonts w:ascii="Arial" w:hAnsi="Arial" w:cs="Arial"/>
          <w:noProof/>
          <w:sz w:val="24"/>
          <w:szCs w:val="24"/>
        </w:rPr>
        <w:t>. Available at: https://www.gminsights.com/industry-analysis/furniture-market (Accessed: 7 May 2020).</w:t>
      </w:r>
    </w:p>
    <w:p w14:paraId="4292C8E3"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Goel, R. and Garg, S. (2018) ‘India As a Marketplace: A Case Study of IKEA’, </w:t>
      </w:r>
      <w:r w:rsidRPr="008C22DD">
        <w:rPr>
          <w:rFonts w:ascii="Arial" w:hAnsi="Arial" w:cs="Arial"/>
          <w:i/>
          <w:iCs/>
          <w:noProof/>
          <w:sz w:val="24"/>
          <w:szCs w:val="24"/>
        </w:rPr>
        <w:t>SSRN Electronic Journal</w:t>
      </w:r>
      <w:r w:rsidRPr="008C22DD">
        <w:rPr>
          <w:rFonts w:ascii="Arial" w:hAnsi="Arial" w:cs="Arial"/>
          <w:noProof/>
          <w:sz w:val="24"/>
          <w:szCs w:val="24"/>
        </w:rPr>
        <w:t>. doi: 10.2139/ssrn.3282924.</w:t>
      </w:r>
    </w:p>
    <w:p w14:paraId="14319465"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Hultén, B. (2012) ‘Sensory cues and shoppers’ touching behaviour: The case of IKEA’, </w:t>
      </w:r>
      <w:r w:rsidRPr="008C22DD">
        <w:rPr>
          <w:rFonts w:ascii="Arial" w:hAnsi="Arial" w:cs="Arial"/>
          <w:i/>
          <w:iCs/>
          <w:noProof/>
          <w:sz w:val="24"/>
          <w:szCs w:val="24"/>
        </w:rPr>
        <w:t>International Journal of Retail and Distribution Management</w:t>
      </w:r>
      <w:r w:rsidRPr="008C22DD">
        <w:rPr>
          <w:rFonts w:ascii="Arial" w:hAnsi="Arial" w:cs="Arial"/>
          <w:noProof/>
          <w:sz w:val="24"/>
          <w:szCs w:val="24"/>
        </w:rPr>
        <w:t>. Emerald Group Publishing Limited, 40(4), pp. 273–289. doi: 10.1108/09590551211211774.</w:t>
      </w:r>
    </w:p>
    <w:p w14:paraId="4D1697B2"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IKEA (2020a) </w:t>
      </w:r>
      <w:r w:rsidRPr="008C22DD">
        <w:rPr>
          <w:rFonts w:ascii="Arial" w:hAnsi="Arial" w:cs="Arial"/>
          <w:i/>
          <w:iCs/>
          <w:noProof/>
          <w:sz w:val="24"/>
          <w:szCs w:val="24"/>
        </w:rPr>
        <w:t xml:space="preserve">IKEA group stores </w:t>
      </w:r>
      <w:r w:rsidRPr="008C22DD">
        <w:rPr>
          <w:rFonts w:ascii="Arial" w:hAnsi="Arial" w:cs="Arial"/>
          <w:noProof/>
          <w:sz w:val="24"/>
          <w:szCs w:val="24"/>
        </w:rPr>
        <w:t>. Available at: https://www.ikea.com/ms/en_JP/about_ikea/facts_and_figures/ikea_group_stores/index.html (Accessed: 6 May 2020).</w:t>
      </w:r>
    </w:p>
    <w:p w14:paraId="76C6598F"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IKEA (2020b) </w:t>
      </w:r>
      <w:r w:rsidRPr="008C22DD">
        <w:rPr>
          <w:rFonts w:ascii="Arial" w:hAnsi="Arial" w:cs="Arial"/>
          <w:i/>
          <w:iCs/>
          <w:noProof/>
          <w:sz w:val="24"/>
          <w:szCs w:val="24"/>
        </w:rPr>
        <w:t>IKEA Highlights 2019</w:t>
      </w:r>
      <w:r w:rsidRPr="008C22DD">
        <w:rPr>
          <w:rFonts w:ascii="Arial" w:hAnsi="Arial" w:cs="Arial"/>
          <w:noProof/>
          <w:sz w:val="24"/>
          <w:szCs w:val="24"/>
        </w:rPr>
        <w:t>. Available at: https://about.ikea.com/en/organisation/ikea-facts-and-figures/ikea-highlights-2019 (Accessed: 6 May 2020).</w:t>
      </w:r>
    </w:p>
    <w:p w14:paraId="3266B13F"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Jeandesboz, J. (2016) ‘Smartening border security in the European Union: An associational inquiry’, </w:t>
      </w:r>
      <w:r w:rsidRPr="008C22DD">
        <w:rPr>
          <w:rFonts w:ascii="Arial" w:hAnsi="Arial" w:cs="Arial"/>
          <w:i/>
          <w:iCs/>
          <w:noProof/>
          <w:sz w:val="24"/>
          <w:szCs w:val="24"/>
        </w:rPr>
        <w:t>Security Dialogue</w:t>
      </w:r>
      <w:r w:rsidRPr="008C22DD">
        <w:rPr>
          <w:rFonts w:ascii="Arial" w:hAnsi="Arial" w:cs="Arial"/>
          <w:noProof/>
          <w:sz w:val="24"/>
          <w:szCs w:val="24"/>
        </w:rPr>
        <w:t>. SAGE Publications Sage UK: London, England, 47(4), pp. 292–309. doi: 10.1177/0967010616650226.</w:t>
      </w:r>
    </w:p>
    <w:p w14:paraId="28AA7FC0"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Kshetri, N. (2018) ‘5G in E-commerce activities’, </w:t>
      </w:r>
      <w:r w:rsidRPr="008C22DD">
        <w:rPr>
          <w:rFonts w:ascii="Arial" w:hAnsi="Arial" w:cs="Arial"/>
          <w:i/>
          <w:iCs/>
          <w:noProof/>
          <w:sz w:val="24"/>
          <w:szCs w:val="24"/>
        </w:rPr>
        <w:t>IT Professional</w:t>
      </w:r>
      <w:r w:rsidRPr="008C22DD">
        <w:rPr>
          <w:rFonts w:ascii="Arial" w:hAnsi="Arial" w:cs="Arial"/>
          <w:noProof/>
          <w:sz w:val="24"/>
          <w:szCs w:val="24"/>
        </w:rPr>
        <w:t>. IEEE, (4), pp. 73–77.</w:t>
      </w:r>
    </w:p>
    <w:p w14:paraId="2FF3B5A1"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Larsson, R. G. (2015) ‘Ikea’s Almost Fabless Global Supply Chain — A Rightsourcing Strategy for Profit, Planet, and People’, in </w:t>
      </w:r>
      <w:r w:rsidRPr="008C22DD">
        <w:rPr>
          <w:rFonts w:ascii="Arial" w:hAnsi="Arial" w:cs="Arial"/>
          <w:i/>
          <w:iCs/>
          <w:noProof/>
          <w:sz w:val="24"/>
          <w:szCs w:val="24"/>
        </w:rPr>
        <w:t>Lean Management of Global Supply Chain</w:t>
      </w:r>
      <w:r w:rsidRPr="008C22DD">
        <w:rPr>
          <w:rFonts w:ascii="Arial" w:hAnsi="Arial" w:cs="Arial"/>
          <w:noProof/>
          <w:sz w:val="24"/>
          <w:szCs w:val="24"/>
        </w:rPr>
        <w:t>, pp. 65–82. doi: 10.1142/9789814644983_0003.</w:t>
      </w:r>
    </w:p>
    <w:p w14:paraId="338BA2E7"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Li, L. and Zhang, W. (2019) ‘Precision Marketing Driven by the Internet Supply Chain in the New Retail Era’, in </w:t>
      </w:r>
      <w:r w:rsidRPr="008C22DD">
        <w:rPr>
          <w:rFonts w:ascii="Arial" w:hAnsi="Arial" w:cs="Arial"/>
          <w:i/>
          <w:iCs/>
          <w:noProof/>
          <w:sz w:val="24"/>
          <w:szCs w:val="24"/>
        </w:rPr>
        <w:t>Fourth International Conference on Economic and Business Management (FEBM 2019)</w:t>
      </w:r>
      <w:r w:rsidRPr="008C22DD">
        <w:rPr>
          <w:rFonts w:ascii="Arial" w:hAnsi="Arial" w:cs="Arial"/>
          <w:noProof/>
          <w:sz w:val="24"/>
          <w:szCs w:val="24"/>
        </w:rPr>
        <w:t>. Atlantis Press. doi: 10.2991/febm-19.2019.52.</w:t>
      </w:r>
    </w:p>
    <w:p w14:paraId="0EF5415A"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Lukic, R. (2017) ‘Emission of carbon dioxide of selected retailers’, </w:t>
      </w:r>
      <w:r w:rsidRPr="008C22DD">
        <w:rPr>
          <w:rFonts w:ascii="Arial" w:hAnsi="Arial" w:cs="Arial"/>
          <w:i/>
          <w:iCs/>
          <w:noProof/>
          <w:sz w:val="24"/>
          <w:szCs w:val="24"/>
        </w:rPr>
        <w:t>International Review</w:t>
      </w:r>
      <w:r w:rsidRPr="008C22DD">
        <w:rPr>
          <w:rFonts w:ascii="Arial" w:hAnsi="Arial" w:cs="Arial"/>
          <w:noProof/>
          <w:sz w:val="24"/>
          <w:szCs w:val="24"/>
        </w:rPr>
        <w:t>, (3–4), pp. 72–87. doi: 10.5937/intrev1704072l.</w:t>
      </w:r>
    </w:p>
    <w:p w14:paraId="71D8CD78" w14:textId="1E992374"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M. Abdelrazik, A. M. (2015) ‘Culture variables and their impact on furniture design process i</w:t>
      </w:r>
      <w:r w:rsidR="00EF01AB">
        <w:rPr>
          <w:rFonts w:ascii="Arial" w:hAnsi="Arial" w:cs="Arial"/>
          <w:noProof/>
          <w:sz w:val="24"/>
          <w:szCs w:val="24"/>
        </w:rPr>
        <w:t>globalisation</w:t>
      </w:r>
      <w:r w:rsidRPr="008C22DD">
        <w:rPr>
          <w:rFonts w:ascii="Arial" w:hAnsi="Arial" w:cs="Arial"/>
          <w:noProof/>
          <w:sz w:val="24"/>
          <w:szCs w:val="24"/>
        </w:rPr>
        <w:t>on era’. Braunschweig University of Art, pp. 1–3.</w:t>
      </w:r>
    </w:p>
    <w:p w14:paraId="254F6224"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Mäkinen, T. (2015) ‘Customers’ Buying Behavior: Case IKEA Tampere’. Jyväskylän </w:t>
      </w:r>
      <w:r w:rsidRPr="008C22DD">
        <w:rPr>
          <w:rFonts w:ascii="Arial" w:hAnsi="Arial" w:cs="Arial"/>
          <w:noProof/>
          <w:sz w:val="24"/>
          <w:szCs w:val="24"/>
        </w:rPr>
        <w:lastRenderedPageBreak/>
        <w:t>ammattikorkeakoulu.</w:t>
      </w:r>
    </w:p>
    <w:p w14:paraId="7174C821"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Markitline Advantage (2020) </w:t>
      </w:r>
      <w:r w:rsidRPr="008C22DD">
        <w:rPr>
          <w:rFonts w:ascii="Arial" w:hAnsi="Arial" w:cs="Arial"/>
          <w:i/>
          <w:iCs/>
          <w:noProof/>
          <w:sz w:val="24"/>
          <w:szCs w:val="24"/>
        </w:rPr>
        <w:t>Global - Furniture &amp; Floor Coverings</w:t>
      </w:r>
      <w:r w:rsidRPr="008C22DD">
        <w:rPr>
          <w:rFonts w:ascii="Arial" w:hAnsi="Arial" w:cs="Arial"/>
          <w:noProof/>
          <w:sz w:val="24"/>
          <w:szCs w:val="24"/>
        </w:rPr>
        <w:t>. Available at: https://advantage-marketline-com/Analysis/ViewasPDF/global-furniture-floor-coverings-70273 (Accessed: 7 May 2020).</w:t>
      </w:r>
    </w:p>
    <w:p w14:paraId="282E9E04"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McKibbin, W. J. and Fernando, R. (2020) ‘The Global Macroeconomic Impacts of COVID-19: Seven Scenarios’, </w:t>
      </w:r>
      <w:r w:rsidRPr="008C22DD">
        <w:rPr>
          <w:rFonts w:ascii="Arial" w:hAnsi="Arial" w:cs="Arial"/>
          <w:i/>
          <w:iCs/>
          <w:noProof/>
          <w:sz w:val="24"/>
          <w:szCs w:val="24"/>
        </w:rPr>
        <w:t>SSRN Electronic Journal</w:t>
      </w:r>
      <w:r w:rsidRPr="008C22DD">
        <w:rPr>
          <w:rFonts w:ascii="Arial" w:hAnsi="Arial" w:cs="Arial"/>
          <w:noProof/>
          <w:sz w:val="24"/>
          <w:szCs w:val="24"/>
        </w:rPr>
        <w:t>. CAMA Working Paper. doi: 10.2139/ssrn.3547729.</w:t>
      </w:r>
    </w:p>
    <w:p w14:paraId="1F70B507"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Medeiros, D. L. </w:t>
      </w:r>
      <w:r w:rsidRPr="008C22DD">
        <w:rPr>
          <w:rFonts w:ascii="Arial" w:hAnsi="Arial" w:cs="Arial"/>
          <w:i/>
          <w:iCs/>
          <w:noProof/>
          <w:sz w:val="24"/>
          <w:szCs w:val="24"/>
        </w:rPr>
        <w:t>et al.</w:t>
      </w:r>
      <w:r w:rsidRPr="008C22DD">
        <w:rPr>
          <w:rFonts w:ascii="Arial" w:hAnsi="Arial" w:cs="Arial"/>
          <w:noProof/>
          <w:sz w:val="24"/>
          <w:szCs w:val="24"/>
        </w:rPr>
        <w:t xml:space="preserve"> (2017) ‘Life cycle assessment in the furniture industry: the case study of an office cabinet’, </w:t>
      </w:r>
      <w:r w:rsidRPr="008C22DD">
        <w:rPr>
          <w:rFonts w:ascii="Arial" w:hAnsi="Arial" w:cs="Arial"/>
          <w:i/>
          <w:iCs/>
          <w:noProof/>
          <w:sz w:val="24"/>
          <w:szCs w:val="24"/>
        </w:rPr>
        <w:t>International Journal of Life Cycle Assessment</w:t>
      </w:r>
      <w:r w:rsidRPr="008C22DD">
        <w:rPr>
          <w:rFonts w:ascii="Arial" w:hAnsi="Arial" w:cs="Arial"/>
          <w:noProof/>
          <w:sz w:val="24"/>
          <w:szCs w:val="24"/>
        </w:rPr>
        <w:t>. Springer, 22(11), pp. 1823–1836. doi: 10.1007/s11367-017-1370-3.</w:t>
      </w:r>
    </w:p>
    <w:p w14:paraId="41DDA283"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Mermet, A. C. (2017) ‘Global retail capital and the city: towards an intensification of gentrification’, </w:t>
      </w:r>
      <w:r w:rsidRPr="008C22DD">
        <w:rPr>
          <w:rFonts w:ascii="Arial" w:hAnsi="Arial" w:cs="Arial"/>
          <w:i/>
          <w:iCs/>
          <w:noProof/>
          <w:sz w:val="24"/>
          <w:szCs w:val="24"/>
        </w:rPr>
        <w:t>Urban Geography</w:t>
      </w:r>
      <w:r w:rsidRPr="008C22DD">
        <w:rPr>
          <w:rFonts w:ascii="Arial" w:hAnsi="Arial" w:cs="Arial"/>
          <w:noProof/>
          <w:sz w:val="24"/>
          <w:szCs w:val="24"/>
        </w:rPr>
        <w:t>. Taylor &amp; Francis, 38(8), pp. 1158–1181. doi: 10.1080/02723638.2016.1200328.</w:t>
      </w:r>
    </w:p>
    <w:p w14:paraId="6EB054AD"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Morsing, M. and Roepstorff, A. (2015) ‘CSR as Corporate Political Activity: Observations on IKEA’s CSR Identity–Image Dynamics’, </w:t>
      </w:r>
      <w:r w:rsidRPr="008C22DD">
        <w:rPr>
          <w:rFonts w:ascii="Arial" w:hAnsi="Arial" w:cs="Arial"/>
          <w:i/>
          <w:iCs/>
          <w:noProof/>
          <w:sz w:val="24"/>
          <w:szCs w:val="24"/>
        </w:rPr>
        <w:t>Journal of Business Ethics</w:t>
      </w:r>
      <w:r w:rsidRPr="008C22DD">
        <w:rPr>
          <w:rFonts w:ascii="Arial" w:hAnsi="Arial" w:cs="Arial"/>
          <w:noProof/>
          <w:sz w:val="24"/>
          <w:szCs w:val="24"/>
        </w:rPr>
        <w:t>. Springer, 128(2), pp. 395–409. doi: 10.1007/s10551-014-2091-1.</w:t>
      </w:r>
    </w:p>
    <w:p w14:paraId="7DAD6FEC"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Nica, E. (2015) ‘Labor market determinants of migration flows in Europe’, </w:t>
      </w:r>
      <w:r w:rsidRPr="008C22DD">
        <w:rPr>
          <w:rFonts w:ascii="Arial" w:hAnsi="Arial" w:cs="Arial"/>
          <w:i/>
          <w:iCs/>
          <w:noProof/>
          <w:sz w:val="24"/>
          <w:szCs w:val="24"/>
        </w:rPr>
        <w:t>Sustainability (Switzerland)</w:t>
      </w:r>
      <w:r w:rsidRPr="008C22DD">
        <w:rPr>
          <w:rFonts w:ascii="Arial" w:hAnsi="Arial" w:cs="Arial"/>
          <w:noProof/>
          <w:sz w:val="24"/>
          <w:szCs w:val="24"/>
        </w:rPr>
        <w:t>. Multidisciplinary Digital Publishing Institute, 7(1), pp. 634–647. doi: 10.3390/su7010634.</w:t>
      </w:r>
    </w:p>
    <w:p w14:paraId="01ABB357" w14:textId="2362601A"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Reza Farzanegan, M., Gholipour, M. F. and . H. F. (2020</w:t>
      </w:r>
      <w:r w:rsidR="00EF01AB">
        <w:rPr>
          <w:rFonts w:ascii="Arial" w:hAnsi="Arial" w:cs="Arial"/>
          <w:noProof/>
          <w:sz w:val="24"/>
          <w:szCs w:val="24"/>
        </w:rPr>
        <w:t>Globalisation</w:t>
      </w:r>
      <w:r w:rsidRPr="008C22DD">
        <w:rPr>
          <w:rFonts w:ascii="Arial" w:hAnsi="Arial" w:cs="Arial"/>
          <w:i/>
          <w:iCs/>
          <w:noProof/>
          <w:sz w:val="24"/>
          <w:szCs w:val="24"/>
        </w:rPr>
        <w:t>on and Outbreak of COVID-19 : An Empirical Analysis</w:t>
      </w:r>
      <w:r w:rsidRPr="008C22DD">
        <w:rPr>
          <w:rFonts w:ascii="Arial" w:hAnsi="Arial" w:cs="Arial"/>
          <w:noProof/>
          <w:sz w:val="24"/>
          <w:szCs w:val="24"/>
        </w:rPr>
        <w:t xml:space="preserve">, </w:t>
      </w:r>
      <w:r w:rsidRPr="008C22DD">
        <w:rPr>
          <w:rFonts w:ascii="Arial" w:hAnsi="Arial" w:cs="Arial"/>
          <w:i/>
          <w:iCs/>
          <w:noProof/>
          <w:sz w:val="24"/>
          <w:szCs w:val="24"/>
        </w:rPr>
        <w:t>Joint Discussion Paper Series in Economics</w:t>
      </w:r>
      <w:r w:rsidRPr="008C22DD">
        <w:rPr>
          <w:rFonts w:ascii="Arial" w:hAnsi="Arial" w:cs="Arial"/>
          <w:noProof/>
          <w:sz w:val="24"/>
          <w:szCs w:val="24"/>
        </w:rPr>
        <w:t>. Joint Discussion Paper Series in Economics.</w:t>
      </w:r>
    </w:p>
    <w:p w14:paraId="330BB4CC"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Roy, S. K. </w:t>
      </w:r>
      <w:r w:rsidRPr="008C22DD">
        <w:rPr>
          <w:rFonts w:ascii="Arial" w:hAnsi="Arial" w:cs="Arial"/>
          <w:i/>
          <w:iCs/>
          <w:noProof/>
          <w:sz w:val="24"/>
          <w:szCs w:val="24"/>
        </w:rPr>
        <w:t>et al.</w:t>
      </w:r>
      <w:r w:rsidRPr="008C22DD">
        <w:rPr>
          <w:rFonts w:ascii="Arial" w:hAnsi="Arial" w:cs="Arial"/>
          <w:noProof/>
          <w:sz w:val="24"/>
          <w:szCs w:val="24"/>
        </w:rPr>
        <w:t xml:space="preserve"> (2017) ‘Constituents and consequences of smart customer experience in retailing’, </w:t>
      </w:r>
      <w:r w:rsidRPr="008C22DD">
        <w:rPr>
          <w:rFonts w:ascii="Arial" w:hAnsi="Arial" w:cs="Arial"/>
          <w:i/>
          <w:iCs/>
          <w:noProof/>
          <w:sz w:val="24"/>
          <w:szCs w:val="24"/>
        </w:rPr>
        <w:t>Technological Forecasting and Social Change</w:t>
      </w:r>
      <w:r w:rsidRPr="008C22DD">
        <w:rPr>
          <w:rFonts w:ascii="Arial" w:hAnsi="Arial" w:cs="Arial"/>
          <w:noProof/>
          <w:sz w:val="24"/>
          <w:szCs w:val="24"/>
        </w:rPr>
        <w:t>. Elsevier, 124, pp. 257–270. doi: 10.1016/j.techfore.2016.09.022.</w:t>
      </w:r>
    </w:p>
    <w:p w14:paraId="6323C5AF" w14:textId="77777777"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Vaus, D. (2013) </w:t>
      </w:r>
      <w:r w:rsidRPr="008C22DD">
        <w:rPr>
          <w:rFonts w:ascii="Arial" w:hAnsi="Arial" w:cs="Arial"/>
          <w:i/>
          <w:iCs/>
          <w:noProof/>
          <w:sz w:val="24"/>
          <w:szCs w:val="24"/>
        </w:rPr>
        <w:t>Surveys In Social Research</w:t>
      </w:r>
      <w:r w:rsidRPr="008C22DD">
        <w:rPr>
          <w:rFonts w:ascii="Arial" w:hAnsi="Arial" w:cs="Arial"/>
          <w:noProof/>
          <w:sz w:val="24"/>
          <w:szCs w:val="24"/>
        </w:rPr>
        <w:t xml:space="preserve">, </w:t>
      </w:r>
      <w:r w:rsidRPr="008C22DD">
        <w:rPr>
          <w:rFonts w:ascii="Arial" w:hAnsi="Arial" w:cs="Arial"/>
          <w:i/>
          <w:iCs/>
          <w:noProof/>
          <w:sz w:val="24"/>
          <w:szCs w:val="24"/>
        </w:rPr>
        <w:t>Surveys In Social Research</w:t>
      </w:r>
      <w:r w:rsidRPr="008C22DD">
        <w:rPr>
          <w:rFonts w:ascii="Arial" w:hAnsi="Arial" w:cs="Arial"/>
          <w:noProof/>
          <w:sz w:val="24"/>
          <w:szCs w:val="24"/>
        </w:rPr>
        <w:t>. Routledge. doi: 10.4324/9780203519196.</w:t>
      </w:r>
    </w:p>
    <w:p w14:paraId="6E63B7AB" w14:textId="5F0FAA46" w:rsidR="008C22DD" w:rsidRPr="008C22DD" w:rsidRDefault="008C22DD" w:rsidP="008C22DD">
      <w:pPr>
        <w:autoSpaceDE w:val="0"/>
        <w:autoSpaceDN w:val="0"/>
        <w:adjustRightInd w:val="0"/>
        <w:spacing w:before="200" w:after="200" w:line="360" w:lineRule="auto"/>
        <w:rPr>
          <w:rFonts w:ascii="Arial" w:hAnsi="Arial" w:cs="Arial"/>
          <w:noProof/>
          <w:sz w:val="24"/>
          <w:szCs w:val="24"/>
        </w:rPr>
      </w:pPr>
      <w:r w:rsidRPr="008C22DD">
        <w:rPr>
          <w:rFonts w:ascii="Arial" w:hAnsi="Arial" w:cs="Arial"/>
          <w:noProof/>
          <w:sz w:val="24"/>
          <w:szCs w:val="24"/>
        </w:rPr>
        <w:t xml:space="preserve">World Bank (2019) </w:t>
      </w:r>
      <w:r w:rsidRPr="008C22DD">
        <w:rPr>
          <w:rFonts w:ascii="Arial" w:hAnsi="Arial" w:cs="Arial"/>
          <w:i/>
          <w:iCs/>
          <w:noProof/>
          <w:sz w:val="24"/>
          <w:szCs w:val="24"/>
        </w:rPr>
        <w:t xml:space="preserve">World Bank Open Data </w:t>
      </w:r>
      <w:r w:rsidR="009D37BA">
        <w:rPr>
          <w:rFonts w:ascii="Arial" w:hAnsi="Arial" w:cs="Arial"/>
          <w:i/>
          <w:iCs/>
          <w:noProof/>
          <w:sz w:val="24"/>
          <w:szCs w:val="24"/>
        </w:rPr>
        <w:t>dat</w:t>
      </w:r>
      <w:r w:rsidRPr="008C22DD">
        <w:rPr>
          <w:rFonts w:ascii="Arial" w:hAnsi="Arial" w:cs="Arial"/>
          <w:i/>
          <w:iCs/>
          <w:noProof/>
          <w:sz w:val="24"/>
          <w:szCs w:val="24"/>
        </w:rPr>
        <w:t>ata</w:t>
      </w:r>
      <w:r w:rsidRPr="008C22DD">
        <w:rPr>
          <w:rFonts w:ascii="Arial" w:hAnsi="Arial" w:cs="Arial"/>
          <w:noProof/>
          <w:sz w:val="24"/>
          <w:szCs w:val="24"/>
        </w:rPr>
        <w:t xml:space="preserve">. Available at: </w:t>
      </w:r>
      <w:r w:rsidRPr="008C22DD">
        <w:rPr>
          <w:rFonts w:ascii="Arial" w:hAnsi="Arial" w:cs="Arial"/>
          <w:noProof/>
          <w:sz w:val="24"/>
          <w:szCs w:val="24"/>
        </w:rPr>
        <w:lastRenderedPageBreak/>
        <w:t>https://data.worldbank.org/ (Accessed: 16 April 2020).</w:t>
      </w:r>
    </w:p>
    <w:p w14:paraId="028A06F2" w14:textId="77777777" w:rsidR="008C22DD" w:rsidRPr="008C22DD" w:rsidRDefault="008C22DD" w:rsidP="008C22DD">
      <w:pPr>
        <w:autoSpaceDE w:val="0"/>
        <w:autoSpaceDN w:val="0"/>
        <w:adjustRightInd w:val="0"/>
        <w:spacing w:before="200" w:after="200" w:line="360" w:lineRule="auto"/>
        <w:rPr>
          <w:rFonts w:ascii="Arial" w:hAnsi="Arial" w:cs="Arial"/>
          <w:noProof/>
          <w:sz w:val="24"/>
        </w:rPr>
      </w:pPr>
      <w:r w:rsidRPr="008C22DD">
        <w:rPr>
          <w:rFonts w:ascii="Arial" w:hAnsi="Arial" w:cs="Arial"/>
          <w:noProof/>
          <w:sz w:val="24"/>
          <w:szCs w:val="24"/>
        </w:rPr>
        <w:t xml:space="preserve">Xiong, X. qing </w:t>
      </w:r>
      <w:r w:rsidRPr="008C22DD">
        <w:rPr>
          <w:rFonts w:ascii="Arial" w:hAnsi="Arial" w:cs="Arial"/>
          <w:i/>
          <w:iCs/>
          <w:noProof/>
          <w:sz w:val="24"/>
          <w:szCs w:val="24"/>
        </w:rPr>
        <w:t>et al.</w:t>
      </w:r>
      <w:r w:rsidRPr="008C22DD">
        <w:rPr>
          <w:rFonts w:ascii="Arial" w:hAnsi="Arial" w:cs="Arial"/>
          <w:noProof/>
          <w:sz w:val="24"/>
          <w:szCs w:val="24"/>
        </w:rPr>
        <w:t xml:space="preserve"> (2017) ‘Current state and development trend of Chinese furniture industry’, </w:t>
      </w:r>
      <w:r w:rsidRPr="008C22DD">
        <w:rPr>
          <w:rFonts w:ascii="Arial" w:hAnsi="Arial" w:cs="Arial"/>
          <w:i/>
          <w:iCs/>
          <w:noProof/>
          <w:sz w:val="24"/>
          <w:szCs w:val="24"/>
        </w:rPr>
        <w:t>Journal of Wood Science</w:t>
      </w:r>
      <w:r w:rsidRPr="008C22DD">
        <w:rPr>
          <w:rFonts w:ascii="Arial" w:hAnsi="Arial" w:cs="Arial"/>
          <w:noProof/>
          <w:sz w:val="24"/>
          <w:szCs w:val="24"/>
        </w:rPr>
        <w:t>. Springer, 63(5), pp. 433–444. doi: 10.1007/s10086-017-1643-2.</w:t>
      </w:r>
    </w:p>
    <w:p w14:paraId="554529BB" w14:textId="3C77ED05" w:rsidR="00556B45" w:rsidRDefault="00556B45" w:rsidP="006D53F2">
      <w:pPr>
        <w:spacing w:before="200" w:after="200" w:line="360" w:lineRule="auto"/>
        <w:rPr>
          <w:rFonts w:ascii="Arial" w:hAnsi="Arial" w:cs="Arial"/>
          <w:sz w:val="24"/>
          <w:szCs w:val="24"/>
        </w:rPr>
      </w:pPr>
      <w:r>
        <w:rPr>
          <w:rFonts w:ascii="Arial" w:hAnsi="Arial" w:cs="Arial"/>
          <w:sz w:val="24"/>
          <w:szCs w:val="24"/>
        </w:rPr>
        <w:fldChar w:fldCharType="end"/>
      </w:r>
    </w:p>
    <w:p w14:paraId="61877650" w14:textId="24D2D2A6" w:rsidR="00340365" w:rsidRDefault="00340365" w:rsidP="006D53F2">
      <w:pPr>
        <w:spacing w:before="200" w:after="200" w:line="360" w:lineRule="auto"/>
        <w:rPr>
          <w:rFonts w:ascii="Arial" w:hAnsi="Arial" w:cs="Arial"/>
          <w:sz w:val="24"/>
          <w:szCs w:val="24"/>
        </w:rPr>
      </w:pPr>
    </w:p>
    <w:p w14:paraId="46E8003F" w14:textId="4D5E57D6" w:rsidR="00340365" w:rsidRDefault="00340365" w:rsidP="00D865A1">
      <w:pPr>
        <w:spacing w:before="200" w:after="200" w:line="360" w:lineRule="auto"/>
        <w:rPr>
          <w:rFonts w:ascii="Arial" w:hAnsi="Arial" w:cs="Arial"/>
          <w:sz w:val="24"/>
          <w:szCs w:val="24"/>
        </w:rPr>
      </w:pPr>
    </w:p>
    <w:p w14:paraId="375C9C9C" w14:textId="76F0EDC7" w:rsidR="00340365" w:rsidRDefault="00340365">
      <w:pPr>
        <w:widowControl/>
        <w:jc w:val="left"/>
        <w:rPr>
          <w:rFonts w:ascii="Arial" w:hAnsi="Arial" w:cs="Arial"/>
          <w:sz w:val="24"/>
          <w:szCs w:val="24"/>
        </w:rPr>
      </w:pPr>
      <w:r>
        <w:rPr>
          <w:rFonts w:ascii="Arial" w:hAnsi="Arial" w:cs="Arial"/>
          <w:sz w:val="24"/>
          <w:szCs w:val="24"/>
        </w:rPr>
        <w:br w:type="page"/>
      </w:r>
    </w:p>
    <w:p w14:paraId="45BF3A69" w14:textId="2BDFADB5" w:rsidR="00340365" w:rsidRPr="00556B45" w:rsidRDefault="00340365" w:rsidP="00556B45">
      <w:pPr>
        <w:pBdr>
          <w:bottom w:val="single" w:sz="12" w:space="1" w:color="323232" w:themeColor="text2"/>
        </w:pBdr>
        <w:spacing w:before="200" w:after="200" w:line="360" w:lineRule="auto"/>
        <w:jc w:val="center"/>
        <w:outlineLvl w:val="0"/>
        <w:rPr>
          <w:rFonts w:ascii="Arial" w:hAnsi="Arial" w:cs="Arial"/>
          <w:b/>
          <w:bCs/>
          <w:color w:val="123D50" w:themeColor="accent1" w:themeShade="80"/>
          <w:sz w:val="28"/>
          <w:szCs w:val="28"/>
        </w:rPr>
      </w:pPr>
      <w:bookmarkStart w:id="16" w:name="_Toc39719871"/>
      <w:r w:rsidRPr="00556B45">
        <w:rPr>
          <w:rFonts w:ascii="Arial" w:hAnsi="Arial" w:cs="Arial"/>
          <w:b/>
          <w:bCs/>
          <w:color w:val="123D50" w:themeColor="accent1" w:themeShade="80"/>
          <w:sz w:val="28"/>
          <w:szCs w:val="28"/>
        </w:rPr>
        <w:lastRenderedPageBreak/>
        <w:t>Appendices</w:t>
      </w:r>
      <w:bookmarkEnd w:id="16"/>
      <w:r w:rsidRPr="00556B45">
        <w:rPr>
          <w:rFonts w:ascii="Arial" w:hAnsi="Arial" w:cs="Arial"/>
          <w:b/>
          <w:bCs/>
          <w:color w:val="123D50" w:themeColor="accent1" w:themeShade="80"/>
          <w:sz w:val="28"/>
          <w:szCs w:val="28"/>
        </w:rPr>
        <w:t xml:space="preserve"> </w:t>
      </w:r>
    </w:p>
    <w:p w14:paraId="4FCF1EC7" w14:textId="1B402259" w:rsidR="00340365" w:rsidRPr="00556B45" w:rsidRDefault="00340365" w:rsidP="00556B45">
      <w:pPr>
        <w:spacing w:before="200" w:after="200" w:line="360" w:lineRule="auto"/>
        <w:outlineLvl w:val="1"/>
        <w:rPr>
          <w:rFonts w:ascii="Arial" w:hAnsi="Arial" w:cs="Arial"/>
          <w:b/>
          <w:bCs/>
          <w:sz w:val="24"/>
          <w:szCs w:val="24"/>
        </w:rPr>
      </w:pPr>
      <w:bookmarkStart w:id="17" w:name="_Toc39719872"/>
      <w:r w:rsidRPr="00556B45">
        <w:rPr>
          <w:rFonts w:ascii="Arial" w:hAnsi="Arial" w:cs="Arial"/>
          <w:b/>
          <w:bCs/>
          <w:sz w:val="24"/>
          <w:szCs w:val="24"/>
        </w:rPr>
        <w:t>Appendix 1 – Questionnaire</w:t>
      </w:r>
      <w:bookmarkEnd w:id="17"/>
      <w:r w:rsidRPr="00556B45">
        <w:rPr>
          <w:rFonts w:ascii="Arial" w:hAnsi="Arial" w:cs="Arial"/>
          <w:b/>
          <w:bCs/>
          <w:sz w:val="24"/>
          <w:szCs w:val="24"/>
        </w:rPr>
        <w:t xml:space="preserve"> </w:t>
      </w:r>
    </w:p>
    <w:p w14:paraId="5C131CAD" w14:textId="091C6BE6" w:rsidR="00340365" w:rsidRPr="00875EF1" w:rsidRDefault="000D7A3C" w:rsidP="00D865A1">
      <w:pPr>
        <w:spacing w:before="200" w:after="200" w:line="360" w:lineRule="auto"/>
        <w:rPr>
          <w:rFonts w:ascii="Arial" w:hAnsi="Arial" w:cs="Arial"/>
          <w:sz w:val="24"/>
          <w:szCs w:val="24"/>
          <w:lang w:val="en-US"/>
        </w:rPr>
      </w:pPr>
      <w:r>
        <w:rPr>
          <w:rFonts w:ascii="Arial" w:hAnsi="Arial" w:cs="Arial"/>
          <w:noProof/>
          <w:sz w:val="24"/>
          <w:szCs w:val="24"/>
          <w:lang w:val="en-US"/>
        </w:rPr>
        <w:drawing>
          <wp:inline distT="0" distB="0" distL="0" distR="0" wp14:anchorId="22641B31" wp14:editId="793819F6">
            <wp:extent cx="4664428" cy="7208520"/>
            <wp:effectExtent l="0" t="0" r="3175" b="0"/>
            <wp:docPr id="3" name="图片 3"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stomer loyalty questionnair1e_页面_1.tif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72082" cy="7220348"/>
                    </a:xfrm>
                    <a:prstGeom prst="rect">
                      <a:avLst/>
                    </a:prstGeom>
                  </pic:spPr>
                </pic:pic>
              </a:graphicData>
            </a:graphic>
          </wp:inline>
        </w:drawing>
      </w:r>
    </w:p>
    <w:sectPr w:rsidR="00340365" w:rsidRPr="00875EF1" w:rsidSect="00556B45">
      <w:footerReference w:type="default" r:id="rId22"/>
      <w:pgSz w:w="11906" w:h="16838"/>
      <w:pgMar w:top="1440"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D1D96" w14:textId="77777777" w:rsidR="00C31058" w:rsidRDefault="00C31058" w:rsidP="00E12586">
      <w:pPr>
        <w:spacing w:after="0" w:line="240" w:lineRule="auto"/>
      </w:pPr>
      <w:r>
        <w:separator/>
      </w:r>
    </w:p>
  </w:endnote>
  <w:endnote w:type="continuationSeparator" w:id="0">
    <w:p w14:paraId="0363995E" w14:textId="77777777" w:rsidR="00C31058" w:rsidRDefault="00C31058" w:rsidP="00E12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D-DIN">
    <w:altName w:val="Calibri"/>
    <w:panose1 w:val="020B0604020202020204"/>
    <w:charset w:val="00"/>
    <w:family w:val="swiss"/>
    <w:notTrueType/>
    <w:pitch w:val="variable"/>
    <w:sig w:usb0="8000006F" w:usb1="4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CC973" w14:textId="301345FF" w:rsidR="00556B45" w:rsidRDefault="00556B45">
    <w:pPr>
      <w:pStyle w:val="a7"/>
      <w:jc w:val="center"/>
    </w:pPr>
  </w:p>
  <w:p w14:paraId="3D6BF173" w14:textId="77777777" w:rsidR="00556B45" w:rsidRDefault="00556B4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0804001"/>
      <w:docPartObj>
        <w:docPartGallery w:val="Page Numbers (Bottom of Page)"/>
        <w:docPartUnique/>
      </w:docPartObj>
    </w:sdtPr>
    <w:sdtEndPr/>
    <w:sdtContent>
      <w:p w14:paraId="14708431" w14:textId="77777777" w:rsidR="00556B45" w:rsidRDefault="00556B45">
        <w:pPr>
          <w:pStyle w:val="a7"/>
          <w:jc w:val="center"/>
        </w:pPr>
        <w:r w:rsidRPr="00556B45">
          <w:rPr>
            <w:rFonts w:ascii="D-DIN" w:hAnsi="D-DIN"/>
            <w:b/>
            <w:bCs/>
          </w:rPr>
          <w:fldChar w:fldCharType="begin"/>
        </w:r>
        <w:r w:rsidRPr="00556B45">
          <w:rPr>
            <w:rFonts w:ascii="D-DIN" w:hAnsi="D-DIN"/>
            <w:b/>
            <w:bCs/>
          </w:rPr>
          <w:instrText>PAGE   \* MERGEFORMAT</w:instrText>
        </w:r>
        <w:r w:rsidRPr="00556B45">
          <w:rPr>
            <w:rFonts w:ascii="D-DIN" w:hAnsi="D-DIN"/>
            <w:b/>
            <w:bCs/>
          </w:rPr>
          <w:fldChar w:fldCharType="separate"/>
        </w:r>
        <w:r w:rsidRPr="00556B45">
          <w:rPr>
            <w:rFonts w:ascii="D-DIN" w:hAnsi="D-DIN"/>
            <w:b/>
            <w:bCs/>
            <w:lang w:val="zh-CN"/>
          </w:rPr>
          <w:t>2</w:t>
        </w:r>
        <w:r w:rsidRPr="00556B45">
          <w:rPr>
            <w:rFonts w:ascii="D-DIN" w:hAnsi="D-DIN"/>
            <w:b/>
            <w:bCs/>
          </w:rPr>
          <w:fldChar w:fldCharType="end"/>
        </w:r>
      </w:p>
    </w:sdtContent>
  </w:sdt>
  <w:p w14:paraId="3B8C165B" w14:textId="77777777" w:rsidR="00556B45" w:rsidRDefault="00556B4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50811" w14:textId="77777777" w:rsidR="00C31058" w:rsidRDefault="00C31058" w:rsidP="00E12586">
      <w:pPr>
        <w:spacing w:after="0" w:line="240" w:lineRule="auto"/>
      </w:pPr>
      <w:r>
        <w:separator/>
      </w:r>
    </w:p>
  </w:footnote>
  <w:footnote w:type="continuationSeparator" w:id="0">
    <w:p w14:paraId="0CE51826" w14:textId="77777777" w:rsidR="00C31058" w:rsidRDefault="00C31058" w:rsidP="00E12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551C9"/>
    <w:multiLevelType w:val="hybridMultilevel"/>
    <w:tmpl w:val="ACBC59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C01A8"/>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55D0480A"/>
    <w:multiLevelType w:val="hybridMultilevel"/>
    <w:tmpl w:val="F85CA51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E3592"/>
    <w:multiLevelType w:val="hybridMultilevel"/>
    <w:tmpl w:val="B7B8BFA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F3E7C"/>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69F53517"/>
    <w:multiLevelType w:val="hybridMultilevel"/>
    <w:tmpl w:val="064261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B3030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6"/>
  </w:num>
  <w:num w:numId="2">
    <w:abstractNumId w:val="1"/>
  </w:num>
  <w:num w:numId="3">
    <w:abstractNumId w:val="4"/>
  </w:num>
  <w:num w:numId="4">
    <w:abstractNumId w:val="2"/>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yMTA1NDQyMTE3NTZV0lEKTi0uzszPAykwrAUA3Pgd1ywAAAA="/>
  </w:docVars>
  <w:rsids>
    <w:rsidRoot w:val="00732A01"/>
    <w:rsid w:val="00000858"/>
    <w:rsid w:val="00004936"/>
    <w:rsid w:val="00013C01"/>
    <w:rsid w:val="000401DA"/>
    <w:rsid w:val="00047988"/>
    <w:rsid w:val="00051CD1"/>
    <w:rsid w:val="0006209B"/>
    <w:rsid w:val="00065ECA"/>
    <w:rsid w:val="00081896"/>
    <w:rsid w:val="00085B51"/>
    <w:rsid w:val="000966F8"/>
    <w:rsid w:val="000D5178"/>
    <w:rsid w:val="000D7A3C"/>
    <w:rsid w:val="000E51FF"/>
    <w:rsid w:val="000F2D44"/>
    <w:rsid w:val="000F6B3E"/>
    <w:rsid w:val="00115E9A"/>
    <w:rsid w:val="0012555B"/>
    <w:rsid w:val="00131F0A"/>
    <w:rsid w:val="00134D76"/>
    <w:rsid w:val="00135828"/>
    <w:rsid w:val="001359B7"/>
    <w:rsid w:val="0014222D"/>
    <w:rsid w:val="001616ED"/>
    <w:rsid w:val="00161C61"/>
    <w:rsid w:val="00165DA8"/>
    <w:rsid w:val="00176428"/>
    <w:rsid w:val="00180A86"/>
    <w:rsid w:val="00182C1A"/>
    <w:rsid w:val="001974A3"/>
    <w:rsid w:val="001A3843"/>
    <w:rsid w:val="001A54C0"/>
    <w:rsid w:val="001B31E7"/>
    <w:rsid w:val="001B5538"/>
    <w:rsid w:val="001C005F"/>
    <w:rsid w:val="001C4952"/>
    <w:rsid w:val="001E1C95"/>
    <w:rsid w:val="001E3877"/>
    <w:rsid w:val="001F7A20"/>
    <w:rsid w:val="00211125"/>
    <w:rsid w:val="0021792A"/>
    <w:rsid w:val="00225E3E"/>
    <w:rsid w:val="00233119"/>
    <w:rsid w:val="00233935"/>
    <w:rsid w:val="00245652"/>
    <w:rsid w:val="00254FCE"/>
    <w:rsid w:val="00255371"/>
    <w:rsid w:val="00270856"/>
    <w:rsid w:val="00275BF9"/>
    <w:rsid w:val="00281E37"/>
    <w:rsid w:val="00287590"/>
    <w:rsid w:val="002A54C5"/>
    <w:rsid w:val="002C5795"/>
    <w:rsid w:val="002D025B"/>
    <w:rsid w:val="002D3202"/>
    <w:rsid w:val="002F4A55"/>
    <w:rsid w:val="002F58E9"/>
    <w:rsid w:val="00303081"/>
    <w:rsid w:val="00321471"/>
    <w:rsid w:val="0032602F"/>
    <w:rsid w:val="00340365"/>
    <w:rsid w:val="00344C48"/>
    <w:rsid w:val="00353049"/>
    <w:rsid w:val="00367812"/>
    <w:rsid w:val="00372B9F"/>
    <w:rsid w:val="00383C0F"/>
    <w:rsid w:val="00386045"/>
    <w:rsid w:val="00390170"/>
    <w:rsid w:val="003903ED"/>
    <w:rsid w:val="003923BD"/>
    <w:rsid w:val="003963C3"/>
    <w:rsid w:val="003A15A9"/>
    <w:rsid w:val="003B220B"/>
    <w:rsid w:val="003E34F9"/>
    <w:rsid w:val="003E508A"/>
    <w:rsid w:val="003E7A00"/>
    <w:rsid w:val="003F4B6E"/>
    <w:rsid w:val="0040081F"/>
    <w:rsid w:val="00411ACE"/>
    <w:rsid w:val="0041536E"/>
    <w:rsid w:val="004351F1"/>
    <w:rsid w:val="004416F0"/>
    <w:rsid w:val="004419C7"/>
    <w:rsid w:val="004427DA"/>
    <w:rsid w:val="00443CAD"/>
    <w:rsid w:val="004451CA"/>
    <w:rsid w:val="004500C3"/>
    <w:rsid w:val="00467576"/>
    <w:rsid w:val="00477CEA"/>
    <w:rsid w:val="00492C35"/>
    <w:rsid w:val="004A03AA"/>
    <w:rsid w:val="004A0E7A"/>
    <w:rsid w:val="004A49C4"/>
    <w:rsid w:val="004B0379"/>
    <w:rsid w:val="004B0D44"/>
    <w:rsid w:val="004B73BA"/>
    <w:rsid w:val="004D2D0D"/>
    <w:rsid w:val="004D7452"/>
    <w:rsid w:val="004E16BF"/>
    <w:rsid w:val="004F0275"/>
    <w:rsid w:val="00500E8B"/>
    <w:rsid w:val="00512169"/>
    <w:rsid w:val="005171FE"/>
    <w:rsid w:val="00520E6D"/>
    <w:rsid w:val="00524DBF"/>
    <w:rsid w:val="00540C30"/>
    <w:rsid w:val="0054164D"/>
    <w:rsid w:val="00546DAA"/>
    <w:rsid w:val="00553401"/>
    <w:rsid w:val="00553F3C"/>
    <w:rsid w:val="00556B45"/>
    <w:rsid w:val="00573197"/>
    <w:rsid w:val="00580B0A"/>
    <w:rsid w:val="005854FC"/>
    <w:rsid w:val="005863A7"/>
    <w:rsid w:val="00590056"/>
    <w:rsid w:val="005967AC"/>
    <w:rsid w:val="005A35BF"/>
    <w:rsid w:val="005A3C71"/>
    <w:rsid w:val="005C2AE5"/>
    <w:rsid w:val="005C688F"/>
    <w:rsid w:val="005D0B17"/>
    <w:rsid w:val="005D3422"/>
    <w:rsid w:val="005D4B82"/>
    <w:rsid w:val="005F21C2"/>
    <w:rsid w:val="005F2FBB"/>
    <w:rsid w:val="005F71F5"/>
    <w:rsid w:val="0062214A"/>
    <w:rsid w:val="00625F3C"/>
    <w:rsid w:val="00633A06"/>
    <w:rsid w:val="00644AC8"/>
    <w:rsid w:val="00651F26"/>
    <w:rsid w:val="006559CE"/>
    <w:rsid w:val="00680654"/>
    <w:rsid w:val="00681FC1"/>
    <w:rsid w:val="00682CD9"/>
    <w:rsid w:val="00695BF6"/>
    <w:rsid w:val="00695CD6"/>
    <w:rsid w:val="006B07CD"/>
    <w:rsid w:val="006B31C5"/>
    <w:rsid w:val="006D53F2"/>
    <w:rsid w:val="006E5BE7"/>
    <w:rsid w:val="006F22C3"/>
    <w:rsid w:val="007015B9"/>
    <w:rsid w:val="007019B1"/>
    <w:rsid w:val="00726F3E"/>
    <w:rsid w:val="00732A01"/>
    <w:rsid w:val="007371E6"/>
    <w:rsid w:val="007609FC"/>
    <w:rsid w:val="007633DB"/>
    <w:rsid w:val="007733DC"/>
    <w:rsid w:val="007843A8"/>
    <w:rsid w:val="0078626D"/>
    <w:rsid w:val="00786BE4"/>
    <w:rsid w:val="007A756C"/>
    <w:rsid w:val="007F112C"/>
    <w:rsid w:val="007F15EC"/>
    <w:rsid w:val="007F203D"/>
    <w:rsid w:val="00807103"/>
    <w:rsid w:val="008246BF"/>
    <w:rsid w:val="00836989"/>
    <w:rsid w:val="008479DB"/>
    <w:rsid w:val="0085025E"/>
    <w:rsid w:val="0085309D"/>
    <w:rsid w:val="00864C85"/>
    <w:rsid w:val="00866850"/>
    <w:rsid w:val="00875EF1"/>
    <w:rsid w:val="00883984"/>
    <w:rsid w:val="0088524E"/>
    <w:rsid w:val="008969F0"/>
    <w:rsid w:val="008A7F50"/>
    <w:rsid w:val="008B0AAA"/>
    <w:rsid w:val="008C22DD"/>
    <w:rsid w:val="008D751A"/>
    <w:rsid w:val="008E3EC4"/>
    <w:rsid w:val="008F05A3"/>
    <w:rsid w:val="008F4F21"/>
    <w:rsid w:val="009049B6"/>
    <w:rsid w:val="00921C4C"/>
    <w:rsid w:val="009343EB"/>
    <w:rsid w:val="009400B5"/>
    <w:rsid w:val="00944BA6"/>
    <w:rsid w:val="009464EA"/>
    <w:rsid w:val="0095174D"/>
    <w:rsid w:val="00962C8C"/>
    <w:rsid w:val="00981494"/>
    <w:rsid w:val="0098573C"/>
    <w:rsid w:val="00986598"/>
    <w:rsid w:val="00987D2D"/>
    <w:rsid w:val="009928DE"/>
    <w:rsid w:val="009A1098"/>
    <w:rsid w:val="009B0B5A"/>
    <w:rsid w:val="009B63FF"/>
    <w:rsid w:val="009C0EB6"/>
    <w:rsid w:val="009D1A2B"/>
    <w:rsid w:val="009D37BA"/>
    <w:rsid w:val="00A029B0"/>
    <w:rsid w:val="00A56AEB"/>
    <w:rsid w:val="00A57583"/>
    <w:rsid w:val="00A62AE1"/>
    <w:rsid w:val="00A657F6"/>
    <w:rsid w:val="00A8149D"/>
    <w:rsid w:val="00AA0211"/>
    <w:rsid w:val="00AA025B"/>
    <w:rsid w:val="00AB51AA"/>
    <w:rsid w:val="00AD5D6C"/>
    <w:rsid w:val="00AE742D"/>
    <w:rsid w:val="00AF20FE"/>
    <w:rsid w:val="00B00CF6"/>
    <w:rsid w:val="00B1295E"/>
    <w:rsid w:val="00B32AB5"/>
    <w:rsid w:val="00B35931"/>
    <w:rsid w:val="00B42614"/>
    <w:rsid w:val="00B52508"/>
    <w:rsid w:val="00B52FF8"/>
    <w:rsid w:val="00B541F3"/>
    <w:rsid w:val="00B665BA"/>
    <w:rsid w:val="00B9133D"/>
    <w:rsid w:val="00B97787"/>
    <w:rsid w:val="00BA104E"/>
    <w:rsid w:val="00BA1993"/>
    <w:rsid w:val="00BB084A"/>
    <w:rsid w:val="00BD0AF1"/>
    <w:rsid w:val="00BD3C3B"/>
    <w:rsid w:val="00BE3180"/>
    <w:rsid w:val="00BE54EE"/>
    <w:rsid w:val="00BF0BE5"/>
    <w:rsid w:val="00BF1CC0"/>
    <w:rsid w:val="00BF3B48"/>
    <w:rsid w:val="00C31058"/>
    <w:rsid w:val="00C3377B"/>
    <w:rsid w:val="00C41848"/>
    <w:rsid w:val="00C52031"/>
    <w:rsid w:val="00C538DA"/>
    <w:rsid w:val="00C54C02"/>
    <w:rsid w:val="00C80999"/>
    <w:rsid w:val="00C87B12"/>
    <w:rsid w:val="00CA0B40"/>
    <w:rsid w:val="00CB5BE6"/>
    <w:rsid w:val="00CC3DDD"/>
    <w:rsid w:val="00CE256C"/>
    <w:rsid w:val="00CF2505"/>
    <w:rsid w:val="00D06DC9"/>
    <w:rsid w:val="00D16C4C"/>
    <w:rsid w:val="00D32877"/>
    <w:rsid w:val="00D32A19"/>
    <w:rsid w:val="00D34148"/>
    <w:rsid w:val="00D865A1"/>
    <w:rsid w:val="00D87C11"/>
    <w:rsid w:val="00DB396F"/>
    <w:rsid w:val="00DC3233"/>
    <w:rsid w:val="00DD0E8F"/>
    <w:rsid w:val="00DD4972"/>
    <w:rsid w:val="00DF395A"/>
    <w:rsid w:val="00E11A77"/>
    <w:rsid w:val="00E12586"/>
    <w:rsid w:val="00E34655"/>
    <w:rsid w:val="00E35F44"/>
    <w:rsid w:val="00E47D6B"/>
    <w:rsid w:val="00E56468"/>
    <w:rsid w:val="00E56C89"/>
    <w:rsid w:val="00E65037"/>
    <w:rsid w:val="00E92C30"/>
    <w:rsid w:val="00E934BA"/>
    <w:rsid w:val="00E94379"/>
    <w:rsid w:val="00EB0A8E"/>
    <w:rsid w:val="00EB6C52"/>
    <w:rsid w:val="00EF01AB"/>
    <w:rsid w:val="00F1378C"/>
    <w:rsid w:val="00F15276"/>
    <w:rsid w:val="00F21577"/>
    <w:rsid w:val="00F35DA8"/>
    <w:rsid w:val="00F41400"/>
    <w:rsid w:val="00F5324B"/>
    <w:rsid w:val="00F5521D"/>
    <w:rsid w:val="00F9041D"/>
    <w:rsid w:val="00FA0845"/>
    <w:rsid w:val="00FA53D0"/>
    <w:rsid w:val="00FB017A"/>
    <w:rsid w:val="00FC14A9"/>
    <w:rsid w:val="00FC3226"/>
    <w:rsid w:val="00FC5E58"/>
    <w:rsid w:val="00FC65C8"/>
    <w:rsid w:val="00FD6A7F"/>
    <w:rsid w:val="00FE36E9"/>
    <w:rsid w:val="00FE6D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C6DD6"/>
  <w15:chartTrackingRefBased/>
  <w15:docId w15:val="{260D9D84-C7E6-42DB-AF46-E91747E47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56B45"/>
    <w:pPr>
      <w:keepNext/>
      <w:keepLines/>
      <w:spacing w:before="240" w:after="0"/>
      <w:outlineLvl w:val="0"/>
    </w:pPr>
    <w:rPr>
      <w:rFonts w:asciiTheme="majorHAnsi" w:eastAsiaTheme="majorEastAsia" w:hAnsiTheme="majorHAnsi" w:cstheme="majorBidi"/>
      <w:color w:val="1B5B77"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65A1"/>
    <w:pPr>
      <w:ind w:left="720"/>
      <w:contextualSpacing/>
    </w:pPr>
  </w:style>
  <w:style w:type="paragraph" w:styleId="a4">
    <w:name w:val="caption"/>
    <w:basedOn w:val="a"/>
    <w:next w:val="a"/>
    <w:uiPriority w:val="35"/>
    <w:unhideWhenUsed/>
    <w:qFormat/>
    <w:rsid w:val="00180A86"/>
    <w:pPr>
      <w:spacing w:after="200" w:line="240" w:lineRule="auto"/>
    </w:pPr>
    <w:rPr>
      <w:i/>
      <w:iCs/>
      <w:color w:val="323232" w:themeColor="text2"/>
      <w:sz w:val="18"/>
      <w:szCs w:val="18"/>
    </w:rPr>
  </w:style>
  <w:style w:type="paragraph" w:styleId="a5">
    <w:name w:val="header"/>
    <w:basedOn w:val="a"/>
    <w:link w:val="a6"/>
    <w:uiPriority w:val="99"/>
    <w:unhideWhenUsed/>
    <w:rsid w:val="00E12586"/>
    <w:pPr>
      <w:tabs>
        <w:tab w:val="center" w:pos="4513"/>
        <w:tab w:val="right" w:pos="9026"/>
      </w:tabs>
      <w:spacing w:after="0" w:line="240" w:lineRule="auto"/>
    </w:pPr>
  </w:style>
  <w:style w:type="character" w:customStyle="1" w:styleId="a6">
    <w:name w:val="页眉 字符"/>
    <w:basedOn w:val="a0"/>
    <w:link w:val="a5"/>
    <w:uiPriority w:val="99"/>
    <w:rsid w:val="00E12586"/>
  </w:style>
  <w:style w:type="paragraph" w:styleId="a7">
    <w:name w:val="footer"/>
    <w:basedOn w:val="a"/>
    <w:link w:val="a8"/>
    <w:uiPriority w:val="99"/>
    <w:unhideWhenUsed/>
    <w:rsid w:val="00E12586"/>
    <w:pPr>
      <w:tabs>
        <w:tab w:val="center" w:pos="4513"/>
        <w:tab w:val="right" w:pos="9026"/>
      </w:tabs>
      <w:spacing w:after="0" w:line="240" w:lineRule="auto"/>
    </w:pPr>
  </w:style>
  <w:style w:type="character" w:customStyle="1" w:styleId="a8">
    <w:name w:val="页脚 字符"/>
    <w:basedOn w:val="a0"/>
    <w:link w:val="a7"/>
    <w:uiPriority w:val="99"/>
    <w:rsid w:val="00E12586"/>
  </w:style>
  <w:style w:type="character" w:customStyle="1" w:styleId="10">
    <w:name w:val="标题 1 字符"/>
    <w:basedOn w:val="a0"/>
    <w:link w:val="1"/>
    <w:uiPriority w:val="9"/>
    <w:rsid w:val="00556B45"/>
    <w:rPr>
      <w:rFonts w:asciiTheme="majorHAnsi" w:eastAsiaTheme="majorEastAsia" w:hAnsiTheme="majorHAnsi" w:cstheme="majorBidi"/>
      <w:color w:val="1B5B77" w:themeColor="accent1" w:themeShade="BF"/>
      <w:sz w:val="32"/>
      <w:szCs w:val="32"/>
    </w:rPr>
  </w:style>
  <w:style w:type="paragraph" w:styleId="TOC">
    <w:name w:val="TOC Heading"/>
    <w:basedOn w:val="1"/>
    <w:next w:val="a"/>
    <w:uiPriority w:val="39"/>
    <w:unhideWhenUsed/>
    <w:qFormat/>
    <w:rsid w:val="00556B45"/>
    <w:pPr>
      <w:widowControl/>
      <w:jc w:val="left"/>
      <w:outlineLvl w:val="9"/>
    </w:pPr>
  </w:style>
  <w:style w:type="paragraph" w:styleId="TOC1">
    <w:name w:val="toc 1"/>
    <w:basedOn w:val="a"/>
    <w:next w:val="a"/>
    <w:autoRedefine/>
    <w:uiPriority w:val="39"/>
    <w:unhideWhenUsed/>
    <w:rsid w:val="00556B45"/>
    <w:pPr>
      <w:spacing w:after="100"/>
    </w:pPr>
  </w:style>
  <w:style w:type="paragraph" w:styleId="TOC2">
    <w:name w:val="toc 2"/>
    <w:basedOn w:val="a"/>
    <w:next w:val="a"/>
    <w:autoRedefine/>
    <w:uiPriority w:val="39"/>
    <w:unhideWhenUsed/>
    <w:rsid w:val="00556B45"/>
    <w:pPr>
      <w:spacing w:after="100"/>
      <w:ind w:left="220"/>
    </w:pPr>
  </w:style>
  <w:style w:type="paragraph" w:styleId="TOC3">
    <w:name w:val="toc 3"/>
    <w:basedOn w:val="a"/>
    <w:next w:val="a"/>
    <w:autoRedefine/>
    <w:uiPriority w:val="39"/>
    <w:unhideWhenUsed/>
    <w:rsid w:val="00556B45"/>
    <w:pPr>
      <w:spacing w:after="100"/>
      <w:ind w:left="440"/>
    </w:pPr>
  </w:style>
  <w:style w:type="character" w:styleId="a9">
    <w:name w:val="Hyperlink"/>
    <w:basedOn w:val="a0"/>
    <w:uiPriority w:val="99"/>
    <w:unhideWhenUsed/>
    <w:rsid w:val="00556B45"/>
    <w:rPr>
      <w:color w:val="247BA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tiff"/><Relationship Id="rId18" Type="http://schemas.openxmlformats.org/officeDocument/2006/relationships/image" Target="media/image10.tiff"/><Relationship Id="rId3" Type="http://schemas.openxmlformats.org/officeDocument/2006/relationships/styles" Target="styles.xml"/><Relationship Id="rId21" Type="http://schemas.openxmlformats.org/officeDocument/2006/relationships/image" Target="media/image13.tiff"/><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image" Target="media/image9.tiff"/><Relationship Id="rId2" Type="http://schemas.openxmlformats.org/officeDocument/2006/relationships/numbering" Target="numbering.xml"/><Relationship Id="rId16" Type="http://schemas.openxmlformats.org/officeDocument/2006/relationships/image" Target="media/image8.tiff"/><Relationship Id="rId20" Type="http://schemas.openxmlformats.org/officeDocument/2006/relationships/image" Target="media/image12.t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tiff"/><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tiff"/><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tiff"/><Relationship Id="rId22" Type="http://schemas.openxmlformats.org/officeDocument/2006/relationships/footer" Target="footer2.xml"/></Relationships>
</file>

<file path=word/theme/theme1.xml><?xml version="1.0" encoding="utf-8"?>
<a:theme xmlns:a="http://schemas.openxmlformats.org/drawingml/2006/main" name="Office 主题​​">
  <a:themeElements>
    <a:clrScheme name="Slidehelper - 001">
      <a:dk1>
        <a:sysClr val="windowText" lastClr="000000"/>
      </a:dk1>
      <a:lt1>
        <a:sysClr val="window" lastClr="FFFFFF"/>
      </a:lt1>
      <a:dk2>
        <a:srgbClr val="323232"/>
      </a:dk2>
      <a:lt2>
        <a:srgbClr val="E3DED1"/>
      </a:lt2>
      <a:accent1>
        <a:srgbClr val="247BA0"/>
      </a:accent1>
      <a:accent2>
        <a:srgbClr val="70C1B3"/>
      </a:accent2>
      <a:accent3>
        <a:srgbClr val="B2DBBF"/>
      </a:accent3>
      <a:accent4>
        <a:srgbClr val="F3FFBD"/>
      </a:accent4>
      <a:accent5>
        <a:srgbClr val="FF1654"/>
      </a:accent5>
      <a:accent6>
        <a:srgbClr val="BFBFBF"/>
      </a:accent6>
      <a:hlink>
        <a:srgbClr val="247BA0"/>
      </a:hlink>
      <a:folHlink>
        <a:srgbClr val="70C1B3"/>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C6B63-12AF-0E4F-8500-DDFD38E97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13414</Words>
  <Characters>76461</Characters>
  <Application>Microsoft Office Word</Application>
  <DocSecurity>0</DocSecurity>
  <Lines>637</Lines>
  <Paragraphs>179</Paragraphs>
  <ScaleCrop>false</ScaleCrop>
  <Company/>
  <LinksUpToDate>false</LinksUpToDate>
  <CharactersWithSpaces>89696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JPY JPY</dc:creator>
  <cp:keywords/>
  <dc:description/>
  <cp:lastModifiedBy>ukkk</cp:lastModifiedBy>
  <cp:revision>3</cp:revision>
  <dcterms:created xsi:type="dcterms:W3CDTF">2020-05-07T03:22:00Z</dcterms:created>
  <dcterms:modified xsi:type="dcterms:W3CDTF">2020-05-08T04:04:00Z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http://www.zotero.org/styles/chinese-gb7714-2005-author-date</vt:lpwstr>
  </property>
  <property fmtid="{D5CDD505-2E9C-101B-9397-08002B2CF9AE}" pid="11" name="Mendeley Recent Style Name 4_1">
    <vt:lpwstr>China National Standard GB/T 7714-2005 (author-date, Chinese)</vt:lpwstr>
  </property>
  <property fmtid="{D5CDD505-2E9C-101B-9397-08002B2CF9AE}" pid="12" name="Mendeley Recent Style Id 5_1">
    <vt:lpwstr>http://www.zotero.org/styles/chinese-gb7714-2005-numeric</vt:lpwstr>
  </property>
  <property fmtid="{D5CDD505-2E9C-101B-9397-08002B2CF9AE}" pid="13" name="Mendeley Recent Style Name 5_1">
    <vt:lpwstr>China National Standard GB/T 7714-2005 (numeric, Chinese)</vt:lpwstr>
  </property>
  <property fmtid="{D5CDD505-2E9C-101B-9397-08002B2CF9AE}" pid="14" name="Mendeley Recent Style Id 6_1">
    <vt:lpwstr>http://www.zotero.org/styles/china-national-standard-gb-t-7714-2015-numeric</vt:lpwstr>
  </property>
  <property fmtid="{D5CDD505-2E9C-101B-9397-08002B2CF9AE}" pid="15" name="Mendeley Recent Style Name 6_1">
    <vt:lpwstr>China National Standard GB/T 7714-2015 (numeric, Chinese)</vt:lpwstr>
  </property>
  <property fmtid="{D5CDD505-2E9C-101B-9397-08002B2CF9AE}" pid="16" name="Mendeley Recent Style Id 7_1">
    <vt:lpwstr>http://www.zotero.org/styles/harvard-cite-them-right</vt:lpwstr>
  </property>
  <property fmtid="{D5CDD505-2E9C-101B-9397-08002B2CF9AE}" pid="17" name="Mendeley Recent Style Name 7_1">
    <vt:lpwstr>Cite Them Right 10th edition - Harvard</vt:lpwstr>
  </property>
  <property fmtid="{D5CDD505-2E9C-101B-9397-08002B2CF9AE}" pid="18" name="Mendeley Recent Style Id 8_1">
    <vt:lpwstr>http://www.zotero.org/styles/harvard-cite-them-right-no-et-al</vt:lpwstr>
  </property>
  <property fmtid="{D5CDD505-2E9C-101B-9397-08002B2CF9AE}" pid="19" name="Mendeley Recent Style Name 8_1">
    <vt:lpwstr>Cite Them Right 10th edition - Harvard (no "et al.")</vt:lpwstr>
  </property>
  <property fmtid="{D5CDD505-2E9C-101B-9397-08002B2CF9AE}" pid="20" name="Mendeley Recent Style Id 9_1">
    <vt:lpwstr>http://www.zotero.org/styles/harvard1</vt:lpwstr>
  </property>
  <property fmtid="{D5CDD505-2E9C-101B-9397-08002B2CF9AE}" pid="21" name="Mendeley Recent Style Name 9_1">
    <vt:lpwstr>Harvard reference format 1 (deprecated)</vt:lpwstr>
  </property>
  <property fmtid="{D5CDD505-2E9C-101B-9397-08002B2CF9AE}" pid="22" name="Mendeley Document_1">
    <vt:lpwstr>True</vt:lpwstr>
  </property>
  <property fmtid="{D5CDD505-2E9C-101B-9397-08002B2CF9AE}" pid="23" name="Mendeley Unique User Id_1">
    <vt:lpwstr>072aee80-d7c5-3866-b96b-d829895a52cf</vt:lpwstr>
  </property>
  <property fmtid="{D5CDD505-2E9C-101B-9397-08002B2CF9AE}" pid="24" name="Mendeley Citation Style_1">
    <vt:lpwstr>http://www.zotero.org/styles/harvard-cite-them-right</vt:lpwstr>
  </property>
</Properties>
</file>