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FA9FE" w14:textId="77777777" w:rsidR="001F7099" w:rsidRPr="00025DDD" w:rsidRDefault="001F7099" w:rsidP="001F7099">
      <w:pPr>
        <w:spacing w:after="240"/>
        <w:rPr>
          <w:rFonts w:ascii="Arial" w:hAnsi="Arial" w:cs="Arial"/>
          <w:sz w:val="24"/>
          <w:szCs w:val="24"/>
        </w:rPr>
      </w:pPr>
      <w:r w:rsidRPr="00025DDD">
        <w:rPr>
          <w:rFonts w:ascii="Arial" w:hAnsi="Arial" w:cs="Arial"/>
          <w:sz w:val="24"/>
          <w:szCs w:val="24"/>
        </w:rPr>
        <w:t>Name: Siddika Begum</w:t>
      </w:r>
    </w:p>
    <w:p w14:paraId="6D0944C5" w14:textId="77777777" w:rsidR="001F7099" w:rsidRPr="00025DDD" w:rsidRDefault="001F7099" w:rsidP="001F7099">
      <w:pPr>
        <w:spacing w:after="240"/>
        <w:rPr>
          <w:rFonts w:ascii="Arial" w:hAnsi="Arial" w:cs="Arial"/>
          <w:sz w:val="24"/>
          <w:szCs w:val="24"/>
        </w:rPr>
      </w:pPr>
      <w:r w:rsidRPr="00025DDD">
        <w:rPr>
          <w:rFonts w:ascii="Arial" w:hAnsi="Arial" w:cs="Arial"/>
          <w:sz w:val="24"/>
          <w:szCs w:val="24"/>
        </w:rPr>
        <w:t>Student ID: 2504755</w:t>
      </w:r>
    </w:p>
    <w:p w14:paraId="17A02F0F" w14:textId="77777777" w:rsidR="001F7099" w:rsidRPr="00025DDD" w:rsidRDefault="001F7099" w:rsidP="001F7099">
      <w:pPr>
        <w:spacing w:after="240"/>
        <w:rPr>
          <w:rFonts w:ascii="Arial" w:hAnsi="Arial" w:cs="Arial"/>
          <w:sz w:val="24"/>
          <w:szCs w:val="24"/>
        </w:rPr>
      </w:pPr>
      <w:r w:rsidRPr="00025DDD">
        <w:rPr>
          <w:rFonts w:ascii="Arial" w:hAnsi="Arial" w:cs="Arial"/>
          <w:sz w:val="24"/>
          <w:szCs w:val="24"/>
        </w:rPr>
        <w:t>Lecture:  Robert Nartowski</w:t>
      </w:r>
    </w:p>
    <w:p w14:paraId="7739FEBB" w14:textId="77777777" w:rsidR="001F7099" w:rsidRPr="00025DDD" w:rsidRDefault="001F7099" w:rsidP="001F7099">
      <w:pPr>
        <w:spacing w:after="240"/>
        <w:rPr>
          <w:rFonts w:ascii="Arial" w:hAnsi="Arial" w:cs="Arial"/>
          <w:sz w:val="24"/>
          <w:szCs w:val="24"/>
        </w:rPr>
      </w:pPr>
      <w:r w:rsidRPr="00025DDD">
        <w:rPr>
          <w:rFonts w:ascii="Arial" w:hAnsi="Arial" w:cs="Arial"/>
          <w:sz w:val="24"/>
          <w:szCs w:val="24"/>
        </w:rPr>
        <w:t xml:space="preserve">Student Code: (BMHP5023) Introduction to physiology </w:t>
      </w:r>
    </w:p>
    <w:p w14:paraId="06EE3330" w14:textId="77777777" w:rsidR="001F7099" w:rsidRPr="00025DDD" w:rsidRDefault="001F7099" w:rsidP="001F7099">
      <w:pPr>
        <w:spacing w:after="240"/>
        <w:rPr>
          <w:rFonts w:ascii="Arial" w:hAnsi="Arial" w:cs="Arial"/>
          <w:sz w:val="24"/>
          <w:szCs w:val="24"/>
        </w:rPr>
      </w:pPr>
      <w:r w:rsidRPr="00025DDD">
        <w:rPr>
          <w:rFonts w:ascii="Arial" w:hAnsi="Arial" w:cs="Arial"/>
          <w:sz w:val="24"/>
          <w:szCs w:val="24"/>
        </w:rPr>
        <w:t>Assignment Title: Case Study Report: Type 2 Diabetes</w:t>
      </w:r>
    </w:p>
    <w:p w14:paraId="7B2E7799" w14:textId="77777777" w:rsidR="00490EE9" w:rsidRPr="00025DDD" w:rsidRDefault="00490EE9">
      <w:pPr>
        <w:rPr>
          <w:rFonts w:ascii="Arial" w:hAnsi="Arial" w:cs="Arial"/>
          <w:sz w:val="24"/>
          <w:szCs w:val="24"/>
        </w:rPr>
      </w:pPr>
    </w:p>
    <w:p w14:paraId="40AF2D81" w14:textId="77777777" w:rsidR="001F7099" w:rsidRPr="00025DDD" w:rsidRDefault="001F7099">
      <w:pPr>
        <w:rPr>
          <w:rFonts w:ascii="Arial" w:hAnsi="Arial" w:cs="Arial"/>
          <w:sz w:val="24"/>
          <w:szCs w:val="24"/>
        </w:rPr>
      </w:pPr>
    </w:p>
    <w:p w14:paraId="1B7190B2" w14:textId="77777777" w:rsidR="001F7099" w:rsidRPr="00025DDD" w:rsidRDefault="001F7099">
      <w:pPr>
        <w:rPr>
          <w:rFonts w:ascii="Arial" w:hAnsi="Arial" w:cs="Arial"/>
          <w:sz w:val="24"/>
          <w:szCs w:val="24"/>
        </w:rPr>
      </w:pPr>
    </w:p>
    <w:p w14:paraId="6EC8C68A" w14:textId="77777777" w:rsidR="001F7099" w:rsidRPr="00025DDD" w:rsidRDefault="001F7099">
      <w:pPr>
        <w:rPr>
          <w:rFonts w:ascii="Arial" w:hAnsi="Arial" w:cs="Arial"/>
          <w:sz w:val="24"/>
          <w:szCs w:val="24"/>
        </w:rPr>
      </w:pPr>
    </w:p>
    <w:p w14:paraId="2775A015" w14:textId="77777777" w:rsidR="001F7099" w:rsidRPr="00025DDD" w:rsidRDefault="001F7099">
      <w:pPr>
        <w:rPr>
          <w:rFonts w:ascii="Arial" w:hAnsi="Arial" w:cs="Arial"/>
          <w:sz w:val="24"/>
          <w:szCs w:val="24"/>
        </w:rPr>
      </w:pPr>
    </w:p>
    <w:p w14:paraId="668B1A85" w14:textId="77777777" w:rsidR="001F7099" w:rsidRPr="00025DDD" w:rsidRDefault="001F7099">
      <w:pPr>
        <w:rPr>
          <w:rFonts w:ascii="Arial" w:hAnsi="Arial" w:cs="Arial"/>
          <w:sz w:val="24"/>
          <w:szCs w:val="24"/>
        </w:rPr>
      </w:pPr>
    </w:p>
    <w:p w14:paraId="018558CE" w14:textId="77777777" w:rsidR="001F7099" w:rsidRPr="00025DDD" w:rsidRDefault="001F7099">
      <w:pPr>
        <w:rPr>
          <w:rFonts w:ascii="Arial" w:hAnsi="Arial" w:cs="Arial"/>
          <w:sz w:val="24"/>
          <w:szCs w:val="24"/>
        </w:rPr>
      </w:pPr>
    </w:p>
    <w:p w14:paraId="73AC8D4E" w14:textId="77777777" w:rsidR="001F7099" w:rsidRPr="00025DDD" w:rsidRDefault="001F7099">
      <w:pPr>
        <w:rPr>
          <w:rFonts w:ascii="Arial" w:hAnsi="Arial" w:cs="Arial"/>
          <w:sz w:val="24"/>
          <w:szCs w:val="24"/>
        </w:rPr>
      </w:pPr>
    </w:p>
    <w:p w14:paraId="3DB5EB90" w14:textId="77777777" w:rsidR="001F7099" w:rsidRPr="00025DDD" w:rsidRDefault="001F7099">
      <w:pPr>
        <w:rPr>
          <w:rFonts w:ascii="Arial" w:hAnsi="Arial" w:cs="Arial"/>
          <w:sz w:val="24"/>
          <w:szCs w:val="24"/>
        </w:rPr>
      </w:pPr>
    </w:p>
    <w:p w14:paraId="071ACCDB" w14:textId="77777777" w:rsidR="001F7099" w:rsidRPr="00025DDD" w:rsidRDefault="001F7099">
      <w:pPr>
        <w:rPr>
          <w:rFonts w:ascii="Arial" w:hAnsi="Arial" w:cs="Arial"/>
          <w:sz w:val="24"/>
          <w:szCs w:val="24"/>
        </w:rPr>
      </w:pPr>
    </w:p>
    <w:p w14:paraId="2A31A35C" w14:textId="77777777" w:rsidR="001F7099" w:rsidRPr="00025DDD" w:rsidRDefault="001F7099">
      <w:pPr>
        <w:rPr>
          <w:rFonts w:ascii="Arial" w:hAnsi="Arial" w:cs="Arial"/>
          <w:sz w:val="24"/>
          <w:szCs w:val="24"/>
        </w:rPr>
      </w:pPr>
    </w:p>
    <w:p w14:paraId="4D54C3EF" w14:textId="77777777" w:rsidR="001F7099" w:rsidRPr="00025DDD" w:rsidRDefault="001F7099">
      <w:pPr>
        <w:rPr>
          <w:rFonts w:ascii="Arial" w:hAnsi="Arial" w:cs="Arial"/>
          <w:sz w:val="24"/>
          <w:szCs w:val="24"/>
        </w:rPr>
      </w:pPr>
    </w:p>
    <w:p w14:paraId="47ED748D" w14:textId="77777777" w:rsidR="001F7099" w:rsidRPr="00025DDD" w:rsidRDefault="001F7099">
      <w:pPr>
        <w:rPr>
          <w:rFonts w:ascii="Arial" w:hAnsi="Arial" w:cs="Arial"/>
          <w:sz w:val="24"/>
          <w:szCs w:val="24"/>
        </w:rPr>
      </w:pPr>
    </w:p>
    <w:p w14:paraId="7B9D1F0F" w14:textId="77777777" w:rsidR="001F7099" w:rsidRPr="00025DDD" w:rsidRDefault="001F7099">
      <w:pPr>
        <w:rPr>
          <w:rFonts w:ascii="Arial" w:hAnsi="Arial" w:cs="Arial"/>
          <w:sz w:val="24"/>
          <w:szCs w:val="24"/>
        </w:rPr>
      </w:pPr>
    </w:p>
    <w:p w14:paraId="55BD7A7C" w14:textId="77777777" w:rsidR="001F7099" w:rsidRPr="00025DDD" w:rsidRDefault="001F7099">
      <w:pPr>
        <w:rPr>
          <w:rFonts w:ascii="Arial" w:hAnsi="Arial" w:cs="Arial"/>
          <w:sz w:val="24"/>
          <w:szCs w:val="24"/>
        </w:rPr>
      </w:pPr>
    </w:p>
    <w:p w14:paraId="6110C096" w14:textId="77777777" w:rsidR="001F7099" w:rsidRPr="00025DDD" w:rsidRDefault="001F7099">
      <w:pPr>
        <w:rPr>
          <w:rFonts w:ascii="Arial" w:hAnsi="Arial" w:cs="Arial"/>
          <w:sz w:val="24"/>
          <w:szCs w:val="24"/>
        </w:rPr>
      </w:pPr>
    </w:p>
    <w:p w14:paraId="5AB916A7" w14:textId="77777777" w:rsidR="001F7099" w:rsidRPr="00025DDD" w:rsidRDefault="001F7099">
      <w:pPr>
        <w:rPr>
          <w:rFonts w:ascii="Arial" w:hAnsi="Arial" w:cs="Arial"/>
          <w:sz w:val="24"/>
          <w:szCs w:val="24"/>
        </w:rPr>
      </w:pPr>
    </w:p>
    <w:p w14:paraId="09A6EE8C" w14:textId="77777777" w:rsidR="001F7099" w:rsidRPr="00025DDD" w:rsidRDefault="001F7099">
      <w:pPr>
        <w:rPr>
          <w:rFonts w:ascii="Arial" w:hAnsi="Arial" w:cs="Arial"/>
          <w:sz w:val="24"/>
          <w:szCs w:val="24"/>
        </w:rPr>
      </w:pPr>
    </w:p>
    <w:p w14:paraId="641A1739" w14:textId="77777777" w:rsidR="001F7099" w:rsidRPr="00025DDD" w:rsidRDefault="001F7099">
      <w:pPr>
        <w:rPr>
          <w:rFonts w:ascii="Arial" w:hAnsi="Arial" w:cs="Arial"/>
          <w:sz w:val="24"/>
          <w:szCs w:val="24"/>
        </w:rPr>
      </w:pPr>
    </w:p>
    <w:p w14:paraId="57F9BF8B" w14:textId="77777777" w:rsidR="001F7099" w:rsidRPr="00025DDD" w:rsidRDefault="001F7099">
      <w:pPr>
        <w:rPr>
          <w:rFonts w:ascii="Arial" w:hAnsi="Arial" w:cs="Arial"/>
          <w:sz w:val="24"/>
          <w:szCs w:val="24"/>
        </w:rPr>
      </w:pPr>
    </w:p>
    <w:p w14:paraId="23362F89" w14:textId="77777777" w:rsidR="001F7099" w:rsidRPr="00025DDD" w:rsidRDefault="001F7099">
      <w:pPr>
        <w:rPr>
          <w:rFonts w:ascii="Arial" w:hAnsi="Arial" w:cs="Arial"/>
          <w:sz w:val="24"/>
          <w:szCs w:val="24"/>
        </w:rPr>
      </w:pPr>
    </w:p>
    <w:p w14:paraId="70CA4DCB" w14:textId="77777777" w:rsidR="001F7099" w:rsidRPr="00025DDD" w:rsidRDefault="001F7099">
      <w:pPr>
        <w:rPr>
          <w:rFonts w:ascii="Arial" w:hAnsi="Arial" w:cs="Arial"/>
          <w:sz w:val="24"/>
          <w:szCs w:val="24"/>
        </w:rPr>
      </w:pPr>
    </w:p>
    <w:p w14:paraId="1C175956" w14:textId="77777777" w:rsidR="001F7099" w:rsidRPr="00025DDD" w:rsidRDefault="001F7099">
      <w:pPr>
        <w:rPr>
          <w:rFonts w:ascii="Arial" w:hAnsi="Arial" w:cs="Arial"/>
          <w:sz w:val="24"/>
          <w:szCs w:val="24"/>
        </w:rPr>
      </w:pPr>
    </w:p>
    <w:p w14:paraId="46CB03FF" w14:textId="77777777" w:rsidR="001F7099" w:rsidRPr="00025DDD" w:rsidRDefault="001F7099">
      <w:pPr>
        <w:rPr>
          <w:rFonts w:ascii="Arial" w:hAnsi="Arial" w:cs="Arial"/>
          <w:sz w:val="24"/>
          <w:szCs w:val="24"/>
        </w:rPr>
      </w:pPr>
    </w:p>
    <w:p w14:paraId="7565199C" w14:textId="77777777" w:rsidR="001F7099" w:rsidRPr="00025DDD" w:rsidRDefault="001F7099">
      <w:pPr>
        <w:rPr>
          <w:rFonts w:ascii="Arial" w:hAnsi="Arial" w:cs="Arial"/>
          <w:sz w:val="24"/>
          <w:szCs w:val="24"/>
        </w:rPr>
      </w:pPr>
    </w:p>
    <w:p w14:paraId="42947CEB" w14:textId="77777777" w:rsidR="001F7099" w:rsidRPr="00025DDD" w:rsidRDefault="001F7099">
      <w:pPr>
        <w:rPr>
          <w:rFonts w:ascii="Arial" w:hAnsi="Arial" w:cs="Arial"/>
          <w:sz w:val="24"/>
          <w:szCs w:val="24"/>
        </w:rPr>
      </w:pPr>
    </w:p>
    <w:p w14:paraId="558917F7" w14:textId="77777777" w:rsidR="001F7099" w:rsidRPr="00025DDD" w:rsidRDefault="001F7099">
      <w:pPr>
        <w:rPr>
          <w:rFonts w:ascii="Arial" w:hAnsi="Arial" w:cs="Arial"/>
          <w:sz w:val="24"/>
          <w:szCs w:val="24"/>
        </w:rPr>
      </w:pPr>
    </w:p>
    <w:p w14:paraId="07693B58" w14:textId="77777777" w:rsidR="001F7099" w:rsidRPr="00025DDD" w:rsidRDefault="001F7099">
      <w:pPr>
        <w:rPr>
          <w:rFonts w:ascii="Arial" w:hAnsi="Arial" w:cs="Arial"/>
          <w:sz w:val="24"/>
          <w:szCs w:val="24"/>
        </w:rPr>
      </w:pPr>
    </w:p>
    <w:p w14:paraId="6B1665EC" w14:textId="77777777" w:rsidR="001F7099" w:rsidRPr="00025DDD" w:rsidRDefault="001F7099">
      <w:pPr>
        <w:rPr>
          <w:rFonts w:ascii="Arial" w:hAnsi="Arial" w:cs="Arial"/>
          <w:sz w:val="24"/>
          <w:szCs w:val="24"/>
        </w:rPr>
      </w:pPr>
    </w:p>
    <w:p w14:paraId="55510F76" w14:textId="77777777" w:rsidR="001F7099" w:rsidRPr="00025DDD" w:rsidRDefault="001F7099">
      <w:pPr>
        <w:rPr>
          <w:rFonts w:ascii="Arial" w:hAnsi="Arial" w:cs="Arial"/>
          <w:sz w:val="24"/>
          <w:szCs w:val="24"/>
        </w:rPr>
      </w:pPr>
    </w:p>
    <w:p w14:paraId="21CAFE1B" w14:textId="77777777" w:rsidR="001F7099" w:rsidRPr="00025DDD" w:rsidRDefault="001F7099">
      <w:pPr>
        <w:rPr>
          <w:rFonts w:ascii="Arial" w:hAnsi="Arial" w:cs="Arial"/>
          <w:sz w:val="24"/>
          <w:szCs w:val="24"/>
        </w:rPr>
      </w:pPr>
    </w:p>
    <w:p w14:paraId="03831C4B" w14:textId="77777777" w:rsidR="001F7099" w:rsidRPr="00025DDD" w:rsidRDefault="001F7099">
      <w:pPr>
        <w:rPr>
          <w:rFonts w:ascii="Arial" w:hAnsi="Arial" w:cs="Arial"/>
          <w:sz w:val="24"/>
          <w:szCs w:val="24"/>
        </w:rPr>
      </w:pPr>
    </w:p>
    <w:p w14:paraId="57E10B7D" w14:textId="77777777" w:rsidR="001F7099" w:rsidRPr="00025DDD" w:rsidRDefault="001F7099">
      <w:pPr>
        <w:rPr>
          <w:rFonts w:ascii="Arial" w:hAnsi="Arial" w:cs="Arial"/>
          <w:sz w:val="24"/>
          <w:szCs w:val="24"/>
        </w:rPr>
      </w:pPr>
    </w:p>
    <w:p w14:paraId="6F82949F" w14:textId="77777777" w:rsidR="001F7099" w:rsidRPr="00025DDD" w:rsidRDefault="001F7099">
      <w:pPr>
        <w:rPr>
          <w:rFonts w:ascii="Arial" w:hAnsi="Arial" w:cs="Arial"/>
          <w:sz w:val="24"/>
          <w:szCs w:val="24"/>
        </w:rPr>
      </w:pPr>
    </w:p>
    <w:p w14:paraId="7F8C8C46" w14:textId="77777777" w:rsidR="001F7099" w:rsidRPr="00025DDD" w:rsidRDefault="001F7099">
      <w:pPr>
        <w:rPr>
          <w:rFonts w:ascii="Arial" w:hAnsi="Arial" w:cs="Arial"/>
          <w:sz w:val="24"/>
          <w:szCs w:val="24"/>
        </w:rPr>
      </w:pPr>
    </w:p>
    <w:p w14:paraId="4DEE44A7" w14:textId="77777777" w:rsidR="001F7099" w:rsidRPr="00025DDD" w:rsidRDefault="001F7099">
      <w:pPr>
        <w:rPr>
          <w:rFonts w:ascii="Arial" w:hAnsi="Arial" w:cs="Arial"/>
          <w:sz w:val="24"/>
          <w:szCs w:val="24"/>
        </w:rPr>
      </w:pPr>
    </w:p>
    <w:p w14:paraId="48CC91CF" w14:textId="77777777" w:rsidR="001F7099" w:rsidRPr="00025DDD" w:rsidRDefault="001F7099">
      <w:pPr>
        <w:rPr>
          <w:rFonts w:ascii="Arial" w:hAnsi="Arial" w:cs="Arial"/>
          <w:sz w:val="24"/>
          <w:szCs w:val="24"/>
        </w:rPr>
      </w:pPr>
    </w:p>
    <w:p w14:paraId="6B02958D" w14:textId="77777777" w:rsidR="001F7099" w:rsidRPr="00025DDD" w:rsidRDefault="001F7099">
      <w:pPr>
        <w:rPr>
          <w:rFonts w:ascii="Arial" w:hAnsi="Arial" w:cs="Arial"/>
          <w:sz w:val="24"/>
          <w:szCs w:val="24"/>
        </w:rPr>
      </w:pPr>
    </w:p>
    <w:p w14:paraId="5D303CE1" w14:textId="77777777" w:rsidR="001F7099" w:rsidRPr="00025DDD" w:rsidRDefault="001F7099">
      <w:pPr>
        <w:rPr>
          <w:rFonts w:ascii="Arial" w:hAnsi="Arial" w:cs="Arial"/>
          <w:sz w:val="24"/>
          <w:szCs w:val="24"/>
        </w:rPr>
      </w:pPr>
    </w:p>
    <w:p w14:paraId="1E9C6AEB" w14:textId="77777777" w:rsidR="001F7099" w:rsidRPr="00025DDD" w:rsidRDefault="001F7099">
      <w:pPr>
        <w:rPr>
          <w:rFonts w:ascii="Arial" w:hAnsi="Arial" w:cs="Arial"/>
          <w:sz w:val="24"/>
          <w:szCs w:val="24"/>
        </w:rPr>
      </w:pPr>
    </w:p>
    <w:p w14:paraId="71BE716A" w14:textId="77777777" w:rsidR="001F7099" w:rsidRPr="00025DDD" w:rsidRDefault="001F7099">
      <w:pPr>
        <w:rPr>
          <w:rFonts w:ascii="Arial" w:hAnsi="Arial" w:cs="Arial"/>
          <w:sz w:val="24"/>
          <w:szCs w:val="24"/>
        </w:rPr>
      </w:pPr>
    </w:p>
    <w:p w14:paraId="26BC70FA" w14:textId="52EE8879" w:rsidR="001F7099" w:rsidRPr="00025DDD" w:rsidRDefault="001F7099" w:rsidP="00DD08CC">
      <w:pPr>
        <w:rPr>
          <w:rFonts w:ascii="Arial" w:hAnsi="Arial" w:cs="Arial"/>
          <w:sz w:val="24"/>
          <w:szCs w:val="24"/>
        </w:rPr>
      </w:pPr>
      <w:r w:rsidRPr="00025DDD">
        <w:rPr>
          <w:rFonts w:ascii="Arial" w:hAnsi="Arial" w:cs="Arial"/>
          <w:sz w:val="24"/>
          <w:szCs w:val="24"/>
        </w:rPr>
        <w:lastRenderedPageBreak/>
        <w:t>Introduction  </w:t>
      </w:r>
    </w:p>
    <w:p w14:paraId="2646F340" w14:textId="77777777" w:rsidR="001F7099" w:rsidRPr="00025DDD" w:rsidRDefault="001F7099" w:rsidP="001F7099">
      <w:pPr>
        <w:rPr>
          <w:rFonts w:ascii="Arial" w:hAnsi="Arial" w:cs="Arial"/>
          <w:sz w:val="24"/>
          <w:szCs w:val="24"/>
        </w:rPr>
      </w:pPr>
      <w:r w:rsidRPr="00025DDD">
        <w:rPr>
          <w:rFonts w:ascii="Arial" w:hAnsi="Arial" w:cs="Arial"/>
          <w:sz w:val="24"/>
          <w:szCs w:val="24"/>
        </w:rPr>
        <w:t> </w:t>
      </w:r>
    </w:p>
    <w:p w14:paraId="0AEE9C38" w14:textId="77777777" w:rsidR="001F7099" w:rsidRPr="00025DDD" w:rsidRDefault="001F7099" w:rsidP="001F7099">
      <w:pPr>
        <w:rPr>
          <w:rFonts w:ascii="Arial" w:hAnsi="Arial" w:cs="Arial"/>
          <w:sz w:val="24"/>
          <w:szCs w:val="24"/>
        </w:rPr>
      </w:pPr>
      <w:r w:rsidRPr="00025DDD">
        <w:rPr>
          <w:rFonts w:ascii="Arial" w:hAnsi="Arial" w:cs="Arial"/>
          <w:sz w:val="24"/>
          <w:szCs w:val="24"/>
        </w:rPr>
        <w:t>Typ</w:t>
      </w:r>
      <w:r w:rsidR="00CB68C2" w:rsidRPr="00025DDD">
        <w:rPr>
          <w:rFonts w:ascii="Arial" w:hAnsi="Arial" w:cs="Arial"/>
          <w:sz w:val="24"/>
          <w:szCs w:val="24"/>
        </w:rPr>
        <w:t>e 2 Diabetes Miletus (T2DM) is a condition where the pancreatic beta cells</w:t>
      </w:r>
      <w:r w:rsidRPr="00025DDD">
        <w:rPr>
          <w:rFonts w:ascii="Arial" w:hAnsi="Arial" w:cs="Arial"/>
          <w:sz w:val="24"/>
          <w:szCs w:val="24"/>
        </w:rPr>
        <w:t xml:space="preserve"> cannot make enough insulin or </w:t>
      </w:r>
      <w:r w:rsidR="00CB68C2" w:rsidRPr="00025DDD">
        <w:rPr>
          <w:rFonts w:ascii="Arial" w:hAnsi="Arial" w:cs="Arial"/>
          <w:sz w:val="24"/>
          <w:szCs w:val="24"/>
        </w:rPr>
        <w:t xml:space="preserve">the insulin becomes resistant, which </w:t>
      </w:r>
      <w:r w:rsidRPr="00025DDD">
        <w:rPr>
          <w:rFonts w:ascii="Arial" w:hAnsi="Arial" w:cs="Arial"/>
          <w:sz w:val="24"/>
          <w:szCs w:val="24"/>
        </w:rPr>
        <w:t xml:space="preserve">cannot </w:t>
      </w:r>
      <w:r w:rsidR="00CB68C2" w:rsidRPr="00025DDD">
        <w:rPr>
          <w:rFonts w:ascii="Arial" w:hAnsi="Arial" w:cs="Arial"/>
          <w:sz w:val="24"/>
          <w:szCs w:val="24"/>
        </w:rPr>
        <w:t>function</w:t>
      </w:r>
      <w:r w:rsidRPr="00025DDD">
        <w:rPr>
          <w:rFonts w:ascii="Arial" w:hAnsi="Arial" w:cs="Arial"/>
          <w:sz w:val="24"/>
          <w:szCs w:val="24"/>
        </w:rPr>
        <w:t xml:space="preserve"> properly</w:t>
      </w:r>
      <w:r w:rsidR="00CB68C2" w:rsidRPr="00025DDD">
        <w:rPr>
          <w:rFonts w:ascii="Arial" w:hAnsi="Arial" w:cs="Arial"/>
          <w:sz w:val="24"/>
          <w:szCs w:val="24"/>
        </w:rPr>
        <w:t xml:space="preserve">. </w:t>
      </w:r>
      <w:r w:rsidRPr="00025DDD">
        <w:rPr>
          <w:rFonts w:ascii="Arial" w:hAnsi="Arial" w:cs="Arial"/>
          <w:sz w:val="24"/>
          <w:szCs w:val="24"/>
        </w:rPr>
        <w:t xml:space="preserve">This causes </w:t>
      </w:r>
      <w:r w:rsidR="00CB68C2" w:rsidRPr="00025DDD">
        <w:rPr>
          <w:rFonts w:ascii="Arial" w:hAnsi="Arial" w:cs="Arial"/>
          <w:sz w:val="24"/>
          <w:szCs w:val="24"/>
        </w:rPr>
        <w:t xml:space="preserve">blood sugar to become high. T2DM affects adults and </w:t>
      </w:r>
      <w:r w:rsidRPr="00025DDD">
        <w:rPr>
          <w:rFonts w:ascii="Arial" w:hAnsi="Arial" w:cs="Arial"/>
          <w:sz w:val="24"/>
          <w:szCs w:val="24"/>
        </w:rPr>
        <w:t>children can develop it too.  (NHS, 2023) </w:t>
      </w:r>
    </w:p>
    <w:p w14:paraId="7EEBCC22" w14:textId="77777777" w:rsidR="001F7099" w:rsidRPr="00025DDD" w:rsidRDefault="001F7099" w:rsidP="001F7099">
      <w:pPr>
        <w:rPr>
          <w:rFonts w:ascii="Arial" w:hAnsi="Arial" w:cs="Arial"/>
          <w:sz w:val="24"/>
          <w:szCs w:val="24"/>
        </w:rPr>
      </w:pPr>
      <w:r w:rsidRPr="00025DDD">
        <w:rPr>
          <w:rFonts w:ascii="Arial" w:hAnsi="Arial" w:cs="Arial"/>
          <w:sz w:val="24"/>
          <w:szCs w:val="24"/>
        </w:rPr>
        <w:t> </w:t>
      </w:r>
    </w:p>
    <w:p w14:paraId="3703329B" w14:textId="77777777" w:rsidR="001F7099" w:rsidRPr="00025DDD" w:rsidRDefault="001F7099" w:rsidP="001F7099">
      <w:pPr>
        <w:rPr>
          <w:rFonts w:ascii="Arial" w:hAnsi="Arial" w:cs="Arial"/>
          <w:sz w:val="24"/>
          <w:szCs w:val="24"/>
        </w:rPr>
      </w:pPr>
      <w:r w:rsidRPr="00025DDD">
        <w:rPr>
          <w:rFonts w:ascii="Arial" w:hAnsi="Arial" w:cs="Arial"/>
          <w:sz w:val="24"/>
          <w:szCs w:val="24"/>
        </w:rPr>
        <w:t xml:space="preserve">Most of the food we eat is broken down into glucose (sugar), which enters the bloodstream. When blood sugar levels rise, the </w:t>
      </w:r>
      <w:r w:rsidR="00CB68C2" w:rsidRPr="00025DDD">
        <w:rPr>
          <w:rFonts w:ascii="Arial" w:hAnsi="Arial" w:cs="Arial"/>
          <w:sz w:val="24"/>
          <w:szCs w:val="24"/>
        </w:rPr>
        <w:t xml:space="preserve">pancreas beta cells </w:t>
      </w:r>
      <w:r w:rsidRPr="00025DDD">
        <w:rPr>
          <w:rFonts w:ascii="Arial" w:hAnsi="Arial" w:cs="Arial"/>
          <w:sz w:val="24"/>
          <w:szCs w:val="24"/>
        </w:rPr>
        <w:t xml:space="preserve">releases insulin, a hormone that helps glucose move from the blood into the body's cells, where it is used for energy. In </w:t>
      </w:r>
      <w:r w:rsidR="00CB68C2" w:rsidRPr="00025DDD">
        <w:rPr>
          <w:rFonts w:ascii="Arial" w:hAnsi="Arial" w:cs="Arial"/>
          <w:sz w:val="24"/>
          <w:szCs w:val="24"/>
        </w:rPr>
        <w:t>D</w:t>
      </w:r>
      <w:r w:rsidRPr="00025DDD">
        <w:rPr>
          <w:rFonts w:ascii="Arial" w:hAnsi="Arial" w:cs="Arial"/>
          <w:sz w:val="24"/>
          <w:szCs w:val="24"/>
        </w:rPr>
        <w:t xml:space="preserve">iabetes, the body either does not produce enough insulin or cannot use it properly. As a result, glucose builds up in the bloodstream instead of being used effectively by the cells. If blood sugar levels remain high over time, this can lead to serious health complications, including </w:t>
      </w:r>
      <w:r w:rsidR="00CB68C2" w:rsidRPr="00025DDD">
        <w:rPr>
          <w:rFonts w:ascii="Arial" w:hAnsi="Arial" w:cs="Arial"/>
          <w:sz w:val="24"/>
          <w:szCs w:val="24"/>
        </w:rPr>
        <w:t>nerve damage</w:t>
      </w:r>
      <w:r w:rsidRPr="00025DDD">
        <w:rPr>
          <w:rFonts w:ascii="Arial" w:hAnsi="Arial" w:cs="Arial"/>
          <w:sz w:val="24"/>
          <w:szCs w:val="24"/>
        </w:rPr>
        <w:t>, vision problems and kidney disease. Although there is currently no cure for diabetes, making healthy lifestyle changes can help manage the condition. Eating a balanced diet, maintaining a healthy weight and taking part in regular physical activity can all help control blood sugar levels and reduce the risk of complications. (CDC, 2024)</w:t>
      </w:r>
    </w:p>
    <w:p w14:paraId="10B940B3" w14:textId="77777777" w:rsidR="001F7099" w:rsidRPr="00025DDD" w:rsidRDefault="001F7099">
      <w:pPr>
        <w:rPr>
          <w:rFonts w:ascii="Arial" w:hAnsi="Arial" w:cs="Arial"/>
          <w:sz w:val="24"/>
          <w:szCs w:val="24"/>
        </w:rPr>
      </w:pPr>
    </w:p>
    <w:p w14:paraId="7BDC76FD" w14:textId="202D629D" w:rsidR="001F7099" w:rsidRPr="00025DDD" w:rsidRDefault="00370414" w:rsidP="001F7099">
      <w:pPr>
        <w:pStyle w:val="w6asjqtextbase"/>
        <w:rPr>
          <w:rFonts w:ascii="Arial" w:hAnsi="Arial" w:cs="Arial"/>
        </w:rPr>
      </w:pPr>
      <w:r w:rsidRPr="00025DDD">
        <w:rPr>
          <w:rFonts w:ascii="Arial" w:hAnsi="Arial" w:cs="Arial"/>
        </w:rPr>
        <w:t>The purpose of writing a report on diabetes is to provide information about diabetes, its causes, symptoms, types, risk factors, complications, prevention, and management. The report aims to raise awareness about diabetes, help people understand its impact on health, and highlight the importance of early diagnosis, healthy lifestyle choices, and appropriate treatment to prevent complications and improve quality of life.</w:t>
      </w:r>
    </w:p>
    <w:p w14:paraId="50CE6348" w14:textId="77777777" w:rsidR="001F7099" w:rsidRPr="00025DDD" w:rsidRDefault="001F7099" w:rsidP="001F7099">
      <w:pPr>
        <w:rPr>
          <w:rFonts w:ascii="Arial" w:hAnsi="Arial" w:cs="Arial"/>
          <w:color w:val="EE0000"/>
          <w:sz w:val="24"/>
          <w:szCs w:val="24"/>
          <w:u w:val="single"/>
          <w:lang w:eastAsia="zh-CN"/>
        </w:rPr>
      </w:pPr>
    </w:p>
    <w:p w14:paraId="03385975" w14:textId="77777777" w:rsidR="001F7099" w:rsidRPr="00025DDD" w:rsidRDefault="006361A9" w:rsidP="001F7099">
      <w:pPr>
        <w:rPr>
          <w:rFonts w:ascii="Arial" w:hAnsi="Arial" w:cs="Arial"/>
          <w:sz w:val="24"/>
          <w:szCs w:val="24"/>
        </w:rPr>
      </w:pPr>
      <w:r w:rsidRPr="00025DDD">
        <w:rPr>
          <w:rFonts w:ascii="Arial" w:hAnsi="Arial" w:cs="Arial"/>
          <w:sz w:val="24"/>
          <w:szCs w:val="24"/>
        </w:rPr>
        <w:t>The human</w:t>
      </w:r>
      <w:r w:rsidR="001F7099" w:rsidRPr="00025DDD">
        <w:rPr>
          <w:rFonts w:ascii="Arial" w:hAnsi="Arial" w:cs="Arial"/>
          <w:sz w:val="24"/>
          <w:szCs w:val="24"/>
        </w:rPr>
        <w:t xml:space="preserve"> body nee</w:t>
      </w:r>
      <w:r w:rsidRPr="00025DDD">
        <w:rPr>
          <w:rFonts w:ascii="Arial" w:hAnsi="Arial" w:cs="Arial"/>
          <w:sz w:val="24"/>
          <w:szCs w:val="24"/>
        </w:rPr>
        <w:t>d to keep blood sugar (glucose)</w:t>
      </w:r>
      <w:r w:rsidR="001F7099" w:rsidRPr="00025DDD">
        <w:rPr>
          <w:rFonts w:ascii="Arial" w:hAnsi="Arial" w:cs="Arial"/>
          <w:sz w:val="24"/>
          <w:szCs w:val="24"/>
        </w:rPr>
        <w:t xml:space="preserve"> levels within a healthy range. When</w:t>
      </w:r>
      <w:r w:rsidRPr="00025DDD">
        <w:rPr>
          <w:rFonts w:ascii="Arial" w:hAnsi="Arial" w:cs="Arial"/>
          <w:sz w:val="24"/>
          <w:szCs w:val="24"/>
        </w:rPr>
        <w:t xml:space="preserve"> blood sugar rises, the pancreatic beta </w:t>
      </w:r>
      <w:r w:rsidR="00B91F54" w:rsidRPr="00025DDD">
        <w:rPr>
          <w:rFonts w:ascii="Arial" w:hAnsi="Arial" w:cs="Arial"/>
          <w:sz w:val="24"/>
          <w:szCs w:val="24"/>
        </w:rPr>
        <w:t>cells release</w:t>
      </w:r>
      <w:r w:rsidR="001F7099" w:rsidRPr="00025DDD">
        <w:rPr>
          <w:rFonts w:ascii="Arial" w:hAnsi="Arial" w:cs="Arial"/>
          <w:sz w:val="24"/>
          <w:szCs w:val="24"/>
        </w:rPr>
        <w:t xml:space="preserve"> </w:t>
      </w:r>
      <w:r w:rsidRPr="00025DDD">
        <w:rPr>
          <w:rFonts w:ascii="Arial" w:hAnsi="Arial" w:cs="Arial"/>
          <w:sz w:val="24"/>
          <w:szCs w:val="24"/>
        </w:rPr>
        <w:t xml:space="preserve">a </w:t>
      </w:r>
      <w:r w:rsidR="001F7099" w:rsidRPr="00025DDD">
        <w:rPr>
          <w:rFonts w:ascii="Arial" w:hAnsi="Arial" w:cs="Arial"/>
          <w:sz w:val="24"/>
          <w:szCs w:val="24"/>
        </w:rPr>
        <w:t xml:space="preserve">hormone called insulin. Insulin works like a key, helping glucose move from the blood into the body’s cells, where it is used for energy. </w:t>
      </w:r>
      <w:r w:rsidR="00B91F54" w:rsidRPr="00025DDD">
        <w:rPr>
          <w:rFonts w:ascii="Arial" w:hAnsi="Arial" w:cs="Arial"/>
          <w:sz w:val="24"/>
          <w:szCs w:val="24"/>
        </w:rPr>
        <w:t>When the blood sugar levels are low, the pancreatic alpha cells release a</w:t>
      </w:r>
      <w:r w:rsidR="001F7099" w:rsidRPr="00025DDD">
        <w:rPr>
          <w:rFonts w:ascii="Arial" w:hAnsi="Arial" w:cs="Arial"/>
          <w:sz w:val="24"/>
          <w:szCs w:val="24"/>
        </w:rPr>
        <w:t>nother hormone</w:t>
      </w:r>
      <w:r w:rsidR="00B91F54" w:rsidRPr="00025DDD">
        <w:rPr>
          <w:rFonts w:ascii="Arial" w:hAnsi="Arial" w:cs="Arial"/>
          <w:sz w:val="24"/>
          <w:szCs w:val="24"/>
        </w:rPr>
        <w:t>, Glucagon which</w:t>
      </w:r>
      <w:r w:rsidR="001F7099" w:rsidRPr="00025DDD">
        <w:rPr>
          <w:rFonts w:ascii="Arial" w:hAnsi="Arial" w:cs="Arial"/>
          <w:sz w:val="24"/>
          <w:szCs w:val="24"/>
        </w:rPr>
        <w:t xml:space="preserve"> helps raise blood sugar levels.  Fasting blood sugar levels are usually between 4 and 6 mmol/l, and they can rise to 7.8 mmol/l two hours after eating.  Diabetes is diagnosed when blood sugar levels are higher than normal.  </w:t>
      </w:r>
    </w:p>
    <w:p w14:paraId="10949141" w14:textId="77777777" w:rsidR="001F7099" w:rsidRPr="00025DDD" w:rsidRDefault="001F7099" w:rsidP="001F7099">
      <w:pPr>
        <w:rPr>
          <w:rFonts w:ascii="Arial" w:hAnsi="Arial" w:cs="Arial"/>
          <w:color w:val="EE0000"/>
          <w:sz w:val="24"/>
          <w:szCs w:val="24"/>
          <w:lang w:eastAsia="zh-CN"/>
        </w:rPr>
      </w:pPr>
    </w:p>
    <w:p w14:paraId="2E951998" w14:textId="77777777" w:rsidR="000061AB" w:rsidRPr="00025DDD" w:rsidRDefault="000061AB" w:rsidP="000061AB">
      <w:pPr>
        <w:rPr>
          <w:rFonts w:ascii="Arial" w:hAnsi="Arial" w:cs="Arial"/>
          <w:sz w:val="24"/>
          <w:szCs w:val="24"/>
        </w:rPr>
      </w:pPr>
      <w:r w:rsidRPr="00025DDD">
        <w:rPr>
          <w:rFonts w:ascii="Arial" w:hAnsi="Arial" w:cs="Arial"/>
          <w:sz w:val="24"/>
          <w:szCs w:val="24"/>
        </w:rPr>
        <w:t xml:space="preserve">Oxygen is essential for respiration in most organism, however some organisms and tissues can still respire when there is no oxygen available, they do this through a process called anaerobic respiration.  </w:t>
      </w:r>
    </w:p>
    <w:p w14:paraId="2903B1CA" w14:textId="77777777" w:rsidR="000061AB" w:rsidRPr="00025DDD" w:rsidRDefault="000061AB" w:rsidP="000061AB">
      <w:pPr>
        <w:rPr>
          <w:rFonts w:ascii="Arial" w:hAnsi="Arial" w:cs="Arial"/>
          <w:sz w:val="24"/>
          <w:szCs w:val="24"/>
        </w:rPr>
      </w:pPr>
    </w:p>
    <w:p w14:paraId="0DC8567F" w14:textId="77777777" w:rsidR="001F7099" w:rsidRPr="00025DDD" w:rsidRDefault="001F7099" w:rsidP="000061AB">
      <w:pPr>
        <w:rPr>
          <w:rFonts w:ascii="Arial" w:hAnsi="Arial" w:cs="Arial"/>
          <w:sz w:val="24"/>
          <w:szCs w:val="24"/>
        </w:rPr>
      </w:pPr>
      <w:r w:rsidRPr="00025DDD">
        <w:rPr>
          <w:rFonts w:ascii="Arial" w:hAnsi="Arial" w:cs="Arial"/>
          <w:sz w:val="24"/>
          <w:szCs w:val="24"/>
        </w:rPr>
        <w:t xml:space="preserve">BBC Bitesize, </w:t>
      </w:r>
      <w:r w:rsidR="000061AB" w:rsidRPr="00025DDD">
        <w:rPr>
          <w:rFonts w:ascii="Arial" w:hAnsi="Arial" w:cs="Arial"/>
          <w:sz w:val="24"/>
          <w:szCs w:val="24"/>
        </w:rPr>
        <w:t>(</w:t>
      </w:r>
      <w:r w:rsidRPr="00025DDD">
        <w:rPr>
          <w:rFonts w:ascii="Arial" w:hAnsi="Arial" w:cs="Arial"/>
          <w:sz w:val="24"/>
          <w:szCs w:val="24"/>
        </w:rPr>
        <w:t xml:space="preserve">2023) has mentioned that </w:t>
      </w:r>
      <w:r w:rsidRPr="00025DDD">
        <w:rPr>
          <w:rFonts w:ascii="Arial" w:eastAsia="DengXian" w:hAnsi="Arial" w:cs="Arial"/>
          <w:color w:val="181818"/>
          <w:kern w:val="3"/>
          <w:sz w:val="24"/>
          <w:szCs w:val="24"/>
          <w:shd w:val="clear" w:color="auto" w:fill="FFFFFF"/>
          <w:lang w:eastAsia="zh-CN"/>
        </w:rPr>
        <w:t>Aerobic respiration is when oxygen is used to break down glucose and release energy.</w:t>
      </w:r>
      <w:r w:rsidRPr="00025DDD">
        <w:rPr>
          <w:rFonts w:ascii="Arial" w:hAnsi="Arial" w:cs="Arial"/>
          <w:color w:val="181818"/>
          <w:sz w:val="24"/>
          <w:szCs w:val="24"/>
          <w:shd w:val="clear" w:color="auto" w:fill="FFFFFF"/>
        </w:rPr>
        <w:t xml:space="preserve"> (Respiration that requires oxygen) </w:t>
      </w:r>
      <w:r w:rsidRPr="00025DDD">
        <w:rPr>
          <w:rFonts w:ascii="Arial" w:eastAsia="DengXian" w:hAnsi="Arial" w:cs="Arial"/>
          <w:color w:val="181818"/>
          <w:kern w:val="3"/>
          <w:sz w:val="24"/>
          <w:szCs w:val="24"/>
          <w:shd w:val="clear" w:color="auto" w:fill="FFFFFF"/>
          <w:lang w:eastAsia="zh-CN"/>
        </w:rPr>
        <w:t>. Glucose is the main substance used in respiration,</w:t>
      </w:r>
      <w:r w:rsidRPr="00025DDD">
        <w:rPr>
          <w:rFonts w:ascii="Arial" w:hAnsi="Arial" w:cs="Arial"/>
          <w:color w:val="181818"/>
          <w:sz w:val="24"/>
          <w:szCs w:val="24"/>
          <w:shd w:val="clear" w:color="auto" w:fill="F8F8F8"/>
        </w:rPr>
        <w:t xml:space="preserve"> (A substance broken down by respiration to release energy)</w:t>
      </w:r>
      <w:r w:rsidRPr="00025DDD">
        <w:rPr>
          <w:rFonts w:ascii="Arial" w:eastAsia="DengXian" w:hAnsi="Arial" w:cs="Arial"/>
          <w:color w:val="181818"/>
          <w:kern w:val="3"/>
          <w:sz w:val="24"/>
          <w:szCs w:val="24"/>
          <w:shd w:val="clear" w:color="auto" w:fill="FFFFFF"/>
          <w:lang w:eastAsia="zh-CN"/>
        </w:rPr>
        <w:t xml:space="preserve"> and when it reacts with oxygen, energy is released for the body to use. </w:t>
      </w:r>
      <w:r w:rsidRPr="00025DDD">
        <w:rPr>
          <w:rFonts w:ascii="Arial" w:hAnsi="Arial" w:cs="Arial"/>
          <w:color w:val="181818"/>
          <w:sz w:val="24"/>
          <w:szCs w:val="24"/>
          <w:shd w:val="clear" w:color="auto" w:fill="FFFFFF"/>
        </w:rPr>
        <w:t>(</w:t>
      </w:r>
      <w:r w:rsidRPr="00025DDD">
        <w:rPr>
          <w:rFonts w:ascii="Arial" w:hAnsi="Arial" w:cs="Arial"/>
          <w:color w:val="181818"/>
          <w:sz w:val="24"/>
          <w:szCs w:val="24"/>
          <w:shd w:val="clear" w:color="auto" w:fill="F8F8F8"/>
        </w:rPr>
        <w:t>Chemical substances are oxidised by the addition of oxygen, removal of hydrogen or the removal of electron).</w:t>
      </w:r>
    </w:p>
    <w:p w14:paraId="59AAFDE2" w14:textId="77777777" w:rsidR="001F7099" w:rsidRPr="00025DDD" w:rsidRDefault="001F7099" w:rsidP="001F7099">
      <w:pPr>
        <w:rPr>
          <w:rFonts w:ascii="Arial" w:hAnsi="Arial" w:cs="Arial"/>
          <w:color w:val="EE0000"/>
          <w:sz w:val="24"/>
          <w:szCs w:val="24"/>
          <w:lang w:eastAsia="zh-CN"/>
        </w:rPr>
      </w:pPr>
    </w:p>
    <w:p w14:paraId="0FDAA657" w14:textId="77777777" w:rsidR="001F7099" w:rsidRPr="00025DDD" w:rsidRDefault="001F7099" w:rsidP="001F7099">
      <w:pPr>
        <w:rPr>
          <w:rFonts w:ascii="Arial" w:hAnsi="Arial" w:cs="Arial"/>
          <w:sz w:val="24"/>
          <w:szCs w:val="24"/>
        </w:rPr>
      </w:pPr>
      <w:r w:rsidRPr="00025DDD">
        <w:rPr>
          <w:rFonts w:ascii="Arial" w:hAnsi="Arial" w:cs="Arial"/>
          <w:sz w:val="24"/>
          <w:szCs w:val="24"/>
          <w:u w:val="single"/>
          <w:lang w:eastAsia="zh-CN"/>
        </w:rPr>
        <w:t>(</w:t>
      </w:r>
      <w:hyperlink r:id="rId8" w:history="1">
        <w:r w:rsidRPr="00025DDD">
          <w:rPr>
            <w:rStyle w:val="Hyperlink"/>
            <w:rFonts w:ascii="Arial" w:hAnsi="Arial" w:cs="Arial"/>
            <w:color w:val="auto"/>
            <w:sz w:val="24"/>
            <w:szCs w:val="24"/>
            <w:lang w:eastAsia="zh-CN"/>
          </w:rPr>
          <w:t>Jacobus, 1985</w:t>
        </w:r>
      </w:hyperlink>
      <w:r w:rsidRPr="00025DDD">
        <w:rPr>
          <w:rFonts w:ascii="Arial" w:hAnsi="Arial" w:cs="Arial"/>
          <w:sz w:val="24"/>
          <w:szCs w:val="24"/>
          <w:u w:val="single"/>
          <w:lang w:eastAsia="zh-CN"/>
        </w:rPr>
        <w:t xml:space="preserve">) </w:t>
      </w:r>
      <w:r w:rsidR="000061AB" w:rsidRPr="00025DDD">
        <w:rPr>
          <w:rFonts w:ascii="Arial" w:hAnsi="Arial" w:cs="Arial"/>
          <w:sz w:val="24"/>
          <w:szCs w:val="24"/>
          <w:u w:val="single"/>
          <w:lang w:eastAsia="zh-CN"/>
        </w:rPr>
        <w:t>repored</w:t>
      </w:r>
      <w:r w:rsidRPr="00025DDD">
        <w:rPr>
          <w:rFonts w:ascii="Arial" w:hAnsi="Arial" w:cs="Arial"/>
          <w:color w:val="EE0000"/>
          <w:sz w:val="24"/>
          <w:szCs w:val="24"/>
          <w:lang w:eastAsia="zh-CN"/>
        </w:rPr>
        <w:t xml:space="preserve"> </w:t>
      </w:r>
      <w:r w:rsidRPr="00025DDD">
        <w:rPr>
          <w:rFonts w:ascii="Arial" w:eastAsia="Helvetica" w:hAnsi="Arial" w:cs="Arial"/>
          <w:color w:val="2E2E2E"/>
          <w:sz w:val="24"/>
          <w:szCs w:val="24"/>
        </w:rPr>
        <w:t xml:space="preserve">the body energy needs can change very quickly, sometimes within seconds or stay high for longer periods.  This means that no single molecule or system can control metabolism in every situation.  For example, ATP is </w:t>
      </w:r>
      <w:r w:rsidRPr="00025DDD">
        <w:rPr>
          <w:rFonts w:ascii="Arial" w:eastAsia="Helvetica" w:hAnsi="Arial" w:cs="Arial"/>
          <w:color w:val="2E2E2E"/>
          <w:sz w:val="24"/>
          <w:szCs w:val="24"/>
        </w:rPr>
        <w:lastRenderedPageBreak/>
        <w:t>used up quickly, and its level can change in less than a minutes. Because of this, cells need to recognise changes in their energ</w:t>
      </w:r>
      <w:r w:rsidR="000061AB" w:rsidRPr="00025DDD">
        <w:rPr>
          <w:rFonts w:ascii="Arial" w:eastAsia="Helvetica" w:hAnsi="Arial" w:cs="Arial"/>
          <w:color w:val="2E2E2E"/>
          <w:sz w:val="24"/>
          <w:szCs w:val="24"/>
        </w:rPr>
        <w:t>y levels and respond quickly.  H</w:t>
      </w:r>
      <w:r w:rsidRPr="00025DDD">
        <w:rPr>
          <w:rFonts w:ascii="Arial" w:eastAsia="Helvetica" w:hAnsi="Arial" w:cs="Arial"/>
          <w:color w:val="2E2E2E"/>
          <w:sz w:val="24"/>
          <w:szCs w:val="24"/>
        </w:rPr>
        <w:t>owever, the amount of one metabolite alone does not always show ho</w:t>
      </w:r>
      <w:r w:rsidR="000061AB" w:rsidRPr="00025DDD">
        <w:rPr>
          <w:rFonts w:ascii="Arial" w:eastAsia="Helvetica" w:hAnsi="Arial" w:cs="Arial"/>
          <w:color w:val="2E2E2E"/>
          <w:sz w:val="24"/>
          <w:szCs w:val="24"/>
        </w:rPr>
        <w:t>w well a cell is functioning.  T</w:t>
      </w:r>
      <w:r w:rsidRPr="00025DDD">
        <w:rPr>
          <w:rFonts w:ascii="Arial" w:eastAsia="Helvetica" w:hAnsi="Arial" w:cs="Arial"/>
          <w:color w:val="2E2E2E"/>
          <w:sz w:val="24"/>
          <w:szCs w:val="24"/>
        </w:rPr>
        <w:t xml:space="preserve">he speed of chemical reactions depends on the amounts of both the substances involved and the product formed.  Cells can detect changes in these levels and adjust their activity to meet their energy needs.  </w:t>
      </w:r>
      <w:r w:rsidRPr="00025DDD">
        <w:rPr>
          <w:rFonts w:ascii="Arial" w:eastAsia="Arial" w:hAnsi="Arial" w:cs="Arial"/>
          <w:sz w:val="24"/>
          <w:szCs w:val="24"/>
        </w:rPr>
        <w:t xml:space="preserve"> </w:t>
      </w:r>
    </w:p>
    <w:p w14:paraId="4663B2DF" w14:textId="77777777" w:rsidR="00DD08CC" w:rsidRPr="00025DDD" w:rsidRDefault="00DD08CC" w:rsidP="00DD08CC">
      <w:pPr>
        <w:rPr>
          <w:rFonts w:ascii="Arial" w:hAnsi="Arial" w:cs="Arial"/>
          <w:color w:val="EE0000"/>
          <w:sz w:val="24"/>
          <w:szCs w:val="24"/>
          <w:lang w:eastAsia="zh-CN"/>
        </w:rPr>
      </w:pPr>
    </w:p>
    <w:p w14:paraId="608B9FDF" w14:textId="77777777" w:rsidR="0023261F" w:rsidRPr="00025DDD" w:rsidRDefault="0023261F" w:rsidP="001F7099">
      <w:pPr>
        <w:pStyle w:val="w6asjqtextbase"/>
        <w:rPr>
          <w:rFonts w:ascii="Arial" w:hAnsi="Arial" w:cs="Arial"/>
          <w:b/>
          <w:bCs/>
        </w:rPr>
      </w:pPr>
    </w:p>
    <w:p w14:paraId="270632F8" w14:textId="2C9FDB36" w:rsidR="004C29ED" w:rsidRPr="00C41862" w:rsidRDefault="004C29ED" w:rsidP="0023261F">
      <w:pPr>
        <w:pStyle w:val="w6asjqtextbase"/>
        <w:rPr>
          <w:rFonts w:ascii="Arial" w:hAnsi="Arial" w:cs="Arial"/>
        </w:rPr>
      </w:pPr>
      <w:r w:rsidRPr="00025DDD">
        <w:rPr>
          <w:rFonts w:ascii="Arial" w:hAnsi="Arial" w:cs="Arial"/>
          <w:color w:val="0D0D0D"/>
          <w:shd w:val="clear" w:color="auto" w:fill="FCFCFC"/>
        </w:rPr>
        <w:t>According to</w:t>
      </w:r>
      <w:r w:rsidR="00DD08CC" w:rsidRPr="00025DDD">
        <w:rPr>
          <w:rFonts w:ascii="Arial" w:hAnsi="Arial" w:cs="Arial"/>
          <w:color w:val="0D0D0D"/>
          <w:shd w:val="clear" w:color="auto" w:fill="FCFCFC"/>
        </w:rPr>
        <w:t xml:space="preserve"> </w:t>
      </w:r>
      <w:r w:rsidR="00DD08CC" w:rsidRPr="00025DDD">
        <w:rPr>
          <w:rFonts w:ascii="Arial" w:hAnsi="Arial" w:cs="Arial"/>
        </w:rPr>
        <w:t xml:space="preserve">(Galicia-Garcia et al., 2020) </w:t>
      </w:r>
      <w:r w:rsidRPr="00025DDD">
        <w:rPr>
          <w:rFonts w:ascii="Arial" w:hAnsi="Arial" w:cs="Arial"/>
          <w:color w:val="0D0D0D"/>
          <w:shd w:val="clear" w:color="auto" w:fill="FCFCFC"/>
        </w:rPr>
        <w:t>the World Health Organization (WHO), diabetes mellitus is a chronic metabolic disease characterized by high blood glucose levels, which can damage the heart, blood vessels, eyes, kidneys, and nerves over time. Type 2 diabetes mellitus (T2DM) accounts for more than 90% of diabetes cases and is characterized by reduced insulin secretion from pancreatic β-cells, insulin resistance (IR), and an inadequate compensatory insulin response [2,3]. As the disease progresses, the body becomes unable to produce enough insulin to maintain normal blood glucose levels, leading to hyperglycaemia. T2DM is commonly associated with obesity, particularly excess fat accumulation in the abdominal region. Excess adipose tissue contributes to IR through inflammation, increased free fatty acid (FFA) release, and changes in adipokine secretion. The main factors contributing to the increasing prevalence of T2DM are obesity, physical inactivity, high-calorie diets, and population ageing [4,5].</w:t>
      </w:r>
    </w:p>
    <w:p w14:paraId="347D1C5A" w14:textId="77777777" w:rsidR="004C29ED" w:rsidRPr="00025DDD" w:rsidRDefault="004C29ED" w:rsidP="004C29ED">
      <w:pPr>
        <w:pStyle w:val="x1ghz6dp"/>
        <w:shd w:val="clear" w:color="auto" w:fill="FCFCFC"/>
        <w:spacing w:after="0" w:afterAutospacing="0"/>
        <w:rPr>
          <w:rFonts w:ascii="Arial" w:hAnsi="Arial" w:cs="Arial"/>
          <w:color w:val="0D0D0D"/>
        </w:rPr>
      </w:pPr>
      <w:r w:rsidRPr="00025DDD">
        <w:rPr>
          <w:rFonts w:ascii="Arial" w:hAnsi="Arial" w:cs="Arial"/>
          <w:color w:val="0D0D0D"/>
        </w:rPr>
        <w:t>Genetic factors also play an important role in the development of T2DM. Genome-wide association studies have shown that T2DM is a polygenic disease, meaning that many genetic variants contribute to its risk. Most of these variants affect insulin secretion, while others influence insulin action [21,22]. Research has identified genetic variants associated with insulin resistance, reduced insulin secretion, high fasting blood glucose, and impaired insulin processing [23]. Further studies are needed to identify additional genetic variants linked to T2DM [24]. Moreover, interactions between genetic and environmental factors may influence disease risk, as environmental conditions can modify the effects of genetic variants and vice versa [25].</w:t>
      </w:r>
    </w:p>
    <w:p w14:paraId="3EB56AC8" w14:textId="77777777" w:rsidR="004C29ED" w:rsidRPr="00025DDD" w:rsidRDefault="004C29ED" w:rsidP="0023261F">
      <w:pPr>
        <w:pStyle w:val="w6asjqtextbase"/>
        <w:rPr>
          <w:rFonts w:ascii="Arial" w:hAnsi="Arial" w:cs="Arial"/>
          <w:b/>
          <w:bCs/>
        </w:rPr>
      </w:pPr>
    </w:p>
    <w:p w14:paraId="12BF907F" w14:textId="77777777" w:rsidR="004C29ED" w:rsidRPr="00025DDD" w:rsidRDefault="004C29ED" w:rsidP="004C29ED">
      <w:pPr>
        <w:pStyle w:val="x1ghz6dp"/>
        <w:shd w:val="clear" w:color="auto" w:fill="FCFCFC"/>
        <w:spacing w:before="0" w:beforeAutospacing="0" w:after="0" w:afterAutospacing="0"/>
        <w:rPr>
          <w:rFonts w:ascii="Arial" w:hAnsi="Arial" w:cs="Arial"/>
          <w:color w:val="0D0D0D"/>
        </w:rPr>
      </w:pPr>
      <w:r w:rsidRPr="00025DDD">
        <w:rPr>
          <w:rFonts w:ascii="Arial" w:hAnsi="Arial" w:cs="Arial"/>
          <w:color w:val="0D0D0D"/>
        </w:rPr>
        <w:t>Obesity, defined as a body mass index (BMI) of 30 kg/m² or higher, is one of the strongest risk factors for T2DM and is associated with insulin resistance (IR) and other metabolic abnormalities [26–28]. Studies have also shown that people with higher BMIs tend to develop T2DM at a younger age [29]. Although the exact mechanisms linking obesity to T2DM are not fully understood, both cellular processes and interactions between different organs contribute to the development of the disease.</w:t>
      </w:r>
    </w:p>
    <w:p w14:paraId="5A1726A9" w14:textId="77777777" w:rsidR="004C29ED" w:rsidRPr="00025DDD" w:rsidRDefault="004C29ED" w:rsidP="004C29ED">
      <w:pPr>
        <w:pStyle w:val="x1ghz6dp"/>
        <w:shd w:val="clear" w:color="auto" w:fill="FCFCFC"/>
        <w:spacing w:after="0" w:afterAutospacing="0"/>
        <w:rPr>
          <w:rFonts w:ascii="Arial" w:hAnsi="Arial" w:cs="Arial"/>
          <w:color w:val="0D0D0D"/>
        </w:rPr>
      </w:pPr>
      <w:r w:rsidRPr="00025DDD">
        <w:rPr>
          <w:rFonts w:ascii="Arial" w:hAnsi="Arial" w:cs="Arial"/>
          <w:color w:val="0D0D0D"/>
        </w:rPr>
        <w:t>A sedentary lifestyle also increases the risk of T2DM. Studies have shown that regular walking can reduce the risk of developing the disease [30,31]. Physical activity helps prevent T2DM in several ways: it increases blood flow to skeletal muscles, improving glucose uptake; reduces abdominal fat, which contributes to IR; and improves insulin sensitivity and glucose uptake [32–34]. Regular exercise may also reduce inflammation and oxidative stress, which contribute to the development of T2DM [32].</w:t>
      </w:r>
    </w:p>
    <w:p w14:paraId="0B235A95" w14:textId="77777777" w:rsidR="0023261F" w:rsidRPr="00025DDD" w:rsidRDefault="0023261F" w:rsidP="001F7099">
      <w:pPr>
        <w:pStyle w:val="w6asjqtextbase"/>
        <w:rPr>
          <w:rFonts w:ascii="Arial" w:hAnsi="Arial" w:cs="Arial"/>
          <w:b/>
          <w:bCs/>
        </w:rPr>
      </w:pPr>
    </w:p>
    <w:p w14:paraId="6656B256" w14:textId="77777777" w:rsidR="003C5D6D" w:rsidRPr="00025DDD" w:rsidRDefault="004C29ED" w:rsidP="001F7099">
      <w:pPr>
        <w:pStyle w:val="w6asjqtextbase"/>
        <w:rPr>
          <w:rFonts w:ascii="Arial" w:hAnsi="Arial" w:cs="Arial"/>
          <w:b/>
          <w:bCs/>
        </w:rPr>
      </w:pPr>
      <w:r w:rsidRPr="00025DDD">
        <w:rPr>
          <w:rFonts w:ascii="Arial" w:hAnsi="Arial" w:cs="Arial"/>
          <w:color w:val="0D0D0D"/>
          <w:shd w:val="clear" w:color="auto" w:fill="FCFCFC"/>
        </w:rPr>
        <w:t>T2DM develops when the balance between insulin secretion and insulin action is disrupted, leading to high blood glucose levels [2]. Dysfunction of pancreatic β-cells reduces insulin secretion, making it difficult to maintain normal blood glucose levels. At the same time, insulin resistance (IR) increases glucose production in the liver and reduces glucose uptake by muscle, liver, and adipose tissue. Although both processes contribute to the development of T2DM, β-cell dysfunction is often more severe than IR. The combination of reduced insulin secretion and IR further increases blood glucose levels, contributing to disease progression [35,36].</w:t>
      </w:r>
    </w:p>
    <w:p w14:paraId="15B68FF6" w14:textId="28131281" w:rsidR="001F7099" w:rsidRPr="00025DDD" w:rsidRDefault="001F7099">
      <w:pPr>
        <w:rPr>
          <w:rFonts w:ascii="Arial" w:hAnsi="Arial" w:cs="Arial"/>
          <w:color w:val="FF0000"/>
          <w:sz w:val="24"/>
          <w:szCs w:val="24"/>
          <w:u w:val="single"/>
        </w:rPr>
      </w:pPr>
    </w:p>
    <w:p w14:paraId="17BD9887" w14:textId="77777777" w:rsidR="001F7099" w:rsidRPr="00025DDD" w:rsidRDefault="001F7099">
      <w:pPr>
        <w:rPr>
          <w:rFonts w:ascii="Arial" w:hAnsi="Arial" w:cs="Arial"/>
          <w:color w:val="FF0000"/>
          <w:sz w:val="24"/>
          <w:szCs w:val="24"/>
          <w:u w:val="single"/>
        </w:rPr>
      </w:pPr>
    </w:p>
    <w:p w14:paraId="5E09B34A" w14:textId="77777777" w:rsidR="001F7099" w:rsidRPr="00025DDD" w:rsidRDefault="001F7099">
      <w:pPr>
        <w:rPr>
          <w:rFonts w:ascii="Arial" w:hAnsi="Arial" w:cs="Arial"/>
          <w:color w:val="FF0000"/>
          <w:sz w:val="24"/>
          <w:szCs w:val="24"/>
          <w:u w:val="single"/>
        </w:rPr>
      </w:pPr>
    </w:p>
    <w:p w14:paraId="71205C1F" w14:textId="77777777" w:rsidR="002E21AA" w:rsidRPr="00025DDD" w:rsidRDefault="002E21AA" w:rsidP="00FB6206">
      <w:pPr>
        <w:rPr>
          <w:rFonts w:ascii="Arial" w:hAnsi="Arial" w:cs="Arial"/>
          <w:color w:val="FF0000"/>
          <w:sz w:val="24"/>
          <w:szCs w:val="24"/>
          <w:u w:val="single"/>
        </w:rPr>
      </w:pPr>
    </w:p>
    <w:p w14:paraId="017B1524" w14:textId="77777777" w:rsidR="00653949" w:rsidRPr="00025DDD" w:rsidRDefault="00653949" w:rsidP="00653949">
      <w:pPr>
        <w:pStyle w:val="x1ghz6dp"/>
        <w:shd w:val="clear" w:color="auto" w:fill="FCFCFC"/>
        <w:spacing w:before="0" w:beforeAutospacing="0" w:after="0" w:afterAutospacing="0"/>
        <w:rPr>
          <w:rFonts w:ascii="Arial" w:hAnsi="Arial" w:cs="Arial"/>
          <w:color w:val="0D0D0D"/>
        </w:rPr>
      </w:pPr>
      <w:r w:rsidRPr="00025DDD">
        <w:rPr>
          <w:rFonts w:ascii="Arial" w:hAnsi="Arial" w:cs="Arial"/>
          <w:color w:val="0D0D0D"/>
        </w:rPr>
        <w:t>Blood glucose monitoring involves measuring the amount of glucose (sugar) in the blood and is an important part of diabetes management. It helps individuals understand how diet, physical activity, and medication affect their blood glucose levels and helps prevent dangerously high or low blood sugar levels (Mathew et al., 2023).</w:t>
      </w:r>
    </w:p>
    <w:p w14:paraId="69E6AD90" w14:textId="77777777" w:rsidR="00653949" w:rsidRPr="00025DDD" w:rsidRDefault="00653949" w:rsidP="00653949">
      <w:pPr>
        <w:pStyle w:val="x1ghz6dp"/>
        <w:shd w:val="clear" w:color="auto" w:fill="FCFCFC"/>
        <w:spacing w:after="0" w:afterAutospacing="0"/>
        <w:rPr>
          <w:rFonts w:ascii="Arial" w:hAnsi="Arial" w:cs="Arial"/>
          <w:color w:val="0D0D0D"/>
        </w:rPr>
      </w:pPr>
      <w:r w:rsidRPr="00025DDD">
        <w:rPr>
          <w:rFonts w:ascii="Arial" w:hAnsi="Arial" w:cs="Arial"/>
          <w:color w:val="0D0D0D"/>
        </w:rPr>
        <w:t>According to the CDC (2024), blood glucose levels change throughout the day due to factors such as food, medication, and physical activity. Regular monitoring helps identify these changes, recognize patterns, and maintain blood glucose levels within the recommended range. It also helps healthcare professionals make informed decisions about diabetes treatment. The frequency of monitoring depends on individual needs and medical advice. Results can be recorded using a glucose meter, a mobile phone app, or a written record for future reference.</w:t>
      </w:r>
    </w:p>
    <w:p w14:paraId="32B57725" w14:textId="4B7B7DB0" w:rsidR="001F7099" w:rsidRPr="00025DDD" w:rsidRDefault="001F7099" w:rsidP="00DD08CC">
      <w:pPr>
        <w:rPr>
          <w:rFonts w:ascii="Arial" w:hAnsi="Arial" w:cs="Arial"/>
          <w:color w:val="FF0000"/>
          <w:sz w:val="24"/>
          <w:szCs w:val="24"/>
          <w:u w:val="single"/>
        </w:rPr>
      </w:pPr>
      <w:r w:rsidRPr="00025DDD">
        <w:rPr>
          <w:rFonts w:ascii="Arial" w:hAnsi="Arial" w:cs="Arial"/>
          <w:color w:val="FF0000"/>
          <w:sz w:val="24"/>
          <w:szCs w:val="24"/>
          <w:u w:val="single"/>
        </w:rPr>
        <w:t xml:space="preserve">.  </w:t>
      </w:r>
    </w:p>
    <w:p w14:paraId="76A89BDB" w14:textId="77777777" w:rsidR="001439CD" w:rsidRPr="00025DDD" w:rsidRDefault="001439CD" w:rsidP="001439CD">
      <w:pPr>
        <w:rPr>
          <w:rFonts w:ascii="Arial" w:hAnsi="Arial" w:cs="Arial"/>
          <w:color w:val="FF0000"/>
          <w:sz w:val="24"/>
          <w:szCs w:val="24"/>
          <w:u w:val="single"/>
        </w:rPr>
      </w:pPr>
    </w:p>
    <w:p w14:paraId="120D25EF" w14:textId="77777777" w:rsidR="000F61A5" w:rsidRPr="00025DDD" w:rsidRDefault="0063384D" w:rsidP="000F61A5">
      <w:pPr>
        <w:rPr>
          <w:rFonts w:ascii="Arial" w:hAnsi="Arial" w:cs="Arial"/>
          <w:color w:val="0D0D0D"/>
          <w:sz w:val="24"/>
          <w:szCs w:val="24"/>
          <w:shd w:val="clear" w:color="auto" w:fill="FCFCFC"/>
        </w:rPr>
      </w:pPr>
      <w:r w:rsidRPr="00025DDD">
        <w:rPr>
          <w:rFonts w:ascii="Arial" w:hAnsi="Arial" w:cs="Arial"/>
          <w:color w:val="0D0D0D"/>
          <w:sz w:val="24"/>
          <w:szCs w:val="24"/>
          <w:shd w:val="clear" w:color="auto" w:fill="FCFCFC"/>
        </w:rPr>
        <w:t>Routine blood glucose monitoring helps manage type 2 diabetes mellitus (T2DM) by tracking blood sugar levels and identifying how diet, physical activity, and medication affect glucose control. It helps detect high or low blood glucose levels, assess treatment effectiveness, guide lifestyle changes, and support healthcare professionals in adjusting treatment plans. Regular monitoring also promotes patient self-management and helps reduce the risk of long-term diabetes-related complications.</w:t>
      </w:r>
    </w:p>
    <w:p w14:paraId="1D7500EB" w14:textId="77777777" w:rsidR="0063384D" w:rsidRPr="00025DDD" w:rsidRDefault="0063384D" w:rsidP="000F61A5">
      <w:pPr>
        <w:rPr>
          <w:rFonts w:ascii="Arial" w:hAnsi="Arial" w:cs="Arial"/>
          <w:color w:val="0D0D0D"/>
          <w:sz w:val="24"/>
          <w:szCs w:val="24"/>
          <w:shd w:val="clear" w:color="auto" w:fill="FCFCFC"/>
        </w:rPr>
      </w:pPr>
      <w:r w:rsidRPr="00025DDD">
        <w:rPr>
          <w:rFonts w:ascii="Arial" w:hAnsi="Arial" w:cs="Arial"/>
          <w:color w:val="0D0D0D"/>
          <w:sz w:val="24"/>
          <w:szCs w:val="24"/>
          <w:shd w:val="clear" w:color="auto" w:fill="FCFCFC"/>
        </w:rPr>
        <w:t>The major long-term complications of T2DM affect the heart and blood vessels, kidneys, eyes, nerves, and feet. Maintaining good blood glucose control, monitoring blood pressure and cholesterol, and attending regular health screenings can help prevent or delay these complications.</w:t>
      </w:r>
    </w:p>
    <w:p w14:paraId="2CB0E89A" w14:textId="77777777" w:rsidR="0063384D" w:rsidRPr="00025DDD" w:rsidRDefault="0063384D" w:rsidP="000F61A5">
      <w:pPr>
        <w:rPr>
          <w:rFonts w:ascii="Arial" w:hAnsi="Arial" w:cs="Arial"/>
          <w:color w:val="0D0D0D"/>
          <w:sz w:val="24"/>
          <w:szCs w:val="24"/>
          <w:shd w:val="clear" w:color="auto" w:fill="FCFCFC"/>
        </w:rPr>
      </w:pPr>
    </w:p>
    <w:p w14:paraId="19D81C63" w14:textId="77777777" w:rsidR="0063384D" w:rsidRPr="00025DDD" w:rsidRDefault="0063384D" w:rsidP="000F61A5">
      <w:pPr>
        <w:rPr>
          <w:rFonts w:ascii="Arial" w:hAnsi="Arial" w:cs="Arial"/>
          <w:color w:val="FF0000"/>
          <w:sz w:val="24"/>
          <w:szCs w:val="24"/>
          <w:u w:val="single"/>
        </w:rPr>
      </w:pPr>
      <w:r w:rsidRPr="00025DDD">
        <w:rPr>
          <w:rFonts w:ascii="Arial" w:hAnsi="Arial" w:cs="Arial"/>
          <w:color w:val="0D0D0D"/>
          <w:sz w:val="24"/>
          <w:szCs w:val="24"/>
          <w:shd w:val="clear" w:color="auto" w:fill="FCFCFC"/>
        </w:rPr>
        <w:t>HbA1c (glycated haemoglobin) is a blood test that measures the average blood glucose level over the previous 2–3 months. It is used to diagnose type 2 diabetes mellitus (T2DM) and monitor long-term blood glucose control. A higher HbA1c indicates higher average blood glucose levels. Regular HbA1c testing helps healthcare professionals assess treatment effectiveness, adjust management plans, and reduce the risk of diabetes-related complications affecting the eyes, kidneys, nerves, and blood vessels.</w:t>
      </w:r>
    </w:p>
    <w:p w14:paraId="12C5BD89" w14:textId="77777777" w:rsidR="000F61A5" w:rsidRPr="00025DDD" w:rsidRDefault="000F61A5" w:rsidP="000F61A5">
      <w:pPr>
        <w:rPr>
          <w:rFonts w:ascii="Arial" w:hAnsi="Arial" w:cs="Arial"/>
          <w:color w:val="FF0000"/>
          <w:sz w:val="24"/>
          <w:szCs w:val="24"/>
          <w:u w:val="single"/>
        </w:rPr>
      </w:pPr>
    </w:p>
    <w:p w14:paraId="4704F3C1" w14:textId="77777777" w:rsidR="00682FCF" w:rsidRPr="00025DDD" w:rsidRDefault="00682FCF" w:rsidP="0063384D">
      <w:pPr>
        <w:rPr>
          <w:rFonts w:ascii="Arial" w:hAnsi="Arial" w:cs="Arial"/>
          <w:color w:val="FF0000"/>
          <w:sz w:val="24"/>
          <w:szCs w:val="24"/>
          <w:u w:val="single"/>
        </w:rPr>
      </w:pPr>
    </w:p>
    <w:p w14:paraId="24081BCA" w14:textId="77777777" w:rsidR="00682FCF" w:rsidRPr="00025DDD" w:rsidRDefault="00682FCF" w:rsidP="00682FCF">
      <w:pPr>
        <w:rPr>
          <w:rFonts w:ascii="Arial" w:hAnsi="Arial" w:cs="Arial"/>
          <w:color w:val="FF0000"/>
          <w:sz w:val="24"/>
          <w:szCs w:val="24"/>
          <w:u w:val="single"/>
        </w:rPr>
      </w:pPr>
    </w:p>
    <w:p w14:paraId="4A38C2CE" w14:textId="77777777" w:rsidR="00682FCF" w:rsidRPr="00025DDD" w:rsidRDefault="00682FCF" w:rsidP="00682FCF">
      <w:pPr>
        <w:rPr>
          <w:rFonts w:ascii="Arial" w:hAnsi="Arial" w:cs="Arial"/>
          <w:color w:val="FF0000"/>
          <w:sz w:val="24"/>
          <w:szCs w:val="24"/>
          <w:u w:val="single"/>
        </w:rPr>
      </w:pPr>
    </w:p>
    <w:p w14:paraId="7E962483" w14:textId="6B009D6F" w:rsidR="00682FCF" w:rsidRPr="00025DDD" w:rsidRDefault="00682FCF" w:rsidP="006051CA">
      <w:pPr>
        <w:pStyle w:val="ListParagraph"/>
        <w:rPr>
          <w:rFonts w:ascii="Arial" w:hAnsi="Arial" w:cs="Arial"/>
          <w:color w:val="FF0000"/>
          <w:sz w:val="24"/>
          <w:szCs w:val="24"/>
          <w:u w:val="single"/>
        </w:rPr>
      </w:pPr>
      <w:r w:rsidRPr="00025DDD">
        <w:rPr>
          <w:rFonts w:ascii="Arial" w:hAnsi="Arial" w:cs="Arial"/>
          <w:color w:val="FF0000"/>
          <w:sz w:val="24"/>
          <w:szCs w:val="24"/>
          <w:u w:val="single"/>
        </w:rPr>
        <w:t xml:space="preserve"> </w:t>
      </w:r>
    </w:p>
    <w:p w14:paraId="17F60A88" w14:textId="35E243B9" w:rsidR="00421B1C" w:rsidRPr="00025DDD" w:rsidRDefault="00421B1C" w:rsidP="00421B1C">
      <w:pPr>
        <w:rPr>
          <w:rFonts w:ascii="Arial" w:hAnsi="Arial" w:cs="Arial"/>
          <w:color w:val="0D0D0D"/>
          <w:sz w:val="24"/>
          <w:szCs w:val="24"/>
          <w:shd w:val="clear" w:color="auto" w:fill="FCFCFC"/>
        </w:rPr>
      </w:pPr>
      <w:r w:rsidRPr="00025DDD">
        <w:rPr>
          <w:rFonts w:ascii="Arial" w:hAnsi="Arial" w:cs="Arial"/>
          <w:sz w:val="24"/>
          <w:szCs w:val="24"/>
        </w:rPr>
        <w:t xml:space="preserve">Evidence-based lifestyle recommendations for patients with type 2 diabetes mellitus (T2DM) aim to improve blood glucose control, support healthy weight management, reduce cardiovascular risk, and prevent long-term complications.  According </w:t>
      </w:r>
      <w:r w:rsidR="00B31F8F" w:rsidRPr="00025DDD">
        <w:rPr>
          <w:rFonts w:ascii="Arial" w:hAnsi="Arial" w:cs="Arial"/>
          <w:color w:val="0D0D0D"/>
          <w:sz w:val="24"/>
          <w:szCs w:val="24"/>
          <w:shd w:val="clear" w:color="auto" w:fill="FCFCFC"/>
        </w:rPr>
        <w:t>(NICE, 2022)</w:t>
      </w:r>
      <w:r w:rsidRPr="00025DDD">
        <w:rPr>
          <w:rFonts w:ascii="Arial" w:hAnsi="Arial" w:cs="Arial"/>
          <w:color w:val="0D0D0D"/>
          <w:sz w:val="24"/>
          <w:szCs w:val="24"/>
          <w:shd w:val="clear" w:color="auto" w:fill="FCFCFC"/>
        </w:rPr>
        <w:t xml:space="preserve"> the NHS, and </w:t>
      </w:r>
      <w:r w:rsidR="00025DDD" w:rsidRPr="00025DDD">
        <w:rPr>
          <w:rFonts w:ascii="Arial" w:hAnsi="Arial" w:cs="Arial"/>
          <w:color w:val="0D0D0D"/>
          <w:sz w:val="24"/>
          <w:szCs w:val="24"/>
          <w:shd w:val="clear" w:color="auto" w:fill="FCFCFC"/>
        </w:rPr>
        <w:t>(BMJ, 2018)</w:t>
      </w:r>
      <w:r w:rsidRPr="00025DDD">
        <w:rPr>
          <w:rFonts w:ascii="Arial" w:hAnsi="Arial" w:cs="Arial"/>
          <w:color w:val="0D0D0D"/>
          <w:sz w:val="24"/>
          <w:szCs w:val="24"/>
          <w:shd w:val="clear" w:color="auto" w:fill="FCFCFC"/>
        </w:rPr>
        <w:t>they suggested the following:</w:t>
      </w:r>
    </w:p>
    <w:p w14:paraId="54FEB216" w14:textId="77777777" w:rsidR="00421B1C" w:rsidRPr="00025DDD" w:rsidRDefault="00421B1C" w:rsidP="00421B1C">
      <w:pPr>
        <w:rPr>
          <w:rFonts w:ascii="Arial" w:hAnsi="Arial" w:cs="Arial"/>
          <w:sz w:val="24"/>
          <w:szCs w:val="24"/>
        </w:rPr>
      </w:pPr>
    </w:p>
    <w:p w14:paraId="4A02D60D" w14:textId="2D977651" w:rsidR="00421B1C" w:rsidRPr="00025DDD" w:rsidRDefault="00421B1C" w:rsidP="00421B1C">
      <w:pPr>
        <w:rPr>
          <w:rFonts w:ascii="Arial" w:hAnsi="Arial" w:cs="Arial"/>
          <w:sz w:val="24"/>
          <w:szCs w:val="24"/>
        </w:rPr>
      </w:pPr>
      <w:r w:rsidRPr="00025DDD">
        <w:rPr>
          <w:rFonts w:ascii="Arial" w:hAnsi="Arial" w:cs="Arial"/>
          <w:sz w:val="24"/>
          <w:szCs w:val="24"/>
        </w:rPr>
        <w:t xml:space="preserve">1. </w:t>
      </w:r>
      <w:r w:rsidRPr="00025DDD">
        <w:rPr>
          <w:rStyle w:val="xt0psk2"/>
          <w:rFonts w:ascii="Arial" w:eastAsiaTheme="majorEastAsia" w:hAnsi="Arial" w:cs="Arial"/>
          <w:b/>
          <w:bCs/>
          <w:color w:val="0D0D0D"/>
          <w:sz w:val="24"/>
          <w:szCs w:val="24"/>
          <w:bdr w:val="none" w:sz="0" w:space="0" w:color="auto" w:frame="1"/>
        </w:rPr>
        <w:t>Healthy eating:</w:t>
      </w:r>
      <w:r w:rsidRPr="00025DDD">
        <w:rPr>
          <w:rFonts w:ascii="Arial" w:hAnsi="Arial" w:cs="Arial"/>
          <w:sz w:val="24"/>
          <w:szCs w:val="24"/>
        </w:rPr>
        <w:t xml:space="preserve"> </w:t>
      </w:r>
      <w:r w:rsidR="003C22C7">
        <w:rPr>
          <w:rFonts w:ascii="Arial" w:hAnsi="Arial" w:cs="Arial"/>
          <w:sz w:val="24"/>
          <w:szCs w:val="24"/>
        </w:rPr>
        <w:t>To e</w:t>
      </w:r>
      <w:r w:rsidRPr="00025DDD">
        <w:rPr>
          <w:rFonts w:ascii="Arial" w:hAnsi="Arial" w:cs="Arial"/>
          <w:sz w:val="24"/>
          <w:szCs w:val="24"/>
        </w:rPr>
        <w:t>ncourage a balanced diet rich in vegetables, fruits, whole grains, legumes, and fibre. Choose lean protein sources and unsaturated fats, while limiting sugary drinks, processed foods, excess salt, and saturated fats. Portion control can also help manage blood glucose and body weight.</w:t>
      </w:r>
    </w:p>
    <w:p w14:paraId="69DA8551"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2. </w:t>
      </w:r>
      <w:r w:rsidRPr="00025DDD">
        <w:rPr>
          <w:rStyle w:val="xt0psk2"/>
          <w:rFonts w:ascii="Arial" w:eastAsiaTheme="majorEastAsia" w:hAnsi="Arial" w:cs="Arial"/>
          <w:b/>
          <w:bCs/>
          <w:color w:val="0D0D0D"/>
          <w:sz w:val="24"/>
          <w:szCs w:val="24"/>
          <w:bdr w:val="none" w:sz="0" w:space="0" w:color="auto" w:frame="1"/>
        </w:rPr>
        <w:t>Regular physical activity:</w:t>
      </w:r>
      <w:r w:rsidRPr="00025DDD">
        <w:rPr>
          <w:rFonts w:ascii="Arial" w:hAnsi="Arial" w:cs="Arial"/>
          <w:sz w:val="24"/>
          <w:szCs w:val="24"/>
        </w:rPr>
        <w:t xml:space="preserve"> Adults should aim for at least 150 minutes of moderate-intensity aerobic activity per week, such as brisk walking, cycling, or swimming. Strength training on at least two days per week is also recommended. Prolonged sitting should be interrupted regularly.</w:t>
      </w:r>
    </w:p>
    <w:p w14:paraId="7F395109"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3. </w:t>
      </w:r>
      <w:r w:rsidRPr="00025DDD">
        <w:rPr>
          <w:rStyle w:val="xt0psk2"/>
          <w:rFonts w:ascii="Arial" w:eastAsiaTheme="majorEastAsia" w:hAnsi="Arial" w:cs="Arial"/>
          <w:b/>
          <w:bCs/>
          <w:color w:val="0D0D0D"/>
          <w:sz w:val="24"/>
          <w:szCs w:val="24"/>
          <w:bdr w:val="none" w:sz="0" w:space="0" w:color="auto" w:frame="1"/>
        </w:rPr>
        <w:t>Weight management:</w:t>
      </w:r>
      <w:r w:rsidRPr="00025DDD">
        <w:rPr>
          <w:rFonts w:ascii="Arial" w:hAnsi="Arial" w:cs="Arial"/>
          <w:sz w:val="24"/>
          <w:szCs w:val="24"/>
        </w:rPr>
        <w:t xml:space="preserve"> Patients who are overweight or obese should be supported to achieve sustainable weight loss. Even modest weight loss can improve insulin sensitivity and blood glucose control. Individualised weight-management programmes may also help some patients achieve diabetes remission.</w:t>
      </w:r>
    </w:p>
    <w:p w14:paraId="54E6B397"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4. </w:t>
      </w:r>
      <w:r w:rsidRPr="00025DDD">
        <w:rPr>
          <w:rStyle w:val="xt0psk2"/>
          <w:rFonts w:ascii="Arial" w:eastAsiaTheme="majorEastAsia" w:hAnsi="Arial" w:cs="Arial"/>
          <w:b/>
          <w:bCs/>
          <w:color w:val="0D0D0D"/>
          <w:sz w:val="24"/>
          <w:szCs w:val="24"/>
          <w:bdr w:val="none" w:sz="0" w:space="0" w:color="auto" w:frame="1"/>
        </w:rPr>
        <w:t>Blood glucose monitoring and self-management:</w:t>
      </w:r>
      <w:r w:rsidRPr="00025DDD">
        <w:rPr>
          <w:rFonts w:ascii="Arial" w:hAnsi="Arial" w:cs="Arial"/>
          <w:sz w:val="24"/>
          <w:szCs w:val="24"/>
        </w:rPr>
        <w:t xml:space="preserve"> Encourage patients to understand their blood glucose results, recognise patterns, take medication as prescribed, and attend regular diabetes reviews. The frequency of self-monitoring should depend on the patient's treatment and individual needs.</w:t>
      </w:r>
    </w:p>
    <w:p w14:paraId="3184824C"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5. </w:t>
      </w:r>
      <w:r w:rsidRPr="00025DDD">
        <w:rPr>
          <w:rStyle w:val="xt0psk2"/>
          <w:rFonts w:ascii="Arial" w:eastAsiaTheme="majorEastAsia" w:hAnsi="Arial" w:cs="Arial"/>
          <w:b/>
          <w:bCs/>
          <w:color w:val="0D0D0D"/>
          <w:sz w:val="24"/>
          <w:szCs w:val="24"/>
          <w:bdr w:val="none" w:sz="0" w:space="0" w:color="auto" w:frame="1"/>
        </w:rPr>
        <w:t>Smoking cessation:</w:t>
      </w:r>
      <w:r w:rsidRPr="00025DDD">
        <w:rPr>
          <w:rFonts w:ascii="Arial" w:hAnsi="Arial" w:cs="Arial"/>
          <w:sz w:val="24"/>
          <w:szCs w:val="24"/>
        </w:rPr>
        <w:t xml:space="preserve"> Patients should be encouraged to stop smoking and avoid tobacco products, as smoking increases the risk of cardiovascular disease and other diabetes-related complications. Support services and appropriate cessation treatments can improve success rates.</w:t>
      </w:r>
    </w:p>
    <w:p w14:paraId="43875A4D"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6. </w:t>
      </w:r>
      <w:r w:rsidRPr="00025DDD">
        <w:rPr>
          <w:rStyle w:val="xt0psk2"/>
          <w:rFonts w:ascii="Arial" w:eastAsiaTheme="majorEastAsia" w:hAnsi="Arial" w:cs="Arial"/>
          <w:b/>
          <w:bCs/>
          <w:color w:val="0D0D0D"/>
          <w:sz w:val="24"/>
          <w:szCs w:val="24"/>
          <w:bdr w:val="none" w:sz="0" w:space="0" w:color="auto" w:frame="1"/>
        </w:rPr>
        <w:t>Limit alcohol consumption:</w:t>
      </w:r>
      <w:r w:rsidRPr="00025DDD">
        <w:rPr>
          <w:rFonts w:ascii="Arial" w:hAnsi="Arial" w:cs="Arial"/>
          <w:sz w:val="24"/>
          <w:szCs w:val="24"/>
        </w:rPr>
        <w:t xml:space="preserve"> Advise patients to follow recommended alcohol guidelines and avoid excessive drinking. Alcohol can cause blood glucose fluctuations, particularly in people taking insulin or certain diabetes medicines.</w:t>
      </w:r>
    </w:p>
    <w:p w14:paraId="3AA01AC2"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7. </w:t>
      </w:r>
      <w:r w:rsidRPr="00025DDD">
        <w:rPr>
          <w:rStyle w:val="xt0psk2"/>
          <w:rFonts w:ascii="Arial" w:eastAsiaTheme="majorEastAsia" w:hAnsi="Arial" w:cs="Arial"/>
          <w:b/>
          <w:bCs/>
          <w:color w:val="0D0D0D"/>
          <w:sz w:val="24"/>
          <w:szCs w:val="24"/>
          <w:bdr w:val="none" w:sz="0" w:space="0" w:color="auto" w:frame="1"/>
        </w:rPr>
        <w:t>Adequate sleep:</w:t>
      </w:r>
      <w:r w:rsidRPr="00025DDD">
        <w:rPr>
          <w:rFonts w:ascii="Arial" w:hAnsi="Arial" w:cs="Arial"/>
          <w:sz w:val="24"/>
          <w:szCs w:val="24"/>
        </w:rPr>
        <w:t xml:space="preserve"> Encourage regular, sufficient sleep and good sleep habits. Poor sleep and untreated sleep disorders may negatively affect glucose control, appetite, and weight management.</w:t>
      </w:r>
    </w:p>
    <w:p w14:paraId="2B2F55B3"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8. </w:t>
      </w:r>
      <w:r w:rsidRPr="00025DDD">
        <w:rPr>
          <w:rStyle w:val="xt0psk2"/>
          <w:rFonts w:ascii="Arial" w:eastAsiaTheme="majorEastAsia" w:hAnsi="Arial" w:cs="Arial"/>
          <w:b/>
          <w:bCs/>
          <w:color w:val="0D0D0D"/>
          <w:sz w:val="24"/>
          <w:szCs w:val="24"/>
          <w:bdr w:val="none" w:sz="0" w:space="0" w:color="auto" w:frame="1"/>
        </w:rPr>
        <w:t>Stress management and emotional wellbeing:</w:t>
      </w:r>
      <w:r w:rsidRPr="00025DDD">
        <w:rPr>
          <w:rFonts w:ascii="Arial" w:hAnsi="Arial" w:cs="Arial"/>
          <w:sz w:val="24"/>
          <w:szCs w:val="24"/>
        </w:rPr>
        <w:t xml:space="preserve"> Encourage stress-reduction strategies such as relaxation, mindfulness, and social support. Psychological support may be beneficial for patients experiencing diabetes distress, anxiety, or depression.</w:t>
      </w:r>
    </w:p>
    <w:p w14:paraId="51F789F8"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9. </w:t>
      </w:r>
      <w:r w:rsidRPr="00025DDD">
        <w:rPr>
          <w:rStyle w:val="xt0psk2"/>
          <w:rFonts w:ascii="Arial" w:eastAsiaTheme="majorEastAsia" w:hAnsi="Arial" w:cs="Arial"/>
          <w:b/>
          <w:bCs/>
          <w:color w:val="0D0D0D"/>
          <w:sz w:val="24"/>
          <w:szCs w:val="24"/>
          <w:bdr w:val="none" w:sz="0" w:space="0" w:color="auto" w:frame="1"/>
        </w:rPr>
        <w:t>Foot care and routine health checks:</w:t>
      </w:r>
      <w:r w:rsidRPr="00025DDD">
        <w:rPr>
          <w:rFonts w:ascii="Arial" w:hAnsi="Arial" w:cs="Arial"/>
          <w:sz w:val="24"/>
          <w:szCs w:val="24"/>
        </w:rPr>
        <w:t xml:space="preserve"> Patients should inspect their feet regularly and seek advice about wounds or changes in sensation. Regular checks of HbA1c, blood pressure, cholesterol, kidney function, and eye health help identify problems early.</w:t>
      </w:r>
    </w:p>
    <w:p w14:paraId="2074D60C"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10. </w:t>
      </w:r>
      <w:r w:rsidRPr="00025DDD">
        <w:rPr>
          <w:rStyle w:val="xt0psk2"/>
          <w:rFonts w:ascii="Arial" w:eastAsiaTheme="majorEastAsia" w:hAnsi="Arial" w:cs="Arial"/>
          <w:b/>
          <w:bCs/>
          <w:color w:val="0D0D0D"/>
          <w:sz w:val="24"/>
          <w:szCs w:val="24"/>
          <w:bdr w:val="none" w:sz="0" w:space="0" w:color="auto" w:frame="1"/>
        </w:rPr>
        <w:t>Diabetes education and ongoing support:</w:t>
      </w:r>
      <w:r w:rsidRPr="00025DDD">
        <w:rPr>
          <w:rFonts w:ascii="Arial" w:hAnsi="Arial" w:cs="Arial"/>
          <w:sz w:val="24"/>
          <w:szCs w:val="24"/>
        </w:rPr>
        <w:t xml:space="preserve"> Patients should receive structured diabetes education to improve their understanding of the condition, support behaviour change, and develop practical self-management skills. Advice should be tailored to individual needs, cultural preferences, and circumstances.</w:t>
      </w:r>
    </w:p>
    <w:p w14:paraId="16BA6562" w14:textId="77777777" w:rsidR="0073583E" w:rsidRPr="00025DDD" w:rsidRDefault="0073583E" w:rsidP="0073583E">
      <w:pPr>
        <w:rPr>
          <w:rFonts w:ascii="Arial" w:hAnsi="Arial" w:cs="Arial"/>
          <w:color w:val="FF0000"/>
          <w:sz w:val="24"/>
          <w:szCs w:val="24"/>
          <w:u w:val="single"/>
        </w:rPr>
      </w:pPr>
    </w:p>
    <w:p w14:paraId="62124EC9" w14:textId="77777777" w:rsidR="00935885" w:rsidRPr="00025DDD" w:rsidRDefault="00935885" w:rsidP="00935885">
      <w:pPr>
        <w:rPr>
          <w:rFonts w:ascii="Arial" w:hAnsi="Arial" w:cs="Arial"/>
          <w:color w:val="FF0000"/>
          <w:sz w:val="24"/>
          <w:szCs w:val="24"/>
          <w:u w:val="single"/>
        </w:rPr>
      </w:pPr>
    </w:p>
    <w:p w14:paraId="1412D71E" w14:textId="77777777" w:rsidR="00935885" w:rsidRPr="00025DDD" w:rsidRDefault="00935885" w:rsidP="00935885">
      <w:pPr>
        <w:rPr>
          <w:rFonts w:ascii="Arial" w:hAnsi="Arial" w:cs="Arial"/>
          <w:color w:val="FF0000"/>
          <w:sz w:val="24"/>
          <w:szCs w:val="24"/>
          <w:u w:val="single"/>
        </w:rPr>
      </w:pPr>
    </w:p>
    <w:p w14:paraId="1E25E035" w14:textId="3E162A14" w:rsidR="00DB1900" w:rsidRPr="00025DDD" w:rsidRDefault="00370414" w:rsidP="00935885">
      <w:pPr>
        <w:rPr>
          <w:rFonts w:ascii="Arial" w:hAnsi="Arial" w:cs="Arial"/>
          <w:sz w:val="24"/>
          <w:szCs w:val="24"/>
        </w:rPr>
      </w:pPr>
      <w:r w:rsidRPr="00025DDD">
        <w:rPr>
          <w:rFonts w:ascii="Arial" w:hAnsi="Arial" w:cs="Arial"/>
          <w:sz w:val="24"/>
          <w:szCs w:val="24"/>
        </w:rPr>
        <w:t xml:space="preserve">(Allen and Allen, 2024) has mentioned that </w:t>
      </w:r>
      <w:r w:rsidR="00DB1900" w:rsidRPr="00025DDD">
        <w:rPr>
          <w:rFonts w:ascii="Arial" w:hAnsi="Arial" w:cs="Arial"/>
          <w:sz w:val="24"/>
          <w:szCs w:val="24"/>
        </w:rPr>
        <w:t xml:space="preserve">Type 2 diabetes and mental health are closely related because each can </w:t>
      </w:r>
      <w:r w:rsidRPr="00025DDD">
        <w:rPr>
          <w:rFonts w:ascii="Arial" w:hAnsi="Arial" w:cs="Arial"/>
          <w:sz w:val="24"/>
          <w:szCs w:val="24"/>
        </w:rPr>
        <w:t>affect</w:t>
      </w:r>
      <w:r w:rsidR="00DB1900" w:rsidRPr="00025DDD">
        <w:rPr>
          <w:rFonts w:ascii="Arial" w:hAnsi="Arial" w:cs="Arial"/>
          <w:sz w:val="24"/>
          <w:szCs w:val="24"/>
        </w:rPr>
        <w:t xml:space="preserve"> the other.  Living with type 2 diabetes can </w:t>
      </w:r>
      <w:r w:rsidR="00DB1900" w:rsidRPr="00025DDD">
        <w:rPr>
          <w:rFonts w:ascii="Arial" w:hAnsi="Arial" w:cs="Arial"/>
          <w:sz w:val="24"/>
          <w:szCs w:val="24"/>
        </w:rPr>
        <w:lastRenderedPageBreak/>
        <w:t xml:space="preserve">sometimes be stressful, as people have to manage their blood sugar levels and make changes to their daily </w:t>
      </w:r>
      <w:r w:rsidRPr="00025DDD">
        <w:rPr>
          <w:rFonts w:ascii="Arial" w:hAnsi="Arial" w:cs="Arial"/>
          <w:sz w:val="24"/>
          <w:szCs w:val="24"/>
        </w:rPr>
        <w:t>routine</w:t>
      </w:r>
      <w:r w:rsidR="00DB1900" w:rsidRPr="00025DDD">
        <w:rPr>
          <w:rFonts w:ascii="Arial" w:hAnsi="Arial" w:cs="Arial"/>
          <w:sz w:val="24"/>
          <w:szCs w:val="24"/>
        </w:rPr>
        <w:t xml:space="preserve">.  This can contribute to feeling of anxiety and depression.  </w:t>
      </w:r>
    </w:p>
    <w:p w14:paraId="3B3D331B" w14:textId="5336282C" w:rsidR="00DB1900" w:rsidRPr="00025DDD" w:rsidRDefault="00DB1900" w:rsidP="00935885">
      <w:pPr>
        <w:rPr>
          <w:rFonts w:ascii="Arial" w:hAnsi="Arial" w:cs="Arial"/>
          <w:sz w:val="24"/>
          <w:szCs w:val="24"/>
        </w:rPr>
      </w:pPr>
      <w:r w:rsidRPr="00025DDD">
        <w:rPr>
          <w:rFonts w:ascii="Arial" w:hAnsi="Arial" w:cs="Arial"/>
          <w:sz w:val="24"/>
          <w:szCs w:val="24"/>
        </w:rPr>
        <w:t xml:space="preserve">Similarly, people who are struggling with their mental health may find it harder to manage their diabetes and maintain a healthy lifestyle, which can affect their overall well-being.  Lifestyle Medicine focuses on improving both physical and mental health through six key areas: eating a healthy, plant-based diet, </w:t>
      </w:r>
      <w:r w:rsidR="00370414" w:rsidRPr="00025DDD">
        <w:rPr>
          <w:rFonts w:ascii="Arial" w:hAnsi="Arial" w:cs="Arial"/>
          <w:sz w:val="24"/>
          <w:szCs w:val="24"/>
        </w:rPr>
        <w:t>exercising</w:t>
      </w:r>
      <w:r w:rsidRPr="00025DDD">
        <w:rPr>
          <w:rFonts w:ascii="Arial" w:hAnsi="Arial" w:cs="Arial"/>
          <w:sz w:val="24"/>
          <w:szCs w:val="24"/>
        </w:rPr>
        <w:t xml:space="preserve"> regularly, getting enough quality sleep, managing stress, avoiding harmful substances, and staying connected with others.  Making positive changes in these areas can help prevent and manage type 2 diabetes while also supporting mental well-being.  This shows that simple, healthy lifestyle choices can make a difference to both physical and mental </w:t>
      </w:r>
      <w:r w:rsidR="00370414" w:rsidRPr="00025DDD">
        <w:rPr>
          <w:rFonts w:ascii="Arial" w:hAnsi="Arial" w:cs="Arial"/>
          <w:sz w:val="24"/>
          <w:szCs w:val="24"/>
        </w:rPr>
        <w:t xml:space="preserve">health ( American College of Lifestyle Medicine, 2024).  </w:t>
      </w:r>
    </w:p>
    <w:p w14:paraId="588D27AC" w14:textId="7365664F" w:rsidR="00682FCF" w:rsidRPr="00025DDD" w:rsidRDefault="00FC6B56" w:rsidP="00935885">
      <w:pPr>
        <w:rPr>
          <w:rFonts w:ascii="Arial" w:hAnsi="Arial" w:cs="Arial"/>
          <w:color w:val="FF0000"/>
          <w:sz w:val="24"/>
          <w:szCs w:val="24"/>
          <w:u w:val="single"/>
        </w:rPr>
      </w:pPr>
      <w:r w:rsidRPr="00025DDD">
        <w:rPr>
          <w:rFonts w:ascii="Arial" w:hAnsi="Arial" w:cs="Arial"/>
          <w:color w:val="FF0000"/>
          <w:sz w:val="24"/>
          <w:szCs w:val="24"/>
          <w:u w:val="single"/>
        </w:rPr>
        <w:t xml:space="preserve">                                                                                                            </w:t>
      </w:r>
    </w:p>
    <w:p w14:paraId="61EDE1FA" w14:textId="5B5AD84F" w:rsidR="0036765F" w:rsidRPr="00025DDD" w:rsidRDefault="007F66A1" w:rsidP="0036765F">
      <w:pPr>
        <w:rPr>
          <w:rFonts w:ascii="Arial" w:hAnsi="Arial" w:cs="Arial"/>
          <w:sz w:val="24"/>
          <w:szCs w:val="24"/>
          <w:u w:val="single"/>
        </w:rPr>
      </w:pPr>
      <w:r w:rsidRPr="00025DDD">
        <w:rPr>
          <w:rFonts w:ascii="Arial" w:hAnsi="Arial" w:cs="Arial"/>
          <w:sz w:val="24"/>
          <w:szCs w:val="24"/>
          <w:u w:val="single"/>
        </w:rPr>
        <w:t xml:space="preserve">Conclusion </w:t>
      </w:r>
    </w:p>
    <w:p w14:paraId="4005A1C2" w14:textId="77777777" w:rsidR="007F66A1" w:rsidRPr="00025DDD" w:rsidRDefault="007F66A1" w:rsidP="007F66A1">
      <w:pPr>
        <w:rPr>
          <w:rFonts w:ascii="Arial" w:hAnsi="Arial" w:cs="Arial"/>
          <w:sz w:val="24"/>
          <w:szCs w:val="24"/>
        </w:rPr>
      </w:pPr>
    </w:p>
    <w:p w14:paraId="331B6A4A" w14:textId="77777777" w:rsidR="007F66A1" w:rsidRPr="00025DDD" w:rsidRDefault="007F66A1" w:rsidP="007F66A1">
      <w:pPr>
        <w:rPr>
          <w:rFonts w:ascii="Arial" w:hAnsi="Arial" w:cs="Arial"/>
          <w:sz w:val="24"/>
          <w:szCs w:val="24"/>
        </w:rPr>
      </w:pPr>
      <w:r w:rsidRPr="00025DDD">
        <w:rPr>
          <w:rFonts w:ascii="Arial" w:hAnsi="Arial" w:cs="Arial"/>
          <w:sz w:val="24"/>
          <w:szCs w:val="24"/>
        </w:rPr>
        <w:t xml:space="preserve">In conclusion, type 2 diabetes mellitus (T2DM) is a long- term condition that affects how the body controls blood sugar levels.  This happens when the body becomes resistant to insulin or does not produce enough insulin.  Managing diabetes involves regularly checking blood glucose levels, having HbA1c tests, and making healthy lifestyle choices, such as eating a balanced diet, exercising regularly, maintaining a healthy weight, getting enough sleep, and managing stress.  These changes can help control blood sugar levels and reduce the risk of developing complications.  It is also important to consider the effect of diabetes on mental health, as living with the condition can sometimes causes stress, anxiety and depression.  Having emotional support, learning how to manage the condition, and attending regular healthcare appointments can help people feel more confident and improve their quality of life. Overall, managing both physical and mental health is essential for people living with type 2 diabetes.  </w:t>
      </w:r>
    </w:p>
    <w:p w14:paraId="69A08DDB" w14:textId="77777777" w:rsidR="0036765F" w:rsidRPr="00025DDD" w:rsidRDefault="0036765F" w:rsidP="0036765F">
      <w:pPr>
        <w:rPr>
          <w:rFonts w:ascii="Arial" w:hAnsi="Arial" w:cs="Arial"/>
          <w:color w:val="FF0000"/>
          <w:sz w:val="24"/>
          <w:szCs w:val="24"/>
          <w:u w:val="single"/>
        </w:rPr>
      </w:pPr>
    </w:p>
    <w:p w14:paraId="4F6F0BE2" w14:textId="77777777" w:rsidR="0036765F" w:rsidRPr="00025DDD" w:rsidRDefault="0036765F" w:rsidP="0036765F">
      <w:pPr>
        <w:rPr>
          <w:rFonts w:ascii="Arial" w:hAnsi="Arial" w:cs="Arial"/>
          <w:color w:val="FF0000"/>
          <w:sz w:val="24"/>
          <w:szCs w:val="24"/>
          <w:u w:val="single"/>
        </w:rPr>
      </w:pPr>
    </w:p>
    <w:p w14:paraId="7227CA92" w14:textId="77777777" w:rsidR="0036765F" w:rsidRPr="00025DDD" w:rsidRDefault="0036765F" w:rsidP="0036765F">
      <w:pPr>
        <w:rPr>
          <w:rFonts w:ascii="Arial" w:hAnsi="Arial" w:cs="Arial"/>
          <w:color w:val="FF0000"/>
          <w:sz w:val="24"/>
          <w:szCs w:val="24"/>
          <w:u w:val="single"/>
        </w:rPr>
      </w:pPr>
    </w:p>
    <w:p w14:paraId="7B932B56" w14:textId="77777777" w:rsidR="0036765F" w:rsidRPr="00025DDD" w:rsidRDefault="0036765F" w:rsidP="0036765F">
      <w:pPr>
        <w:rPr>
          <w:rFonts w:ascii="Arial" w:hAnsi="Arial" w:cs="Arial"/>
          <w:color w:val="FF0000"/>
          <w:sz w:val="24"/>
          <w:szCs w:val="24"/>
          <w:u w:val="single"/>
        </w:rPr>
      </w:pPr>
    </w:p>
    <w:p w14:paraId="57F27C73" w14:textId="77777777" w:rsidR="0036765F" w:rsidRPr="00025DDD" w:rsidRDefault="0036765F" w:rsidP="0036765F">
      <w:pPr>
        <w:rPr>
          <w:rFonts w:ascii="Arial" w:hAnsi="Arial" w:cs="Arial"/>
          <w:color w:val="FF0000"/>
          <w:sz w:val="24"/>
          <w:szCs w:val="24"/>
          <w:u w:val="single"/>
        </w:rPr>
      </w:pPr>
    </w:p>
    <w:p w14:paraId="0C9D2B83" w14:textId="77777777" w:rsidR="0036765F" w:rsidRPr="00025DDD" w:rsidRDefault="0036765F" w:rsidP="0036765F">
      <w:pPr>
        <w:rPr>
          <w:rFonts w:ascii="Arial" w:hAnsi="Arial" w:cs="Arial"/>
          <w:color w:val="FF0000"/>
          <w:sz w:val="24"/>
          <w:szCs w:val="24"/>
          <w:u w:val="single"/>
        </w:rPr>
      </w:pPr>
    </w:p>
    <w:p w14:paraId="049AEB01" w14:textId="77777777" w:rsidR="0036765F" w:rsidRPr="00025DDD" w:rsidRDefault="0036765F" w:rsidP="0036765F">
      <w:pPr>
        <w:rPr>
          <w:rFonts w:ascii="Arial" w:hAnsi="Arial" w:cs="Arial"/>
          <w:color w:val="FF0000"/>
          <w:sz w:val="24"/>
          <w:szCs w:val="24"/>
          <w:u w:val="single"/>
        </w:rPr>
      </w:pPr>
    </w:p>
    <w:p w14:paraId="76ED0C8E" w14:textId="77777777" w:rsidR="006051CA" w:rsidRPr="00025DDD" w:rsidRDefault="006051CA" w:rsidP="0036765F">
      <w:pPr>
        <w:rPr>
          <w:rFonts w:ascii="Arial" w:hAnsi="Arial" w:cs="Arial"/>
          <w:color w:val="FF0000"/>
          <w:sz w:val="24"/>
          <w:szCs w:val="24"/>
          <w:u w:val="single"/>
        </w:rPr>
      </w:pPr>
    </w:p>
    <w:p w14:paraId="60ED07AE" w14:textId="77777777" w:rsidR="006051CA" w:rsidRPr="00025DDD" w:rsidRDefault="006051CA" w:rsidP="0036765F">
      <w:pPr>
        <w:rPr>
          <w:rFonts w:ascii="Arial" w:hAnsi="Arial" w:cs="Arial"/>
          <w:color w:val="FF0000"/>
          <w:sz w:val="24"/>
          <w:szCs w:val="24"/>
          <w:u w:val="single"/>
        </w:rPr>
      </w:pPr>
    </w:p>
    <w:p w14:paraId="139D3A41" w14:textId="77777777" w:rsidR="006051CA" w:rsidRPr="00025DDD" w:rsidRDefault="006051CA" w:rsidP="0036765F">
      <w:pPr>
        <w:rPr>
          <w:rFonts w:ascii="Arial" w:hAnsi="Arial" w:cs="Arial"/>
          <w:color w:val="FF0000"/>
          <w:sz w:val="24"/>
          <w:szCs w:val="24"/>
          <w:u w:val="single"/>
        </w:rPr>
      </w:pPr>
    </w:p>
    <w:p w14:paraId="0ADF7FC1" w14:textId="77777777" w:rsidR="006051CA" w:rsidRPr="00025DDD" w:rsidRDefault="006051CA" w:rsidP="0036765F">
      <w:pPr>
        <w:rPr>
          <w:rFonts w:ascii="Arial" w:hAnsi="Arial" w:cs="Arial"/>
          <w:color w:val="FF0000"/>
          <w:sz w:val="24"/>
          <w:szCs w:val="24"/>
          <w:u w:val="single"/>
        </w:rPr>
      </w:pPr>
    </w:p>
    <w:p w14:paraId="74D974DF" w14:textId="77777777" w:rsidR="006051CA" w:rsidRPr="00025DDD" w:rsidRDefault="006051CA" w:rsidP="0036765F">
      <w:pPr>
        <w:rPr>
          <w:rFonts w:ascii="Arial" w:hAnsi="Arial" w:cs="Arial"/>
          <w:color w:val="FF0000"/>
          <w:sz w:val="24"/>
          <w:szCs w:val="24"/>
          <w:u w:val="single"/>
        </w:rPr>
      </w:pPr>
    </w:p>
    <w:p w14:paraId="33E66625" w14:textId="77777777" w:rsidR="006051CA" w:rsidRPr="00025DDD" w:rsidRDefault="006051CA" w:rsidP="0036765F">
      <w:pPr>
        <w:rPr>
          <w:rFonts w:ascii="Arial" w:hAnsi="Arial" w:cs="Arial"/>
          <w:color w:val="FF0000"/>
          <w:sz w:val="24"/>
          <w:szCs w:val="24"/>
          <w:u w:val="single"/>
        </w:rPr>
      </w:pPr>
    </w:p>
    <w:p w14:paraId="1E548A34" w14:textId="77777777" w:rsidR="006051CA" w:rsidRPr="00025DDD" w:rsidRDefault="006051CA" w:rsidP="0036765F">
      <w:pPr>
        <w:rPr>
          <w:rFonts w:ascii="Arial" w:hAnsi="Arial" w:cs="Arial"/>
          <w:color w:val="FF0000"/>
          <w:sz w:val="24"/>
          <w:szCs w:val="24"/>
          <w:u w:val="single"/>
        </w:rPr>
      </w:pPr>
    </w:p>
    <w:p w14:paraId="2D26E073" w14:textId="77777777" w:rsidR="006051CA" w:rsidRPr="00025DDD" w:rsidRDefault="006051CA" w:rsidP="0036765F">
      <w:pPr>
        <w:rPr>
          <w:rFonts w:ascii="Arial" w:hAnsi="Arial" w:cs="Arial"/>
          <w:color w:val="FF0000"/>
          <w:sz w:val="24"/>
          <w:szCs w:val="24"/>
          <w:u w:val="single"/>
        </w:rPr>
      </w:pPr>
    </w:p>
    <w:p w14:paraId="324FA8FF" w14:textId="77777777" w:rsidR="006051CA" w:rsidRPr="00025DDD" w:rsidRDefault="006051CA" w:rsidP="0036765F">
      <w:pPr>
        <w:rPr>
          <w:rFonts w:ascii="Arial" w:hAnsi="Arial" w:cs="Arial"/>
          <w:color w:val="FF0000"/>
          <w:sz w:val="24"/>
          <w:szCs w:val="24"/>
          <w:u w:val="single"/>
        </w:rPr>
      </w:pPr>
    </w:p>
    <w:p w14:paraId="352C59B2" w14:textId="77777777" w:rsidR="006051CA" w:rsidRPr="00025DDD" w:rsidRDefault="006051CA" w:rsidP="0036765F">
      <w:pPr>
        <w:rPr>
          <w:rFonts w:ascii="Arial" w:hAnsi="Arial" w:cs="Arial"/>
          <w:color w:val="FF0000"/>
          <w:sz w:val="24"/>
          <w:szCs w:val="24"/>
          <w:u w:val="single"/>
        </w:rPr>
      </w:pPr>
    </w:p>
    <w:p w14:paraId="3AB5D7BC" w14:textId="77777777" w:rsidR="006051CA" w:rsidRPr="00025DDD" w:rsidRDefault="006051CA" w:rsidP="0036765F">
      <w:pPr>
        <w:rPr>
          <w:rFonts w:ascii="Arial" w:hAnsi="Arial" w:cs="Arial"/>
          <w:color w:val="FF0000"/>
          <w:sz w:val="24"/>
          <w:szCs w:val="24"/>
          <w:u w:val="single"/>
        </w:rPr>
      </w:pPr>
    </w:p>
    <w:p w14:paraId="504D0523" w14:textId="77777777" w:rsidR="006051CA" w:rsidRPr="00025DDD" w:rsidRDefault="006051CA" w:rsidP="0036765F">
      <w:pPr>
        <w:rPr>
          <w:rFonts w:ascii="Arial" w:hAnsi="Arial" w:cs="Arial"/>
          <w:color w:val="FF0000"/>
          <w:sz w:val="24"/>
          <w:szCs w:val="24"/>
          <w:u w:val="single"/>
        </w:rPr>
      </w:pPr>
    </w:p>
    <w:p w14:paraId="4457BF4B" w14:textId="77777777" w:rsidR="006051CA" w:rsidRPr="00025DDD" w:rsidRDefault="006051CA" w:rsidP="0036765F">
      <w:pPr>
        <w:rPr>
          <w:rFonts w:ascii="Arial" w:hAnsi="Arial" w:cs="Arial"/>
          <w:color w:val="FF0000"/>
          <w:sz w:val="24"/>
          <w:szCs w:val="24"/>
          <w:u w:val="single"/>
        </w:rPr>
      </w:pPr>
    </w:p>
    <w:p w14:paraId="774239C0" w14:textId="77777777" w:rsidR="006051CA" w:rsidRPr="00025DDD" w:rsidRDefault="006051CA" w:rsidP="0036765F">
      <w:pPr>
        <w:rPr>
          <w:rFonts w:ascii="Arial" w:hAnsi="Arial" w:cs="Arial"/>
          <w:color w:val="FF0000"/>
          <w:sz w:val="24"/>
          <w:szCs w:val="24"/>
          <w:u w:val="single"/>
        </w:rPr>
      </w:pPr>
    </w:p>
    <w:p w14:paraId="7C712A8F" w14:textId="77777777" w:rsidR="006051CA" w:rsidRPr="00025DDD" w:rsidRDefault="006051CA" w:rsidP="0036765F">
      <w:pPr>
        <w:rPr>
          <w:rFonts w:ascii="Arial" w:hAnsi="Arial" w:cs="Arial"/>
          <w:color w:val="FF0000"/>
          <w:sz w:val="24"/>
          <w:szCs w:val="24"/>
          <w:u w:val="single"/>
        </w:rPr>
      </w:pPr>
    </w:p>
    <w:p w14:paraId="4636317F" w14:textId="77777777" w:rsidR="0036765F" w:rsidRPr="00025DDD" w:rsidRDefault="0036765F" w:rsidP="0036765F">
      <w:pPr>
        <w:rPr>
          <w:rFonts w:ascii="Arial" w:hAnsi="Arial" w:cs="Arial"/>
          <w:sz w:val="24"/>
          <w:szCs w:val="24"/>
          <w:u w:val="single"/>
        </w:rPr>
      </w:pPr>
      <w:r w:rsidRPr="00025DDD">
        <w:rPr>
          <w:rFonts w:ascii="Arial" w:hAnsi="Arial" w:cs="Arial"/>
          <w:sz w:val="24"/>
          <w:szCs w:val="24"/>
          <w:u w:val="single"/>
        </w:rPr>
        <w:lastRenderedPageBreak/>
        <w:t xml:space="preserve">References </w:t>
      </w:r>
    </w:p>
    <w:p w14:paraId="467A4853" w14:textId="77777777" w:rsidR="00CB3925" w:rsidRPr="00CB3925" w:rsidRDefault="00CB3925" w:rsidP="00CB3925">
      <w:pPr>
        <w:rPr>
          <w:rFonts w:ascii="Arial" w:hAnsi="Arial" w:cs="Arial"/>
          <w:i/>
          <w:iCs/>
          <w:sz w:val="22"/>
          <w:szCs w:val="22"/>
        </w:rPr>
      </w:pPr>
    </w:p>
    <w:p w14:paraId="5C356F38" w14:textId="77777777" w:rsidR="00CB3925" w:rsidRPr="00CB3925" w:rsidRDefault="00CB3925" w:rsidP="00CB3925">
      <w:pPr>
        <w:pStyle w:val="ListParagraph"/>
        <w:spacing w:before="100" w:after="100" w:line="360" w:lineRule="auto"/>
        <w:rPr>
          <w:rFonts w:ascii="Arial" w:hAnsi="Arial" w:cs="Arial"/>
          <w:i/>
          <w:iCs/>
          <w:sz w:val="22"/>
          <w:szCs w:val="22"/>
        </w:rPr>
      </w:pPr>
    </w:p>
    <w:p w14:paraId="08F893BC" w14:textId="77777777" w:rsidR="00CB3925" w:rsidRDefault="00CB3925" w:rsidP="00CB3925">
      <w:pPr>
        <w:pStyle w:val="ListParagraph"/>
        <w:numPr>
          <w:ilvl w:val="0"/>
          <w:numId w:val="4"/>
        </w:numPr>
        <w:rPr>
          <w:rFonts w:ascii="Arial" w:hAnsi="Arial" w:cs="Arial"/>
          <w:i/>
          <w:iCs/>
          <w:sz w:val="22"/>
          <w:szCs w:val="22"/>
        </w:rPr>
      </w:pPr>
      <w:r w:rsidRPr="00CB3925">
        <w:rPr>
          <w:rFonts w:ascii="Arial" w:hAnsi="Arial" w:cs="Arial"/>
          <w:i/>
          <w:iCs/>
          <w:sz w:val="22"/>
          <w:szCs w:val="22"/>
        </w:rPr>
        <w:t xml:space="preserve"> Allen, M., &amp; Allen, M. (2024, November 23). Type 2 diabetes: A beginner’s guide for mental health professionals - family therapy magazine. Family Therapy Magazine - American Association for Marriage and Family Therapy. (Metallo and Vander Heiden, 2013)</w:t>
      </w:r>
    </w:p>
    <w:p w14:paraId="62802D03" w14:textId="77777777" w:rsidR="00CB3925" w:rsidRDefault="00CB3925" w:rsidP="00CB3925">
      <w:pPr>
        <w:pStyle w:val="ListParagraph"/>
        <w:rPr>
          <w:rFonts w:ascii="Arial" w:hAnsi="Arial" w:cs="Arial"/>
          <w:i/>
          <w:iCs/>
          <w:sz w:val="22"/>
          <w:szCs w:val="22"/>
        </w:rPr>
      </w:pPr>
    </w:p>
    <w:p w14:paraId="43484559" w14:textId="77777777" w:rsidR="00CB3925" w:rsidRDefault="00CB3925" w:rsidP="00CB3925">
      <w:pPr>
        <w:pStyle w:val="ListParagraph"/>
        <w:numPr>
          <w:ilvl w:val="0"/>
          <w:numId w:val="4"/>
        </w:numPr>
        <w:rPr>
          <w:rFonts w:ascii="Arial" w:hAnsi="Arial" w:cs="Arial"/>
          <w:i/>
          <w:iCs/>
          <w:sz w:val="22"/>
          <w:szCs w:val="22"/>
        </w:rPr>
      </w:pPr>
      <w:r w:rsidRPr="00CB3925">
        <w:rPr>
          <w:rFonts w:ascii="Arial" w:hAnsi="Arial" w:cs="Arial"/>
          <w:i/>
          <w:iCs/>
          <w:sz w:val="22"/>
          <w:szCs w:val="22"/>
        </w:rPr>
        <w:t>BBC Bitesize (2023). Aerobic and anaerobic respiration - respiration - OCR gateway - GCSE biology (single science) revision - OCR gateway. [online] BBC Bitesize. Available at: https://www.bbc.co.uk/bitesize/guides/zwghcj6/revision/2 [Accessed 23 Oct. 2026].</w:t>
      </w:r>
    </w:p>
    <w:p w14:paraId="7B38BC0D" w14:textId="77777777" w:rsidR="00CB3925" w:rsidRPr="00CB3925" w:rsidRDefault="00CB3925" w:rsidP="00CB3925">
      <w:pPr>
        <w:pStyle w:val="ListParagraph"/>
        <w:rPr>
          <w:rFonts w:ascii="Arial" w:hAnsi="Arial" w:cs="Arial"/>
          <w:i/>
          <w:iCs/>
          <w:sz w:val="22"/>
          <w:szCs w:val="22"/>
        </w:rPr>
      </w:pPr>
    </w:p>
    <w:p w14:paraId="734362F8" w14:textId="77777777" w:rsidR="00CB3925" w:rsidRPr="00CB3925" w:rsidRDefault="00CB3925" w:rsidP="00CB3925">
      <w:pPr>
        <w:pStyle w:val="ListParagraph"/>
        <w:rPr>
          <w:rFonts w:ascii="Arial" w:hAnsi="Arial" w:cs="Arial"/>
          <w:i/>
          <w:iCs/>
          <w:sz w:val="22"/>
          <w:szCs w:val="22"/>
        </w:rPr>
      </w:pPr>
    </w:p>
    <w:p w14:paraId="46994E0F" w14:textId="77777777" w:rsidR="00CB3925" w:rsidRDefault="00CB3925" w:rsidP="00025DDD">
      <w:pPr>
        <w:pStyle w:val="ListParagraph"/>
        <w:numPr>
          <w:ilvl w:val="0"/>
          <w:numId w:val="4"/>
        </w:numPr>
        <w:suppressAutoHyphens w:val="0"/>
        <w:autoSpaceDN/>
        <w:spacing w:line="360" w:lineRule="atLeast"/>
        <w:textAlignment w:val="auto"/>
        <w:rPr>
          <w:rFonts w:ascii="Arial" w:hAnsi="Arial" w:cs="Arial"/>
          <w:i/>
          <w:iCs/>
          <w:sz w:val="22"/>
          <w:szCs w:val="22"/>
        </w:rPr>
      </w:pPr>
      <w:r w:rsidRPr="00CB3925">
        <w:rPr>
          <w:rFonts w:ascii="Arial" w:hAnsi="Arial" w:cs="Arial"/>
          <w:i/>
          <w:iCs/>
          <w:sz w:val="22"/>
          <w:szCs w:val="22"/>
        </w:rPr>
        <w:t>BMJ (2018). BMJ best practice. [online] Bmj.com. Available at: https://bestpractice.bmj.com/topics/en-gb/24/management-approach [Accessed 26 Oct. 2026].</w:t>
      </w:r>
    </w:p>
    <w:p w14:paraId="0254706B" w14:textId="77777777" w:rsidR="00CB3925" w:rsidRDefault="00CB3925" w:rsidP="00CB3925">
      <w:pPr>
        <w:pStyle w:val="ListParagraph"/>
        <w:spacing w:before="100" w:after="100" w:line="360" w:lineRule="auto"/>
        <w:rPr>
          <w:rFonts w:ascii="Arial" w:hAnsi="Arial" w:cs="Arial"/>
          <w:i/>
          <w:iCs/>
          <w:sz w:val="22"/>
          <w:szCs w:val="22"/>
        </w:rPr>
      </w:pPr>
      <w:r w:rsidRPr="00CB3925">
        <w:rPr>
          <w:rFonts w:ascii="Arial" w:hAnsi="Arial" w:cs="Arial"/>
          <w:i/>
          <w:iCs/>
          <w:sz w:val="22"/>
          <w:szCs w:val="22"/>
        </w:rPr>
        <w:t xml:space="preserve">CDC. (2024, May 15). Diabetes basics. Www.Cdc.Gov. </w:t>
      </w:r>
      <w:hyperlink r:id="rId9" w:history="1">
        <w:r w:rsidRPr="00CB3925">
          <w:rPr>
            <w:rStyle w:val="Hyperlink"/>
            <w:rFonts w:ascii="Arial" w:hAnsi="Arial" w:cs="Arial"/>
            <w:i/>
            <w:iCs/>
            <w:sz w:val="22"/>
            <w:szCs w:val="22"/>
            <w:u w:val="none"/>
          </w:rPr>
          <w:t>https://www.cdc.gov/diabetes/about/index.ht</w:t>
        </w:r>
        <w:bookmarkStart w:id="0" w:name="_Hlt243346199"/>
        <w:bookmarkStart w:id="1" w:name="_Hlt243346200"/>
        <w:r w:rsidRPr="00CB3925">
          <w:rPr>
            <w:rStyle w:val="Hyperlink"/>
            <w:rFonts w:ascii="Arial" w:hAnsi="Arial" w:cs="Arial"/>
            <w:i/>
            <w:iCs/>
            <w:sz w:val="22"/>
            <w:szCs w:val="22"/>
            <w:u w:val="none"/>
          </w:rPr>
          <w:t>m</w:t>
        </w:r>
        <w:bookmarkEnd w:id="0"/>
        <w:bookmarkEnd w:id="1"/>
        <w:r w:rsidRPr="00CB3925">
          <w:rPr>
            <w:rStyle w:val="Hyperlink"/>
            <w:rFonts w:ascii="Arial" w:hAnsi="Arial" w:cs="Arial"/>
            <w:i/>
            <w:iCs/>
            <w:sz w:val="22"/>
            <w:szCs w:val="22"/>
            <w:u w:val="none"/>
          </w:rPr>
          <w:t>l</w:t>
        </w:r>
      </w:hyperlink>
    </w:p>
    <w:p w14:paraId="0285799F" w14:textId="77777777" w:rsidR="00CB3925" w:rsidRPr="00CB3925" w:rsidRDefault="00CB3925" w:rsidP="00CB3925">
      <w:pPr>
        <w:spacing w:before="100" w:after="100" w:line="360" w:lineRule="auto"/>
        <w:rPr>
          <w:rFonts w:ascii="Arial" w:hAnsi="Arial" w:cs="Arial"/>
          <w:i/>
          <w:iCs/>
          <w:sz w:val="22"/>
          <w:szCs w:val="22"/>
        </w:rPr>
      </w:pPr>
    </w:p>
    <w:p w14:paraId="7C69599D" w14:textId="77777777" w:rsidR="00CB3925" w:rsidRDefault="00CB3925" w:rsidP="00154A09">
      <w:pPr>
        <w:pStyle w:val="ListParagraph"/>
        <w:numPr>
          <w:ilvl w:val="0"/>
          <w:numId w:val="4"/>
        </w:numPr>
        <w:rPr>
          <w:rFonts w:ascii="Arial" w:hAnsi="Arial" w:cs="Arial"/>
          <w:i/>
          <w:iCs/>
          <w:sz w:val="22"/>
          <w:szCs w:val="22"/>
        </w:rPr>
      </w:pPr>
      <w:r w:rsidRPr="00CB3925">
        <w:rPr>
          <w:rFonts w:ascii="Arial" w:hAnsi="Arial" w:cs="Arial"/>
          <w:i/>
          <w:iCs/>
          <w:sz w:val="22"/>
          <w:szCs w:val="22"/>
        </w:rPr>
        <w:t xml:space="preserve">CDC. (2024, May 15). Monitoring your blood sugar. Diabetes. </w:t>
      </w:r>
      <w:hyperlink r:id="rId10" w:history="1">
        <w:r w:rsidRPr="00CB3925">
          <w:rPr>
            <w:rStyle w:val="Hyperlink"/>
            <w:rFonts w:ascii="Arial" w:hAnsi="Arial" w:cs="Arial"/>
            <w:i/>
            <w:iCs/>
            <w:sz w:val="22"/>
            <w:szCs w:val="22"/>
          </w:rPr>
          <w:t>https://www.cdc.gov/diabetes/diabetes-testing/monitoring-blood-sugar.html</w:t>
        </w:r>
      </w:hyperlink>
    </w:p>
    <w:p w14:paraId="295E18F7" w14:textId="77777777" w:rsidR="00CB3925" w:rsidRPr="00CB3925" w:rsidRDefault="00CB3925" w:rsidP="00CB3925">
      <w:pPr>
        <w:pStyle w:val="ListParagraph"/>
        <w:rPr>
          <w:rFonts w:ascii="Arial" w:hAnsi="Arial" w:cs="Arial"/>
          <w:i/>
          <w:iCs/>
          <w:sz w:val="22"/>
          <w:szCs w:val="22"/>
        </w:rPr>
      </w:pPr>
    </w:p>
    <w:p w14:paraId="709FC456" w14:textId="77777777" w:rsidR="00CB3925" w:rsidRDefault="00CB3925" w:rsidP="0077313C">
      <w:pPr>
        <w:pStyle w:val="ListParagraph"/>
        <w:numPr>
          <w:ilvl w:val="0"/>
          <w:numId w:val="4"/>
        </w:numPr>
        <w:rPr>
          <w:rFonts w:ascii="Arial" w:hAnsi="Arial" w:cs="Arial"/>
          <w:i/>
          <w:iCs/>
          <w:sz w:val="22"/>
          <w:szCs w:val="22"/>
        </w:rPr>
      </w:pPr>
      <w:r w:rsidRPr="00CB3925">
        <w:rPr>
          <w:rFonts w:ascii="Arial" w:hAnsi="Arial" w:cs="Arial"/>
          <w:i/>
          <w:iCs/>
          <w:sz w:val="22"/>
          <w:szCs w:val="22"/>
        </w:rPr>
        <w:t xml:space="preserve"> Galicia-Garcia, U., Benito-Vicente, A., Jebari, S., Larrea-Sebal, A., Siddiqi, H., Uribe, K. B., Ostolaza, H., &amp; Martin, C. (2020). Pathophysiology of type 2 diabetes mellitus. International Journal of Molecular Sciences, 21(17), 1–34. </w:t>
      </w:r>
      <w:hyperlink r:id="rId11" w:history="1">
        <w:r w:rsidRPr="00CB3925">
          <w:rPr>
            <w:rStyle w:val="Hyperlink"/>
            <w:rFonts w:ascii="Arial" w:hAnsi="Arial" w:cs="Arial"/>
            <w:i/>
            <w:iCs/>
            <w:sz w:val="22"/>
            <w:szCs w:val="22"/>
          </w:rPr>
          <w:t>https://pmc.ncbi.nlm.nih.gov/articles/PMC7503727/</w:t>
        </w:r>
      </w:hyperlink>
    </w:p>
    <w:p w14:paraId="3C3C022A" w14:textId="77777777" w:rsidR="00CB3925" w:rsidRDefault="00CB3925" w:rsidP="00935885">
      <w:pPr>
        <w:pStyle w:val="ListParagraph"/>
        <w:rPr>
          <w:rFonts w:ascii="Arial" w:hAnsi="Arial" w:cs="Arial"/>
          <w:i/>
          <w:iCs/>
          <w:sz w:val="22"/>
          <w:szCs w:val="22"/>
        </w:rPr>
      </w:pPr>
      <w:hyperlink r:id="rId12" w:history="1">
        <w:r w:rsidRPr="00CB3925">
          <w:rPr>
            <w:rStyle w:val="Hyperlink"/>
            <w:rFonts w:ascii="Arial" w:hAnsi="Arial" w:cs="Arial"/>
            <w:i/>
            <w:iCs/>
            <w:sz w:val="22"/>
            <w:szCs w:val="22"/>
          </w:rPr>
          <w:t>https://ftm.aamft.org/type-2-diabetes-a-beginners-guide-for-mental-health-professionals-and-related-fields-of-study/</w:t>
        </w:r>
      </w:hyperlink>
    </w:p>
    <w:p w14:paraId="3A933726" w14:textId="77777777" w:rsidR="00CB3925" w:rsidRDefault="00CB3925" w:rsidP="00935885">
      <w:pPr>
        <w:pStyle w:val="ListParagraph"/>
        <w:rPr>
          <w:rFonts w:ascii="Arial" w:hAnsi="Arial" w:cs="Arial"/>
          <w:i/>
          <w:iCs/>
          <w:sz w:val="22"/>
          <w:szCs w:val="22"/>
        </w:rPr>
      </w:pPr>
    </w:p>
    <w:p w14:paraId="652BE6E3" w14:textId="77777777" w:rsidR="00CB3925" w:rsidRDefault="00CB3925" w:rsidP="00154A09">
      <w:pPr>
        <w:pStyle w:val="ListParagraph"/>
        <w:numPr>
          <w:ilvl w:val="0"/>
          <w:numId w:val="4"/>
        </w:numPr>
        <w:spacing w:before="100" w:after="100" w:line="360" w:lineRule="auto"/>
        <w:rPr>
          <w:rFonts w:ascii="Arial" w:hAnsi="Arial" w:cs="Arial"/>
          <w:i/>
          <w:iCs/>
          <w:sz w:val="22"/>
          <w:szCs w:val="22"/>
        </w:rPr>
      </w:pPr>
      <w:r w:rsidRPr="00CB3925">
        <w:rPr>
          <w:rFonts w:ascii="Arial" w:hAnsi="Arial" w:cs="Arial"/>
          <w:i/>
          <w:iCs/>
          <w:sz w:val="22"/>
          <w:szCs w:val="22"/>
        </w:rPr>
        <w:t>Judge, A. and Dodd, M.S. (2020). Metabolism. Essays in Biochemistry, [online] 64(4), pp.607–647. doi:10.1042/ebc20190041.</w:t>
      </w:r>
    </w:p>
    <w:p w14:paraId="64625FE4" w14:textId="77777777" w:rsidR="00CB3925" w:rsidRPr="00CB3925" w:rsidRDefault="00CB3925" w:rsidP="00CB3925">
      <w:pPr>
        <w:pStyle w:val="ListParagraph"/>
        <w:spacing w:before="100" w:after="100" w:line="360" w:lineRule="auto"/>
        <w:rPr>
          <w:rFonts w:ascii="Arial" w:hAnsi="Arial" w:cs="Arial"/>
          <w:i/>
          <w:iCs/>
          <w:sz w:val="22"/>
          <w:szCs w:val="22"/>
        </w:rPr>
      </w:pPr>
    </w:p>
    <w:p w14:paraId="6045864D" w14:textId="77777777" w:rsidR="00CB3925" w:rsidRDefault="00CB3925" w:rsidP="00154A09">
      <w:pPr>
        <w:pStyle w:val="ListParagraph"/>
        <w:numPr>
          <w:ilvl w:val="0"/>
          <w:numId w:val="4"/>
        </w:numPr>
        <w:rPr>
          <w:rFonts w:ascii="Arial" w:hAnsi="Arial" w:cs="Arial"/>
          <w:i/>
          <w:iCs/>
          <w:sz w:val="22"/>
          <w:szCs w:val="22"/>
        </w:rPr>
      </w:pPr>
      <w:r w:rsidRPr="00CB3925">
        <w:rPr>
          <w:rFonts w:ascii="Arial" w:hAnsi="Arial" w:cs="Arial"/>
          <w:i/>
          <w:iCs/>
          <w:sz w:val="22"/>
          <w:szCs w:val="22"/>
        </w:rPr>
        <w:t>Mathew, T. K., Tadi, P., &amp; Zubair, M. (2023). Blood glucose monitoring. Stat Pearls Publishing. National Library of Medicine. https://www.ncbi.nlm.nih.gov/books/NBK555976/</w:t>
      </w:r>
    </w:p>
    <w:p w14:paraId="5DF83F00" w14:textId="77777777" w:rsidR="00CB3925" w:rsidRPr="00CB3925" w:rsidRDefault="00CB3925" w:rsidP="00CB3925">
      <w:pPr>
        <w:pStyle w:val="ListParagraph"/>
        <w:rPr>
          <w:rFonts w:ascii="Arial" w:hAnsi="Arial" w:cs="Arial"/>
          <w:i/>
          <w:iCs/>
          <w:sz w:val="22"/>
          <w:szCs w:val="22"/>
        </w:rPr>
      </w:pPr>
    </w:p>
    <w:p w14:paraId="4CB608CE" w14:textId="77777777" w:rsidR="00CB3925" w:rsidRDefault="00CB3925" w:rsidP="00CB3925">
      <w:pPr>
        <w:pStyle w:val="ListParagraph"/>
        <w:rPr>
          <w:rFonts w:ascii="Arial" w:hAnsi="Arial" w:cs="Arial"/>
          <w:i/>
          <w:iCs/>
          <w:sz w:val="22"/>
          <w:szCs w:val="22"/>
        </w:rPr>
      </w:pPr>
    </w:p>
    <w:p w14:paraId="663E3121" w14:textId="77777777" w:rsidR="00CB3925" w:rsidRDefault="00CB3925" w:rsidP="00154A09">
      <w:pPr>
        <w:pStyle w:val="ListParagraph"/>
        <w:numPr>
          <w:ilvl w:val="0"/>
          <w:numId w:val="4"/>
        </w:numPr>
        <w:spacing w:before="100" w:after="100" w:line="360" w:lineRule="auto"/>
        <w:rPr>
          <w:rFonts w:ascii="Arial" w:hAnsi="Arial" w:cs="Arial"/>
          <w:i/>
          <w:iCs/>
          <w:sz w:val="22"/>
          <w:szCs w:val="22"/>
        </w:rPr>
      </w:pPr>
      <w:r w:rsidRPr="00CB3925">
        <w:rPr>
          <w:rFonts w:ascii="Arial" w:hAnsi="Arial" w:cs="Arial"/>
          <w:i/>
          <w:iCs/>
          <w:sz w:val="22"/>
          <w:szCs w:val="22"/>
        </w:rPr>
        <w:t>Metallo, C.M. and Vander Heiden, M.G. (2013). Understanding metabolic regulation and its influence on cell physiology. Molecular Cell, [online] 49(3), pp.388–398. doi:10.1016/j.molcel.2013.01.018.</w:t>
      </w:r>
    </w:p>
    <w:p w14:paraId="474F60E2" w14:textId="77777777" w:rsidR="00CB3925" w:rsidRDefault="00CB3925" w:rsidP="00CB3925">
      <w:pPr>
        <w:pStyle w:val="ListParagraph"/>
        <w:spacing w:before="100" w:after="100" w:line="360" w:lineRule="auto"/>
        <w:rPr>
          <w:rFonts w:ascii="Arial" w:hAnsi="Arial" w:cs="Arial"/>
          <w:i/>
          <w:iCs/>
          <w:sz w:val="22"/>
          <w:szCs w:val="22"/>
        </w:rPr>
      </w:pPr>
    </w:p>
    <w:p w14:paraId="7AEFB42C" w14:textId="77777777" w:rsidR="00CB3925" w:rsidRDefault="00CB3925" w:rsidP="00154A09">
      <w:pPr>
        <w:pStyle w:val="ListParagraph"/>
        <w:numPr>
          <w:ilvl w:val="0"/>
          <w:numId w:val="4"/>
        </w:numPr>
        <w:spacing w:before="100" w:after="100" w:line="360" w:lineRule="auto"/>
        <w:rPr>
          <w:rFonts w:ascii="Arial" w:hAnsi="Arial" w:cs="Arial"/>
          <w:i/>
          <w:iCs/>
          <w:sz w:val="22"/>
          <w:szCs w:val="22"/>
        </w:rPr>
      </w:pPr>
      <w:r w:rsidRPr="00CB3925">
        <w:rPr>
          <w:rFonts w:ascii="Arial" w:hAnsi="Arial" w:cs="Arial"/>
          <w:i/>
          <w:iCs/>
          <w:sz w:val="22"/>
          <w:szCs w:val="22"/>
        </w:rPr>
        <w:t>NHS (2023). What is type 2 diabetes? [online] NHS. Available at: https://www.nhs.uk/conditions/type-2-diabetes/ [Accessed 19 Oct. 2026].</w:t>
      </w:r>
    </w:p>
    <w:p w14:paraId="58DFFF7B" w14:textId="77777777" w:rsidR="00CB3925" w:rsidRDefault="00CB3925" w:rsidP="00B31F8F">
      <w:pPr>
        <w:pStyle w:val="ListParagraph"/>
        <w:numPr>
          <w:ilvl w:val="0"/>
          <w:numId w:val="4"/>
        </w:numPr>
        <w:suppressAutoHyphens w:val="0"/>
        <w:autoSpaceDN/>
        <w:spacing w:line="360" w:lineRule="atLeast"/>
        <w:textAlignment w:val="auto"/>
        <w:rPr>
          <w:rFonts w:ascii="Arial" w:hAnsi="Arial" w:cs="Arial"/>
          <w:i/>
          <w:iCs/>
          <w:sz w:val="22"/>
          <w:szCs w:val="22"/>
        </w:rPr>
      </w:pPr>
      <w:r w:rsidRPr="00CB3925">
        <w:rPr>
          <w:rFonts w:ascii="Arial" w:hAnsi="Arial" w:cs="Arial"/>
          <w:i/>
          <w:iCs/>
          <w:sz w:val="22"/>
          <w:szCs w:val="22"/>
        </w:rPr>
        <w:lastRenderedPageBreak/>
        <w:t>NICE (2022). Type 2 diabetes in adults: Management. [online] Nice.org.uk. Available at: https://www.nice.org.uk/guidance/ng28 [Accessed 26 Oct. 2026].</w:t>
      </w:r>
    </w:p>
    <w:p w14:paraId="1ED9A901" w14:textId="77777777" w:rsidR="00CB3925" w:rsidRPr="00CB3925" w:rsidRDefault="00CB3925" w:rsidP="00CB3925">
      <w:pPr>
        <w:pStyle w:val="ListParagraph"/>
        <w:suppressAutoHyphens w:val="0"/>
        <w:autoSpaceDN/>
        <w:spacing w:line="360" w:lineRule="atLeast"/>
        <w:textAlignment w:val="auto"/>
        <w:rPr>
          <w:rFonts w:ascii="Arial" w:hAnsi="Arial" w:cs="Arial"/>
          <w:i/>
          <w:iCs/>
          <w:sz w:val="22"/>
          <w:szCs w:val="22"/>
        </w:rPr>
      </w:pPr>
    </w:p>
    <w:p w14:paraId="2459097F" w14:textId="77777777" w:rsidR="00CB3925" w:rsidRDefault="00CB3925" w:rsidP="00E24624">
      <w:pPr>
        <w:pStyle w:val="NormalWeb"/>
        <w:numPr>
          <w:ilvl w:val="0"/>
          <w:numId w:val="4"/>
        </w:numPr>
        <w:spacing w:before="0" w:beforeAutospacing="0" w:after="0" w:afterAutospacing="0" w:line="480" w:lineRule="auto"/>
        <w:rPr>
          <w:rFonts w:ascii="Arial" w:hAnsi="Arial" w:cs="Arial"/>
          <w:i/>
          <w:iCs/>
          <w:sz w:val="22"/>
          <w:szCs w:val="22"/>
        </w:rPr>
      </w:pPr>
      <w:r w:rsidRPr="00CB3925">
        <w:rPr>
          <w:rFonts w:ascii="Arial" w:hAnsi="Arial" w:cs="Arial"/>
          <w:i/>
          <w:iCs/>
          <w:sz w:val="22"/>
          <w:szCs w:val="22"/>
        </w:rPr>
        <w:t>NICE. (2015, December 2). Blood glucose management | type 2 diabetes in adults: Management | guidance | NICE. Nice.Org.Uk. https://www.nice.org.uk/guidance/ng28/chapter/Blood-glucose-management</w:t>
      </w:r>
    </w:p>
    <w:p w14:paraId="757C30DF" w14:textId="77777777" w:rsidR="00CB3925" w:rsidRPr="00CB3925" w:rsidRDefault="00CB3925" w:rsidP="00CB3925">
      <w:pPr>
        <w:spacing w:before="100" w:after="100" w:line="360" w:lineRule="auto"/>
        <w:ind w:left="360"/>
        <w:rPr>
          <w:rFonts w:ascii="Arial" w:hAnsi="Arial" w:cs="Arial"/>
          <w:i/>
          <w:iCs/>
          <w:sz w:val="22"/>
          <w:szCs w:val="22"/>
        </w:rPr>
      </w:pPr>
    </w:p>
    <w:p w14:paraId="36E92952" w14:textId="77777777" w:rsidR="00CB3925" w:rsidRPr="00CB3925" w:rsidRDefault="00CB3925" w:rsidP="0036765F">
      <w:pPr>
        <w:spacing w:before="100" w:after="100" w:line="360" w:lineRule="auto"/>
        <w:rPr>
          <w:rFonts w:ascii="Arial" w:hAnsi="Arial" w:cs="Arial"/>
          <w:i/>
          <w:iCs/>
          <w:sz w:val="22"/>
          <w:szCs w:val="22"/>
        </w:rPr>
      </w:pPr>
    </w:p>
    <w:p w14:paraId="29E30E2D" w14:textId="77777777" w:rsidR="00CB3925" w:rsidRPr="00CB3925" w:rsidRDefault="00CB3925" w:rsidP="0036765F">
      <w:pPr>
        <w:spacing w:before="100" w:after="100" w:line="360" w:lineRule="auto"/>
        <w:rPr>
          <w:rFonts w:ascii="Arial" w:hAnsi="Arial" w:cs="Arial"/>
          <w:i/>
          <w:iCs/>
          <w:sz w:val="22"/>
          <w:szCs w:val="22"/>
        </w:rPr>
      </w:pPr>
    </w:p>
    <w:p w14:paraId="06A39098" w14:textId="77777777" w:rsidR="00CB3925" w:rsidRPr="00CB3925" w:rsidRDefault="00CB3925" w:rsidP="0036765F">
      <w:pPr>
        <w:spacing w:before="100" w:after="100" w:line="360" w:lineRule="auto"/>
        <w:rPr>
          <w:rFonts w:ascii="Arial" w:hAnsi="Arial" w:cs="Arial"/>
          <w:i/>
          <w:iCs/>
          <w:sz w:val="22"/>
          <w:szCs w:val="22"/>
        </w:rPr>
      </w:pPr>
    </w:p>
    <w:p w14:paraId="4BEECC31" w14:textId="77777777" w:rsidR="00CB3925" w:rsidRPr="00CB3925" w:rsidRDefault="00CB3925" w:rsidP="0036765F">
      <w:pPr>
        <w:rPr>
          <w:rFonts w:ascii="Arial" w:hAnsi="Arial" w:cs="Arial"/>
          <w:i/>
          <w:iCs/>
          <w:sz w:val="22"/>
          <w:szCs w:val="22"/>
        </w:rPr>
      </w:pPr>
    </w:p>
    <w:p w14:paraId="231C5DC0" w14:textId="77777777" w:rsidR="00CB3925" w:rsidRPr="00CB3925" w:rsidRDefault="00CB3925" w:rsidP="0036765F">
      <w:pPr>
        <w:rPr>
          <w:rFonts w:ascii="Arial" w:hAnsi="Arial" w:cs="Arial"/>
          <w:i/>
          <w:iCs/>
          <w:sz w:val="22"/>
          <w:szCs w:val="22"/>
        </w:rPr>
      </w:pPr>
    </w:p>
    <w:p w14:paraId="12456273" w14:textId="77777777" w:rsidR="00CB3925" w:rsidRPr="00CB3925" w:rsidRDefault="00CB3925" w:rsidP="00E24624">
      <w:pPr>
        <w:pStyle w:val="ListParagraph"/>
        <w:rPr>
          <w:rFonts w:ascii="Arial" w:hAnsi="Arial" w:cs="Arial"/>
          <w:i/>
          <w:iCs/>
          <w:sz w:val="22"/>
          <w:szCs w:val="22"/>
        </w:rPr>
      </w:pPr>
    </w:p>
    <w:p w14:paraId="0ADE8523" w14:textId="77777777" w:rsidR="00CB3925" w:rsidRPr="00CB3925" w:rsidRDefault="00CB3925" w:rsidP="0077313C">
      <w:pPr>
        <w:rPr>
          <w:rFonts w:ascii="Arial" w:hAnsi="Arial" w:cs="Arial"/>
          <w:i/>
          <w:iCs/>
          <w:sz w:val="22"/>
          <w:szCs w:val="22"/>
        </w:rPr>
      </w:pPr>
    </w:p>
    <w:p w14:paraId="15A63B67" w14:textId="77777777" w:rsidR="00CB3925" w:rsidRPr="00CB3925" w:rsidRDefault="00CB3925" w:rsidP="00B31F8F">
      <w:pPr>
        <w:pStyle w:val="ListParagraph"/>
        <w:rPr>
          <w:rFonts w:ascii="Arial" w:hAnsi="Arial" w:cs="Arial"/>
          <w:i/>
          <w:iCs/>
          <w:sz w:val="22"/>
          <w:szCs w:val="22"/>
        </w:rPr>
      </w:pPr>
    </w:p>
    <w:p w14:paraId="25418DED" w14:textId="77777777" w:rsidR="00CB3925" w:rsidRPr="00CB3925" w:rsidRDefault="00CB3925" w:rsidP="00B31F8F">
      <w:pPr>
        <w:pStyle w:val="ListParagraph"/>
        <w:rPr>
          <w:rFonts w:ascii="Arial" w:hAnsi="Arial" w:cs="Arial"/>
          <w:i/>
          <w:iCs/>
          <w:sz w:val="22"/>
          <w:szCs w:val="22"/>
        </w:rPr>
      </w:pPr>
    </w:p>
    <w:p w14:paraId="08695783" w14:textId="77777777" w:rsidR="00B31F8F" w:rsidRPr="00025DDD" w:rsidRDefault="00B31F8F" w:rsidP="00CB3925">
      <w:pPr>
        <w:pStyle w:val="ListParagraph"/>
        <w:suppressAutoHyphens w:val="0"/>
        <w:autoSpaceDN/>
        <w:spacing w:line="360" w:lineRule="atLeast"/>
        <w:textAlignment w:val="auto"/>
        <w:rPr>
          <w:rFonts w:ascii="Arial" w:hAnsi="Arial" w:cs="Arial"/>
          <w:sz w:val="24"/>
          <w:szCs w:val="24"/>
        </w:rPr>
      </w:pPr>
    </w:p>
    <w:p w14:paraId="294D0280" w14:textId="77777777" w:rsidR="00E24624" w:rsidRPr="00025DDD" w:rsidRDefault="00E24624" w:rsidP="00B31F8F">
      <w:pPr>
        <w:rPr>
          <w:rFonts w:ascii="Arial" w:hAnsi="Arial" w:cs="Arial"/>
          <w:sz w:val="24"/>
          <w:szCs w:val="24"/>
        </w:rPr>
      </w:pPr>
    </w:p>
    <w:p w14:paraId="0A65BE99" w14:textId="77777777" w:rsidR="00117AAD" w:rsidRPr="00025DDD" w:rsidRDefault="00117AAD" w:rsidP="0036765F">
      <w:pPr>
        <w:rPr>
          <w:rFonts w:ascii="Arial" w:hAnsi="Arial" w:cs="Arial"/>
          <w:sz w:val="24"/>
          <w:szCs w:val="24"/>
        </w:rPr>
      </w:pPr>
    </w:p>
    <w:sectPr w:rsidR="00117AAD" w:rsidRPr="00025DDD" w:rsidSect="007718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384BB" w14:textId="77777777" w:rsidR="003B5FF9" w:rsidRDefault="003B5FF9" w:rsidP="002E21AA">
      <w:r>
        <w:separator/>
      </w:r>
    </w:p>
  </w:endnote>
  <w:endnote w:type="continuationSeparator" w:id="0">
    <w:p w14:paraId="7A5548DE" w14:textId="77777777" w:rsidR="003B5FF9" w:rsidRDefault="003B5FF9" w:rsidP="002E21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6DBA3" w14:textId="77777777" w:rsidR="003B5FF9" w:rsidRDefault="003B5FF9" w:rsidP="002E21AA">
      <w:r>
        <w:separator/>
      </w:r>
    </w:p>
  </w:footnote>
  <w:footnote w:type="continuationSeparator" w:id="0">
    <w:p w14:paraId="40C074DC" w14:textId="77777777" w:rsidR="003B5FF9" w:rsidRDefault="003B5FF9" w:rsidP="002E21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7625B"/>
    <w:multiLevelType w:val="multilevel"/>
    <w:tmpl w:val="2D3A6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F58BA"/>
    <w:multiLevelType w:val="multilevel"/>
    <w:tmpl w:val="3AFE9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987A73"/>
    <w:multiLevelType w:val="multilevel"/>
    <w:tmpl w:val="B61C0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4C2C80"/>
    <w:multiLevelType w:val="multilevel"/>
    <w:tmpl w:val="DF7A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9864C1"/>
    <w:multiLevelType w:val="multilevel"/>
    <w:tmpl w:val="210AE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3A2022"/>
    <w:multiLevelType w:val="multilevel"/>
    <w:tmpl w:val="CA085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995B7F"/>
    <w:multiLevelType w:val="multilevel"/>
    <w:tmpl w:val="E1D68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54088A"/>
    <w:multiLevelType w:val="hybridMultilevel"/>
    <w:tmpl w:val="A49EA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2C3E0B"/>
    <w:multiLevelType w:val="multilevel"/>
    <w:tmpl w:val="C1881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DB12F9"/>
    <w:multiLevelType w:val="multilevel"/>
    <w:tmpl w:val="29528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3B1E21"/>
    <w:multiLevelType w:val="multilevel"/>
    <w:tmpl w:val="3796D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BA3DFD"/>
    <w:multiLevelType w:val="multilevel"/>
    <w:tmpl w:val="B0368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2C1245"/>
    <w:multiLevelType w:val="hybridMultilevel"/>
    <w:tmpl w:val="35EE7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0C053E"/>
    <w:multiLevelType w:val="hybridMultilevel"/>
    <w:tmpl w:val="8FF2E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C45957"/>
    <w:multiLevelType w:val="multilevel"/>
    <w:tmpl w:val="41E2F8F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65360F94"/>
    <w:multiLevelType w:val="multilevel"/>
    <w:tmpl w:val="B8482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4722DA"/>
    <w:multiLevelType w:val="multilevel"/>
    <w:tmpl w:val="79F06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A979A2"/>
    <w:multiLevelType w:val="multilevel"/>
    <w:tmpl w:val="128E5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7E2BEC"/>
    <w:multiLevelType w:val="multilevel"/>
    <w:tmpl w:val="5F2EE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363171"/>
    <w:multiLevelType w:val="multilevel"/>
    <w:tmpl w:val="DA02F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BD4C12"/>
    <w:multiLevelType w:val="multilevel"/>
    <w:tmpl w:val="1DEC5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DE5796"/>
    <w:multiLevelType w:val="multilevel"/>
    <w:tmpl w:val="C1989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7374183">
    <w:abstractNumId w:val="14"/>
  </w:num>
  <w:num w:numId="2" w16cid:durableId="1395738059">
    <w:abstractNumId w:val="12"/>
  </w:num>
  <w:num w:numId="3" w16cid:durableId="1152678281">
    <w:abstractNumId w:val="13"/>
  </w:num>
  <w:num w:numId="4" w16cid:durableId="693195265">
    <w:abstractNumId w:val="7"/>
  </w:num>
  <w:num w:numId="5" w16cid:durableId="761951602">
    <w:abstractNumId w:val="18"/>
  </w:num>
  <w:num w:numId="6" w16cid:durableId="207307211">
    <w:abstractNumId w:val="21"/>
  </w:num>
  <w:num w:numId="7" w16cid:durableId="1169365627">
    <w:abstractNumId w:val="8"/>
  </w:num>
  <w:num w:numId="8" w16cid:durableId="1566375959">
    <w:abstractNumId w:val="1"/>
  </w:num>
  <w:num w:numId="9" w16cid:durableId="1911771520">
    <w:abstractNumId w:val="6"/>
  </w:num>
  <w:num w:numId="10" w16cid:durableId="593899878">
    <w:abstractNumId w:val="11"/>
  </w:num>
  <w:num w:numId="11" w16cid:durableId="1928808010">
    <w:abstractNumId w:val="17"/>
  </w:num>
  <w:num w:numId="12" w16cid:durableId="943149298">
    <w:abstractNumId w:val="19"/>
  </w:num>
  <w:num w:numId="13" w16cid:durableId="1181966511">
    <w:abstractNumId w:val="2"/>
  </w:num>
  <w:num w:numId="14" w16cid:durableId="224952255">
    <w:abstractNumId w:val="16"/>
  </w:num>
  <w:num w:numId="15" w16cid:durableId="1302417407">
    <w:abstractNumId w:val="15"/>
  </w:num>
  <w:num w:numId="16" w16cid:durableId="75254549">
    <w:abstractNumId w:val="20"/>
  </w:num>
  <w:num w:numId="17" w16cid:durableId="604118809">
    <w:abstractNumId w:val="5"/>
  </w:num>
  <w:num w:numId="18" w16cid:durableId="592010238">
    <w:abstractNumId w:val="10"/>
  </w:num>
  <w:num w:numId="19" w16cid:durableId="1086918661">
    <w:abstractNumId w:val="0"/>
  </w:num>
  <w:num w:numId="20" w16cid:durableId="1576551956">
    <w:abstractNumId w:val="9"/>
  </w:num>
  <w:num w:numId="21" w16cid:durableId="1969703285">
    <w:abstractNumId w:val="4"/>
  </w:num>
  <w:num w:numId="22" w16cid:durableId="7223676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099"/>
    <w:rsid w:val="000023E7"/>
    <w:rsid w:val="000061AB"/>
    <w:rsid w:val="00025DDD"/>
    <w:rsid w:val="0006303D"/>
    <w:rsid w:val="000F61A5"/>
    <w:rsid w:val="00117AAD"/>
    <w:rsid w:val="001439CD"/>
    <w:rsid w:val="00154A09"/>
    <w:rsid w:val="001F7099"/>
    <w:rsid w:val="0023261F"/>
    <w:rsid w:val="00251358"/>
    <w:rsid w:val="00287DCF"/>
    <w:rsid w:val="002C4F9A"/>
    <w:rsid w:val="002E0384"/>
    <w:rsid w:val="002E21AA"/>
    <w:rsid w:val="0036765F"/>
    <w:rsid w:val="00370414"/>
    <w:rsid w:val="003B5FF9"/>
    <w:rsid w:val="003C22C7"/>
    <w:rsid w:val="003C5D6D"/>
    <w:rsid w:val="003D3D32"/>
    <w:rsid w:val="00421B1C"/>
    <w:rsid w:val="00490EE9"/>
    <w:rsid w:val="004C29ED"/>
    <w:rsid w:val="00594E78"/>
    <w:rsid w:val="00600FEE"/>
    <w:rsid w:val="006051CA"/>
    <w:rsid w:val="0062607F"/>
    <w:rsid w:val="0063384D"/>
    <w:rsid w:val="006361A9"/>
    <w:rsid w:val="00653949"/>
    <w:rsid w:val="00682FCF"/>
    <w:rsid w:val="006D6E5E"/>
    <w:rsid w:val="007135E0"/>
    <w:rsid w:val="0073583E"/>
    <w:rsid w:val="007718CB"/>
    <w:rsid w:val="0077313C"/>
    <w:rsid w:val="007902FE"/>
    <w:rsid w:val="007F66A1"/>
    <w:rsid w:val="008C44E8"/>
    <w:rsid w:val="008F47BA"/>
    <w:rsid w:val="00925A25"/>
    <w:rsid w:val="00935885"/>
    <w:rsid w:val="00942259"/>
    <w:rsid w:val="0095608C"/>
    <w:rsid w:val="009937E4"/>
    <w:rsid w:val="00B31F8F"/>
    <w:rsid w:val="00B362E3"/>
    <w:rsid w:val="00B91F54"/>
    <w:rsid w:val="00BD062A"/>
    <w:rsid w:val="00C23E6C"/>
    <w:rsid w:val="00C41862"/>
    <w:rsid w:val="00CB3925"/>
    <w:rsid w:val="00CB68C2"/>
    <w:rsid w:val="00D17161"/>
    <w:rsid w:val="00D43B7A"/>
    <w:rsid w:val="00DB1900"/>
    <w:rsid w:val="00DD08CC"/>
    <w:rsid w:val="00E24624"/>
    <w:rsid w:val="00FA5F3F"/>
    <w:rsid w:val="00FB6206"/>
    <w:rsid w:val="00FC51A1"/>
    <w:rsid w:val="00FC6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EED7BD"/>
  <w15:docId w15:val="{8CC42D24-8091-464F-B41B-6DE8ABF57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099"/>
    <w:pPr>
      <w:suppressAutoHyphens/>
      <w:autoSpaceDN w:val="0"/>
      <w:spacing w:after="0" w:line="240" w:lineRule="auto"/>
      <w:textAlignment w:val="baseline"/>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uiPriority w:val="9"/>
    <w:qFormat/>
    <w:rsid w:val="001F70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0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0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0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0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0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0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0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0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0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70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70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70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0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0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0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0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099"/>
    <w:rPr>
      <w:rFonts w:eastAsiaTheme="majorEastAsia" w:cstheme="majorBidi"/>
      <w:color w:val="272727" w:themeColor="text1" w:themeTint="D8"/>
    </w:rPr>
  </w:style>
  <w:style w:type="paragraph" w:styleId="Title">
    <w:name w:val="Title"/>
    <w:basedOn w:val="Normal"/>
    <w:next w:val="Normal"/>
    <w:link w:val="TitleChar"/>
    <w:uiPriority w:val="10"/>
    <w:qFormat/>
    <w:rsid w:val="001F70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0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0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0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099"/>
    <w:pPr>
      <w:spacing w:before="160"/>
      <w:jc w:val="center"/>
    </w:pPr>
    <w:rPr>
      <w:i/>
      <w:iCs/>
      <w:color w:val="404040" w:themeColor="text1" w:themeTint="BF"/>
    </w:rPr>
  </w:style>
  <w:style w:type="character" w:customStyle="1" w:styleId="QuoteChar">
    <w:name w:val="Quote Char"/>
    <w:basedOn w:val="DefaultParagraphFont"/>
    <w:link w:val="Quote"/>
    <w:uiPriority w:val="29"/>
    <w:rsid w:val="001F7099"/>
    <w:rPr>
      <w:i/>
      <w:iCs/>
      <w:color w:val="404040" w:themeColor="text1" w:themeTint="BF"/>
    </w:rPr>
  </w:style>
  <w:style w:type="paragraph" w:styleId="ListParagraph">
    <w:name w:val="List Paragraph"/>
    <w:basedOn w:val="Normal"/>
    <w:uiPriority w:val="34"/>
    <w:qFormat/>
    <w:rsid w:val="001F7099"/>
    <w:pPr>
      <w:ind w:left="720"/>
      <w:contextualSpacing/>
    </w:pPr>
  </w:style>
  <w:style w:type="character" w:styleId="IntenseEmphasis">
    <w:name w:val="Intense Emphasis"/>
    <w:basedOn w:val="DefaultParagraphFont"/>
    <w:uiPriority w:val="21"/>
    <w:qFormat/>
    <w:rsid w:val="001F7099"/>
    <w:rPr>
      <w:i/>
      <w:iCs/>
      <w:color w:val="0F4761" w:themeColor="accent1" w:themeShade="BF"/>
    </w:rPr>
  </w:style>
  <w:style w:type="paragraph" w:styleId="IntenseQuote">
    <w:name w:val="Intense Quote"/>
    <w:basedOn w:val="Normal"/>
    <w:next w:val="Normal"/>
    <w:link w:val="IntenseQuoteChar"/>
    <w:uiPriority w:val="30"/>
    <w:qFormat/>
    <w:rsid w:val="001F70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099"/>
    <w:rPr>
      <w:i/>
      <w:iCs/>
      <w:color w:val="0F4761" w:themeColor="accent1" w:themeShade="BF"/>
    </w:rPr>
  </w:style>
  <w:style w:type="character" w:styleId="IntenseReference">
    <w:name w:val="Intense Reference"/>
    <w:basedOn w:val="DefaultParagraphFont"/>
    <w:uiPriority w:val="32"/>
    <w:qFormat/>
    <w:rsid w:val="001F7099"/>
    <w:rPr>
      <w:b/>
      <w:bCs/>
      <w:smallCaps/>
      <w:color w:val="0F4761" w:themeColor="accent1" w:themeShade="BF"/>
      <w:spacing w:val="5"/>
    </w:rPr>
  </w:style>
  <w:style w:type="paragraph" w:customStyle="1" w:styleId="w6asjqtextbase">
    <w:name w:val="w6asjq_textbase"/>
    <w:basedOn w:val="Normal"/>
    <w:rsid w:val="001F7099"/>
    <w:pPr>
      <w:suppressAutoHyphens w:val="0"/>
      <w:spacing w:before="100" w:after="100"/>
    </w:pPr>
    <w:rPr>
      <w:sz w:val="24"/>
      <w:szCs w:val="24"/>
    </w:rPr>
  </w:style>
  <w:style w:type="character" w:styleId="Hyperlink">
    <w:name w:val="Hyperlink"/>
    <w:basedOn w:val="DefaultParagraphFont"/>
    <w:rsid w:val="001F7099"/>
    <w:rPr>
      <w:color w:val="467886"/>
      <w:u w:val="single"/>
    </w:rPr>
  </w:style>
  <w:style w:type="character" w:customStyle="1" w:styleId="jp-italic">
    <w:name w:val="jp-italic"/>
    <w:basedOn w:val="DefaultParagraphFont"/>
    <w:rsid w:val="001F7099"/>
  </w:style>
  <w:style w:type="character" w:styleId="Strong">
    <w:name w:val="Strong"/>
    <w:basedOn w:val="DefaultParagraphFont"/>
    <w:uiPriority w:val="22"/>
    <w:qFormat/>
    <w:rsid w:val="00FB6206"/>
    <w:rPr>
      <w:b/>
      <w:bCs/>
    </w:rPr>
  </w:style>
  <w:style w:type="character" w:customStyle="1" w:styleId="nmq1me">
    <w:name w:val="nmq1me"/>
    <w:basedOn w:val="DefaultParagraphFont"/>
    <w:rsid w:val="00FB6206"/>
  </w:style>
  <w:style w:type="paragraph" w:styleId="Header">
    <w:name w:val="header"/>
    <w:basedOn w:val="Normal"/>
    <w:link w:val="HeaderChar"/>
    <w:uiPriority w:val="99"/>
    <w:unhideWhenUsed/>
    <w:rsid w:val="002E21AA"/>
    <w:pPr>
      <w:tabs>
        <w:tab w:val="center" w:pos="4513"/>
        <w:tab w:val="right" w:pos="9026"/>
      </w:tabs>
    </w:pPr>
  </w:style>
  <w:style w:type="character" w:customStyle="1" w:styleId="HeaderChar">
    <w:name w:val="Header Char"/>
    <w:basedOn w:val="DefaultParagraphFont"/>
    <w:link w:val="Header"/>
    <w:uiPriority w:val="99"/>
    <w:rsid w:val="002E21AA"/>
    <w:rPr>
      <w:rFonts w:ascii="Times New Roman" w:eastAsia="Times New Roman" w:hAnsi="Times New Roman" w:cs="Times New Roman"/>
      <w:kern w:val="0"/>
      <w:sz w:val="20"/>
      <w:szCs w:val="20"/>
      <w:lang w:eastAsia="en-GB"/>
    </w:rPr>
  </w:style>
  <w:style w:type="paragraph" w:styleId="Footer">
    <w:name w:val="footer"/>
    <w:basedOn w:val="Normal"/>
    <w:link w:val="FooterChar"/>
    <w:uiPriority w:val="99"/>
    <w:unhideWhenUsed/>
    <w:rsid w:val="002E21AA"/>
    <w:pPr>
      <w:tabs>
        <w:tab w:val="center" w:pos="4513"/>
        <w:tab w:val="right" w:pos="9026"/>
      </w:tabs>
    </w:pPr>
  </w:style>
  <w:style w:type="character" w:customStyle="1" w:styleId="FooterChar">
    <w:name w:val="Footer Char"/>
    <w:basedOn w:val="DefaultParagraphFont"/>
    <w:link w:val="Footer"/>
    <w:uiPriority w:val="99"/>
    <w:rsid w:val="002E21AA"/>
    <w:rPr>
      <w:rFonts w:ascii="Times New Roman" w:eastAsia="Times New Roman" w:hAnsi="Times New Roman" w:cs="Times New Roman"/>
      <w:kern w:val="0"/>
      <w:sz w:val="20"/>
      <w:szCs w:val="20"/>
      <w:lang w:eastAsia="en-GB"/>
    </w:rPr>
  </w:style>
  <w:style w:type="character" w:customStyle="1" w:styleId="UnresolvedMention1">
    <w:name w:val="Unresolved Mention1"/>
    <w:basedOn w:val="DefaultParagraphFont"/>
    <w:uiPriority w:val="99"/>
    <w:semiHidden/>
    <w:unhideWhenUsed/>
    <w:rsid w:val="000F61A5"/>
    <w:rPr>
      <w:color w:val="605E5C"/>
      <w:shd w:val="clear" w:color="auto" w:fill="E1DFDD"/>
    </w:rPr>
  </w:style>
  <w:style w:type="paragraph" w:styleId="NormalWeb">
    <w:name w:val="Normal (Web)"/>
    <w:basedOn w:val="Normal"/>
    <w:uiPriority w:val="99"/>
    <w:semiHidden/>
    <w:unhideWhenUsed/>
    <w:rsid w:val="00E24624"/>
    <w:pPr>
      <w:suppressAutoHyphens w:val="0"/>
      <w:autoSpaceDN/>
      <w:spacing w:before="100" w:beforeAutospacing="1" w:after="100" w:afterAutospacing="1"/>
      <w:textAlignment w:val="auto"/>
    </w:pPr>
    <w:rPr>
      <w:sz w:val="24"/>
      <w:szCs w:val="24"/>
      <w:lang w:eastAsia="zh-CN"/>
    </w:rPr>
  </w:style>
  <w:style w:type="paragraph" w:customStyle="1" w:styleId="x1ghz6dp">
    <w:name w:val="x1ghz6dp"/>
    <w:basedOn w:val="Normal"/>
    <w:rsid w:val="004C29ED"/>
    <w:pPr>
      <w:suppressAutoHyphens w:val="0"/>
      <w:autoSpaceDN/>
      <w:spacing w:before="100" w:beforeAutospacing="1" w:after="100" w:afterAutospacing="1"/>
      <w:textAlignment w:val="auto"/>
    </w:pPr>
    <w:rPr>
      <w:sz w:val="24"/>
      <w:szCs w:val="24"/>
    </w:rPr>
  </w:style>
  <w:style w:type="character" w:customStyle="1" w:styleId="xt0psk2">
    <w:name w:val="xt0psk2"/>
    <w:basedOn w:val="DefaultParagraphFont"/>
    <w:rsid w:val="00421B1C"/>
  </w:style>
  <w:style w:type="character" w:styleId="UnresolvedMention">
    <w:name w:val="Unresolved Mention"/>
    <w:basedOn w:val="DefaultParagraphFont"/>
    <w:uiPriority w:val="99"/>
    <w:semiHidden/>
    <w:unhideWhenUsed/>
    <w:rsid w:val="00FA5F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945103">
      <w:bodyDiv w:val="1"/>
      <w:marLeft w:val="0"/>
      <w:marRight w:val="0"/>
      <w:marTop w:val="0"/>
      <w:marBottom w:val="0"/>
      <w:divBdr>
        <w:top w:val="none" w:sz="0" w:space="0" w:color="auto"/>
        <w:left w:val="none" w:sz="0" w:space="0" w:color="auto"/>
        <w:bottom w:val="none" w:sz="0" w:space="0" w:color="auto"/>
        <w:right w:val="none" w:sz="0" w:space="0" w:color="auto"/>
      </w:divBdr>
    </w:div>
    <w:div w:id="582186595">
      <w:bodyDiv w:val="1"/>
      <w:marLeft w:val="0"/>
      <w:marRight w:val="0"/>
      <w:marTop w:val="0"/>
      <w:marBottom w:val="0"/>
      <w:divBdr>
        <w:top w:val="none" w:sz="0" w:space="0" w:color="auto"/>
        <w:left w:val="none" w:sz="0" w:space="0" w:color="auto"/>
        <w:bottom w:val="none" w:sz="0" w:space="0" w:color="auto"/>
        <w:right w:val="none" w:sz="0" w:space="0" w:color="auto"/>
      </w:divBdr>
    </w:div>
    <w:div w:id="923489156">
      <w:bodyDiv w:val="1"/>
      <w:marLeft w:val="0"/>
      <w:marRight w:val="0"/>
      <w:marTop w:val="0"/>
      <w:marBottom w:val="0"/>
      <w:divBdr>
        <w:top w:val="none" w:sz="0" w:space="0" w:color="auto"/>
        <w:left w:val="none" w:sz="0" w:space="0" w:color="auto"/>
        <w:bottom w:val="none" w:sz="0" w:space="0" w:color="auto"/>
        <w:right w:val="none" w:sz="0" w:space="0" w:color="auto"/>
      </w:divBdr>
    </w:div>
    <w:div w:id="1416434051">
      <w:bodyDiv w:val="1"/>
      <w:marLeft w:val="0"/>
      <w:marRight w:val="0"/>
      <w:marTop w:val="0"/>
      <w:marBottom w:val="0"/>
      <w:divBdr>
        <w:top w:val="none" w:sz="0" w:space="0" w:color="auto"/>
        <w:left w:val="none" w:sz="0" w:space="0" w:color="auto"/>
        <w:bottom w:val="none" w:sz="0" w:space="0" w:color="auto"/>
        <w:right w:val="none" w:sz="0" w:space="0" w:color="auto"/>
      </w:divBdr>
    </w:div>
    <w:div w:id="2095198210">
      <w:bodyDiv w:val="1"/>
      <w:marLeft w:val="0"/>
      <w:marRight w:val="0"/>
      <w:marTop w:val="0"/>
      <w:marBottom w:val="0"/>
      <w:divBdr>
        <w:top w:val="none" w:sz="0" w:space="0" w:color="auto"/>
        <w:left w:val="none" w:sz="0" w:space="0" w:color="auto"/>
        <w:bottom w:val="none" w:sz="0" w:space="0" w:color="auto"/>
        <w:right w:val="none" w:sz="0" w:space="0" w:color="auto"/>
      </w:divBdr>
    </w:div>
    <w:div w:id="2130857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ll.com/molecular-cell/fulltext/S1097-2765(13)00052-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tm.aamft.org/type-2-diabetes-a-beginners-guide-for-mental-health-professionals-and-related-fields-of-stud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7503727/" TargetMode="External"/><Relationship Id="rId5" Type="http://schemas.openxmlformats.org/officeDocument/2006/relationships/webSettings" Target="webSettings.xml"/><Relationship Id="rId10" Type="http://schemas.openxmlformats.org/officeDocument/2006/relationships/hyperlink" Target="https://www.cdc.gov/diabetes/diabetes-testing/monitoring-blood-sugar.html" TargetMode="External"/><Relationship Id="rId4" Type="http://schemas.openxmlformats.org/officeDocument/2006/relationships/settings" Target="settings.xml"/><Relationship Id="rId9" Type="http://schemas.openxmlformats.org/officeDocument/2006/relationships/hyperlink" Target="https://www.cdc.gov/diabetes/about/index.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6826A-A40A-43AB-903E-77BF23CDB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Siddika Begum (2504755)</dc:creator>
  <cp:keywords/>
  <dc:description/>
  <cp:lastModifiedBy>Siddika Begum (2504755)</cp:lastModifiedBy>
  <cp:revision>3</cp:revision>
  <dcterms:created xsi:type="dcterms:W3CDTF">2026-10-26T00:52:00Z</dcterms:created>
  <dcterms:modified xsi:type="dcterms:W3CDTF">2026-10-26T00:58:00Z</dcterms:modified>
</cp:coreProperties>
</file>