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21A18" w:rsidRDefault="00721A18" w:rsidP="006B30D9">
      <w:pPr>
        <w:autoSpaceDE w:val="0"/>
        <w:autoSpaceDN w:val="0"/>
        <w:adjustRightInd w:val="0"/>
        <w:spacing w:after="0" w:line="240" w:lineRule="auto"/>
        <w:jc w:val="center"/>
        <w:rPr>
          <w:rFonts w:ascii="Trebuchet MS" w:hAnsi="Trebuchet MS" w:cs="Tahoma-Bold"/>
          <w:b/>
          <w:bCs/>
          <w:color w:val="000000" w:themeColor="text1"/>
        </w:rPr>
      </w:pPr>
      <w:r w:rsidRPr="00C460AA">
        <w:rPr>
          <w:rFonts w:ascii="Trebuchet MS" w:hAnsi="Trebuchet MS" w:cs="Tahoma-Bold"/>
          <w:b/>
          <w:bCs/>
          <w:color w:val="7030A0"/>
          <w:sz w:val="28"/>
          <w:szCs w:val="28"/>
        </w:rPr>
        <w:t>Religion, Spirituality and Secularization (TRDL7077)</w:t>
      </w:r>
    </w:p>
    <w:p w:rsidR="002F42E5" w:rsidRPr="002F42E5" w:rsidRDefault="002F42E5" w:rsidP="006B30D9">
      <w:pPr>
        <w:shd w:val="clear" w:color="auto" w:fill="EDEFF4"/>
        <w:spacing w:before="100" w:beforeAutospacing="1" w:after="100" w:afterAutospacing="1" w:line="336" w:lineRule="atLeast"/>
        <w:jc w:val="center"/>
        <w:outlineLvl w:val="2"/>
        <w:rPr>
          <w:rFonts w:ascii="Verdana" w:eastAsia="Times New Roman" w:hAnsi="Verdana" w:cs="Times New Roman"/>
          <w:b/>
          <w:bCs/>
          <w:color w:val="333333"/>
          <w:sz w:val="34"/>
          <w:szCs w:val="34"/>
          <w:lang w:eastAsia="en-GB"/>
        </w:rPr>
      </w:pPr>
      <w:r w:rsidRPr="002F42E5">
        <w:rPr>
          <w:rFonts w:ascii="Verdana" w:eastAsia="Times New Roman" w:hAnsi="Verdana" w:cs="Times New Roman"/>
          <w:b/>
          <w:bCs/>
          <w:color w:val="333333"/>
          <w:sz w:val="36"/>
          <w:szCs w:val="36"/>
          <w:lang w:eastAsia="en-GB"/>
        </w:rPr>
        <w:t>Classical Secularization Theory (Unit 1)</w:t>
      </w:r>
    </w:p>
    <w:p w:rsidR="008B7790" w:rsidRPr="00721A18" w:rsidRDefault="008158C4" w:rsidP="008B4773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-Bold"/>
          <w:b/>
          <w:bCs/>
          <w:color w:val="000000" w:themeColor="text1"/>
        </w:rPr>
      </w:pPr>
      <w:r w:rsidRPr="00721A18">
        <w:rPr>
          <w:rFonts w:ascii="Trebuchet MS" w:hAnsi="Trebuchet MS" w:cs="Tahoma-Bold"/>
          <w:b/>
          <w:bCs/>
          <w:color w:val="000000" w:themeColor="text1"/>
        </w:rPr>
        <w:t>1.5 Secularization theory and the</w:t>
      </w:r>
      <w:r w:rsidR="008B4773" w:rsidRPr="00721A18">
        <w:rPr>
          <w:rFonts w:ascii="Trebuchet MS" w:hAnsi="Trebuchet MS" w:cs="Tahoma-Bold"/>
          <w:b/>
          <w:bCs/>
          <w:color w:val="000000" w:themeColor="text1"/>
        </w:rPr>
        <w:t xml:space="preserve"> </w:t>
      </w:r>
      <w:r w:rsidRPr="00721A18">
        <w:rPr>
          <w:rFonts w:ascii="Trebuchet MS" w:hAnsi="Trebuchet MS" w:cs="Tahoma-Bold"/>
          <w:b/>
          <w:bCs/>
          <w:color w:val="000000" w:themeColor="text1"/>
        </w:rPr>
        <w:t>marginality of religion</w:t>
      </w:r>
    </w:p>
    <w:p w:rsidR="008B4773" w:rsidRPr="00721A18" w:rsidRDefault="008B4773" w:rsidP="008B4773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-Bold"/>
          <w:b/>
          <w:bCs/>
          <w:color w:val="000000" w:themeColor="text1"/>
        </w:rPr>
      </w:pPr>
    </w:p>
    <w:p w:rsidR="008B4773" w:rsidRPr="00721A18" w:rsidRDefault="008B4773" w:rsidP="008B4773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000000" w:themeColor="text1"/>
        </w:rPr>
      </w:pPr>
      <w:r w:rsidRPr="00721A18">
        <w:rPr>
          <w:rFonts w:ascii="Trebuchet MS" w:hAnsi="Trebuchet MS" w:cs="Tahoma"/>
          <w:color w:val="000000" w:themeColor="text1"/>
        </w:rPr>
        <w:t>Leading exponents of secularization theory</w:t>
      </w:r>
      <w:r w:rsidR="00721A18" w:rsidRP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include Bryan Wilson (1966; 1982) and Steve</w:t>
      </w:r>
      <w:r w:rsidR="00721A18" w:rsidRP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Bruce (1995; 1996; 2002). They both consider</w:t>
      </w:r>
      <w:r w:rsidR="00721A18" w:rsidRP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the theory has identified factors within</w:t>
      </w:r>
      <w:r w:rsidR="00721A18" w:rsidRP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modernization that are irreversibly</w:t>
      </w:r>
      <w:r w:rsidR="00721A18" w:rsidRP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determinative of the future non-viability of</w:t>
      </w:r>
      <w:r w:rsidR="00721A18" w:rsidRP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religion, at lest in Europe. Wilson argued that</w:t>
      </w:r>
      <w:r w:rsidR="00721A18" w:rsidRP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religious revivals confirm secularizing</w:t>
      </w:r>
      <w:r w:rsidR="00721A18" w:rsidRP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trajectories; they arise in contexts where</w:t>
      </w:r>
      <w:r w:rsidR="00721A18" w:rsidRP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religious influence has been diminishing, they</w:t>
      </w:r>
      <w:r w:rsidR="00721A18" w:rsidRP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contribute to the privatisation of religion, the</w:t>
      </w:r>
      <w:r w:rsidR="00721A18" w:rsidRP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religious intensity they esteem highly is both</w:t>
      </w:r>
      <w:r w:rsidR="00721A18" w:rsidRP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individualistic and unsustainable, and they</w:t>
      </w:r>
      <w:r w:rsid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depend upon a shared context of religious</w:t>
      </w:r>
      <w:r w:rsid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assumptions (in Berger’s (1967) terms a</w:t>
      </w:r>
      <w:r w:rsid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‘sacred canopy’) such that revival becomes an</w:t>
      </w:r>
      <w:r w:rsid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increasingly unlikely prospect as a dominant</w:t>
      </w:r>
      <w:r w:rsid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religious framework continues to decline.</w:t>
      </w:r>
      <w:r w:rsidR="00721A18">
        <w:rPr>
          <w:rFonts w:ascii="Trebuchet MS" w:hAnsi="Trebuchet MS" w:cs="Tahoma"/>
          <w:color w:val="000000" w:themeColor="text1"/>
        </w:rPr>
        <w:t xml:space="preserve">  </w:t>
      </w:r>
      <w:r w:rsidRPr="00721A18">
        <w:rPr>
          <w:rFonts w:ascii="Trebuchet MS" w:hAnsi="Trebuchet MS" w:cs="Tahoma"/>
          <w:color w:val="000000" w:themeColor="text1"/>
        </w:rPr>
        <w:t>Wilson (2003) concurred with Durkheim that</w:t>
      </w:r>
      <w:r w:rsid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there was an historical connection between</w:t>
      </w:r>
      <w:r w:rsid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religion and social cohesion. He saw a</w:t>
      </w:r>
      <w:r w:rsid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declining sense of moral consensus as the</w:t>
      </w:r>
      <w:r w:rsid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logical consequence of the decline of religion.</w:t>
      </w:r>
      <w:r w:rsidR="00721A18">
        <w:rPr>
          <w:rFonts w:ascii="Trebuchet MS" w:hAnsi="Trebuchet MS" w:cs="Tahoma"/>
          <w:color w:val="000000" w:themeColor="text1"/>
        </w:rPr>
        <w:t xml:space="preserve">  </w:t>
      </w:r>
      <w:r w:rsidRPr="00721A18">
        <w:rPr>
          <w:rFonts w:ascii="Trebuchet MS" w:hAnsi="Trebuchet MS" w:cs="Tahoma"/>
          <w:color w:val="000000" w:themeColor="text1"/>
        </w:rPr>
        <w:t>However, unlike Durkheim, Wilson (1966;</w:t>
      </w:r>
      <w:r w:rsid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1982) saw no space within the confines of</w:t>
      </w:r>
      <w:r w:rsid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secularization for the socially significant</w:t>
      </w:r>
      <w:r w:rsid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emergence of new gods.</w:t>
      </w:r>
    </w:p>
    <w:p w:rsidR="008B4773" w:rsidRPr="00721A18" w:rsidRDefault="008B4773" w:rsidP="008B4773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000000" w:themeColor="text1"/>
        </w:rPr>
      </w:pPr>
    </w:p>
    <w:p w:rsidR="008B4773" w:rsidRPr="00721A18" w:rsidRDefault="008B4773" w:rsidP="008B4773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000000" w:themeColor="text1"/>
        </w:rPr>
      </w:pPr>
      <w:r w:rsidRPr="00721A18">
        <w:rPr>
          <w:rFonts w:ascii="Trebuchet MS" w:hAnsi="Trebuchet MS" w:cs="Tahoma"/>
          <w:color w:val="000000" w:themeColor="text1"/>
        </w:rPr>
        <w:t>Bruce (2002; 2007) similarly argued that</w:t>
      </w:r>
      <w:r w:rsid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neither new religious movements nor New Age</w:t>
      </w:r>
    </w:p>
    <w:p w:rsidR="008B4773" w:rsidRPr="00721A18" w:rsidRDefault="008B4773" w:rsidP="008B4773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000000" w:themeColor="text1"/>
        </w:rPr>
      </w:pPr>
      <w:r w:rsidRPr="00721A18">
        <w:rPr>
          <w:rFonts w:ascii="Trebuchet MS" w:hAnsi="Trebuchet MS" w:cs="Tahoma"/>
          <w:color w:val="000000" w:themeColor="text1"/>
        </w:rPr>
        <w:t>spiritualities provide any significant shift in the</w:t>
      </w:r>
      <w:r w:rsid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secularizing trajectories of modernity: they are</w:t>
      </w:r>
      <w:r w:rsid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peripheral activities, making no significant</w:t>
      </w:r>
      <w:r w:rsid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conceptual or participative impact upon the</w:t>
      </w:r>
      <w:r w:rsid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majority culture; new religious movements</w:t>
      </w:r>
      <w:r w:rsid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either die out or enter into the normal</w:t>
      </w:r>
      <w:r w:rsid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secularizing patterns of individual and private</w:t>
      </w:r>
      <w:r w:rsidRP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 xml:space="preserve">religion; and New Age spiritualities </w:t>
      </w:r>
      <w:r w:rsid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are</w:t>
      </w:r>
      <w:r w:rsid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commodified lifestyle choices, predominantly</w:t>
      </w:r>
      <w:r w:rsid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for middle aged women of the baby boomer</w:t>
      </w:r>
      <w:r w:rsid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generation, with no public or enduring</w:t>
      </w:r>
      <w:r w:rsid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consequences. In sum, even though Bruce</w:t>
      </w:r>
    </w:p>
    <w:p w:rsidR="008B4773" w:rsidRPr="00721A18" w:rsidRDefault="008B4773" w:rsidP="008B4773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000000" w:themeColor="text1"/>
        </w:rPr>
      </w:pPr>
      <w:r w:rsidRPr="00721A18">
        <w:rPr>
          <w:rFonts w:ascii="Trebuchet MS" w:hAnsi="Trebuchet MS" w:cs="Tahoma"/>
          <w:color w:val="000000" w:themeColor="text1"/>
        </w:rPr>
        <w:t>claims his approach is not prescriptive, no</w:t>
      </w:r>
      <w:r w:rsid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upsurge in religion, Christian or other, can</w:t>
      </w:r>
    </w:p>
    <w:p w:rsidR="008B4773" w:rsidRPr="00721A18" w:rsidRDefault="008B4773" w:rsidP="008B4773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000000" w:themeColor="text1"/>
        </w:rPr>
      </w:pPr>
      <w:r w:rsidRPr="00721A18">
        <w:rPr>
          <w:rFonts w:ascii="Trebuchet MS" w:hAnsi="Trebuchet MS" w:cs="Tahoma"/>
          <w:color w:val="000000" w:themeColor="text1"/>
        </w:rPr>
        <w:t>make a significant difference in the face of</w:t>
      </w:r>
      <w:r w:rsid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secularization’s juggernaut.</w:t>
      </w:r>
    </w:p>
    <w:p w:rsidR="008B4773" w:rsidRPr="00721A18" w:rsidRDefault="008B4773" w:rsidP="008B4773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000000" w:themeColor="text1"/>
        </w:rPr>
      </w:pPr>
    </w:p>
    <w:p w:rsidR="008B4773" w:rsidRPr="00721A18" w:rsidRDefault="008B4773" w:rsidP="008B4773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000000" w:themeColor="text1"/>
        </w:rPr>
      </w:pPr>
      <w:r w:rsidRPr="00721A18">
        <w:rPr>
          <w:rFonts w:ascii="Trebuchet MS" w:hAnsi="Trebuchet MS" w:cs="Tahoma"/>
          <w:color w:val="000000" w:themeColor="text1"/>
        </w:rPr>
        <w:t>Quite clearly, something dramatic has</w:t>
      </w:r>
      <w:r w:rsid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happened to the condition of religion in the</w:t>
      </w:r>
    </w:p>
    <w:p w:rsidR="008B4773" w:rsidRPr="00721A18" w:rsidRDefault="008B4773" w:rsidP="008B4773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000000" w:themeColor="text1"/>
        </w:rPr>
      </w:pPr>
      <w:r w:rsidRPr="00721A18">
        <w:rPr>
          <w:rFonts w:ascii="Trebuchet MS" w:hAnsi="Trebuchet MS" w:cs="Tahoma"/>
          <w:color w:val="000000" w:themeColor="text1"/>
        </w:rPr>
        <w:t>context of modernization in Western Europe.</w:t>
      </w:r>
      <w:r w:rsidR="00721A18">
        <w:rPr>
          <w:rFonts w:ascii="Trebuchet MS" w:hAnsi="Trebuchet MS" w:cs="Tahoma"/>
          <w:color w:val="000000" w:themeColor="text1"/>
        </w:rPr>
        <w:t xml:space="preserve">  </w:t>
      </w:r>
      <w:r w:rsidRPr="00721A18">
        <w:rPr>
          <w:rFonts w:ascii="Trebuchet MS" w:hAnsi="Trebuchet MS" w:cs="Tahoma"/>
          <w:color w:val="000000" w:themeColor="text1"/>
        </w:rPr>
        <w:t>Secularization theory claims to provide nothing</w:t>
      </w:r>
      <w:r w:rsid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more than the most cogent theoretical</w:t>
      </w:r>
      <w:r w:rsid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explanation for these processes. Four</w:t>
      </w:r>
    </w:p>
    <w:p w:rsidR="008B4773" w:rsidRPr="00721A18" w:rsidRDefault="008B4773" w:rsidP="008B4773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000000" w:themeColor="text1"/>
        </w:rPr>
      </w:pPr>
      <w:r w:rsidRPr="00721A18">
        <w:rPr>
          <w:rFonts w:ascii="Trebuchet MS" w:hAnsi="Trebuchet MS" w:cs="Tahoma"/>
          <w:color w:val="000000" w:themeColor="text1"/>
        </w:rPr>
        <w:t>substantive questio</w:t>
      </w:r>
      <w:r w:rsidRPr="00721A18">
        <w:rPr>
          <w:rFonts w:ascii="Trebuchet MS" w:hAnsi="Trebuchet MS" w:cs="Tahoma"/>
          <w:color w:val="000000" w:themeColor="text1"/>
        </w:rPr>
        <w:t>ns therefore arise:</w:t>
      </w:r>
    </w:p>
    <w:p w:rsidR="008B4773" w:rsidRPr="00721A18" w:rsidRDefault="008B4773" w:rsidP="00226B6E">
      <w:pPr>
        <w:autoSpaceDE w:val="0"/>
        <w:autoSpaceDN w:val="0"/>
        <w:adjustRightInd w:val="0"/>
        <w:spacing w:after="0" w:line="240" w:lineRule="auto"/>
        <w:jc w:val="center"/>
        <w:rPr>
          <w:rFonts w:ascii="Trebuchet MS" w:hAnsi="Trebuchet MS" w:cs="Tahoma"/>
          <w:color w:val="000000" w:themeColor="text1"/>
        </w:rPr>
      </w:pPr>
    </w:p>
    <w:p w:rsidR="008B4773" w:rsidRPr="00721A18" w:rsidRDefault="008B4773" w:rsidP="00226B6E">
      <w:pPr>
        <w:shd w:val="clear" w:color="auto" w:fill="C4BC96" w:themeFill="background2" w:themeFillShade="BF"/>
        <w:autoSpaceDE w:val="0"/>
        <w:autoSpaceDN w:val="0"/>
        <w:adjustRightInd w:val="0"/>
        <w:spacing w:after="0" w:line="240" w:lineRule="auto"/>
        <w:ind w:right="3923"/>
        <w:jc w:val="center"/>
        <w:rPr>
          <w:rFonts w:ascii="Trebuchet MS" w:hAnsi="Trebuchet MS" w:cs="Tahoma"/>
          <w:color w:val="000000" w:themeColor="text1"/>
        </w:rPr>
      </w:pPr>
      <w:r w:rsidRPr="00721A18">
        <w:rPr>
          <w:rFonts w:ascii="Trebuchet MS" w:hAnsi="Trebuchet MS" w:cs="Tahoma"/>
          <w:color w:val="000000" w:themeColor="text1"/>
        </w:rPr>
        <w:t>- First, is secularization theory descriptive and</w:t>
      </w:r>
    </w:p>
    <w:p w:rsidR="008B4773" w:rsidRPr="00721A18" w:rsidRDefault="008B4773" w:rsidP="00226B6E">
      <w:pPr>
        <w:shd w:val="clear" w:color="auto" w:fill="C4BC96" w:themeFill="background2" w:themeFillShade="BF"/>
        <w:autoSpaceDE w:val="0"/>
        <w:autoSpaceDN w:val="0"/>
        <w:adjustRightInd w:val="0"/>
        <w:spacing w:after="0" w:line="240" w:lineRule="auto"/>
        <w:ind w:right="3923"/>
        <w:jc w:val="center"/>
        <w:rPr>
          <w:rFonts w:ascii="Trebuchet MS" w:hAnsi="Trebuchet MS" w:cs="Tahoma"/>
          <w:color w:val="000000" w:themeColor="text1"/>
        </w:rPr>
      </w:pPr>
      <w:r w:rsidRPr="00721A18">
        <w:rPr>
          <w:rFonts w:ascii="Trebuchet MS" w:hAnsi="Trebuchet MS" w:cs="Tahoma"/>
          <w:color w:val="000000" w:themeColor="text1"/>
        </w:rPr>
        <w:t>specific to the European context, or</w:t>
      </w:r>
    </w:p>
    <w:p w:rsidR="008B4773" w:rsidRPr="00721A18" w:rsidRDefault="008B4773" w:rsidP="00226B6E">
      <w:pPr>
        <w:shd w:val="clear" w:color="auto" w:fill="C4BC96" w:themeFill="background2" w:themeFillShade="BF"/>
        <w:autoSpaceDE w:val="0"/>
        <w:autoSpaceDN w:val="0"/>
        <w:adjustRightInd w:val="0"/>
        <w:spacing w:after="0" w:line="240" w:lineRule="auto"/>
        <w:ind w:right="3923"/>
        <w:jc w:val="center"/>
        <w:rPr>
          <w:rFonts w:ascii="Trebuchet MS" w:hAnsi="Trebuchet MS" w:cs="Tahoma"/>
          <w:color w:val="000000" w:themeColor="text1"/>
        </w:rPr>
      </w:pPr>
      <w:r w:rsidRPr="00721A18">
        <w:rPr>
          <w:rFonts w:ascii="Trebuchet MS" w:hAnsi="Trebuchet MS" w:cs="Tahoma"/>
          <w:color w:val="000000" w:themeColor="text1"/>
        </w:rPr>
        <w:t>prescriptive, whether in part or in full, and</w:t>
      </w:r>
    </w:p>
    <w:p w:rsidR="008B4773" w:rsidRPr="00721A18" w:rsidRDefault="008B4773" w:rsidP="00226B6E">
      <w:pPr>
        <w:shd w:val="clear" w:color="auto" w:fill="C4BC96" w:themeFill="background2" w:themeFillShade="BF"/>
        <w:autoSpaceDE w:val="0"/>
        <w:autoSpaceDN w:val="0"/>
        <w:adjustRightInd w:val="0"/>
        <w:spacing w:after="0" w:line="240" w:lineRule="auto"/>
        <w:ind w:right="3923"/>
        <w:jc w:val="center"/>
        <w:rPr>
          <w:rFonts w:ascii="Trebuchet MS" w:hAnsi="Trebuchet MS" w:cs="Tahoma"/>
          <w:color w:val="000000" w:themeColor="text1"/>
        </w:rPr>
      </w:pPr>
      <w:r w:rsidRPr="00721A18">
        <w:rPr>
          <w:rFonts w:ascii="Trebuchet MS" w:hAnsi="Trebuchet MS" w:cs="Tahoma"/>
          <w:color w:val="000000" w:themeColor="text1"/>
        </w:rPr>
        <w:t>universally applicable to the condition of all</w:t>
      </w:r>
    </w:p>
    <w:p w:rsidR="008B4773" w:rsidRPr="00721A18" w:rsidRDefault="008B4773" w:rsidP="00226B6E">
      <w:pPr>
        <w:shd w:val="clear" w:color="auto" w:fill="C4BC96" w:themeFill="background2" w:themeFillShade="BF"/>
        <w:autoSpaceDE w:val="0"/>
        <w:autoSpaceDN w:val="0"/>
        <w:adjustRightInd w:val="0"/>
        <w:spacing w:after="0" w:line="240" w:lineRule="auto"/>
        <w:ind w:right="3923"/>
        <w:jc w:val="center"/>
        <w:rPr>
          <w:rFonts w:ascii="Trebuchet MS" w:hAnsi="Trebuchet MS" w:cs="Tahoma"/>
          <w:color w:val="000000" w:themeColor="text1"/>
        </w:rPr>
      </w:pPr>
      <w:r w:rsidRPr="00721A18">
        <w:rPr>
          <w:rFonts w:ascii="Trebuchet MS" w:hAnsi="Trebuchet MS" w:cs="Tahoma"/>
          <w:color w:val="000000" w:themeColor="text1"/>
        </w:rPr>
        <w:t>religions in the context of modernization?</w:t>
      </w:r>
    </w:p>
    <w:p w:rsidR="008B4773" w:rsidRPr="00721A18" w:rsidRDefault="008B4773" w:rsidP="00226B6E">
      <w:pPr>
        <w:shd w:val="clear" w:color="auto" w:fill="C4BC96" w:themeFill="background2" w:themeFillShade="BF"/>
        <w:autoSpaceDE w:val="0"/>
        <w:autoSpaceDN w:val="0"/>
        <w:adjustRightInd w:val="0"/>
        <w:spacing w:after="0" w:line="240" w:lineRule="auto"/>
        <w:ind w:right="3923"/>
        <w:jc w:val="center"/>
        <w:rPr>
          <w:rFonts w:ascii="Trebuchet MS" w:hAnsi="Trebuchet MS" w:cs="Tahoma"/>
          <w:color w:val="000000" w:themeColor="text1"/>
        </w:rPr>
      </w:pPr>
    </w:p>
    <w:p w:rsidR="008B4773" w:rsidRPr="00721A18" w:rsidRDefault="008B4773" w:rsidP="00226B6E">
      <w:pPr>
        <w:shd w:val="clear" w:color="auto" w:fill="C4BC96" w:themeFill="background2" w:themeFillShade="BF"/>
        <w:autoSpaceDE w:val="0"/>
        <w:autoSpaceDN w:val="0"/>
        <w:adjustRightInd w:val="0"/>
        <w:spacing w:after="0" w:line="240" w:lineRule="auto"/>
        <w:ind w:right="3923"/>
        <w:jc w:val="center"/>
        <w:rPr>
          <w:rFonts w:ascii="Trebuchet MS" w:hAnsi="Trebuchet MS" w:cs="Tahoma"/>
          <w:color w:val="000000" w:themeColor="text1"/>
        </w:rPr>
      </w:pPr>
      <w:r w:rsidRPr="00721A18">
        <w:rPr>
          <w:rFonts w:ascii="Trebuchet MS" w:hAnsi="Trebuchet MS" w:cs="Tahoma"/>
          <w:color w:val="000000" w:themeColor="text1"/>
        </w:rPr>
        <w:t>- Second, in the European context does</w:t>
      </w:r>
    </w:p>
    <w:p w:rsidR="008B4773" w:rsidRPr="00721A18" w:rsidRDefault="008B4773" w:rsidP="00226B6E">
      <w:pPr>
        <w:shd w:val="clear" w:color="auto" w:fill="C4BC96" w:themeFill="background2" w:themeFillShade="BF"/>
        <w:autoSpaceDE w:val="0"/>
        <w:autoSpaceDN w:val="0"/>
        <w:adjustRightInd w:val="0"/>
        <w:spacing w:after="0" w:line="240" w:lineRule="auto"/>
        <w:ind w:right="3923"/>
        <w:jc w:val="center"/>
        <w:rPr>
          <w:rFonts w:ascii="Trebuchet MS" w:hAnsi="Trebuchet MS" w:cs="Tahoma"/>
          <w:color w:val="000000" w:themeColor="text1"/>
        </w:rPr>
      </w:pPr>
      <w:r w:rsidRPr="00721A18">
        <w:rPr>
          <w:rFonts w:ascii="Trebuchet MS" w:hAnsi="Trebuchet MS" w:cs="Tahoma"/>
          <w:color w:val="000000" w:themeColor="text1"/>
        </w:rPr>
        <w:t>secularization theory most plausibly</w:t>
      </w:r>
    </w:p>
    <w:p w:rsidR="008B4773" w:rsidRPr="00721A18" w:rsidRDefault="008B4773" w:rsidP="00226B6E">
      <w:pPr>
        <w:shd w:val="clear" w:color="auto" w:fill="C4BC96" w:themeFill="background2" w:themeFillShade="BF"/>
        <w:autoSpaceDE w:val="0"/>
        <w:autoSpaceDN w:val="0"/>
        <w:adjustRightInd w:val="0"/>
        <w:spacing w:after="0" w:line="240" w:lineRule="auto"/>
        <w:ind w:right="3923"/>
        <w:jc w:val="center"/>
        <w:rPr>
          <w:rFonts w:ascii="Trebuchet MS" w:hAnsi="Trebuchet MS" w:cs="Tahoma"/>
          <w:color w:val="000000" w:themeColor="text1"/>
        </w:rPr>
      </w:pPr>
      <w:r w:rsidRPr="00721A18">
        <w:rPr>
          <w:rFonts w:ascii="Trebuchet MS" w:hAnsi="Trebuchet MS" w:cs="Tahoma"/>
          <w:color w:val="000000" w:themeColor="text1"/>
        </w:rPr>
        <w:t>articulate the decline of religion in general or</w:t>
      </w:r>
    </w:p>
    <w:p w:rsidR="008B4773" w:rsidRPr="00721A18" w:rsidRDefault="008B4773" w:rsidP="00226B6E">
      <w:pPr>
        <w:shd w:val="clear" w:color="auto" w:fill="C4BC96" w:themeFill="background2" w:themeFillShade="BF"/>
        <w:autoSpaceDE w:val="0"/>
        <w:autoSpaceDN w:val="0"/>
        <w:adjustRightInd w:val="0"/>
        <w:spacing w:after="0" w:line="240" w:lineRule="auto"/>
        <w:ind w:right="3923"/>
        <w:jc w:val="center"/>
        <w:rPr>
          <w:rFonts w:ascii="Trebuchet MS" w:hAnsi="Trebuchet MS" w:cs="Tahoma"/>
          <w:color w:val="000000" w:themeColor="text1"/>
        </w:rPr>
      </w:pPr>
      <w:r w:rsidRPr="00721A18">
        <w:rPr>
          <w:rFonts w:ascii="Trebuchet MS" w:hAnsi="Trebuchet MS" w:cs="Tahoma"/>
          <w:color w:val="000000" w:themeColor="text1"/>
        </w:rPr>
        <w:t>Christianity in particular?</w:t>
      </w:r>
    </w:p>
    <w:p w:rsidR="008B4773" w:rsidRPr="00721A18" w:rsidRDefault="008B4773" w:rsidP="00226B6E">
      <w:pPr>
        <w:shd w:val="clear" w:color="auto" w:fill="C4BC96" w:themeFill="background2" w:themeFillShade="BF"/>
        <w:autoSpaceDE w:val="0"/>
        <w:autoSpaceDN w:val="0"/>
        <w:adjustRightInd w:val="0"/>
        <w:spacing w:after="0" w:line="240" w:lineRule="auto"/>
        <w:ind w:right="3923"/>
        <w:jc w:val="center"/>
        <w:rPr>
          <w:rFonts w:ascii="Trebuchet MS" w:hAnsi="Trebuchet MS" w:cs="Tahoma"/>
          <w:color w:val="000000" w:themeColor="text1"/>
        </w:rPr>
      </w:pPr>
    </w:p>
    <w:p w:rsidR="008B4773" w:rsidRPr="00721A18" w:rsidRDefault="008B4773" w:rsidP="00226B6E">
      <w:pPr>
        <w:shd w:val="clear" w:color="auto" w:fill="C4BC96" w:themeFill="background2" w:themeFillShade="BF"/>
        <w:autoSpaceDE w:val="0"/>
        <w:autoSpaceDN w:val="0"/>
        <w:adjustRightInd w:val="0"/>
        <w:spacing w:after="0" w:line="240" w:lineRule="auto"/>
        <w:ind w:right="3923"/>
        <w:jc w:val="center"/>
        <w:rPr>
          <w:rFonts w:ascii="Trebuchet MS" w:hAnsi="Trebuchet MS" w:cs="Tahoma"/>
          <w:color w:val="000000" w:themeColor="text1"/>
        </w:rPr>
      </w:pPr>
      <w:r w:rsidRPr="00721A18">
        <w:rPr>
          <w:rFonts w:ascii="Trebuchet MS" w:hAnsi="Trebuchet MS" w:cs="Tahoma"/>
          <w:color w:val="000000" w:themeColor="text1"/>
        </w:rPr>
        <w:t>- Third, with reference to Christianity, does</w:t>
      </w:r>
    </w:p>
    <w:p w:rsidR="008B4773" w:rsidRPr="00721A18" w:rsidRDefault="008B4773" w:rsidP="00226B6E">
      <w:pPr>
        <w:shd w:val="clear" w:color="auto" w:fill="C4BC96" w:themeFill="background2" w:themeFillShade="BF"/>
        <w:autoSpaceDE w:val="0"/>
        <w:autoSpaceDN w:val="0"/>
        <w:adjustRightInd w:val="0"/>
        <w:spacing w:after="0" w:line="240" w:lineRule="auto"/>
        <w:ind w:right="3923"/>
        <w:jc w:val="center"/>
        <w:rPr>
          <w:rFonts w:ascii="Trebuchet MS" w:hAnsi="Trebuchet MS" w:cs="Tahoma"/>
          <w:color w:val="000000" w:themeColor="text1"/>
        </w:rPr>
      </w:pPr>
      <w:r w:rsidRPr="00721A18">
        <w:rPr>
          <w:rFonts w:ascii="Trebuchet MS" w:hAnsi="Trebuchet MS" w:cs="Tahoma"/>
          <w:color w:val="000000" w:themeColor="text1"/>
        </w:rPr>
        <w:t>secularization theory argue for the demise of</w:t>
      </w:r>
    </w:p>
    <w:p w:rsidR="008B4773" w:rsidRPr="00721A18" w:rsidRDefault="008B4773" w:rsidP="00226B6E">
      <w:pPr>
        <w:shd w:val="clear" w:color="auto" w:fill="C4BC96" w:themeFill="background2" w:themeFillShade="BF"/>
        <w:autoSpaceDE w:val="0"/>
        <w:autoSpaceDN w:val="0"/>
        <w:adjustRightInd w:val="0"/>
        <w:spacing w:after="0" w:line="240" w:lineRule="auto"/>
        <w:ind w:right="3923"/>
        <w:jc w:val="center"/>
        <w:rPr>
          <w:rFonts w:ascii="Trebuchet MS" w:hAnsi="Trebuchet MS" w:cs="Tahoma"/>
          <w:color w:val="000000" w:themeColor="text1"/>
        </w:rPr>
      </w:pPr>
      <w:r w:rsidRPr="00721A18">
        <w:rPr>
          <w:rFonts w:ascii="Trebuchet MS" w:hAnsi="Trebuchet MS" w:cs="Tahoma"/>
          <w:color w:val="000000" w:themeColor="text1"/>
        </w:rPr>
        <w:t>Christendom, of public religion at least in its</w:t>
      </w:r>
    </w:p>
    <w:p w:rsidR="008B4773" w:rsidRPr="00721A18" w:rsidRDefault="008B4773" w:rsidP="00226B6E">
      <w:pPr>
        <w:shd w:val="clear" w:color="auto" w:fill="C4BC96" w:themeFill="background2" w:themeFillShade="BF"/>
        <w:autoSpaceDE w:val="0"/>
        <w:autoSpaceDN w:val="0"/>
        <w:adjustRightInd w:val="0"/>
        <w:spacing w:after="0" w:line="240" w:lineRule="auto"/>
        <w:ind w:right="3923"/>
        <w:jc w:val="center"/>
        <w:rPr>
          <w:rFonts w:ascii="Trebuchet MS" w:hAnsi="Trebuchet MS" w:cs="Tahoma"/>
          <w:color w:val="000000" w:themeColor="text1"/>
        </w:rPr>
      </w:pPr>
      <w:r w:rsidRPr="00721A18">
        <w:rPr>
          <w:rFonts w:ascii="Trebuchet MS" w:hAnsi="Trebuchet MS" w:cs="Tahoma"/>
          <w:color w:val="000000" w:themeColor="text1"/>
        </w:rPr>
        <w:t>traditional forms, or of Protestantism,</w:t>
      </w:r>
    </w:p>
    <w:p w:rsidR="008B4773" w:rsidRPr="00721A18" w:rsidRDefault="008B4773" w:rsidP="00226B6E">
      <w:pPr>
        <w:shd w:val="clear" w:color="auto" w:fill="C4BC96" w:themeFill="background2" w:themeFillShade="BF"/>
        <w:autoSpaceDE w:val="0"/>
        <w:autoSpaceDN w:val="0"/>
        <w:adjustRightInd w:val="0"/>
        <w:spacing w:after="0" w:line="240" w:lineRule="auto"/>
        <w:ind w:right="3923"/>
        <w:jc w:val="center"/>
        <w:rPr>
          <w:rFonts w:ascii="Trebuchet MS" w:hAnsi="Trebuchet MS" w:cs="Tahoma"/>
          <w:color w:val="000000" w:themeColor="text1"/>
        </w:rPr>
      </w:pPr>
      <w:r w:rsidRPr="00721A18">
        <w:rPr>
          <w:rFonts w:ascii="Trebuchet MS" w:hAnsi="Trebuchet MS" w:cs="Tahoma"/>
          <w:color w:val="000000" w:themeColor="text1"/>
        </w:rPr>
        <w:t>whether established or non-conformist or</w:t>
      </w:r>
    </w:p>
    <w:p w:rsidR="008B4773" w:rsidRPr="00721A18" w:rsidRDefault="008B4773" w:rsidP="00226B6E">
      <w:pPr>
        <w:shd w:val="clear" w:color="auto" w:fill="C4BC96" w:themeFill="background2" w:themeFillShade="BF"/>
        <w:autoSpaceDE w:val="0"/>
        <w:autoSpaceDN w:val="0"/>
        <w:adjustRightInd w:val="0"/>
        <w:spacing w:after="0" w:line="240" w:lineRule="auto"/>
        <w:ind w:right="3923"/>
        <w:jc w:val="center"/>
        <w:rPr>
          <w:rFonts w:ascii="Trebuchet MS" w:hAnsi="Trebuchet MS" w:cs="Tahoma"/>
          <w:color w:val="000000" w:themeColor="text1"/>
        </w:rPr>
      </w:pPr>
      <w:r w:rsidRPr="00721A18">
        <w:rPr>
          <w:rFonts w:ascii="Trebuchet MS" w:hAnsi="Trebuchet MS" w:cs="Tahoma"/>
          <w:color w:val="000000" w:themeColor="text1"/>
        </w:rPr>
        <w:t>both?</w:t>
      </w:r>
    </w:p>
    <w:p w:rsidR="008B4773" w:rsidRPr="00721A18" w:rsidRDefault="008B4773" w:rsidP="00226B6E">
      <w:pPr>
        <w:shd w:val="clear" w:color="auto" w:fill="C4BC96" w:themeFill="background2" w:themeFillShade="BF"/>
        <w:autoSpaceDE w:val="0"/>
        <w:autoSpaceDN w:val="0"/>
        <w:adjustRightInd w:val="0"/>
        <w:spacing w:after="0" w:line="240" w:lineRule="auto"/>
        <w:ind w:right="3923"/>
        <w:jc w:val="center"/>
        <w:rPr>
          <w:rFonts w:ascii="Trebuchet MS" w:hAnsi="Trebuchet MS" w:cs="Tahoma"/>
          <w:color w:val="000000" w:themeColor="text1"/>
        </w:rPr>
      </w:pPr>
    </w:p>
    <w:p w:rsidR="008B4773" w:rsidRPr="00721A18" w:rsidRDefault="008B4773" w:rsidP="00226B6E">
      <w:pPr>
        <w:shd w:val="clear" w:color="auto" w:fill="C4BC96" w:themeFill="background2" w:themeFillShade="BF"/>
        <w:autoSpaceDE w:val="0"/>
        <w:autoSpaceDN w:val="0"/>
        <w:adjustRightInd w:val="0"/>
        <w:spacing w:after="0" w:line="240" w:lineRule="auto"/>
        <w:ind w:right="3923"/>
        <w:jc w:val="center"/>
        <w:rPr>
          <w:rFonts w:ascii="Trebuchet MS" w:hAnsi="Trebuchet MS" w:cs="Tahoma"/>
          <w:color w:val="000000" w:themeColor="text1"/>
        </w:rPr>
      </w:pPr>
      <w:r w:rsidRPr="00721A18">
        <w:rPr>
          <w:rFonts w:ascii="Trebuchet MS" w:hAnsi="Trebuchet MS" w:cs="Tahoma"/>
          <w:color w:val="000000" w:themeColor="text1"/>
        </w:rPr>
        <w:lastRenderedPageBreak/>
        <w:t>- Fourth, is se</w:t>
      </w:r>
      <w:bookmarkStart w:id="0" w:name="_GoBack"/>
      <w:bookmarkEnd w:id="0"/>
      <w:r w:rsidRPr="00721A18">
        <w:rPr>
          <w:rFonts w:ascii="Trebuchet MS" w:hAnsi="Trebuchet MS" w:cs="Tahoma"/>
          <w:color w:val="000000" w:themeColor="text1"/>
        </w:rPr>
        <w:t>cularization a unidirectional</w:t>
      </w:r>
    </w:p>
    <w:p w:rsidR="008B4773" w:rsidRPr="00721A18" w:rsidRDefault="008B4773" w:rsidP="00226B6E">
      <w:pPr>
        <w:shd w:val="clear" w:color="auto" w:fill="C4BC96" w:themeFill="background2" w:themeFillShade="BF"/>
        <w:autoSpaceDE w:val="0"/>
        <w:autoSpaceDN w:val="0"/>
        <w:adjustRightInd w:val="0"/>
        <w:spacing w:after="0" w:line="240" w:lineRule="auto"/>
        <w:ind w:right="3923"/>
        <w:jc w:val="center"/>
        <w:rPr>
          <w:rFonts w:ascii="Trebuchet MS" w:hAnsi="Trebuchet MS" w:cs="Tahoma"/>
          <w:color w:val="000000" w:themeColor="text1"/>
        </w:rPr>
      </w:pPr>
      <w:r w:rsidRPr="00721A18">
        <w:rPr>
          <w:rFonts w:ascii="Trebuchet MS" w:hAnsi="Trebuchet MS" w:cs="Tahoma"/>
          <w:color w:val="000000" w:themeColor="text1"/>
        </w:rPr>
        <w:t>socio-cultural process, or can it be</w:t>
      </w:r>
      <w:r w:rsidR="00226B6E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conceived, in any of its dimensions, to be</w:t>
      </w:r>
      <w:r w:rsidRPr="00721A18">
        <w:rPr>
          <w:rFonts w:ascii="Trebuchet MS" w:hAnsi="Trebuchet MS" w:cs="Tahoma"/>
          <w:color w:val="000000" w:themeColor="text1"/>
        </w:rPr>
        <w:t xml:space="preserve"> </w:t>
      </w:r>
      <w:r w:rsidRPr="00721A18">
        <w:rPr>
          <w:rFonts w:ascii="Trebuchet MS" w:hAnsi="Trebuchet MS" w:cs="Tahoma"/>
          <w:color w:val="000000" w:themeColor="text1"/>
        </w:rPr>
        <w:t>reversible?</w:t>
      </w:r>
    </w:p>
    <w:p w:rsidR="008B4773" w:rsidRDefault="008B4773" w:rsidP="008B4773">
      <w:pPr>
        <w:autoSpaceDE w:val="0"/>
        <w:autoSpaceDN w:val="0"/>
        <w:adjustRightInd w:val="0"/>
        <w:spacing w:after="0" w:line="240" w:lineRule="auto"/>
        <w:rPr>
          <w:rFonts w:ascii="Tahoma" w:hAnsi="Tahoma" w:cs="Tahoma"/>
          <w:sz w:val="24"/>
          <w:szCs w:val="24"/>
        </w:rPr>
      </w:pPr>
    </w:p>
    <w:tbl>
      <w:tblPr>
        <w:tblStyle w:val="TableGrid"/>
        <w:tblW w:w="0" w:type="auto"/>
        <w:tblInd w:w="108" w:type="dxa"/>
        <w:shd w:val="clear" w:color="auto" w:fill="DBE5F1" w:themeFill="accent1" w:themeFillTint="33"/>
        <w:tblLook w:val="04A0" w:firstRow="1" w:lastRow="0" w:firstColumn="1" w:lastColumn="0" w:noHBand="0" w:noVBand="1"/>
      </w:tblPr>
      <w:tblGrid>
        <w:gridCol w:w="9134"/>
      </w:tblGrid>
      <w:tr w:rsidR="00721A18" w:rsidTr="00721A18">
        <w:tc>
          <w:tcPr>
            <w:tcW w:w="9134" w:type="dxa"/>
            <w:shd w:val="clear" w:color="auto" w:fill="DBE5F1" w:themeFill="accent1" w:themeFillTint="33"/>
          </w:tcPr>
          <w:p w:rsidR="00721A18" w:rsidRPr="008B4773" w:rsidRDefault="00721A18" w:rsidP="00721A18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color w:val="1F497D" w:themeColor="text2"/>
              </w:rPr>
            </w:pPr>
            <w:r w:rsidRPr="008B4773">
              <w:rPr>
                <w:rFonts w:ascii="Courier New" w:hAnsi="Courier New" w:cs="Courier New"/>
                <w:color w:val="1F497D" w:themeColor="text2"/>
              </w:rPr>
              <w:t>Berger defined the “classical task of religion” as “constructing a common world within</w:t>
            </w:r>
            <w:r>
              <w:rPr>
                <w:rFonts w:ascii="Courier New" w:hAnsi="Courier New" w:cs="Courier New"/>
                <w:color w:val="1F497D" w:themeColor="text2"/>
              </w:rPr>
              <w:t xml:space="preserve"> </w:t>
            </w:r>
            <w:r w:rsidRPr="008B4773">
              <w:rPr>
                <w:rFonts w:ascii="Courier New" w:hAnsi="Courier New" w:cs="Courier New"/>
                <w:color w:val="1F497D" w:themeColor="text2"/>
              </w:rPr>
              <w:t>which all of social life receives ultimate meaning binding on everybody” (Berger: 1967,</w:t>
            </w:r>
            <w:r>
              <w:rPr>
                <w:rFonts w:ascii="Courier New" w:hAnsi="Courier New" w:cs="Courier New"/>
                <w:color w:val="1F497D" w:themeColor="text2"/>
              </w:rPr>
              <w:t xml:space="preserve"> </w:t>
            </w:r>
            <w:r w:rsidRPr="008B4773">
              <w:rPr>
                <w:rFonts w:ascii="Courier New" w:hAnsi="Courier New" w:cs="Courier New"/>
                <w:color w:val="1F497D" w:themeColor="text2"/>
              </w:rPr>
              <w:t>134). This is dissolved through the process of secularization: “by which sectors of</w:t>
            </w:r>
          </w:p>
          <w:p w:rsidR="00721A18" w:rsidRPr="008B4773" w:rsidRDefault="00721A18" w:rsidP="00721A18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color w:val="1F497D" w:themeColor="text2"/>
              </w:rPr>
            </w:pPr>
            <w:r w:rsidRPr="008B4773">
              <w:rPr>
                <w:rFonts w:ascii="Courier New" w:hAnsi="Courier New" w:cs="Courier New"/>
                <w:color w:val="1F497D" w:themeColor="text2"/>
              </w:rPr>
              <w:t>society and culture are removed from the domination of religious institutions and</w:t>
            </w:r>
            <w:r>
              <w:rPr>
                <w:rFonts w:ascii="Courier New" w:hAnsi="Courier New" w:cs="Courier New"/>
                <w:color w:val="1F497D" w:themeColor="text2"/>
              </w:rPr>
              <w:t xml:space="preserve"> </w:t>
            </w:r>
            <w:r w:rsidRPr="008B4773">
              <w:rPr>
                <w:rFonts w:ascii="Courier New" w:hAnsi="Courier New" w:cs="Courier New"/>
                <w:color w:val="1F497D" w:themeColor="text2"/>
              </w:rPr>
              <w:t>symbols.” (Berger: 1967, 107) Wilson defined secularization as the process whereby</w:t>
            </w:r>
            <w:r>
              <w:rPr>
                <w:rFonts w:ascii="Courier New" w:hAnsi="Courier New" w:cs="Courier New"/>
                <w:color w:val="1F497D" w:themeColor="text2"/>
              </w:rPr>
              <w:t xml:space="preserve"> </w:t>
            </w:r>
            <w:r w:rsidRPr="008B4773">
              <w:rPr>
                <w:rFonts w:ascii="Courier New" w:hAnsi="Courier New" w:cs="Courier New"/>
                <w:color w:val="1F497D" w:themeColor="text2"/>
              </w:rPr>
              <w:t>religious thinking, practice and institutions lose social significance (Wilson: 1966, 14).</w:t>
            </w:r>
          </w:p>
          <w:p w:rsidR="00721A18" w:rsidRPr="008B4773" w:rsidRDefault="00721A18" w:rsidP="00721A18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color w:val="1F497D" w:themeColor="text2"/>
              </w:rPr>
            </w:pPr>
            <w:r w:rsidRPr="008B4773">
              <w:rPr>
                <w:rFonts w:ascii="Courier New" w:hAnsi="Courier New" w:cs="Courier New"/>
                <w:color w:val="1F497D" w:themeColor="text2"/>
              </w:rPr>
              <w:t>Developing Yves Lambert’s (2000) refinement of Berger, we can conflate Berger and</w:t>
            </w:r>
            <w:r>
              <w:rPr>
                <w:rFonts w:ascii="Courier New" w:hAnsi="Courier New" w:cs="Courier New"/>
                <w:color w:val="1F497D" w:themeColor="text2"/>
              </w:rPr>
              <w:t xml:space="preserve"> </w:t>
            </w:r>
            <w:r w:rsidRPr="008B4773">
              <w:rPr>
                <w:rFonts w:ascii="Courier New" w:hAnsi="Courier New" w:cs="Courier New"/>
                <w:color w:val="1F497D" w:themeColor="text2"/>
              </w:rPr>
              <w:t>Wilson’s definitions to identify four aspects of secularization – religious institutions,</w:t>
            </w:r>
            <w:r>
              <w:rPr>
                <w:rFonts w:ascii="Courier New" w:hAnsi="Courier New" w:cs="Courier New"/>
                <w:color w:val="1F497D" w:themeColor="text2"/>
              </w:rPr>
              <w:t xml:space="preserve"> </w:t>
            </w:r>
            <w:r w:rsidRPr="008B4773">
              <w:rPr>
                <w:rFonts w:ascii="Courier New" w:hAnsi="Courier New" w:cs="Courier New"/>
                <w:color w:val="1F497D" w:themeColor="text2"/>
              </w:rPr>
              <w:t>religious thinking, religious practices and religious symbols. The West exhibits</w:t>
            </w:r>
          </w:p>
          <w:p w:rsidR="00721A18" w:rsidRPr="008B4773" w:rsidRDefault="00721A18" w:rsidP="00721A18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color w:val="1F497D" w:themeColor="text2"/>
              </w:rPr>
            </w:pPr>
            <w:r w:rsidRPr="008B4773">
              <w:rPr>
                <w:rFonts w:ascii="Courier New" w:hAnsi="Courier New" w:cs="Courier New"/>
                <w:i/>
                <w:iCs/>
                <w:color w:val="1F497D" w:themeColor="text2"/>
              </w:rPr>
              <w:t xml:space="preserve">pervasive freedom </w:t>
            </w:r>
            <w:r w:rsidRPr="008B4773">
              <w:rPr>
                <w:rFonts w:ascii="Courier New" w:hAnsi="Courier New" w:cs="Courier New"/>
                <w:color w:val="1F497D" w:themeColor="text2"/>
              </w:rPr>
              <w:t>from the old authority of religious institutions and interpretations.</w:t>
            </w:r>
            <w:r>
              <w:rPr>
                <w:rFonts w:ascii="Courier New" w:hAnsi="Courier New" w:cs="Courier New"/>
                <w:color w:val="1F497D" w:themeColor="text2"/>
              </w:rPr>
              <w:t xml:space="preserve">  </w:t>
            </w:r>
            <w:r w:rsidRPr="008B4773">
              <w:rPr>
                <w:rFonts w:ascii="Courier New" w:hAnsi="Courier New" w:cs="Courier New"/>
                <w:color w:val="1F497D" w:themeColor="text2"/>
              </w:rPr>
              <w:t xml:space="preserve">This is combined with </w:t>
            </w:r>
            <w:r w:rsidRPr="008B4773">
              <w:rPr>
                <w:rFonts w:ascii="Courier New" w:hAnsi="Courier New" w:cs="Courier New"/>
                <w:i/>
                <w:iCs/>
                <w:color w:val="1F497D" w:themeColor="text2"/>
              </w:rPr>
              <w:t xml:space="preserve">autonomous abandonment or assent </w:t>
            </w:r>
            <w:r w:rsidRPr="008B4773">
              <w:rPr>
                <w:rFonts w:ascii="Courier New" w:hAnsi="Courier New" w:cs="Courier New"/>
                <w:color w:val="1F497D" w:themeColor="text2"/>
              </w:rPr>
              <w:t>with regard to religious</w:t>
            </w:r>
            <w:r>
              <w:rPr>
                <w:rFonts w:ascii="Courier New" w:hAnsi="Courier New" w:cs="Courier New"/>
                <w:color w:val="1F497D" w:themeColor="text2"/>
              </w:rPr>
              <w:t xml:space="preserve"> </w:t>
            </w:r>
            <w:r w:rsidRPr="008B4773">
              <w:rPr>
                <w:rFonts w:ascii="Courier New" w:hAnsi="Courier New" w:cs="Courier New"/>
                <w:color w:val="1F497D" w:themeColor="text2"/>
              </w:rPr>
              <w:t>practices and symbols, neither being inevitable but the former predominant in Western</w:t>
            </w:r>
            <w:r>
              <w:rPr>
                <w:rFonts w:ascii="Courier New" w:hAnsi="Courier New" w:cs="Courier New"/>
                <w:color w:val="1F497D" w:themeColor="text2"/>
              </w:rPr>
              <w:t xml:space="preserve"> </w:t>
            </w:r>
            <w:r w:rsidRPr="008B4773">
              <w:rPr>
                <w:rFonts w:ascii="Courier New" w:hAnsi="Courier New" w:cs="Courier New"/>
                <w:color w:val="1F497D" w:themeColor="text2"/>
              </w:rPr>
              <w:t>Europe.</w:t>
            </w:r>
          </w:p>
          <w:p w:rsidR="00721A18" w:rsidRPr="008B4773" w:rsidRDefault="00721A18" w:rsidP="00721A18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color w:val="1F497D" w:themeColor="text2"/>
              </w:rPr>
            </w:pPr>
            <w:r>
              <w:rPr>
                <w:rFonts w:ascii="Courier New" w:hAnsi="Courier New" w:cs="Courier New"/>
                <w:color w:val="1F497D" w:themeColor="text2"/>
              </w:rPr>
              <w:br/>
            </w:r>
            <w:r w:rsidRPr="008B4773">
              <w:rPr>
                <w:rFonts w:ascii="Courier New" w:hAnsi="Courier New" w:cs="Courier New"/>
                <w:color w:val="1F497D" w:themeColor="text2"/>
              </w:rPr>
              <w:t>The broad concept of secularization may be interpreted as the universal phenomenon of</w:t>
            </w:r>
            <w:r>
              <w:rPr>
                <w:rFonts w:ascii="Courier New" w:hAnsi="Courier New" w:cs="Courier New"/>
                <w:color w:val="1F497D" w:themeColor="text2"/>
              </w:rPr>
              <w:t xml:space="preserve"> </w:t>
            </w:r>
            <w:r w:rsidRPr="008B4773">
              <w:rPr>
                <w:rFonts w:ascii="Courier New" w:hAnsi="Courier New" w:cs="Courier New"/>
                <w:color w:val="1F497D" w:themeColor="text2"/>
              </w:rPr>
              <w:t>functional differentiation and rationalisation applied to the religious sphere. This was</w:t>
            </w:r>
          </w:p>
          <w:p w:rsidR="00721A18" w:rsidRPr="008B4773" w:rsidRDefault="00721A18" w:rsidP="00721A18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color w:val="1F497D" w:themeColor="text2"/>
              </w:rPr>
            </w:pPr>
            <w:r w:rsidRPr="008B4773">
              <w:rPr>
                <w:rFonts w:ascii="Courier New" w:hAnsi="Courier New" w:cs="Courier New"/>
                <w:color w:val="1F497D" w:themeColor="text2"/>
              </w:rPr>
              <w:t>previously interpreted eurocentrically as the death of religion because the diminished</w:t>
            </w:r>
            <w:r>
              <w:rPr>
                <w:rFonts w:ascii="Courier New" w:hAnsi="Courier New" w:cs="Courier New"/>
                <w:color w:val="1F497D" w:themeColor="text2"/>
              </w:rPr>
              <w:t xml:space="preserve"> </w:t>
            </w:r>
            <w:r w:rsidRPr="008B4773">
              <w:rPr>
                <w:rFonts w:ascii="Courier New" w:hAnsi="Courier New" w:cs="Courier New"/>
                <w:color w:val="1F497D" w:themeColor="text2"/>
              </w:rPr>
              <w:t>role of religion within multiple, voluntarist sub-systems is inimical to the unitary culture</w:t>
            </w:r>
            <w:r>
              <w:rPr>
                <w:rFonts w:ascii="Courier New" w:hAnsi="Courier New" w:cs="Courier New"/>
                <w:color w:val="1F497D" w:themeColor="text2"/>
              </w:rPr>
              <w:t xml:space="preserve"> </w:t>
            </w:r>
            <w:r w:rsidRPr="008B4773">
              <w:rPr>
                <w:rFonts w:ascii="Courier New" w:hAnsi="Courier New" w:cs="Courier New"/>
                <w:color w:val="1F497D" w:themeColor="text2"/>
              </w:rPr>
              <w:t>of Christendom and to a Durkheimian view of the societal function of religion.</w:t>
            </w:r>
          </w:p>
          <w:p w:rsidR="00721A18" w:rsidRPr="008B4773" w:rsidRDefault="00721A18" w:rsidP="00721A18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color w:val="1F497D" w:themeColor="text2"/>
              </w:rPr>
            </w:pPr>
            <w:r w:rsidRPr="008B4773">
              <w:rPr>
                <w:rFonts w:ascii="Courier New" w:hAnsi="Courier New" w:cs="Courier New"/>
                <w:color w:val="1F497D" w:themeColor="text2"/>
              </w:rPr>
              <w:t>Differentiation and rationalisation may be conceived as inevitable processes at least</w:t>
            </w:r>
            <w:r>
              <w:rPr>
                <w:rFonts w:ascii="Courier New" w:hAnsi="Courier New" w:cs="Courier New"/>
                <w:color w:val="1F497D" w:themeColor="text2"/>
              </w:rPr>
              <w:t xml:space="preserve"> </w:t>
            </w:r>
            <w:r w:rsidRPr="008B4773">
              <w:rPr>
                <w:rFonts w:ascii="Courier New" w:hAnsi="Courier New" w:cs="Courier New"/>
                <w:color w:val="1F497D" w:themeColor="text2"/>
              </w:rPr>
              <w:t>within Western culture, but there is no necessary or universal correlation between these</w:t>
            </w:r>
            <w:r>
              <w:rPr>
                <w:rFonts w:ascii="Courier New" w:hAnsi="Courier New" w:cs="Courier New"/>
                <w:color w:val="1F497D" w:themeColor="text2"/>
              </w:rPr>
              <w:t xml:space="preserve"> </w:t>
            </w:r>
            <w:r w:rsidRPr="008B4773">
              <w:rPr>
                <w:rFonts w:ascii="Courier New" w:hAnsi="Courier New" w:cs="Courier New"/>
                <w:color w:val="1F497D" w:themeColor="text2"/>
              </w:rPr>
              <w:t>factors and the demise, resilience or even resurgence of religious symbols and practices,</w:t>
            </w:r>
          </w:p>
          <w:p w:rsidR="00721A18" w:rsidRDefault="00721A18" w:rsidP="00721A18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color w:val="1F497D" w:themeColor="text2"/>
              </w:rPr>
            </w:pPr>
            <w:r w:rsidRPr="008B4773">
              <w:rPr>
                <w:rFonts w:ascii="Courier New" w:hAnsi="Courier New" w:cs="Courier New"/>
                <w:color w:val="1F497D" w:themeColor="text2"/>
              </w:rPr>
              <w:t>including church attendance.</w:t>
            </w:r>
          </w:p>
          <w:p w:rsidR="00721A18" w:rsidRDefault="00721A18" w:rsidP="00721A18">
            <w:pPr>
              <w:autoSpaceDE w:val="0"/>
              <w:autoSpaceDN w:val="0"/>
              <w:adjustRightInd w:val="0"/>
              <w:ind w:right="521"/>
              <w:rPr>
                <w:rFonts w:ascii="Courier New" w:hAnsi="Courier New" w:cs="Courier New"/>
                <w:color w:val="1F497D" w:themeColor="text2"/>
              </w:rPr>
            </w:pPr>
          </w:p>
        </w:tc>
      </w:tr>
    </w:tbl>
    <w:p w:rsidR="00721A18" w:rsidRDefault="00721A18" w:rsidP="008B477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1F497D" w:themeColor="text2"/>
        </w:rPr>
      </w:pPr>
    </w:p>
    <w:tbl>
      <w:tblPr>
        <w:tblStyle w:val="TableGrid"/>
        <w:tblW w:w="0" w:type="auto"/>
        <w:shd w:val="clear" w:color="auto" w:fill="DAEEF3" w:themeFill="accent5" w:themeFillTint="33"/>
        <w:tblLook w:val="04A0" w:firstRow="1" w:lastRow="0" w:firstColumn="1" w:lastColumn="0" w:noHBand="0" w:noVBand="1"/>
      </w:tblPr>
      <w:tblGrid>
        <w:gridCol w:w="4621"/>
        <w:gridCol w:w="4621"/>
      </w:tblGrid>
      <w:tr w:rsidR="00721A18" w:rsidRPr="00721A18" w:rsidTr="00721A18">
        <w:tc>
          <w:tcPr>
            <w:tcW w:w="9242" w:type="dxa"/>
            <w:gridSpan w:val="2"/>
            <w:shd w:val="clear" w:color="auto" w:fill="DAEEF3" w:themeFill="accent5" w:themeFillTint="33"/>
          </w:tcPr>
          <w:p w:rsidR="00721A18" w:rsidRPr="00721A18" w:rsidRDefault="00721A18" w:rsidP="00721A18">
            <w:pPr>
              <w:autoSpaceDE w:val="0"/>
              <w:autoSpaceDN w:val="0"/>
              <w:adjustRightInd w:val="0"/>
              <w:jc w:val="center"/>
              <w:rPr>
                <w:rFonts w:ascii="Courier New" w:hAnsi="Courier New" w:cs="Courier New"/>
                <w:b/>
                <w:bCs/>
                <w:color w:val="002060"/>
              </w:rPr>
            </w:pPr>
            <w:r w:rsidRPr="00721A18">
              <w:rPr>
                <w:rFonts w:ascii="Courier New" w:hAnsi="Courier New" w:cs="Courier New"/>
                <w:b/>
                <w:bCs/>
                <w:color w:val="002060"/>
              </w:rPr>
              <w:t>Dimensions of Secularization</w:t>
            </w:r>
          </w:p>
          <w:p w:rsidR="00721A18" w:rsidRPr="00721A18" w:rsidRDefault="00721A18" w:rsidP="008B4773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color w:val="002060"/>
              </w:rPr>
            </w:pPr>
          </w:p>
        </w:tc>
      </w:tr>
      <w:tr w:rsidR="00721A18" w:rsidRPr="00721A18" w:rsidTr="00721A18">
        <w:tc>
          <w:tcPr>
            <w:tcW w:w="4621" w:type="dxa"/>
            <w:shd w:val="clear" w:color="auto" w:fill="DAEEF3" w:themeFill="accent5" w:themeFillTint="33"/>
          </w:tcPr>
          <w:p w:rsidR="00721A18" w:rsidRPr="00721A18" w:rsidRDefault="00721A18" w:rsidP="00721A18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color w:val="002060"/>
              </w:rPr>
            </w:pPr>
            <w:r w:rsidRPr="00721A18">
              <w:rPr>
                <w:rFonts w:ascii="Courier New" w:hAnsi="Courier New" w:cs="Courier New"/>
                <w:color w:val="002060"/>
              </w:rPr>
              <w:t>religious institutions</w:t>
            </w:r>
          </w:p>
          <w:p w:rsidR="00721A18" w:rsidRPr="00721A18" w:rsidRDefault="00721A18" w:rsidP="008B4773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color w:val="002060"/>
              </w:rPr>
            </w:pPr>
          </w:p>
        </w:tc>
        <w:tc>
          <w:tcPr>
            <w:tcW w:w="4621" w:type="dxa"/>
            <w:vMerge w:val="restart"/>
            <w:shd w:val="clear" w:color="auto" w:fill="DAEEF3" w:themeFill="accent5" w:themeFillTint="33"/>
          </w:tcPr>
          <w:p w:rsidR="00721A18" w:rsidRPr="00721A18" w:rsidRDefault="00721A18" w:rsidP="00721A18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color w:val="002060"/>
              </w:rPr>
            </w:pPr>
          </w:p>
          <w:p w:rsidR="00721A18" w:rsidRPr="00721A18" w:rsidRDefault="00721A18" w:rsidP="00721A18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color w:val="002060"/>
              </w:rPr>
            </w:pPr>
            <w:r w:rsidRPr="00721A18">
              <w:rPr>
                <w:rFonts w:ascii="Courier New" w:hAnsi="Courier New" w:cs="Courier New"/>
                <w:color w:val="002060"/>
              </w:rPr>
              <w:t>freedom from old authorities</w:t>
            </w:r>
          </w:p>
          <w:p w:rsidR="00721A18" w:rsidRPr="00721A18" w:rsidRDefault="00721A18" w:rsidP="008B4773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color w:val="002060"/>
              </w:rPr>
            </w:pPr>
          </w:p>
        </w:tc>
      </w:tr>
      <w:tr w:rsidR="00721A18" w:rsidRPr="00721A18" w:rsidTr="00721A18">
        <w:tc>
          <w:tcPr>
            <w:tcW w:w="4621" w:type="dxa"/>
            <w:shd w:val="clear" w:color="auto" w:fill="DAEEF3" w:themeFill="accent5" w:themeFillTint="33"/>
          </w:tcPr>
          <w:p w:rsidR="00721A18" w:rsidRPr="00721A18" w:rsidRDefault="00721A18" w:rsidP="00721A18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color w:val="002060"/>
              </w:rPr>
            </w:pPr>
            <w:r w:rsidRPr="00721A18">
              <w:rPr>
                <w:rFonts w:ascii="Courier New" w:hAnsi="Courier New" w:cs="Courier New"/>
                <w:color w:val="002060"/>
              </w:rPr>
              <w:t>religious interpretations</w:t>
            </w:r>
          </w:p>
          <w:p w:rsidR="00721A18" w:rsidRPr="00721A18" w:rsidRDefault="00721A18" w:rsidP="008B4773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color w:val="002060"/>
              </w:rPr>
            </w:pPr>
          </w:p>
        </w:tc>
        <w:tc>
          <w:tcPr>
            <w:tcW w:w="4621" w:type="dxa"/>
            <w:vMerge/>
            <w:shd w:val="clear" w:color="auto" w:fill="DAEEF3" w:themeFill="accent5" w:themeFillTint="33"/>
          </w:tcPr>
          <w:p w:rsidR="00721A18" w:rsidRPr="00721A18" w:rsidRDefault="00721A18" w:rsidP="008B4773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color w:val="002060"/>
              </w:rPr>
            </w:pPr>
          </w:p>
        </w:tc>
      </w:tr>
      <w:tr w:rsidR="00721A18" w:rsidRPr="00721A18" w:rsidTr="00721A18">
        <w:tc>
          <w:tcPr>
            <w:tcW w:w="9242" w:type="dxa"/>
            <w:gridSpan w:val="2"/>
            <w:shd w:val="clear" w:color="auto" w:fill="DAEEF3" w:themeFill="accent5" w:themeFillTint="33"/>
          </w:tcPr>
          <w:p w:rsidR="00721A18" w:rsidRPr="00721A18" w:rsidRDefault="00721A18" w:rsidP="00721A18">
            <w:pPr>
              <w:autoSpaceDE w:val="0"/>
              <w:autoSpaceDN w:val="0"/>
              <w:adjustRightInd w:val="0"/>
              <w:jc w:val="center"/>
              <w:rPr>
                <w:rFonts w:ascii="Courier New" w:hAnsi="Courier New" w:cs="Courier New"/>
                <w:i/>
                <w:iCs/>
                <w:color w:val="002060"/>
              </w:rPr>
            </w:pPr>
            <w:r w:rsidRPr="00721A18">
              <w:rPr>
                <w:rFonts w:ascii="Courier New" w:hAnsi="Courier New" w:cs="Courier New"/>
                <w:i/>
                <w:iCs/>
                <w:color w:val="002060"/>
              </w:rPr>
              <w:t>upper pair an almost universal Western trend</w:t>
            </w:r>
          </w:p>
          <w:p w:rsidR="00721A18" w:rsidRPr="00721A18" w:rsidRDefault="00721A18" w:rsidP="00721A18">
            <w:pPr>
              <w:autoSpaceDE w:val="0"/>
              <w:autoSpaceDN w:val="0"/>
              <w:adjustRightInd w:val="0"/>
              <w:jc w:val="center"/>
              <w:rPr>
                <w:rFonts w:ascii="Courier New" w:hAnsi="Courier New" w:cs="Courier New"/>
                <w:i/>
                <w:iCs/>
                <w:color w:val="002060"/>
              </w:rPr>
            </w:pPr>
            <w:r w:rsidRPr="00721A18">
              <w:rPr>
                <w:rFonts w:ascii="Courier New" w:hAnsi="Courier New" w:cs="Courier New"/>
                <w:i/>
                <w:iCs/>
                <w:color w:val="002060"/>
              </w:rPr>
              <w:t>lower pair mostly abandoned in Western Europe, yet resilient</w:t>
            </w:r>
          </w:p>
          <w:p w:rsidR="00721A18" w:rsidRPr="00721A18" w:rsidRDefault="00721A18" w:rsidP="008B4773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color w:val="002060"/>
              </w:rPr>
            </w:pPr>
          </w:p>
        </w:tc>
      </w:tr>
      <w:tr w:rsidR="00721A18" w:rsidRPr="00721A18" w:rsidTr="00721A18">
        <w:tc>
          <w:tcPr>
            <w:tcW w:w="4621" w:type="dxa"/>
            <w:shd w:val="clear" w:color="auto" w:fill="DAEEF3" w:themeFill="accent5" w:themeFillTint="33"/>
          </w:tcPr>
          <w:p w:rsidR="00721A18" w:rsidRPr="00721A18" w:rsidRDefault="00721A18" w:rsidP="00721A18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color w:val="002060"/>
              </w:rPr>
            </w:pPr>
            <w:r w:rsidRPr="00721A18">
              <w:rPr>
                <w:rFonts w:ascii="Courier New" w:hAnsi="Courier New" w:cs="Courier New"/>
                <w:color w:val="002060"/>
              </w:rPr>
              <w:t>religious practices</w:t>
            </w:r>
          </w:p>
          <w:p w:rsidR="00721A18" w:rsidRPr="00721A18" w:rsidRDefault="00721A18" w:rsidP="008B4773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color w:val="002060"/>
              </w:rPr>
            </w:pPr>
          </w:p>
        </w:tc>
        <w:tc>
          <w:tcPr>
            <w:tcW w:w="4621" w:type="dxa"/>
            <w:vMerge w:val="restart"/>
            <w:shd w:val="clear" w:color="auto" w:fill="DAEEF3" w:themeFill="accent5" w:themeFillTint="33"/>
          </w:tcPr>
          <w:p w:rsidR="00721A18" w:rsidRPr="00721A18" w:rsidRDefault="00721A18" w:rsidP="00721A18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color w:val="002060"/>
              </w:rPr>
            </w:pPr>
            <w:r w:rsidRPr="00721A18">
              <w:rPr>
                <w:rFonts w:ascii="Courier New" w:hAnsi="Courier New" w:cs="Courier New"/>
                <w:color w:val="002060"/>
              </w:rPr>
              <w:t>autonomous abandonment or use -</w:t>
            </w:r>
          </w:p>
          <w:p w:rsidR="00721A18" w:rsidRPr="00721A18" w:rsidRDefault="00721A18" w:rsidP="00721A18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color w:val="002060"/>
              </w:rPr>
            </w:pPr>
            <w:r w:rsidRPr="00721A18">
              <w:rPr>
                <w:rFonts w:ascii="Courier New" w:hAnsi="Courier New" w:cs="Courier New"/>
                <w:color w:val="002060"/>
              </w:rPr>
              <w:t>traditional or experimental</w:t>
            </w:r>
          </w:p>
          <w:p w:rsidR="00721A18" w:rsidRPr="00721A18" w:rsidRDefault="00721A18" w:rsidP="008B4773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color w:val="002060"/>
              </w:rPr>
            </w:pPr>
          </w:p>
        </w:tc>
      </w:tr>
      <w:tr w:rsidR="00721A18" w:rsidRPr="00721A18" w:rsidTr="00721A18">
        <w:tc>
          <w:tcPr>
            <w:tcW w:w="4621" w:type="dxa"/>
            <w:shd w:val="clear" w:color="auto" w:fill="DAEEF3" w:themeFill="accent5" w:themeFillTint="33"/>
          </w:tcPr>
          <w:p w:rsidR="00721A18" w:rsidRPr="00721A18" w:rsidRDefault="00721A18" w:rsidP="008B4773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color w:val="002060"/>
              </w:rPr>
            </w:pPr>
            <w:r w:rsidRPr="00721A18">
              <w:rPr>
                <w:rFonts w:ascii="Courier New" w:hAnsi="Courier New" w:cs="Courier New"/>
                <w:color w:val="002060"/>
              </w:rPr>
              <w:t>religious symbols</w:t>
            </w:r>
          </w:p>
          <w:p w:rsidR="00721A18" w:rsidRPr="00721A18" w:rsidRDefault="00721A18" w:rsidP="008B4773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color w:val="002060"/>
              </w:rPr>
            </w:pPr>
          </w:p>
        </w:tc>
        <w:tc>
          <w:tcPr>
            <w:tcW w:w="4621" w:type="dxa"/>
            <w:vMerge/>
            <w:shd w:val="clear" w:color="auto" w:fill="DAEEF3" w:themeFill="accent5" w:themeFillTint="33"/>
          </w:tcPr>
          <w:p w:rsidR="00721A18" w:rsidRPr="00721A18" w:rsidRDefault="00721A18" w:rsidP="008B4773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color w:val="002060"/>
              </w:rPr>
            </w:pPr>
          </w:p>
        </w:tc>
      </w:tr>
    </w:tbl>
    <w:p w:rsidR="00721A18" w:rsidRPr="00721A18" w:rsidRDefault="00721A18" w:rsidP="008B477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2060"/>
        </w:rPr>
      </w:pPr>
    </w:p>
    <w:p w:rsidR="008B4773" w:rsidRPr="00721A18" w:rsidRDefault="008B4773" w:rsidP="008B477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2060"/>
        </w:rPr>
      </w:pPr>
    </w:p>
    <w:p w:rsidR="008B4773" w:rsidRDefault="00721A18" w:rsidP="008B4773">
      <w:pPr>
        <w:autoSpaceDE w:val="0"/>
        <w:autoSpaceDN w:val="0"/>
        <w:adjustRightInd w:val="0"/>
        <w:spacing w:after="0" w:line="240" w:lineRule="auto"/>
        <w:rPr>
          <w:rFonts w:ascii="TrebuchetMS" w:hAnsi="TrebuchetMS" w:cs="TrebuchetMS"/>
          <w:sz w:val="24"/>
          <w:szCs w:val="24"/>
        </w:rPr>
      </w:pPr>
      <w:r w:rsidRPr="00721A18">
        <w:rPr>
          <w:rFonts w:ascii="Courier New" w:hAnsi="Courier New" w:cs="Courier New"/>
          <w:color w:val="002060"/>
        </w:rPr>
        <w:t>Warner: 2007, 24</w:t>
      </w:r>
    </w:p>
    <w:p w:rsidR="008B4773" w:rsidRDefault="008B4773" w:rsidP="008B4773">
      <w:pPr>
        <w:autoSpaceDE w:val="0"/>
        <w:autoSpaceDN w:val="0"/>
        <w:adjustRightInd w:val="0"/>
        <w:spacing w:after="0" w:line="240" w:lineRule="auto"/>
      </w:pPr>
    </w:p>
    <w:sectPr w:rsidR="008B4773" w:rsidSect="00721A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Tahoma-Bold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rebuchetMS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158C4"/>
    <w:rsid w:val="00226B6E"/>
    <w:rsid w:val="002F42E5"/>
    <w:rsid w:val="006B30D9"/>
    <w:rsid w:val="00721A18"/>
    <w:rsid w:val="008158C4"/>
    <w:rsid w:val="008B4773"/>
    <w:rsid w:val="008B77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2F42E5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21A18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721A18"/>
    <w:rPr>
      <w:color w:val="0000FF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2F42E5"/>
    <w:rPr>
      <w:rFonts w:ascii="Times New Roman" w:eastAsia="Times New Roman" w:hAnsi="Times New Roman" w:cs="Times New Roman"/>
      <w:b/>
      <w:bCs/>
      <w:sz w:val="27"/>
      <w:szCs w:val="27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2F42E5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21A18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721A18"/>
    <w:rPr>
      <w:color w:val="0000FF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2F42E5"/>
    <w:rPr>
      <w:rFonts w:ascii="Times New Roman" w:eastAsia="Times New Roman" w:hAnsi="Times New Roman" w:cs="Times New Roman"/>
      <w:b/>
      <w:bCs/>
      <w:sz w:val="27"/>
      <w:szCs w:val="27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667905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19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780</Words>
  <Characters>4450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5220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</dc:creator>
  <cp:lastModifiedBy>Sarah</cp:lastModifiedBy>
  <cp:revision>6</cp:revision>
  <dcterms:created xsi:type="dcterms:W3CDTF">2013-02-03T19:27:00Z</dcterms:created>
  <dcterms:modified xsi:type="dcterms:W3CDTF">2013-02-03T20:11:00Z</dcterms:modified>
</cp:coreProperties>
</file>