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B1B86" w14:textId="77777777" w:rsidR="004909C5" w:rsidRDefault="004909C5" w:rsidP="004909C5">
      <w:pPr>
        <w:pStyle w:val="NormalWeb"/>
        <w:jc w:val="center"/>
      </w:pPr>
      <w:r>
        <w:rPr>
          <w:rStyle w:val="Strong"/>
          <w:rFonts w:eastAsiaTheme="majorEastAsia"/>
        </w:rPr>
        <w:t>A Scoping Review of Barriers to Accessing Mental Health Services for Young Adults in the UK</w:t>
      </w:r>
    </w:p>
    <w:p w14:paraId="0FEBC47E" w14:textId="77777777" w:rsidR="004909C5" w:rsidRDefault="004909C5" w:rsidP="004909C5">
      <w:pPr>
        <w:pStyle w:val="NormalWeb"/>
        <w:jc w:val="center"/>
      </w:pPr>
      <w:r>
        <w:rPr>
          <w:rStyle w:val="Strong"/>
          <w:rFonts w:eastAsiaTheme="majorEastAsia"/>
        </w:rPr>
        <w:t>Student Name:</w:t>
      </w:r>
      <w:r>
        <w:t xml:space="preserve"> Ibrahim Hassan</w:t>
      </w:r>
      <w:r>
        <w:br/>
      </w:r>
      <w:r>
        <w:rPr>
          <w:rStyle w:val="Strong"/>
          <w:rFonts w:eastAsiaTheme="majorEastAsia"/>
        </w:rPr>
        <w:t>Student Number:</w:t>
      </w:r>
      <w:r>
        <w:t xml:space="preserve"> 2329257</w:t>
      </w:r>
    </w:p>
    <w:p w14:paraId="62DDBCF6" w14:textId="77777777" w:rsidR="004909C5" w:rsidRDefault="004909C5" w:rsidP="004909C5">
      <w:pPr>
        <w:pStyle w:val="NormalWeb"/>
        <w:jc w:val="center"/>
      </w:pPr>
      <w:r>
        <w:rPr>
          <w:rStyle w:val="Strong"/>
          <w:rFonts w:eastAsiaTheme="majorEastAsia"/>
        </w:rPr>
        <w:t>Module Code:</w:t>
      </w:r>
      <w:r>
        <w:t xml:space="preserve"> BMHP5019</w:t>
      </w:r>
      <w:r>
        <w:br/>
      </w:r>
      <w:r>
        <w:rPr>
          <w:rStyle w:val="Strong"/>
          <w:rFonts w:eastAsiaTheme="majorEastAsia"/>
        </w:rPr>
        <w:t>Module Title:</w:t>
      </w:r>
      <w:r>
        <w:t xml:space="preserve"> Introduction to Independent Research Skills</w:t>
      </w:r>
    </w:p>
    <w:p w14:paraId="6FA70321" w14:textId="77777777" w:rsidR="004909C5" w:rsidRDefault="004909C5" w:rsidP="004909C5">
      <w:pPr>
        <w:pStyle w:val="NormalWeb"/>
        <w:jc w:val="center"/>
      </w:pPr>
      <w:r>
        <w:rPr>
          <w:rStyle w:val="Strong"/>
          <w:rFonts w:eastAsiaTheme="majorEastAsia"/>
        </w:rPr>
        <w:t>Assignment Title:</w:t>
      </w:r>
      <w:r>
        <w:t xml:space="preserve"> Component 2 – Written Assignment (Research Report)</w:t>
      </w:r>
    </w:p>
    <w:p w14:paraId="752FFA0D" w14:textId="77777777" w:rsidR="004909C5" w:rsidRDefault="004909C5" w:rsidP="004909C5">
      <w:pPr>
        <w:pStyle w:val="NormalWeb"/>
        <w:jc w:val="center"/>
      </w:pPr>
      <w:r>
        <w:rPr>
          <w:rStyle w:val="Strong"/>
          <w:rFonts w:eastAsiaTheme="majorEastAsia"/>
        </w:rPr>
        <w:t>Submission Date:</w:t>
      </w:r>
      <w:r>
        <w:t xml:space="preserve"> 29th March 2026</w:t>
      </w:r>
    </w:p>
    <w:p w14:paraId="4C98C8AC" w14:textId="77777777" w:rsidR="004909C5" w:rsidRDefault="004909C5" w:rsidP="004909C5">
      <w:pPr>
        <w:pStyle w:val="NormalWeb"/>
        <w:jc w:val="center"/>
        <w:rPr>
          <w:rStyle w:val="Strong"/>
          <w:rFonts w:eastAsiaTheme="majorEastAsia"/>
        </w:rPr>
      </w:pPr>
      <w:r>
        <w:rPr>
          <w:rStyle w:val="Strong"/>
          <w:rFonts w:eastAsiaTheme="majorEastAsia"/>
        </w:rPr>
        <w:t>University of Wales Trinity Saint David</w:t>
      </w:r>
    </w:p>
    <w:p w14:paraId="1C574361" w14:textId="77777777" w:rsidR="004909C5" w:rsidRPr="004909C5" w:rsidRDefault="004909C5" w:rsidP="004909C5">
      <w:pPr>
        <w:rPr>
          <w:rFonts w:eastAsiaTheme="majorEastAsia" w:cs="Times New Roman"/>
          <w:b/>
          <w:bCs/>
          <w:szCs w:val="24"/>
        </w:rPr>
      </w:pPr>
      <w:r>
        <w:rPr>
          <w:rStyle w:val="Strong"/>
          <w:rFonts w:eastAsiaTheme="majorEastAsia"/>
        </w:rPr>
        <w:br w:type="page"/>
      </w:r>
    </w:p>
    <w:sdt>
      <w:sdtPr>
        <w:rPr>
          <w:rFonts w:ascii="Times New Roman" w:eastAsiaTheme="minorHAnsi" w:hAnsi="Times New Roman" w:cstheme="minorBidi"/>
          <w:color w:val="auto"/>
          <w:sz w:val="24"/>
          <w:szCs w:val="22"/>
        </w:rPr>
        <w:id w:val="729820766"/>
        <w:docPartObj>
          <w:docPartGallery w:val="Table of Contents"/>
          <w:docPartUnique/>
        </w:docPartObj>
      </w:sdtPr>
      <w:sdtEndPr>
        <w:rPr>
          <w:b/>
          <w:bCs/>
          <w:noProof/>
        </w:rPr>
      </w:sdtEndPr>
      <w:sdtContent>
        <w:p w14:paraId="5AC0B25C" w14:textId="77777777" w:rsidR="004909C5" w:rsidRPr="004909C5" w:rsidRDefault="004909C5" w:rsidP="004909C5">
          <w:pPr>
            <w:pStyle w:val="TOCHeading"/>
            <w:spacing w:line="276" w:lineRule="auto"/>
            <w:jc w:val="center"/>
            <w:rPr>
              <w:rFonts w:ascii="Times New Roman" w:hAnsi="Times New Roman" w:cs="Times New Roman"/>
              <w:b/>
              <w:color w:val="auto"/>
            </w:rPr>
          </w:pPr>
          <w:r w:rsidRPr="004909C5">
            <w:rPr>
              <w:rFonts w:ascii="Times New Roman" w:hAnsi="Times New Roman" w:cs="Times New Roman"/>
              <w:b/>
              <w:color w:val="auto"/>
            </w:rPr>
            <w:t>Table of Contents</w:t>
          </w:r>
        </w:p>
        <w:p w14:paraId="2D875042" w14:textId="77777777" w:rsidR="004909C5" w:rsidRDefault="004909C5" w:rsidP="004909C5">
          <w:pPr>
            <w:pStyle w:val="TOC1"/>
            <w:tabs>
              <w:tab w:val="right" w:leader="dot" w:pos="9350"/>
            </w:tabs>
            <w:spacing w:line="276"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225603962" w:history="1">
            <w:r w:rsidRPr="000B5E7A">
              <w:rPr>
                <w:rStyle w:val="Hyperlink"/>
                <w:noProof/>
              </w:rPr>
              <w:t>A Scoping Review of Barriers to Accessing Mental Health Services for Young Adults in the UK</w:t>
            </w:r>
            <w:r>
              <w:rPr>
                <w:noProof/>
                <w:webHidden/>
              </w:rPr>
              <w:tab/>
            </w:r>
            <w:r>
              <w:rPr>
                <w:noProof/>
                <w:webHidden/>
              </w:rPr>
              <w:fldChar w:fldCharType="begin"/>
            </w:r>
            <w:r>
              <w:rPr>
                <w:noProof/>
                <w:webHidden/>
              </w:rPr>
              <w:instrText xml:space="preserve"> PAGEREF _Toc225603962 \h </w:instrText>
            </w:r>
            <w:r>
              <w:rPr>
                <w:noProof/>
                <w:webHidden/>
              </w:rPr>
            </w:r>
            <w:r>
              <w:rPr>
                <w:noProof/>
                <w:webHidden/>
              </w:rPr>
              <w:fldChar w:fldCharType="separate"/>
            </w:r>
            <w:r>
              <w:rPr>
                <w:noProof/>
                <w:webHidden/>
              </w:rPr>
              <w:t>4</w:t>
            </w:r>
            <w:r>
              <w:rPr>
                <w:noProof/>
                <w:webHidden/>
              </w:rPr>
              <w:fldChar w:fldCharType="end"/>
            </w:r>
          </w:hyperlink>
        </w:p>
        <w:p w14:paraId="3B1ECFD7" w14:textId="77777777" w:rsidR="004909C5" w:rsidRDefault="004909C5" w:rsidP="004909C5">
          <w:pPr>
            <w:pStyle w:val="TOC1"/>
            <w:tabs>
              <w:tab w:val="left" w:pos="480"/>
              <w:tab w:val="right" w:leader="dot" w:pos="9350"/>
            </w:tabs>
            <w:spacing w:line="276" w:lineRule="auto"/>
            <w:rPr>
              <w:rFonts w:asciiTheme="minorHAnsi" w:eastAsiaTheme="minorEastAsia" w:hAnsiTheme="minorHAnsi"/>
              <w:noProof/>
              <w:sz w:val="22"/>
            </w:rPr>
          </w:pPr>
          <w:hyperlink w:anchor="_Toc225603963" w:history="1">
            <w:r w:rsidRPr="000B5E7A">
              <w:rPr>
                <w:rStyle w:val="Hyperlink"/>
                <w:noProof/>
              </w:rPr>
              <w:t>1.</w:t>
            </w:r>
            <w:r>
              <w:rPr>
                <w:rFonts w:asciiTheme="minorHAnsi" w:eastAsiaTheme="minorEastAsia" w:hAnsiTheme="minorHAnsi"/>
                <w:noProof/>
                <w:sz w:val="22"/>
              </w:rPr>
              <w:tab/>
            </w:r>
            <w:r w:rsidRPr="000B5E7A">
              <w:rPr>
                <w:rStyle w:val="Hyperlink"/>
                <w:noProof/>
              </w:rPr>
              <w:t>Introduction</w:t>
            </w:r>
            <w:r>
              <w:rPr>
                <w:noProof/>
                <w:webHidden/>
              </w:rPr>
              <w:tab/>
            </w:r>
            <w:r>
              <w:rPr>
                <w:noProof/>
                <w:webHidden/>
              </w:rPr>
              <w:fldChar w:fldCharType="begin"/>
            </w:r>
            <w:r>
              <w:rPr>
                <w:noProof/>
                <w:webHidden/>
              </w:rPr>
              <w:instrText xml:space="preserve"> PAGEREF _Toc225603963 \h </w:instrText>
            </w:r>
            <w:r>
              <w:rPr>
                <w:noProof/>
                <w:webHidden/>
              </w:rPr>
            </w:r>
            <w:r>
              <w:rPr>
                <w:noProof/>
                <w:webHidden/>
              </w:rPr>
              <w:fldChar w:fldCharType="separate"/>
            </w:r>
            <w:r>
              <w:rPr>
                <w:noProof/>
                <w:webHidden/>
              </w:rPr>
              <w:t>4</w:t>
            </w:r>
            <w:r>
              <w:rPr>
                <w:noProof/>
                <w:webHidden/>
              </w:rPr>
              <w:fldChar w:fldCharType="end"/>
            </w:r>
          </w:hyperlink>
        </w:p>
        <w:p w14:paraId="2818391C" w14:textId="77777777" w:rsidR="004909C5" w:rsidRDefault="004909C5" w:rsidP="004909C5">
          <w:pPr>
            <w:pStyle w:val="TOC1"/>
            <w:tabs>
              <w:tab w:val="left" w:pos="480"/>
              <w:tab w:val="right" w:leader="dot" w:pos="9350"/>
            </w:tabs>
            <w:spacing w:line="276" w:lineRule="auto"/>
            <w:rPr>
              <w:rFonts w:asciiTheme="minorHAnsi" w:eastAsiaTheme="minorEastAsia" w:hAnsiTheme="minorHAnsi"/>
              <w:noProof/>
              <w:sz w:val="22"/>
            </w:rPr>
          </w:pPr>
          <w:hyperlink w:anchor="_Toc225603964" w:history="1">
            <w:r w:rsidRPr="000B5E7A">
              <w:rPr>
                <w:rStyle w:val="Hyperlink"/>
                <w:noProof/>
              </w:rPr>
              <w:t>2.</w:t>
            </w:r>
            <w:r>
              <w:rPr>
                <w:rFonts w:asciiTheme="minorHAnsi" w:eastAsiaTheme="minorEastAsia" w:hAnsiTheme="minorHAnsi"/>
                <w:noProof/>
                <w:sz w:val="22"/>
              </w:rPr>
              <w:tab/>
            </w:r>
            <w:r w:rsidRPr="000B5E7A">
              <w:rPr>
                <w:rStyle w:val="Hyperlink"/>
                <w:noProof/>
              </w:rPr>
              <w:t>Background</w:t>
            </w:r>
            <w:r>
              <w:rPr>
                <w:noProof/>
                <w:webHidden/>
              </w:rPr>
              <w:tab/>
            </w:r>
            <w:r>
              <w:rPr>
                <w:noProof/>
                <w:webHidden/>
              </w:rPr>
              <w:fldChar w:fldCharType="begin"/>
            </w:r>
            <w:r>
              <w:rPr>
                <w:noProof/>
                <w:webHidden/>
              </w:rPr>
              <w:instrText xml:space="preserve"> PAGEREF _Toc225603964 \h </w:instrText>
            </w:r>
            <w:r>
              <w:rPr>
                <w:noProof/>
                <w:webHidden/>
              </w:rPr>
            </w:r>
            <w:r>
              <w:rPr>
                <w:noProof/>
                <w:webHidden/>
              </w:rPr>
              <w:fldChar w:fldCharType="separate"/>
            </w:r>
            <w:r>
              <w:rPr>
                <w:noProof/>
                <w:webHidden/>
              </w:rPr>
              <w:t>5</w:t>
            </w:r>
            <w:r>
              <w:rPr>
                <w:noProof/>
                <w:webHidden/>
              </w:rPr>
              <w:fldChar w:fldCharType="end"/>
            </w:r>
          </w:hyperlink>
        </w:p>
        <w:p w14:paraId="44539E05" w14:textId="77777777" w:rsidR="004909C5" w:rsidRDefault="004909C5" w:rsidP="004909C5">
          <w:pPr>
            <w:pStyle w:val="TOC1"/>
            <w:tabs>
              <w:tab w:val="right" w:leader="dot" w:pos="9350"/>
            </w:tabs>
            <w:spacing w:line="276" w:lineRule="auto"/>
            <w:rPr>
              <w:rFonts w:asciiTheme="minorHAnsi" w:eastAsiaTheme="minorEastAsia" w:hAnsiTheme="minorHAnsi"/>
              <w:noProof/>
              <w:sz w:val="22"/>
            </w:rPr>
          </w:pPr>
          <w:hyperlink w:anchor="_Toc225603965" w:history="1">
            <w:r w:rsidRPr="000B5E7A">
              <w:rPr>
                <w:rStyle w:val="Hyperlink"/>
                <w:noProof/>
              </w:rPr>
              <w:t>3. Methodology</w:t>
            </w:r>
            <w:r>
              <w:rPr>
                <w:noProof/>
                <w:webHidden/>
              </w:rPr>
              <w:tab/>
            </w:r>
            <w:r>
              <w:rPr>
                <w:noProof/>
                <w:webHidden/>
              </w:rPr>
              <w:fldChar w:fldCharType="begin"/>
            </w:r>
            <w:r>
              <w:rPr>
                <w:noProof/>
                <w:webHidden/>
              </w:rPr>
              <w:instrText xml:space="preserve"> PAGEREF _Toc225603965 \h </w:instrText>
            </w:r>
            <w:r>
              <w:rPr>
                <w:noProof/>
                <w:webHidden/>
              </w:rPr>
            </w:r>
            <w:r>
              <w:rPr>
                <w:noProof/>
                <w:webHidden/>
              </w:rPr>
              <w:fldChar w:fldCharType="separate"/>
            </w:r>
            <w:r>
              <w:rPr>
                <w:noProof/>
                <w:webHidden/>
              </w:rPr>
              <w:t>7</w:t>
            </w:r>
            <w:r>
              <w:rPr>
                <w:noProof/>
                <w:webHidden/>
              </w:rPr>
              <w:fldChar w:fldCharType="end"/>
            </w:r>
          </w:hyperlink>
        </w:p>
        <w:p w14:paraId="56E1FE28"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66" w:history="1">
            <w:r w:rsidRPr="000B5E7A">
              <w:rPr>
                <w:rStyle w:val="Hyperlink"/>
                <w:noProof/>
              </w:rPr>
              <w:t>3.1 Study Design</w:t>
            </w:r>
            <w:r>
              <w:rPr>
                <w:noProof/>
                <w:webHidden/>
              </w:rPr>
              <w:tab/>
            </w:r>
            <w:r>
              <w:rPr>
                <w:noProof/>
                <w:webHidden/>
              </w:rPr>
              <w:fldChar w:fldCharType="begin"/>
            </w:r>
            <w:r>
              <w:rPr>
                <w:noProof/>
                <w:webHidden/>
              </w:rPr>
              <w:instrText xml:space="preserve"> PAGEREF _Toc225603966 \h </w:instrText>
            </w:r>
            <w:r>
              <w:rPr>
                <w:noProof/>
                <w:webHidden/>
              </w:rPr>
            </w:r>
            <w:r>
              <w:rPr>
                <w:noProof/>
                <w:webHidden/>
              </w:rPr>
              <w:fldChar w:fldCharType="separate"/>
            </w:r>
            <w:r>
              <w:rPr>
                <w:noProof/>
                <w:webHidden/>
              </w:rPr>
              <w:t>7</w:t>
            </w:r>
            <w:r>
              <w:rPr>
                <w:noProof/>
                <w:webHidden/>
              </w:rPr>
              <w:fldChar w:fldCharType="end"/>
            </w:r>
          </w:hyperlink>
        </w:p>
        <w:p w14:paraId="36E0244A"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67" w:history="1">
            <w:r w:rsidRPr="000B5E7A">
              <w:rPr>
                <w:rStyle w:val="Hyperlink"/>
                <w:noProof/>
              </w:rPr>
              <w:t>4.2 Search Strategy</w:t>
            </w:r>
            <w:r>
              <w:rPr>
                <w:noProof/>
                <w:webHidden/>
              </w:rPr>
              <w:tab/>
            </w:r>
            <w:r>
              <w:rPr>
                <w:noProof/>
                <w:webHidden/>
              </w:rPr>
              <w:fldChar w:fldCharType="begin"/>
            </w:r>
            <w:r>
              <w:rPr>
                <w:noProof/>
                <w:webHidden/>
              </w:rPr>
              <w:instrText xml:space="preserve"> PAGEREF _Toc225603967 \h </w:instrText>
            </w:r>
            <w:r>
              <w:rPr>
                <w:noProof/>
                <w:webHidden/>
              </w:rPr>
            </w:r>
            <w:r>
              <w:rPr>
                <w:noProof/>
                <w:webHidden/>
              </w:rPr>
              <w:fldChar w:fldCharType="separate"/>
            </w:r>
            <w:r>
              <w:rPr>
                <w:noProof/>
                <w:webHidden/>
              </w:rPr>
              <w:t>8</w:t>
            </w:r>
            <w:r>
              <w:rPr>
                <w:noProof/>
                <w:webHidden/>
              </w:rPr>
              <w:fldChar w:fldCharType="end"/>
            </w:r>
          </w:hyperlink>
        </w:p>
        <w:p w14:paraId="4FDD09F7"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68" w:history="1">
            <w:r w:rsidRPr="000B5E7A">
              <w:rPr>
                <w:rStyle w:val="Hyperlink"/>
                <w:noProof/>
              </w:rPr>
              <w:t>3.3 Inclusion Criteria</w:t>
            </w:r>
            <w:r>
              <w:rPr>
                <w:noProof/>
                <w:webHidden/>
              </w:rPr>
              <w:tab/>
            </w:r>
            <w:r>
              <w:rPr>
                <w:noProof/>
                <w:webHidden/>
              </w:rPr>
              <w:fldChar w:fldCharType="begin"/>
            </w:r>
            <w:r>
              <w:rPr>
                <w:noProof/>
                <w:webHidden/>
              </w:rPr>
              <w:instrText xml:space="preserve"> PAGEREF _Toc225603968 \h </w:instrText>
            </w:r>
            <w:r>
              <w:rPr>
                <w:noProof/>
                <w:webHidden/>
              </w:rPr>
            </w:r>
            <w:r>
              <w:rPr>
                <w:noProof/>
                <w:webHidden/>
              </w:rPr>
              <w:fldChar w:fldCharType="separate"/>
            </w:r>
            <w:r>
              <w:rPr>
                <w:noProof/>
                <w:webHidden/>
              </w:rPr>
              <w:t>8</w:t>
            </w:r>
            <w:r>
              <w:rPr>
                <w:noProof/>
                <w:webHidden/>
              </w:rPr>
              <w:fldChar w:fldCharType="end"/>
            </w:r>
          </w:hyperlink>
        </w:p>
        <w:p w14:paraId="6DD435D3"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69" w:history="1">
            <w:r w:rsidRPr="000B5E7A">
              <w:rPr>
                <w:rStyle w:val="Hyperlink"/>
                <w:noProof/>
              </w:rPr>
              <w:t>3.4 Exclusion Criteria</w:t>
            </w:r>
            <w:r>
              <w:rPr>
                <w:noProof/>
                <w:webHidden/>
              </w:rPr>
              <w:tab/>
            </w:r>
            <w:r>
              <w:rPr>
                <w:noProof/>
                <w:webHidden/>
              </w:rPr>
              <w:fldChar w:fldCharType="begin"/>
            </w:r>
            <w:r>
              <w:rPr>
                <w:noProof/>
                <w:webHidden/>
              </w:rPr>
              <w:instrText xml:space="preserve"> PAGEREF _Toc225603969 \h </w:instrText>
            </w:r>
            <w:r>
              <w:rPr>
                <w:noProof/>
                <w:webHidden/>
              </w:rPr>
            </w:r>
            <w:r>
              <w:rPr>
                <w:noProof/>
                <w:webHidden/>
              </w:rPr>
              <w:fldChar w:fldCharType="separate"/>
            </w:r>
            <w:r>
              <w:rPr>
                <w:noProof/>
                <w:webHidden/>
              </w:rPr>
              <w:t>9</w:t>
            </w:r>
            <w:r>
              <w:rPr>
                <w:noProof/>
                <w:webHidden/>
              </w:rPr>
              <w:fldChar w:fldCharType="end"/>
            </w:r>
          </w:hyperlink>
        </w:p>
        <w:p w14:paraId="0121CB7A"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70" w:history="1">
            <w:r w:rsidRPr="000B5E7A">
              <w:rPr>
                <w:rStyle w:val="Hyperlink"/>
                <w:noProof/>
              </w:rPr>
              <w:t>3.5 Data Analysis</w:t>
            </w:r>
            <w:r>
              <w:rPr>
                <w:noProof/>
                <w:webHidden/>
              </w:rPr>
              <w:tab/>
            </w:r>
            <w:r>
              <w:rPr>
                <w:noProof/>
                <w:webHidden/>
              </w:rPr>
              <w:fldChar w:fldCharType="begin"/>
            </w:r>
            <w:r>
              <w:rPr>
                <w:noProof/>
                <w:webHidden/>
              </w:rPr>
              <w:instrText xml:space="preserve"> PAGEREF _Toc225603970 \h </w:instrText>
            </w:r>
            <w:r>
              <w:rPr>
                <w:noProof/>
                <w:webHidden/>
              </w:rPr>
            </w:r>
            <w:r>
              <w:rPr>
                <w:noProof/>
                <w:webHidden/>
              </w:rPr>
              <w:fldChar w:fldCharType="separate"/>
            </w:r>
            <w:r>
              <w:rPr>
                <w:noProof/>
                <w:webHidden/>
              </w:rPr>
              <w:t>9</w:t>
            </w:r>
            <w:r>
              <w:rPr>
                <w:noProof/>
                <w:webHidden/>
              </w:rPr>
              <w:fldChar w:fldCharType="end"/>
            </w:r>
          </w:hyperlink>
        </w:p>
        <w:p w14:paraId="0887C97C"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71" w:history="1">
            <w:r w:rsidRPr="000B5E7A">
              <w:rPr>
                <w:rStyle w:val="Hyperlink"/>
                <w:noProof/>
              </w:rPr>
              <w:t>3.6 Ethical Considerations</w:t>
            </w:r>
            <w:r>
              <w:rPr>
                <w:noProof/>
                <w:webHidden/>
              </w:rPr>
              <w:tab/>
            </w:r>
            <w:r>
              <w:rPr>
                <w:noProof/>
                <w:webHidden/>
              </w:rPr>
              <w:fldChar w:fldCharType="begin"/>
            </w:r>
            <w:r>
              <w:rPr>
                <w:noProof/>
                <w:webHidden/>
              </w:rPr>
              <w:instrText xml:space="preserve"> PAGEREF _Toc225603971 \h </w:instrText>
            </w:r>
            <w:r>
              <w:rPr>
                <w:noProof/>
                <w:webHidden/>
              </w:rPr>
            </w:r>
            <w:r>
              <w:rPr>
                <w:noProof/>
                <w:webHidden/>
              </w:rPr>
              <w:fldChar w:fldCharType="separate"/>
            </w:r>
            <w:r>
              <w:rPr>
                <w:noProof/>
                <w:webHidden/>
              </w:rPr>
              <w:t>9</w:t>
            </w:r>
            <w:r>
              <w:rPr>
                <w:noProof/>
                <w:webHidden/>
              </w:rPr>
              <w:fldChar w:fldCharType="end"/>
            </w:r>
          </w:hyperlink>
        </w:p>
        <w:p w14:paraId="5C495C6F" w14:textId="77777777" w:rsidR="004909C5" w:rsidRDefault="004909C5" w:rsidP="004909C5">
          <w:pPr>
            <w:pStyle w:val="TOC1"/>
            <w:tabs>
              <w:tab w:val="right" w:leader="dot" w:pos="9350"/>
            </w:tabs>
            <w:spacing w:line="276" w:lineRule="auto"/>
            <w:rPr>
              <w:rFonts w:asciiTheme="minorHAnsi" w:eastAsiaTheme="minorEastAsia" w:hAnsiTheme="minorHAnsi"/>
              <w:noProof/>
              <w:sz w:val="22"/>
            </w:rPr>
          </w:pPr>
          <w:hyperlink w:anchor="_Toc225603972" w:history="1">
            <w:r w:rsidRPr="000B5E7A">
              <w:rPr>
                <w:rStyle w:val="Hyperlink"/>
                <w:noProof/>
              </w:rPr>
              <w:t>4. Findings (Scoping Review Findings)</w:t>
            </w:r>
            <w:r>
              <w:rPr>
                <w:noProof/>
                <w:webHidden/>
              </w:rPr>
              <w:tab/>
            </w:r>
            <w:r>
              <w:rPr>
                <w:noProof/>
                <w:webHidden/>
              </w:rPr>
              <w:fldChar w:fldCharType="begin"/>
            </w:r>
            <w:r>
              <w:rPr>
                <w:noProof/>
                <w:webHidden/>
              </w:rPr>
              <w:instrText xml:space="preserve"> PAGEREF _Toc225603972 \h </w:instrText>
            </w:r>
            <w:r>
              <w:rPr>
                <w:noProof/>
                <w:webHidden/>
              </w:rPr>
            </w:r>
            <w:r>
              <w:rPr>
                <w:noProof/>
                <w:webHidden/>
              </w:rPr>
              <w:fldChar w:fldCharType="separate"/>
            </w:r>
            <w:r>
              <w:rPr>
                <w:noProof/>
                <w:webHidden/>
              </w:rPr>
              <w:t>10</w:t>
            </w:r>
            <w:r>
              <w:rPr>
                <w:noProof/>
                <w:webHidden/>
              </w:rPr>
              <w:fldChar w:fldCharType="end"/>
            </w:r>
          </w:hyperlink>
        </w:p>
        <w:p w14:paraId="056BF11F"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73" w:history="1">
            <w:r w:rsidRPr="000B5E7A">
              <w:rPr>
                <w:rStyle w:val="Hyperlink"/>
                <w:noProof/>
              </w:rPr>
              <w:t>4.1 Study Summary Table</w:t>
            </w:r>
            <w:r>
              <w:rPr>
                <w:noProof/>
                <w:webHidden/>
              </w:rPr>
              <w:tab/>
            </w:r>
            <w:r>
              <w:rPr>
                <w:noProof/>
                <w:webHidden/>
              </w:rPr>
              <w:fldChar w:fldCharType="begin"/>
            </w:r>
            <w:r>
              <w:rPr>
                <w:noProof/>
                <w:webHidden/>
              </w:rPr>
              <w:instrText xml:space="preserve"> PAGEREF _Toc225603973 \h </w:instrText>
            </w:r>
            <w:r>
              <w:rPr>
                <w:noProof/>
                <w:webHidden/>
              </w:rPr>
            </w:r>
            <w:r>
              <w:rPr>
                <w:noProof/>
                <w:webHidden/>
              </w:rPr>
              <w:fldChar w:fldCharType="separate"/>
            </w:r>
            <w:r>
              <w:rPr>
                <w:noProof/>
                <w:webHidden/>
              </w:rPr>
              <w:t>10</w:t>
            </w:r>
            <w:r>
              <w:rPr>
                <w:noProof/>
                <w:webHidden/>
              </w:rPr>
              <w:fldChar w:fldCharType="end"/>
            </w:r>
          </w:hyperlink>
        </w:p>
        <w:p w14:paraId="190DE584"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74" w:history="1">
            <w:r w:rsidRPr="000B5E7A">
              <w:rPr>
                <w:rStyle w:val="Hyperlink"/>
                <w:noProof/>
              </w:rPr>
              <w:t>5.2 Key Themes Identified</w:t>
            </w:r>
            <w:r>
              <w:rPr>
                <w:noProof/>
                <w:webHidden/>
              </w:rPr>
              <w:tab/>
            </w:r>
            <w:r>
              <w:rPr>
                <w:noProof/>
                <w:webHidden/>
              </w:rPr>
              <w:fldChar w:fldCharType="begin"/>
            </w:r>
            <w:r>
              <w:rPr>
                <w:noProof/>
                <w:webHidden/>
              </w:rPr>
              <w:instrText xml:space="preserve"> PAGEREF _Toc225603974 \h </w:instrText>
            </w:r>
            <w:r>
              <w:rPr>
                <w:noProof/>
                <w:webHidden/>
              </w:rPr>
            </w:r>
            <w:r>
              <w:rPr>
                <w:noProof/>
                <w:webHidden/>
              </w:rPr>
              <w:fldChar w:fldCharType="separate"/>
            </w:r>
            <w:r>
              <w:rPr>
                <w:noProof/>
                <w:webHidden/>
              </w:rPr>
              <w:t>10</w:t>
            </w:r>
            <w:r>
              <w:rPr>
                <w:noProof/>
                <w:webHidden/>
              </w:rPr>
              <w:fldChar w:fldCharType="end"/>
            </w:r>
          </w:hyperlink>
        </w:p>
        <w:p w14:paraId="452AB5B8" w14:textId="77777777" w:rsidR="004909C5" w:rsidRDefault="004909C5" w:rsidP="004909C5">
          <w:pPr>
            <w:pStyle w:val="TOC3"/>
            <w:tabs>
              <w:tab w:val="right" w:leader="dot" w:pos="9350"/>
            </w:tabs>
            <w:spacing w:line="276" w:lineRule="auto"/>
            <w:rPr>
              <w:rFonts w:asciiTheme="minorHAnsi" w:eastAsiaTheme="minorEastAsia" w:hAnsiTheme="minorHAnsi"/>
              <w:noProof/>
              <w:sz w:val="22"/>
            </w:rPr>
          </w:pPr>
          <w:hyperlink w:anchor="_Toc225603975" w:history="1">
            <w:r w:rsidRPr="000B5E7A">
              <w:rPr>
                <w:rStyle w:val="Hyperlink"/>
                <w:noProof/>
              </w:rPr>
              <w:t>Theme 1: Structural Barriers</w:t>
            </w:r>
            <w:r>
              <w:rPr>
                <w:noProof/>
                <w:webHidden/>
              </w:rPr>
              <w:tab/>
            </w:r>
            <w:r>
              <w:rPr>
                <w:noProof/>
                <w:webHidden/>
              </w:rPr>
              <w:fldChar w:fldCharType="begin"/>
            </w:r>
            <w:r>
              <w:rPr>
                <w:noProof/>
                <w:webHidden/>
              </w:rPr>
              <w:instrText xml:space="preserve"> PAGEREF _Toc225603975 \h </w:instrText>
            </w:r>
            <w:r>
              <w:rPr>
                <w:noProof/>
                <w:webHidden/>
              </w:rPr>
            </w:r>
            <w:r>
              <w:rPr>
                <w:noProof/>
                <w:webHidden/>
              </w:rPr>
              <w:fldChar w:fldCharType="separate"/>
            </w:r>
            <w:r>
              <w:rPr>
                <w:noProof/>
                <w:webHidden/>
              </w:rPr>
              <w:t>10</w:t>
            </w:r>
            <w:r>
              <w:rPr>
                <w:noProof/>
                <w:webHidden/>
              </w:rPr>
              <w:fldChar w:fldCharType="end"/>
            </w:r>
          </w:hyperlink>
        </w:p>
        <w:p w14:paraId="128A3999" w14:textId="77777777" w:rsidR="004909C5" w:rsidRDefault="004909C5" w:rsidP="004909C5">
          <w:pPr>
            <w:pStyle w:val="TOC3"/>
            <w:tabs>
              <w:tab w:val="right" w:leader="dot" w:pos="9350"/>
            </w:tabs>
            <w:spacing w:line="276" w:lineRule="auto"/>
            <w:rPr>
              <w:rFonts w:asciiTheme="minorHAnsi" w:eastAsiaTheme="minorEastAsia" w:hAnsiTheme="minorHAnsi"/>
              <w:noProof/>
              <w:sz w:val="22"/>
            </w:rPr>
          </w:pPr>
          <w:hyperlink w:anchor="_Toc225603976" w:history="1">
            <w:r w:rsidRPr="000B5E7A">
              <w:rPr>
                <w:rStyle w:val="Hyperlink"/>
                <w:noProof/>
              </w:rPr>
              <w:t>Theme 2: Service-Level Barriers</w:t>
            </w:r>
            <w:r>
              <w:rPr>
                <w:noProof/>
                <w:webHidden/>
              </w:rPr>
              <w:tab/>
            </w:r>
            <w:r>
              <w:rPr>
                <w:noProof/>
                <w:webHidden/>
              </w:rPr>
              <w:fldChar w:fldCharType="begin"/>
            </w:r>
            <w:r>
              <w:rPr>
                <w:noProof/>
                <w:webHidden/>
              </w:rPr>
              <w:instrText xml:space="preserve"> PAGEREF _Toc225603976 \h </w:instrText>
            </w:r>
            <w:r>
              <w:rPr>
                <w:noProof/>
                <w:webHidden/>
              </w:rPr>
            </w:r>
            <w:r>
              <w:rPr>
                <w:noProof/>
                <w:webHidden/>
              </w:rPr>
              <w:fldChar w:fldCharType="separate"/>
            </w:r>
            <w:r>
              <w:rPr>
                <w:noProof/>
                <w:webHidden/>
              </w:rPr>
              <w:t>11</w:t>
            </w:r>
            <w:r>
              <w:rPr>
                <w:noProof/>
                <w:webHidden/>
              </w:rPr>
              <w:fldChar w:fldCharType="end"/>
            </w:r>
          </w:hyperlink>
        </w:p>
        <w:p w14:paraId="5BD06FAF" w14:textId="77777777" w:rsidR="004909C5" w:rsidRDefault="004909C5" w:rsidP="004909C5">
          <w:pPr>
            <w:pStyle w:val="TOC3"/>
            <w:tabs>
              <w:tab w:val="right" w:leader="dot" w:pos="9350"/>
            </w:tabs>
            <w:spacing w:line="276" w:lineRule="auto"/>
            <w:rPr>
              <w:rFonts w:asciiTheme="minorHAnsi" w:eastAsiaTheme="minorEastAsia" w:hAnsiTheme="minorHAnsi"/>
              <w:noProof/>
              <w:sz w:val="22"/>
            </w:rPr>
          </w:pPr>
          <w:hyperlink w:anchor="_Toc225603977" w:history="1">
            <w:r w:rsidRPr="000B5E7A">
              <w:rPr>
                <w:rStyle w:val="Hyperlink"/>
                <w:noProof/>
              </w:rPr>
              <w:t>Theme 3: Transitional Barriers</w:t>
            </w:r>
            <w:r>
              <w:rPr>
                <w:noProof/>
                <w:webHidden/>
              </w:rPr>
              <w:tab/>
            </w:r>
            <w:r>
              <w:rPr>
                <w:noProof/>
                <w:webHidden/>
              </w:rPr>
              <w:fldChar w:fldCharType="begin"/>
            </w:r>
            <w:r>
              <w:rPr>
                <w:noProof/>
                <w:webHidden/>
              </w:rPr>
              <w:instrText xml:space="preserve"> PAGEREF _Toc225603977 \h </w:instrText>
            </w:r>
            <w:r>
              <w:rPr>
                <w:noProof/>
                <w:webHidden/>
              </w:rPr>
            </w:r>
            <w:r>
              <w:rPr>
                <w:noProof/>
                <w:webHidden/>
              </w:rPr>
              <w:fldChar w:fldCharType="separate"/>
            </w:r>
            <w:r>
              <w:rPr>
                <w:noProof/>
                <w:webHidden/>
              </w:rPr>
              <w:t>12</w:t>
            </w:r>
            <w:r>
              <w:rPr>
                <w:noProof/>
                <w:webHidden/>
              </w:rPr>
              <w:fldChar w:fldCharType="end"/>
            </w:r>
          </w:hyperlink>
        </w:p>
        <w:p w14:paraId="665962E4" w14:textId="77777777" w:rsidR="004909C5" w:rsidRDefault="004909C5" w:rsidP="004909C5">
          <w:pPr>
            <w:pStyle w:val="TOC3"/>
            <w:tabs>
              <w:tab w:val="right" w:leader="dot" w:pos="9350"/>
            </w:tabs>
            <w:spacing w:line="276" w:lineRule="auto"/>
            <w:rPr>
              <w:rFonts w:asciiTheme="minorHAnsi" w:eastAsiaTheme="minorEastAsia" w:hAnsiTheme="minorHAnsi"/>
              <w:noProof/>
              <w:sz w:val="22"/>
            </w:rPr>
          </w:pPr>
          <w:hyperlink w:anchor="_Toc225603978" w:history="1">
            <w:r w:rsidRPr="000B5E7A">
              <w:rPr>
                <w:rStyle w:val="Hyperlink"/>
                <w:noProof/>
              </w:rPr>
              <w:t>Theme 4: Person and Social impediment</w:t>
            </w:r>
            <w:r>
              <w:rPr>
                <w:noProof/>
                <w:webHidden/>
              </w:rPr>
              <w:tab/>
            </w:r>
            <w:r>
              <w:rPr>
                <w:noProof/>
                <w:webHidden/>
              </w:rPr>
              <w:fldChar w:fldCharType="begin"/>
            </w:r>
            <w:r>
              <w:rPr>
                <w:noProof/>
                <w:webHidden/>
              </w:rPr>
              <w:instrText xml:space="preserve"> PAGEREF _Toc225603978 \h </w:instrText>
            </w:r>
            <w:r>
              <w:rPr>
                <w:noProof/>
                <w:webHidden/>
              </w:rPr>
            </w:r>
            <w:r>
              <w:rPr>
                <w:noProof/>
                <w:webHidden/>
              </w:rPr>
              <w:fldChar w:fldCharType="separate"/>
            </w:r>
            <w:r>
              <w:rPr>
                <w:noProof/>
                <w:webHidden/>
              </w:rPr>
              <w:t>12</w:t>
            </w:r>
            <w:r>
              <w:rPr>
                <w:noProof/>
                <w:webHidden/>
              </w:rPr>
              <w:fldChar w:fldCharType="end"/>
            </w:r>
          </w:hyperlink>
        </w:p>
        <w:p w14:paraId="0E33A843" w14:textId="77777777" w:rsidR="004909C5" w:rsidRDefault="004909C5" w:rsidP="004909C5">
          <w:pPr>
            <w:pStyle w:val="TOC1"/>
            <w:tabs>
              <w:tab w:val="right" w:leader="dot" w:pos="9350"/>
            </w:tabs>
            <w:spacing w:line="276" w:lineRule="auto"/>
            <w:rPr>
              <w:rFonts w:asciiTheme="minorHAnsi" w:eastAsiaTheme="minorEastAsia" w:hAnsiTheme="minorHAnsi"/>
              <w:noProof/>
              <w:sz w:val="22"/>
            </w:rPr>
          </w:pPr>
          <w:hyperlink w:anchor="_Toc225603979" w:history="1">
            <w:r w:rsidRPr="000B5E7A">
              <w:rPr>
                <w:rStyle w:val="Hyperlink"/>
                <w:noProof/>
              </w:rPr>
              <w:t>5. Discussion</w:t>
            </w:r>
            <w:r>
              <w:rPr>
                <w:noProof/>
                <w:webHidden/>
              </w:rPr>
              <w:tab/>
            </w:r>
            <w:r>
              <w:rPr>
                <w:noProof/>
                <w:webHidden/>
              </w:rPr>
              <w:fldChar w:fldCharType="begin"/>
            </w:r>
            <w:r>
              <w:rPr>
                <w:noProof/>
                <w:webHidden/>
              </w:rPr>
              <w:instrText xml:space="preserve"> PAGEREF _Toc225603979 \h </w:instrText>
            </w:r>
            <w:r>
              <w:rPr>
                <w:noProof/>
                <w:webHidden/>
              </w:rPr>
            </w:r>
            <w:r>
              <w:rPr>
                <w:noProof/>
                <w:webHidden/>
              </w:rPr>
              <w:fldChar w:fldCharType="separate"/>
            </w:r>
            <w:r>
              <w:rPr>
                <w:noProof/>
                <w:webHidden/>
              </w:rPr>
              <w:t>13</w:t>
            </w:r>
            <w:r>
              <w:rPr>
                <w:noProof/>
                <w:webHidden/>
              </w:rPr>
              <w:fldChar w:fldCharType="end"/>
            </w:r>
          </w:hyperlink>
        </w:p>
        <w:p w14:paraId="6ECAC73D" w14:textId="77777777" w:rsidR="004909C5" w:rsidRDefault="004909C5" w:rsidP="004909C5">
          <w:pPr>
            <w:pStyle w:val="TOC2"/>
            <w:tabs>
              <w:tab w:val="right" w:leader="dot" w:pos="9350"/>
            </w:tabs>
            <w:spacing w:line="276" w:lineRule="auto"/>
            <w:rPr>
              <w:rFonts w:asciiTheme="minorHAnsi" w:eastAsiaTheme="minorEastAsia" w:hAnsiTheme="minorHAnsi"/>
              <w:noProof/>
              <w:sz w:val="22"/>
            </w:rPr>
          </w:pPr>
          <w:hyperlink w:anchor="_Toc225603980" w:history="1">
            <w:r w:rsidRPr="000B5E7A">
              <w:rPr>
                <w:rStyle w:val="Hyperlink"/>
                <w:noProof/>
              </w:rPr>
              <w:t>6. Conclusion</w:t>
            </w:r>
            <w:r>
              <w:rPr>
                <w:noProof/>
                <w:webHidden/>
              </w:rPr>
              <w:tab/>
            </w:r>
            <w:r>
              <w:rPr>
                <w:noProof/>
                <w:webHidden/>
              </w:rPr>
              <w:fldChar w:fldCharType="begin"/>
            </w:r>
            <w:r>
              <w:rPr>
                <w:noProof/>
                <w:webHidden/>
              </w:rPr>
              <w:instrText xml:space="preserve"> PAGEREF _Toc225603980 \h </w:instrText>
            </w:r>
            <w:r>
              <w:rPr>
                <w:noProof/>
                <w:webHidden/>
              </w:rPr>
            </w:r>
            <w:r>
              <w:rPr>
                <w:noProof/>
                <w:webHidden/>
              </w:rPr>
              <w:fldChar w:fldCharType="separate"/>
            </w:r>
            <w:r>
              <w:rPr>
                <w:noProof/>
                <w:webHidden/>
              </w:rPr>
              <w:t>14</w:t>
            </w:r>
            <w:r>
              <w:rPr>
                <w:noProof/>
                <w:webHidden/>
              </w:rPr>
              <w:fldChar w:fldCharType="end"/>
            </w:r>
          </w:hyperlink>
        </w:p>
        <w:p w14:paraId="744A5223" w14:textId="77777777" w:rsidR="004909C5" w:rsidRDefault="004909C5" w:rsidP="004909C5">
          <w:pPr>
            <w:pStyle w:val="TOC1"/>
            <w:tabs>
              <w:tab w:val="right" w:leader="dot" w:pos="9350"/>
            </w:tabs>
            <w:spacing w:line="276" w:lineRule="auto"/>
            <w:rPr>
              <w:rFonts w:asciiTheme="minorHAnsi" w:eastAsiaTheme="minorEastAsia" w:hAnsiTheme="minorHAnsi"/>
              <w:noProof/>
              <w:sz w:val="22"/>
            </w:rPr>
          </w:pPr>
          <w:hyperlink w:anchor="_Toc225603981" w:history="1">
            <w:r w:rsidRPr="000B5E7A">
              <w:rPr>
                <w:rStyle w:val="Hyperlink"/>
                <w:noProof/>
              </w:rPr>
              <w:t>7. Recommendations</w:t>
            </w:r>
            <w:r>
              <w:rPr>
                <w:noProof/>
                <w:webHidden/>
              </w:rPr>
              <w:tab/>
            </w:r>
            <w:r>
              <w:rPr>
                <w:noProof/>
                <w:webHidden/>
              </w:rPr>
              <w:fldChar w:fldCharType="begin"/>
            </w:r>
            <w:r>
              <w:rPr>
                <w:noProof/>
                <w:webHidden/>
              </w:rPr>
              <w:instrText xml:space="preserve"> PAGEREF _Toc225603981 \h </w:instrText>
            </w:r>
            <w:r>
              <w:rPr>
                <w:noProof/>
                <w:webHidden/>
              </w:rPr>
            </w:r>
            <w:r>
              <w:rPr>
                <w:noProof/>
                <w:webHidden/>
              </w:rPr>
              <w:fldChar w:fldCharType="separate"/>
            </w:r>
            <w:r>
              <w:rPr>
                <w:noProof/>
                <w:webHidden/>
              </w:rPr>
              <w:t>15</w:t>
            </w:r>
            <w:r>
              <w:rPr>
                <w:noProof/>
                <w:webHidden/>
              </w:rPr>
              <w:fldChar w:fldCharType="end"/>
            </w:r>
          </w:hyperlink>
        </w:p>
        <w:p w14:paraId="623E06F8" w14:textId="77777777" w:rsidR="004909C5" w:rsidRDefault="004909C5" w:rsidP="004909C5">
          <w:pPr>
            <w:pStyle w:val="TOC1"/>
            <w:tabs>
              <w:tab w:val="right" w:leader="dot" w:pos="9350"/>
            </w:tabs>
            <w:spacing w:line="276" w:lineRule="auto"/>
            <w:rPr>
              <w:rFonts w:asciiTheme="minorHAnsi" w:eastAsiaTheme="minorEastAsia" w:hAnsiTheme="minorHAnsi"/>
              <w:noProof/>
              <w:sz w:val="22"/>
            </w:rPr>
          </w:pPr>
          <w:hyperlink w:anchor="_Toc225603982" w:history="1">
            <w:r w:rsidRPr="000B5E7A">
              <w:rPr>
                <w:rStyle w:val="Hyperlink"/>
                <w:noProof/>
              </w:rPr>
              <w:t>References</w:t>
            </w:r>
            <w:r>
              <w:rPr>
                <w:noProof/>
                <w:webHidden/>
              </w:rPr>
              <w:tab/>
            </w:r>
            <w:r>
              <w:rPr>
                <w:noProof/>
                <w:webHidden/>
              </w:rPr>
              <w:fldChar w:fldCharType="begin"/>
            </w:r>
            <w:r>
              <w:rPr>
                <w:noProof/>
                <w:webHidden/>
              </w:rPr>
              <w:instrText xml:space="preserve"> PAGEREF _Toc225603982 \h </w:instrText>
            </w:r>
            <w:r>
              <w:rPr>
                <w:noProof/>
                <w:webHidden/>
              </w:rPr>
            </w:r>
            <w:r>
              <w:rPr>
                <w:noProof/>
                <w:webHidden/>
              </w:rPr>
              <w:fldChar w:fldCharType="separate"/>
            </w:r>
            <w:r>
              <w:rPr>
                <w:noProof/>
                <w:webHidden/>
              </w:rPr>
              <w:t>17</w:t>
            </w:r>
            <w:r>
              <w:rPr>
                <w:noProof/>
                <w:webHidden/>
              </w:rPr>
              <w:fldChar w:fldCharType="end"/>
            </w:r>
          </w:hyperlink>
        </w:p>
        <w:p w14:paraId="009E347C" w14:textId="77777777" w:rsidR="004909C5" w:rsidRDefault="004909C5" w:rsidP="004909C5">
          <w:pPr>
            <w:spacing w:line="276" w:lineRule="auto"/>
          </w:pPr>
          <w:r>
            <w:rPr>
              <w:b/>
              <w:bCs/>
              <w:noProof/>
            </w:rPr>
            <w:fldChar w:fldCharType="end"/>
          </w:r>
        </w:p>
      </w:sdtContent>
    </w:sdt>
    <w:p w14:paraId="50502B19" w14:textId="77777777" w:rsidR="0068240A" w:rsidRDefault="004909C5">
      <w:pPr>
        <w:spacing w:line="259" w:lineRule="auto"/>
        <w:jc w:val="left"/>
      </w:pPr>
      <w:r>
        <w:br w:type="page"/>
      </w:r>
    </w:p>
    <w:p w14:paraId="2E9244D0" w14:textId="77777777" w:rsidR="004909C5" w:rsidRDefault="004909C5" w:rsidP="004909C5">
      <w:pPr>
        <w:pStyle w:val="Heading1"/>
        <w:jc w:val="center"/>
      </w:pPr>
      <w:bookmarkStart w:id="0" w:name="_Toc225603962"/>
      <w:r>
        <w:lastRenderedPageBreak/>
        <w:t>A Scoping Review of Barriers to Accessing Mental Health Services for Young Adults in the UK</w:t>
      </w:r>
      <w:bookmarkEnd w:id="0"/>
    </w:p>
    <w:p w14:paraId="3C669FA0" w14:textId="77777777" w:rsidR="00FD2F8F" w:rsidRDefault="0068240A" w:rsidP="004909C5">
      <w:pPr>
        <w:pStyle w:val="Heading1"/>
        <w:numPr>
          <w:ilvl w:val="0"/>
          <w:numId w:val="6"/>
        </w:numPr>
      </w:pPr>
      <w:bookmarkStart w:id="1" w:name="_Toc225603963"/>
      <w:r>
        <w:t>Introduction</w:t>
      </w:r>
      <w:bookmarkEnd w:id="1"/>
      <w:r>
        <w:t xml:space="preserve"> </w:t>
      </w:r>
    </w:p>
    <w:p w14:paraId="4806A294" w14:textId="77777777" w:rsidR="0068240A" w:rsidRPr="00EB419E" w:rsidRDefault="0068240A" w:rsidP="0068240A">
      <w:pPr>
        <w:rPr>
          <w:rFonts w:ascii="Aptos" w:hAnsi="Aptos"/>
        </w:rPr>
      </w:pPr>
      <w:r w:rsidRPr="00A93EB8">
        <w:rPr>
          <w:rFonts w:ascii="Aptos" w:hAnsi="Aptos"/>
        </w:rPr>
        <w:t>Mental health services entail various services of support such as assessment, diagnosis and treatment as well as the continued care to people who are facing psychological or emotional challenges. These have been provided in the form of primary care, specialist services, and community based interventions in the National Health Service (NHS). The young adults, who are generally classified into the age of 18-25 years, are a very critical phase of development where they are more susceptible to mental health problems, such as anxiety, depression, and attention deficit</w:t>
      </w:r>
      <w:r w:rsidR="00290EBC" w:rsidRPr="00A93EB8">
        <w:rPr>
          <w:rFonts w:ascii="Aptos" w:hAnsi="Aptos"/>
        </w:rPr>
        <w:t xml:space="preserve"> hyperactivity disorder (ADHD). </w:t>
      </w:r>
      <w:r w:rsidRPr="00A93EB8">
        <w:rPr>
          <w:rFonts w:ascii="Aptos" w:hAnsi="Aptos"/>
        </w:rPr>
        <w:t>The concept of access to care can be seen as the opportunity of people to receive proper, timely and effective health services when required. Access, however, is dependent on structural, systemic and individual factors, including service availability and waiting times, stigma and awareness. Mental health has emerged as a major public health issue in the UK environment because of the escalation of prevalence among the youth and the demand of services. In spite of policy efforts, even now young adults still encounter significant obstacles in their attempt to a</w:t>
      </w:r>
      <w:r w:rsidR="00290EBC" w:rsidRPr="00A93EB8">
        <w:rPr>
          <w:rFonts w:ascii="Aptos" w:hAnsi="Aptos"/>
        </w:rPr>
        <w:t xml:space="preserve">ccess mental health assistance. </w:t>
      </w:r>
      <w:r w:rsidRPr="00A93EB8">
        <w:rPr>
          <w:rFonts w:ascii="Aptos" w:hAnsi="Aptos"/>
        </w:rPr>
        <w:t>It has been indicated that young adults are disproportionately affected by mental health problems, but service use is still inconsistent (</w:t>
      </w:r>
      <w:proofErr w:type="spellStart"/>
      <w:r w:rsidRPr="00A93EB8">
        <w:rPr>
          <w:rFonts w:ascii="Aptos" w:hAnsi="Aptos"/>
        </w:rPr>
        <w:t>Radez</w:t>
      </w:r>
      <w:proofErr w:type="spellEnd"/>
      <w:r w:rsidRPr="00A93EB8">
        <w:rPr>
          <w:rFonts w:ascii="Aptos" w:hAnsi="Aptos"/>
        </w:rPr>
        <w:t xml:space="preserve"> et al., 2021). The systematic review by them </w:t>
      </w:r>
      <w:proofErr w:type="spellStart"/>
      <w:r w:rsidRPr="00A93EB8">
        <w:rPr>
          <w:rFonts w:ascii="Aptos" w:hAnsi="Aptos"/>
        </w:rPr>
        <w:t>emphasi</w:t>
      </w:r>
      <w:r w:rsidR="00E63638" w:rsidRPr="00A93EB8">
        <w:rPr>
          <w:rFonts w:ascii="Aptos" w:hAnsi="Aptos"/>
        </w:rPr>
        <w:t>s</w:t>
      </w:r>
      <w:r w:rsidRPr="00A93EB8">
        <w:rPr>
          <w:rFonts w:ascii="Aptos" w:hAnsi="Aptos"/>
        </w:rPr>
        <w:t>es</w:t>
      </w:r>
      <w:proofErr w:type="spellEnd"/>
      <w:r w:rsidRPr="00A93EB8">
        <w:rPr>
          <w:rFonts w:ascii="Aptos" w:hAnsi="Aptos"/>
        </w:rPr>
        <w:t xml:space="preserve"> the existence of barriers to help-seeking which are not merely structural but also psychological and social, including the presence of stigma and a perceived need. Nonetheless, although </w:t>
      </w:r>
      <w:proofErr w:type="spellStart"/>
      <w:r w:rsidRPr="00A93EB8">
        <w:rPr>
          <w:rFonts w:ascii="Aptos" w:hAnsi="Aptos"/>
        </w:rPr>
        <w:t>Radez</w:t>
      </w:r>
      <w:proofErr w:type="spellEnd"/>
      <w:r w:rsidRPr="00A93EB8">
        <w:rPr>
          <w:rFonts w:ascii="Aptos" w:hAnsi="Aptos"/>
        </w:rPr>
        <w:t xml:space="preserve"> et al. (2021) can offer a valuable perspective on help-seeking </w:t>
      </w:r>
      <w:proofErr w:type="spellStart"/>
      <w:r w:rsidRPr="00A93EB8">
        <w:rPr>
          <w:rFonts w:ascii="Aptos" w:hAnsi="Aptos"/>
        </w:rPr>
        <w:t>behaviours</w:t>
      </w:r>
      <w:proofErr w:type="spellEnd"/>
      <w:r w:rsidRPr="00A93EB8">
        <w:rPr>
          <w:rFonts w:ascii="Aptos" w:hAnsi="Aptos"/>
        </w:rPr>
        <w:t xml:space="preserve">, including both children and </w:t>
      </w:r>
      <w:r w:rsidRPr="00EB419E">
        <w:rPr>
          <w:rFonts w:ascii="Aptos" w:hAnsi="Aptos"/>
        </w:rPr>
        <w:lastRenderedPageBreak/>
        <w:t>adolescents, it can narrow down to the age range of 18 to 25, whic</w:t>
      </w:r>
      <w:r w:rsidR="00290EBC" w:rsidRPr="00EB419E">
        <w:rPr>
          <w:rFonts w:ascii="Aptos" w:hAnsi="Aptos"/>
        </w:rPr>
        <w:t xml:space="preserve">h makes the study age-specific. </w:t>
      </w:r>
      <w:r w:rsidRPr="00EB419E">
        <w:rPr>
          <w:rFonts w:ascii="Aptos" w:hAnsi="Aptos"/>
        </w:rPr>
        <w:t xml:space="preserve">Systemically, the demand has put a lot of pressure on the services of the NHS leading to long queues and diminished ability to serve more. </w:t>
      </w:r>
      <w:proofErr w:type="spellStart"/>
      <w:r w:rsidRPr="00EB419E">
        <w:rPr>
          <w:rFonts w:ascii="Aptos" w:hAnsi="Aptos"/>
        </w:rPr>
        <w:t>Edbrooke</w:t>
      </w:r>
      <w:proofErr w:type="spellEnd"/>
      <w:r w:rsidRPr="00EB419E">
        <w:rPr>
          <w:rFonts w:ascii="Aptos" w:hAnsi="Aptos"/>
        </w:rPr>
        <w:t xml:space="preserve">-Childs and Deighton (2020) indicate a definite relationship between the severity of the problem and waiting time, indicating that </w:t>
      </w:r>
      <w:proofErr w:type="spellStart"/>
      <w:r w:rsidRPr="00EB419E">
        <w:rPr>
          <w:rFonts w:ascii="Aptos" w:hAnsi="Aptos"/>
        </w:rPr>
        <w:t>prioritisation</w:t>
      </w:r>
      <w:proofErr w:type="spellEnd"/>
      <w:r w:rsidRPr="00EB419E">
        <w:rPr>
          <w:rFonts w:ascii="Aptos" w:hAnsi="Aptos"/>
        </w:rPr>
        <w:t xml:space="preserve"> of the services can be detrimental to people with moderate but non-insignificant needs. Equally, as </w:t>
      </w:r>
      <w:proofErr w:type="spellStart"/>
      <w:r w:rsidRPr="00EB419E">
        <w:rPr>
          <w:rFonts w:ascii="Aptos" w:hAnsi="Aptos"/>
        </w:rPr>
        <w:t>Punton</w:t>
      </w:r>
      <w:proofErr w:type="spellEnd"/>
      <w:r w:rsidRPr="00EB419E">
        <w:rPr>
          <w:rFonts w:ascii="Aptos" w:hAnsi="Aptos"/>
        </w:rPr>
        <w:t xml:space="preserve"> et al. (2022) explain in a critical manner, the adverse effect of delays on the emotional state of young adults shows that delays are not only logistical problems, but also factors in the deterior</w:t>
      </w:r>
      <w:r w:rsidR="00290EBC" w:rsidRPr="00EB419E">
        <w:rPr>
          <w:rFonts w:ascii="Aptos" w:hAnsi="Aptos"/>
        </w:rPr>
        <w:t xml:space="preserve">ation of mental health results. </w:t>
      </w:r>
      <w:r w:rsidRPr="00EB419E">
        <w:rPr>
          <w:rFonts w:ascii="Aptos" w:hAnsi="Aptos"/>
        </w:rPr>
        <w:t xml:space="preserve">Another issue is in the transformation of Child and Adolescent Mental Health Services (CAMHS) to Adult Mental Health Services (AMHS). According to Morgan (2023), this shift is one of the most essential moments of discontinuity, when youth tend to feel a lack of care. The disengagement can be the consequence of differences in eligibility criteria and structures of service, which </w:t>
      </w:r>
      <w:proofErr w:type="spellStart"/>
      <w:r w:rsidRPr="00EB419E">
        <w:rPr>
          <w:rFonts w:ascii="Aptos" w:hAnsi="Aptos"/>
        </w:rPr>
        <w:t>emphasi</w:t>
      </w:r>
      <w:r w:rsidR="00E63638" w:rsidRPr="00EB419E">
        <w:rPr>
          <w:rFonts w:ascii="Aptos" w:hAnsi="Aptos"/>
        </w:rPr>
        <w:t>s</w:t>
      </w:r>
      <w:r w:rsidRPr="00EB419E">
        <w:rPr>
          <w:rFonts w:ascii="Aptos" w:hAnsi="Aptos"/>
        </w:rPr>
        <w:t>e</w:t>
      </w:r>
      <w:proofErr w:type="spellEnd"/>
      <w:r w:rsidRPr="00EB419E">
        <w:rPr>
          <w:rFonts w:ascii="Aptos" w:hAnsi="Aptos"/>
        </w:rPr>
        <w:t xml:space="preserve"> structural f</w:t>
      </w:r>
      <w:r w:rsidR="00290EBC" w:rsidRPr="00EB419E">
        <w:rPr>
          <w:rFonts w:ascii="Aptos" w:hAnsi="Aptos"/>
        </w:rPr>
        <w:t xml:space="preserve">ailures in service integration. </w:t>
      </w:r>
      <w:r w:rsidRPr="00EB419E">
        <w:rPr>
          <w:rFonts w:ascii="Aptos" w:hAnsi="Aptos"/>
        </w:rPr>
        <w:t>Considering such complexities, there is an apparent necessity to combine the current evidence on access barriers. Thus, this scoping review will focus on investigating studies on mental health service barriers in young adults in the UK, which are peer reviewed. The goals are: (1) pinpoint the essential barriers covered in the literature, (2) discuss structural and systemic factors influencing the access, and (3) reveal gaps to be addressed in the research. The review question that guides the study is as follows: What obstacles to using mental health services among young adults are found in peer-reviewed literature in the UK?</w:t>
      </w:r>
    </w:p>
    <w:p w14:paraId="4197DF5B" w14:textId="77777777" w:rsidR="0068240A" w:rsidRDefault="0068240A" w:rsidP="004909C5">
      <w:pPr>
        <w:pStyle w:val="Heading1"/>
        <w:numPr>
          <w:ilvl w:val="0"/>
          <w:numId w:val="6"/>
        </w:numPr>
      </w:pPr>
      <w:bookmarkStart w:id="2" w:name="_Toc225603964"/>
      <w:r>
        <w:lastRenderedPageBreak/>
        <w:t>Background</w:t>
      </w:r>
      <w:bookmarkEnd w:id="2"/>
    </w:p>
    <w:p w14:paraId="7A608CDB" w14:textId="77777777" w:rsidR="0068240A" w:rsidRPr="00EB419E" w:rsidRDefault="0068240A" w:rsidP="0068240A">
      <w:pPr>
        <w:rPr>
          <w:rFonts w:ascii="Aptos" w:hAnsi="Aptos"/>
        </w:rPr>
      </w:pPr>
      <w:r w:rsidRPr="00EB419E">
        <w:rPr>
          <w:rFonts w:ascii="Aptos" w:hAnsi="Aptos"/>
        </w:rPr>
        <w:t>The UK mental health system is mainly provided through the NHS that offers a pyramid of care services of both primary care and specialist intervention. In this context, Child and Adolescent Mental Health Services (CAMHS) serves people up to the age of 18 years, and then they are shifted to Adult Mental Health Services (AMHS). Although this structure is meant to deliver age-related care, it has received a lot of criticism as causing discontinuities in service delivery.</w:t>
      </w:r>
    </w:p>
    <w:p w14:paraId="6508B5DA" w14:textId="77777777" w:rsidR="0068240A" w:rsidRPr="00EB419E" w:rsidRDefault="0068240A" w:rsidP="0068240A">
      <w:pPr>
        <w:rPr>
          <w:rFonts w:ascii="Aptos" w:hAnsi="Aptos"/>
        </w:rPr>
      </w:pPr>
    </w:p>
    <w:p w14:paraId="1A35559F" w14:textId="77777777" w:rsidR="0068240A" w:rsidRPr="00EB419E" w:rsidRDefault="0068240A" w:rsidP="0068240A">
      <w:pPr>
        <w:rPr>
          <w:rFonts w:ascii="Aptos" w:hAnsi="Aptos"/>
        </w:rPr>
      </w:pPr>
      <w:r w:rsidRPr="00EB419E">
        <w:rPr>
          <w:rFonts w:ascii="Aptos" w:hAnsi="Aptos"/>
        </w:rPr>
        <w:t xml:space="preserve">The development of policies and practice in the last decade has tried to fill mental health service gaps, but the challenges are still prominent. Rainer and Abdinasir (2023) note that the demand in the services is higher than the capacity, even in the time of additional policy focus, which points to the idea that the reforms have yet to unearth the systemic inefficiencies in the system. Equally, Allen et al. (2024) also offer a critical view on commissioning processes, claiming that any irregularities in the service planning and resource distribution lead to unfair accessibility by different regions. This is consistent with the results of Lowther-Payne et al. (2023) who propose structural discrepancies in access to adult mental health services, especially in the case of </w:t>
      </w:r>
      <w:proofErr w:type="spellStart"/>
      <w:r w:rsidRPr="00EB419E">
        <w:rPr>
          <w:rFonts w:ascii="Aptos" w:hAnsi="Aptos"/>
        </w:rPr>
        <w:t>marginalised</w:t>
      </w:r>
      <w:proofErr w:type="spellEnd"/>
      <w:r w:rsidRPr="00EB419E">
        <w:rPr>
          <w:rFonts w:ascii="Aptos" w:hAnsi="Aptos"/>
        </w:rPr>
        <w:t xml:space="preserve"> populations. Their systematic review of the map provides a wide coverage but it can be stated that its broad scope does not allow much in-depth examination of particul</w:t>
      </w:r>
      <w:r w:rsidR="00290EBC" w:rsidRPr="00EB419E">
        <w:rPr>
          <w:rFonts w:ascii="Aptos" w:hAnsi="Aptos"/>
        </w:rPr>
        <w:t xml:space="preserve">ar subgroups like young adults. </w:t>
      </w:r>
      <w:r w:rsidRPr="00EB419E">
        <w:rPr>
          <w:rFonts w:ascii="Aptos" w:hAnsi="Aptos"/>
        </w:rPr>
        <w:t xml:space="preserve">One of the problems with the UK system is the increasing mental health services demand. The rising cases of prevalence in the youth have put a heavy burden on the resources of NHS leading to a long queue and diminished access to services. </w:t>
      </w:r>
      <w:proofErr w:type="spellStart"/>
      <w:r w:rsidRPr="00EB419E">
        <w:rPr>
          <w:rFonts w:ascii="Aptos" w:hAnsi="Aptos"/>
        </w:rPr>
        <w:t>Edbrooke</w:t>
      </w:r>
      <w:proofErr w:type="spellEnd"/>
      <w:r w:rsidRPr="00EB419E">
        <w:rPr>
          <w:rFonts w:ascii="Aptos" w:hAnsi="Aptos"/>
        </w:rPr>
        <w:t xml:space="preserve">-Childs and Deighton </w:t>
      </w:r>
      <w:r w:rsidRPr="00EB419E">
        <w:rPr>
          <w:rFonts w:ascii="Aptos" w:hAnsi="Aptos"/>
        </w:rPr>
        <w:lastRenderedPageBreak/>
        <w:t xml:space="preserve">(2020) present the empirical evidence that the waiting time depends on the severity which leads to questions about the equity of service provision. This is also upheld by </w:t>
      </w:r>
      <w:proofErr w:type="spellStart"/>
      <w:r w:rsidRPr="00EB419E">
        <w:rPr>
          <w:rFonts w:ascii="Aptos" w:hAnsi="Aptos"/>
        </w:rPr>
        <w:t>Punton</w:t>
      </w:r>
      <w:proofErr w:type="spellEnd"/>
      <w:r w:rsidRPr="00EB419E">
        <w:rPr>
          <w:rFonts w:ascii="Aptos" w:hAnsi="Aptos"/>
        </w:rPr>
        <w:t xml:space="preserve"> et al. (2022) who, in their qualitative study, note that there is a risk that waiting lists will cause feelings of neglect and frustration in young adults. Although these studies provide a good insight, they also indicate a weakness of the literature because many of them are based on service users that are already in the system hence there is a possibility of missing out of individua</w:t>
      </w:r>
      <w:r w:rsidR="00290EBC" w:rsidRPr="00EB419E">
        <w:rPr>
          <w:rFonts w:ascii="Aptos" w:hAnsi="Aptos"/>
        </w:rPr>
        <w:t xml:space="preserve">ls who do not even access care. </w:t>
      </w:r>
      <w:r w:rsidRPr="00EB419E">
        <w:rPr>
          <w:rFonts w:ascii="Aptos" w:hAnsi="Aptos"/>
        </w:rPr>
        <w:t>The other major obstacle is transition gaps between CAMHS and AMHS. Morgan (2023) highlights that this transition is usually not well handled resulting in disengagement and unfulfilled needs. Armstrong (2025) goes on with this discussion in the frame of the ADHD diagnosis pathways, in which a breakdown of services can postpone or deny a patient a chance to get the right care. These results indicate that access is complicated by condition-specific difficulties, wh</w:t>
      </w:r>
      <w:r w:rsidR="00290EBC" w:rsidRPr="00EB419E">
        <w:rPr>
          <w:rFonts w:ascii="Aptos" w:hAnsi="Aptos"/>
        </w:rPr>
        <w:t xml:space="preserve">ich worsen structural problems. </w:t>
      </w:r>
      <w:r w:rsidRPr="00EB419E">
        <w:rPr>
          <w:rFonts w:ascii="Aptos" w:hAnsi="Aptos"/>
        </w:rPr>
        <w:t>Also, access inequalities are influenced by social and cultural determinants. Coelho et al. (2022) note that there are other obstacles to young individuals with ethnic minority roots, such as cultural stigma and the absence of culturally suitable services. This means that the problem of access is not in itself uniform but overlaps with more general</w:t>
      </w:r>
      <w:r w:rsidR="00290EBC" w:rsidRPr="00EB419E">
        <w:rPr>
          <w:rFonts w:ascii="Aptos" w:hAnsi="Aptos"/>
        </w:rPr>
        <w:t xml:space="preserve"> social determinants of health. </w:t>
      </w:r>
      <w:r w:rsidRPr="00EB419E">
        <w:rPr>
          <w:rFonts w:ascii="Aptos" w:hAnsi="Aptos"/>
        </w:rPr>
        <w:t xml:space="preserve">The reason as to why the young adults are highly at risk is the transitional period of life whereby more independence, identity formation, and exposure to stress factors like education, employment, and social change are involved. The timing of mental health conditions is generally known to be an important aspect when it comes to the prevention of escalating the conditions. Yet, access barriers negate the impact of early support which, in turn, can result in the long-term negative effects. In general, the literature </w:t>
      </w:r>
      <w:r w:rsidRPr="00EB419E">
        <w:rPr>
          <w:rFonts w:ascii="Aptos" w:hAnsi="Aptos"/>
        </w:rPr>
        <w:lastRenderedPageBreak/>
        <w:t>indicates that the barriers to accessing mental health services are complex, and they can be related to structural, systemic, and individual factors. Although the current research offers important information, a thorough synthesis of existing studies concentrating on young adults in the UK, in particular, creates the need of such scoping review.</w:t>
      </w:r>
    </w:p>
    <w:p w14:paraId="0B227E0C" w14:textId="77777777" w:rsidR="0068240A" w:rsidRDefault="00290EBC" w:rsidP="00290EBC">
      <w:pPr>
        <w:pStyle w:val="Heading1"/>
      </w:pPr>
      <w:bookmarkStart w:id="3" w:name="_Toc225603965"/>
      <w:r>
        <w:t>3. Methodology</w:t>
      </w:r>
      <w:bookmarkEnd w:id="3"/>
      <w:r>
        <w:t xml:space="preserve"> </w:t>
      </w:r>
    </w:p>
    <w:p w14:paraId="454A3833" w14:textId="77777777" w:rsidR="0068240A" w:rsidRDefault="00290EBC" w:rsidP="00290EBC">
      <w:pPr>
        <w:pStyle w:val="Heading2"/>
      </w:pPr>
      <w:bookmarkStart w:id="4" w:name="_Toc225603966"/>
      <w:r>
        <w:t>3</w:t>
      </w:r>
      <w:r w:rsidR="0068240A">
        <w:t>.1 Study Design</w:t>
      </w:r>
      <w:bookmarkEnd w:id="4"/>
    </w:p>
    <w:p w14:paraId="4B5ACBF3" w14:textId="77777777" w:rsidR="0068240A" w:rsidRPr="001509B7" w:rsidRDefault="0068240A" w:rsidP="0068240A">
      <w:pPr>
        <w:rPr>
          <w:rFonts w:ascii="Aptos" w:hAnsi="Aptos"/>
        </w:rPr>
      </w:pPr>
      <w:r w:rsidRPr="001509B7">
        <w:rPr>
          <w:rFonts w:ascii="Aptos" w:hAnsi="Aptos"/>
        </w:rPr>
        <w:t>The paper will use a scoping review research approach in order to investigate the extent of the current body of literature on the barriers to accessing mental health services among young adults in the UK. Scoping reviews are especially appropriate to study complex and under-researched issues because they enable identification of important concepts, gaps in the evidence, and trends in the research. The approach is based on the framework proposed by Arksey and O’Malley (2005), which offers the process that is structured but flexible.</w:t>
      </w:r>
      <w:r w:rsidR="00290EBC" w:rsidRPr="001509B7">
        <w:rPr>
          <w:rFonts w:ascii="Aptos" w:hAnsi="Aptos"/>
        </w:rPr>
        <w:t xml:space="preserve"> However</w:t>
      </w:r>
      <w:r w:rsidRPr="001509B7">
        <w:rPr>
          <w:rFonts w:ascii="Aptos" w:hAnsi="Aptos"/>
        </w:rPr>
        <w:t xml:space="preserve">, the development of the methodology has pointed to the flaws of the original structure. </w:t>
      </w:r>
      <w:proofErr w:type="spellStart"/>
      <w:r w:rsidRPr="001509B7">
        <w:rPr>
          <w:rFonts w:ascii="Aptos" w:hAnsi="Aptos"/>
        </w:rPr>
        <w:t>Westphaln</w:t>
      </w:r>
      <w:proofErr w:type="spellEnd"/>
      <w:r w:rsidRPr="001509B7">
        <w:rPr>
          <w:rFonts w:ascii="Aptos" w:hAnsi="Aptos"/>
        </w:rPr>
        <w:t xml:space="preserve"> et al. (2021) claim that conventional scoping review practices might not be very consistent and suggest modifications to make them more rigorous, including team-based and stricter reporting methods. On the same note, Xue et al. (2024) highlight inconsistency in the quality of scoping reviews and propose to be methodologically transparent. These criticisms guide the present study by supporting the relevance of systematic and transparent procedures.</w:t>
      </w:r>
    </w:p>
    <w:p w14:paraId="754F17CB" w14:textId="77777777" w:rsidR="0068240A" w:rsidRDefault="0068240A" w:rsidP="00290EBC">
      <w:pPr>
        <w:pStyle w:val="Heading2"/>
      </w:pPr>
      <w:bookmarkStart w:id="5" w:name="_Toc225603967"/>
      <w:r>
        <w:t>4.2 Search Strategy</w:t>
      </w:r>
      <w:bookmarkEnd w:id="5"/>
    </w:p>
    <w:p w14:paraId="7650C3E0" w14:textId="77777777" w:rsidR="0068240A" w:rsidRPr="001509B7" w:rsidRDefault="0068240A" w:rsidP="0068240A">
      <w:pPr>
        <w:rPr>
          <w:rFonts w:ascii="Aptos" w:hAnsi="Aptos"/>
        </w:rPr>
      </w:pPr>
      <w:r w:rsidRPr="001509B7">
        <w:rPr>
          <w:rFonts w:ascii="Aptos" w:hAnsi="Aptos"/>
        </w:rPr>
        <w:t xml:space="preserve">Three major databases, including CINAHL, PubMed, and PsycINFO, will be </w:t>
      </w:r>
      <w:proofErr w:type="spellStart"/>
      <w:r w:rsidRPr="001509B7">
        <w:rPr>
          <w:rFonts w:ascii="Aptos" w:hAnsi="Aptos"/>
        </w:rPr>
        <w:t>utili</w:t>
      </w:r>
      <w:r w:rsidR="00E63638" w:rsidRPr="001509B7">
        <w:rPr>
          <w:rFonts w:ascii="Aptos" w:hAnsi="Aptos"/>
        </w:rPr>
        <w:t>s</w:t>
      </w:r>
      <w:r w:rsidRPr="001509B7">
        <w:rPr>
          <w:rFonts w:ascii="Aptos" w:hAnsi="Aptos"/>
        </w:rPr>
        <w:t>ed</w:t>
      </w:r>
      <w:proofErr w:type="spellEnd"/>
      <w:r w:rsidRPr="001509B7">
        <w:rPr>
          <w:rFonts w:ascii="Aptos" w:hAnsi="Aptos"/>
        </w:rPr>
        <w:t xml:space="preserve"> to find a large number of the necessary articles. These databases were identified because they are </w:t>
      </w:r>
      <w:r w:rsidRPr="001509B7">
        <w:rPr>
          <w:rFonts w:ascii="Aptos" w:hAnsi="Aptos"/>
        </w:rPr>
        <w:lastRenderedPageBreak/>
        <w:t>related to health, nursing, and psychological studies. Some of the combinations of the keywords to be used in the search strategy will be mental health services, young adults</w:t>
      </w:r>
      <w:r w:rsidR="00290EBC" w:rsidRPr="001509B7">
        <w:rPr>
          <w:rFonts w:ascii="Aptos" w:hAnsi="Aptos"/>
        </w:rPr>
        <w:t xml:space="preserve">, barriers, and United Kingdom. </w:t>
      </w:r>
      <w:r w:rsidRPr="001509B7">
        <w:rPr>
          <w:rFonts w:ascii="Aptos" w:hAnsi="Aptos"/>
        </w:rPr>
        <w:t>Although database selection guarantees access to high-quality of peer-reviewed studies, it might also pose limitations because grey literature and policy reports are excluded. However, this method fits into the assessment requirement to draw interest on peer-reviewed research.</w:t>
      </w:r>
    </w:p>
    <w:p w14:paraId="13774F68" w14:textId="77777777" w:rsidR="0068240A" w:rsidRDefault="00290EBC" w:rsidP="00290EBC">
      <w:pPr>
        <w:pStyle w:val="Heading2"/>
      </w:pPr>
      <w:bookmarkStart w:id="6" w:name="_Toc225603968"/>
      <w:r>
        <w:t>3</w:t>
      </w:r>
      <w:r w:rsidR="0068240A">
        <w:t>.3 Inclusion Criteria</w:t>
      </w:r>
      <w:bookmarkEnd w:id="6"/>
    </w:p>
    <w:p w14:paraId="632DF2F7" w14:textId="77777777" w:rsidR="0068240A" w:rsidRPr="001509B7" w:rsidRDefault="0068240A" w:rsidP="0068240A">
      <w:pPr>
        <w:rPr>
          <w:rFonts w:ascii="Aptos" w:hAnsi="Aptos"/>
        </w:rPr>
      </w:pPr>
      <w:r w:rsidRPr="001509B7">
        <w:rPr>
          <w:rFonts w:ascii="Aptos" w:hAnsi="Aptos"/>
        </w:rPr>
        <w:t>The studies will be incorporated, in case they:</w:t>
      </w:r>
    </w:p>
    <w:p w14:paraId="74CED1AF" w14:textId="77777777" w:rsidR="0068240A" w:rsidRPr="001509B7" w:rsidRDefault="0068240A" w:rsidP="00290EBC">
      <w:pPr>
        <w:pStyle w:val="ListParagraph"/>
        <w:numPr>
          <w:ilvl w:val="0"/>
          <w:numId w:val="1"/>
        </w:numPr>
        <w:rPr>
          <w:rFonts w:ascii="Aptos" w:hAnsi="Aptos"/>
        </w:rPr>
      </w:pPr>
      <w:r w:rsidRPr="001509B7">
        <w:rPr>
          <w:rFonts w:ascii="Aptos" w:hAnsi="Aptos"/>
        </w:rPr>
        <w:t>Peer-reviewed journal articles?</w:t>
      </w:r>
    </w:p>
    <w:p w14:paraId="3D4F0C41" w14:textId="77777777" w:rsidR="0068240A" w:rsidRPr="001509B7" w:rsidRDefault="0068240A" w:rsidP="00290EBC">
      <w:pPr>
        <w:pStyle w:val="ListParagraph"/>
        <w:numPr>
          <w:ilvl w:val="0"/>
          <w:numId w:val="1"/>
        </w:numPr>
        <w:rPr>
          <w:rFonts w:ascii="Aptos" w:hAnsi="Aptos"/>
        </w:rPr>
      </w:pPr>
      <w:r w:rsidRPr="001509B7">
        <w:rPr>
          <w:rFonts w:ascii="Aptos" w:hAnsi="Aptos"/>
        </w:rPr>
        <w:t>Are conducted within the UK</w:t>
      </w:r>
    </w:p>
    <w:p w14:paraId="1C95DFD3" w14:textId="77777777" w:rsidR="0068240A" w:rsidRPr="001509B7" w:rsidRDefault="0068240A" w:rsidP="00290EBC">
      <w:pPr>
        <w:pStyle w:val="ListParagraph"/>
        <w:numPr>
          <w:ilvl w:val="0"/>
          <w:numId w:val="1"/>
        </w:numPr>
        <w:rPr>
          <w:rFonts w:ascii="Aptos" w:hAnsi="Aptos"/>
        </w:rPr>
      </w:pPr>
      <w:r w:rsidRPr="001509B7">
        <w:rPr>
          <w:rFonts w:ascii="Aptos" w:hAnsi="Aptos"/>
        </w:rPr>
        <w:t>Published in the past decade in English.</w:t>
      </w:r>
    </w:p>
    <w:p w14:paraId="3CB85CB2" w14:textId="77777777" w:rsidR="0068240A" w:rsidRPr="001509B7" w:rsidRDefault="0068240A" w:rsidP="00290EBC">
      <w:pPr>
        <w:pStyle w:val="ListParagraph"/>
        <w:numPr>
          <w:ilvl w:val="0"/>
          <w:numId w:val="1"/>
        </w:numPr>
        <w:rPr>
          <w:rFonts w:ascii="Aptos" w:hAnsi="Aptos"/>
        </w:rPr>
      </w:pPr>
      <w:r w:rsidRPr="001509B7">
        <w:rPr>
          <w:rFonts w:ascii="Aptos" w:hAnsi="Aptos"/>
        </w:rPr>
        <w:t>Focus on individuals aged 18–25</w:t>
      </w:r>
    </w:p>
    <w:p w14:paraId="07C8F79A" w14:textId="77777777" w:rsidR="00290EBC" w:rsidRPr="001509B7" w:rsidRDefault="0068240A" w:rsidP="00290EBC">
      <w:pPr>
        <w:pStyle w:val="ListParagraph"/>
        <w:numPr>
          <w:ilvl w:val="0"/>
          <w:numId w:val="1"/>
        </w:numPr>
        <w:rPr>
          <w:rFonts w:ascii="Aptos" w:hAnsi="Aptos"/>
        </w:rPr>
      </w:pPr>
      <w:r w:rsidRPr="001509B7">
        <w:rPr>
          <w:rFonts w:ascii="Aptos" w:hAnsi="Aptos"/>
        </w:rPr>
        <w:t>Dispel obstacles to mental health services.</w:t>
      </w:r>
    </w:p>
    <w:p w14:paraId="43CF87BE" w14:textId="77777777" w:rsidR="0068240A" w:rsidRPr="001509B7" w:rsidRDefault="0068240A" w:rsidP="0068240A">
      <w:pPr>
        <w:rPr>
          <w:rFonts w:ascii="Aptos" w:hAnsi="Aptos"/>
        </w:rPr>
      </w:pPr>
      <w:r w:rsidRPr="001509B7">
        <w:rPr>
          <w:rFonts w:ascii="Aptos" w:hAnsi="Aptos"/>
        </w:rPr>
        <w:t>This criterion makes it relevant and recent but it can omit older seminal studies that might give historical context.</w:t>
      </w:r>
    </w:p>
    <w:p w14:paraId="0B9751BA" w14:textId="77777777" w:rsidR="0068240A" w:rsidRDefault="00290EBC" w:rsidP="00290EBC">
      <w:pPr>
        <w:pStyle w:val="Heading2"/>
      </w:pPr>
      <w:bookmarkStart w:id="7" w:name="_Toc225603969"/>
      <w:r>
        <w:t>3</w:t>
      </w:r>
      <w:r w:rsidR="0068240A">
        <w:t>.4 Exclusion Criteria</w:t>
      </w:r>
      <w:bookmarkEnd w:id="7"/>
    </w:p>
    <w:p w14:paraId="47270DE8" w14:textId="77777777" w:rsidR="0068240A" w:rsidRPr="001509B7" w:rsidRDefault="0068240A" w:rsidP="0068240A">
      <w:pPr>
        <w:rPr>
          <w:rFonts w:ascii="Aptos" w:hAnsi="Aptos"/>
        </w:rPr>
      </w:pPr>
      <w:r w:rsidRPr="001509B7">
        <w:rPr>
          <w:rFonts w:ascii="Aptos" w:hAnsi="Aptos"/>
        </w:rPr>
        <w:t>Articles will be weeded out of the studies in case they:</w:t>
      </w:r>
    </w:p>
    <w:p w14:paraId="404D661B" w14:textId="77777777" w:rsidR="0068240A" w:rsidRPr="001509B7" w:rsidRDefault="0068240A" w:rsidP="00290EBC">
      <w:pPr>
        <w:pStyle w:val="ListParagraph"/>
        <w:numPr>
          <w:ilvl w:val="0"/>
          <w:numId w:val="2"/>
        </w:numPr>
        <w:rPr>
          <w:rFonts w:ascii="Aptos" w:hAnsi="Aptos"/>
          <w:szCs w:val="24"/>
        </w:rPr>
      </w:pPr>
      <w:r w:rsidRPr="001509B7">
        <w:rPr>
          <w:rFonts w:ascii="Aptos" w:hAnsi="Aptos"/>
          <w:szCs w:val="24"/>
        </w:rPr>
        <w:t>Are conducted outside the UK</w:t>
      </w:r>
    </w:p>
    <w:p w14:paraId="7452F811" w14:textId="77777777" w:rsidR="0068240A" w:rsidRPr="001509B7" w:rsidRDefault="0068240A" w:rsidP="00290EBC">
      <w:pPr>
        <w:pStyle w:val="ListParagraph"/>
        <w:numPr>
          <w:ilvl w:val="0"/>
          <w:numId w:val="2"/>
        </w:numPr>
        <w:rPr>
          <w:rFonts w:ascii="Aptos" w:hAnsi="Aptos"/>
          <w:szCs w:val="24"/>
        </w:rPr>
      </w:pPr>
      <w:r w:rsidRPr="001509B7">
        <w:rPr>
          <w:rFonts w:ascii="Aptos" w:hAnsi="Aptos"/>
          <w:szCs w:val="24"/>
        </w:rPr>
        <w:t>Not peer reviewed (e.g. reports, editorials)</w:t>
      </w:r>
    </w:p>
    <w:p w14:paraId="2E039159" w14:textId="77777777" w:rsidR="0068240A" w:rsidRPr="001509B7" w:rsidRDefault="0068240A" w:rsidP="00290EBC">
      <w:pPr>
        <w:pStyle w:val="ListParagraph"/>
        <w:numPr>
          <w:ilvl w:val="0"/>
          <w:numId w:val="2"/>
        </w:numPr>
        <w:rPr>
          <w:rFonts w:ascii="Aptos" w:hAnsi="Aptos"/>
          <w:szCs w:val="24"/>
        </w:rPr>
      </w:pPr>
      <w:r w:rsidRPr="001509B7">
        <w:rPr>
          <w:rFonts w:ascii="Aptos" w:hAnsi="Aptos"/>
          <w:szCs w:val="24"/>
        </w:rPr>
        <w:t xml:space="preserve">Do not pay much attention to </w:t>
      </w:r>
      <w:proofErr w:type="gramStart"/>
      <w:r w:rsidRPr="001509B7">
        <w:rPr>
          <w:rFonts w:ascii="Aptos" w:hAnsi="Aptos"/>
          <w:szCs w:val="24"/>
        </w:rPr>
        <w:t>the access</w:t>
      </w:r>
      <w:proofErr w:type="gramEnd"/>
      <w:r w:rsidRPr="001509B7">
        <w:rPr>
          <w:rFonts w:ascii="Aptos" w:hAnsi="Aptos"/>
          <w:szCs w:val="24"/>
        </w:rPr>
        <w:t xml:space="preserve"> to services.</w:t>
      </w:r>
    </w:p>
    <w:p w14:paraId="59EBCFD5" w14:textId="77777777" w:rsidR="0068240A" w:rsidRPr="001509B7" w:rsidRDefault="0068240A" w:rsidP="0068240A">
      <w:pPr>
        <w:rPr>
          <w:rFonts w:ascii="Aptos" w:hAnsi="Aptos"/>
        </w:rPr>
      </w:pPr>
      <w:r w:rsidRPr="001509B7">
        <w:rPr>
          <w:rFonts w:ascii="Aptos" w:hAnsi="Aptos"/>
        </w:rPr>
        <w:lastRenderedPageBreak/>
        <w:t>This omission makes the review more academically rigorous but can probably prevent knowledge based on policy-based evidence, which is frequently powerful in healthcare settings.</w:t>
      </w:r>
    </w:p>
    <w:p w14:paraId="469109AD" w14:textId="77777777" w:rsidR="0068240A" w:rsidRDefault="00290EBC" w:rsidP="00290EBC">
      <w:pPr>
        <w:pStyle w:val="Heading2"/>
      </w:pPr>
      <w:bookmarkStart w:id="8" w:name="_Toc225603970"/>
      <w:r>
        <w:t>3</w:t>
      </w:r>
      <w:r w:rsidR="0068240A">
        <w:t>.5 Data Analysis</w:t>
      </w:r>
      <w:bookmarkEnd w:id="8"/>
    </w:p>
    <w:p w14:paraId="452D0FE2" w14:textId="77777777" w:rsidR="0068240A" w:rsidRPr="001509B7" w:rsidRDefault="0068240A" w:rsidP="0068240A">
      <w:pPr>
        <w:rPr>
          <w:rFonts w:ascii="Aptos" w:hAnsi="Aptos"/>
        </w:rPr>
      </w:pPr>
      <w:r w:rsidRPr="001509B7">
        <w:rPr>
          <w:rFonts w:ascii="Aptos" w:hAnsi="Aptos"/>
        </w:rPr>
        <w:t xml:space="preserve">A simplified thematic analysis approach proposed by Aveyard (2014) will be used in the selection of studies. This process includes three main steps: (1) </w:t>
      </w:r>
      <w:proofErr w:type="spellStart"/>
      <w:r w:rsidRPr="001509B7">
        <w:rPr>
          <w:rFonts w:ascii="Aptos" w:hAnsi="Aptos"/>
        </w:rPr>
        <w:t>familiarisation</w:t>
      </w:r>
      <w:proofErr w:type="spellEnd"/>
      <w:r w:rsidRPr="001509B7">
        <w:rPr>
          <w:rFonts w:ascii="Aptos" w:hAnsi="Aptos"/>
        </w:rPr>
        <w:t>, which implies that the studies will be read several times, (2) coding the collected information,</w:t>
      </w:r>
      <w:r w:rsidR="00290EBC" w:rsidRPr="001509B7">
        <w:rPr>
          <w:rFonts w:ascii="Aptos" w:hAnsi="Aptos"/>
        </w:rPr>
        <w:t xml:space="preserve"> and (3) finding common themes. </w:t>
      </w:r>
      <w:r w:rsidRPr="001509B7">
        <w:rPr>
          <w:rFonts w:ascii="Aptos" w:hAnsi="Aptos"/>
        </w:rPr>
        <w:t xml:space="preserve">Thematic analysis can be considered the right tool to </w:t>
      </w:r>
      <w:proofErr w:type="spellStart"/>
      <w:r w:rsidRPr="001509B7">
        <w:rPr>
          <w:rFonts w:ascii="Aptos" w:hAnsi="Aptos"/>
        </w:rPr>
        <w:t>synthesise</w:t>
      </w:r>
      <w:proofErr w:type="spellEnd"/>
      <w:r w:rsidRPr="001509B7">
        <w:rPr>
          <w:rFonts w:ascii="Aptos" w:hAnsi="Aptos"/>
        </w:rPr>
        <w:t xml:space="preserve"> qualitative and mixed-method research to identify patterns between studies. Nonetheless, it is subjective in nature, which can bring about researcher biasness. To address this, the themes will be based on the information and will have an evidence of various studies.</w:t>
      </w:r>
    </w:p>
    <w:p w14:paraId="6CC7295D" w14:textId="77777777" w:rsidR="0068240A" w:rsidRDefault="00290EBC" w:rsidP="00290EBC">
      <w:pPr>
        <w:pStyle w:val="Heading2"/>
      </w:pPr>
      <w:bookmarkStart w:id="9" w:name="_Toc225603971"/>
      <w:r>
        <w:t>3</w:t>
      </w:r>
      <w:r w:rsidR="0068240A">
        <w:t>.6 Ethical Considerations</w:t>
      </w:r>
      <w:bookmarkEnd w:id="9"/>
    </w:p>
    <w:p w14:paraId="2F8AD3F1" w14:textId="77777777" w:rsidR="0068240A" w:rsidRPr="001509B7" w:rsidRDefault="00290EBC" w:rsidP="0068240A">
      <w:pPr>
        <w:rPr>
          <w:rFonts w:ascii="Aptos" w:hAnsi="Aptos"/>
        </w:rPr>
      </w:pPr>
      <w:r w:rsidRPr="001509B7">
        <w:rPr>
          <w:rFonts w:ascii="Aptos" w:hAnsi="Aptos"/>
        </w:rPr>
        <w:t xml:space="preserve">The </w:t>
      </w:r>
      <w:r w:rsidR="0068240A" w:rsidRPr="001509B7">
        <w:rPr>
          <w:rFonts w:ascii="Aptos" w:hAnsi="Aptos"/>
        </w:rPr>
        <w:t xml:space="preserve">given research is founded entirely on published </w:t>
      </w:r>
      <w:r w:rsidRPr="001509B7">
        <w:rPr>
          <w:rFonts w:ascii="Aptos" w:hAnsi="Aptos"/>
        </w:rPr>
        <w:t>sources;</w:t>
      </w:r>
      <w:r w:rsidR="0068240A" w:rsidRPr="001509B7">
        <w:rPr>
          <w:rFonts w:ascii="Aptos" w:hAnsi="Aptos"/>
        </w:rPr>
        <w:t xml:space="preserve"> they do not need any formal ethical approval. Nevertheless, the ethical norms will be adhered to by means of precise referencing, plagiarism prevention, and objective presentation of the findings.</w:t>
      </w:r>
      <w:r w:rsidRPr="001509B7">
        <w:rPr>
          <w:rFonts w:ascii="Aptos" w:hAnsi="Aptos"/>
        </w:rPr>
        <w:t xml:space="preserve"> </w:t>
      </w:r>
      <w:r w:rsidR="0068240A" w:rsidRPr="001509B7">
        <w:rPr>
          <w:rFonts w:ascii="Aptos" w:hAnsi="Aptos"/>
        </w:rPr>
        <w:t>Furthermore, one should remember about the ethical consequences of the secondary research, in terms of both the representation of the vulnerable groups. Caution will be observed to ascertain that the results are not misinterpreted and in bad taste.</w:t>
      </w:r>
    </w:p>
    <w:p w14:paraId="7BF18177" w14:textId="77777777" w:rsidR="0068240A" w:rsidRDefault="00290EBC" w:rsidP="00290EBC">
      <w:pPr>
        <w:pStyle w:val="Heading1"/>
      </w:pPr>
      <w:bookmarkStart w:id="10" w:name="_Toc225603972"/>
      <w:r>
        <w:lastRenderedPageBreak/>
        <w:t xml:space="preserve">4. </w:t>
      </w:r>
      <w:r w:rsidR="0068240A">
        <w:t>Findings (Scoping Review Findings)</w:t>
      </w:r>
      <w:bookmarkEnd w:id="10"/>
    </w:p>
    <w:p w14:paraId="7B00A5EB" w14:textId="77777777" w:rsidR="0068240A" w:rsidRDefault="00290EBC" w:rsidP="00290EBC">
      <w:pPr>
        <w:pStyle w:val="Heading2"/>
      </w:pPr>
      <w:bookmarkStart w:id="11" w:name="_Toc225603973"/>
      <w:r>
        <w:t>4</w:t>
      </w:r>
      <w:r w:rsidR="0068240A">
        <w:t>.1 Study Summary Table</w:t>
      </w:r>
      <w:bookmarkEnd w:id="11"/>
    </w:p>
    <w:p w14:paraId="62EA1397" w14:textId="77777777" w:rsidR="00290EBC" w:rsidRPr="001509B7" w:rsidRDefault="0068240A" w:rsidP="00290EBC">
      <w:pPr>
        <w:rPr>
          <w:rFonts w:ascii="Aptos" w:hAnsi="Aptos"/>
        </w:rPr>
      </w:pPr>
      <w:r w:rsidRPr="001509B7">
        <w:rPr>
          <w:rFonts w:ascii="Aptos" w:hAnsi="Aptos"/>
        </w:rPr>
        <w:t>The scoping review defined five major peer-reviewed articles which were of interest with regard to barriers to accessing mental health among young adults in the UK.</w:t>
      </w:r>
    </w:p>
    <w:p w14:paraId="48FE855C" w14:textId="77777777" w:rsidR="00290EBC" w:rsidRPr="001509B7" w:rsidRDefault="00290EBC" w:rsidP="00290EBC">
      <w:pPr>
        <w:pStyle w:val="Caption"/>
        <w:rPr>
          <w:rFonts w:ascii="Aptos" w:hAnsi="Aptos"/>
          <w:i w:val="0"/>
          <w:color w:val="auto"/>
          <w:sz w:val="20"/>
          <w:szCs w:val="22"/>
        </w:rPr>
      </w:pPr>
      <w:r w:rsidRPr="001509B7">
        <w:rPr>
          <w:rFonts w:ascii="Aptos" w:hAnsi="Aptos"/>
          <w:b/>
          <w:i w:val="0"/>
          <w:color w:val="auto"/>
          <w:sz w:val="20"/>
        </w:rPr>
        <w:t xml:space="preserve">Table </w:t>
      </w:r>
      <w:r w:rsidRPr="001509B7">
        <w:rPr>
          <w:rFonts w:ascii="Aptos" w:hAnsi="Aptos"/>
          <w:b/>
          <w:i w:val="0"/>
          <w:color w:val="auto"/>
          <w:sz w:val="20"/>
        </w:rPr>
        <w:fldChar w:fldCharType="begin"/>
      </w:r>
      <w:r w:rsidRPr="001509B7">
        <w:rPr>
          <w:rFonts w:ascii="Aptos" w:hAnsi="Aptos"/>
          <w:b/>
          <w:i w:val="0"/>
          <w:color w:val="auto"/>
          <w:sz w:val="20"/>
        </w:rPr>
        <w:instrText xml:space="preserve"> SEQ Table \* ARABIC </w:instrText>
      </w:r>
      <w:r w:rsidRPr="001509B7">
        <w:rPr>
          <w:rFonts w:ascii="Aptos" w:hAnsi="Aptos"/>
          <w:b/>
          <w:i w:val="0"/>
          <w:color w:val="auto"/>
          <w:sz w:val="20"/>
        </w:rPr>
        <w:fldChar w:fldCharType="separate"/>
      </w:r>
      <w:r w:rsidRPr="001509B7">
        <w:rPr>
          <w:rFonts w:ascii="Aptos" w:hAnsi="Aptos"/>
          <w:b/>
          <w:i w:val="0"/>
          <w:noProof/>
          <w:color w:val="auto"/>
          <w:sz w:val="20"/>
        </w:rPr>
        <w:t>1</w:t>
      </w:r>
      <w:r w:rsidRPr="001509B7">
        <w:rPr>
          <w:rFonts w:ascii="Aptos" w:hAnsi="Aptos"/>
          <w:b/>
          <w:i w:val="0"/>
          <w:color w:val="auto"/>
          <w:sz w:val="20"/>
        </w:rPr>
        <w:fldChar w:fldCharType="end"/>
      </w:r>
      <w:r w:rsidRPr="001509B7">
        <w:rPr>
          <w:rFonts w:ascii="Aptos" w:hAnsi="Aptos"/>
          <w:b/>
          <w:i w:val="0"/>
          <w:color w:val="auto"/>
          <w:sz w:val="20"/>
        </w:rPr>
        <w:t>:</w:t>
      </w:r>
      <w:r w:rsidRPr="001509B7">
        <w:rPr>
          <w:rFonts w:ascii="Aptos" w:hAnsi="Aptos"/>
          <w:i w:val="0"/>
          <w:color w:val="auto"/>
          <w:sz w:val="20"/>
        </w:rPr>
        <w:t xml:space="preserve"> Study Summary Table</w:t>
      </w:r>
    </w:p>
    <w:tbl>
      <w:tblPr>
        <w:tblStyle w:val="PlainTable1"/>
        <w:tblW w:w="10890" w:type="dxa"/>
        <w:tblInd w:w="-725" w:type="dxa"/>
        <w:tblLook w:val="04A0" w:firstRow="1" w:lastRow="0" w:firstColumn="1" w:lastColumn="0" w:noHBand="0" w:noVBand="1"/>
      </w:tblPr>
      <w:tblGrid>
        <w:gridCol w:w="1980"/>
        <w:gridCol w:w="1620"/>
        <w:gridCol w:w="2070"/>
        <w:gridCol w:w="2557"/>
        <w:gridCol w:w="2663"/>
      </w:tblGrid>
      <w:tr w:rsidR="00290EBC" w:rsidRPr="001509B7" w14:paraId="701D5C05" w14:textId="77777777" w:rsidTr="00290E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674EFDC6" w14:textId="77777777" w:rsidR="00290EBC" w:rsidRPr="001509B7" w:rsidRDefault="00290EBC" w:rsidP="00290EBC">
            <w:pPr>
              <w:spacing w:line="240" w:lineRule="auto"/>
              <w:jc w:val="center"/>
              <w:rPr>
                <w:rFonts w:ascii="Aptos" w:eastAsia="Times New Roman" w:hAnsi="Aptos" w:cs="Times New Roman"/>
                <w:szCs w:val="24"/>
              </w:rPr>
            </w:pPr>
            <w:r w:rsidRPr="001509B7">
              <w:rPr>
                <w:rFonts w:ascii="Aptos" w:eastAsia="Times New Roman" w:hAnsi="Aptos" w:cs="Times New Roman"/>
                <w:szCs w:val="24"/>
              </w:rPr>
              <w:t>Author/Year</w:t>
            </w:r>
          </w:p>
        </w:tc>
        <w:tc>
          <w:tcPr>
            <w:tcW w:w="1620" w:type="dxa"/>
            <w:hideMark/>
          </w:tcPr>
          <w:p w14:paraId="5C6A8F96" w14:textId="77777777" w:rsidR="00290EBC" w:rsidRPr="001509B7" w:rsidRDefault="00290EBC" w:rsidP="00290EBC">
            <w:pPr>
              <w:spacing w:line="240" w:lineRule="auto"/>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Study Type</w:t>
            </w:r>
          </w:p>
        </w:tc>
        <w:tc>
          <w:tcPr>
            <w:tcW w:w="2070" w:type="dxa"/>
            <w:hideMark/>
          </w:tcPr>
          <w:p w14:paraId="7F135497" w14:textId="77777777" w:rsidR="00290EBC" w:rsidRPr="001509B7" w:rsidRDefault="00290EBC" w:rsidP="00290EBC">
            <w:pPr>
              <w:spacing w:line="240" w:lineRule="auto"/>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Sample</w:t>
            </w:r>
          </w:p>
        </w:tc>
        <w:tc>
          <w:tcPr>
            <w:tcW w:w="2557" w:type="dxa"/>
            <w:hideMark/>
          </w:tcPr>
          <w:p w14:paraId="23A122AA" w14:textId="77777777" w:rsidR="00290EBC" w:rsidRPr="001509B7" w:rsidRDefault="00290EBC" w:rsidP="00290EBC">
            <w:pPr>
              <w:spacing w:line="240" w:lineRule="auto"/>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Key Findings</w:t>
            </w:r>
          </w:p>
        </w:tc>
        <w:tc>
          <w:tcPr>
            <w:tcW w:w="2663" w:type="dxa"/>
            <w:hideMark/>
          </w:tcPr>
          <w:p w14:paraId="77BB8655" w14:textId="77777777" w:rsidR="00290EBC" w:rsidRPr="001509B7" w:rsidRDefault="00290EBC" w:rsidP="00290EBC">
            <w:pPr>
              <w:spacing w:line="240" w:lineRule="auto"/>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Relevance</w:t>
            </w:r>
          </w:p>
        </w:tc>
      </w:tr>
      <w:tr w:rsidR="00290EBC" w:rsidRPr="001509B7" w14:paraId="57BF0B6E" w14:textId="77777777" w:rsidTr="00290E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31601072" w14:textId="77777777" w:rsidR="00290EBC" w:rsidRPr="001509B7" w:rsidRDefault="00290EBC" w:rsidP="00290EBC">
            <w:pPr>
              <w:spacing w:line="240" w:lineRule="auto"/>
              <w:jc w:val="left"/>
              <w:rPr>
                <w:rFonts w:ascii="Aptos" w:eastAsia="Times New Roman" w:hAnsi="Aptos" w:cs="Times New Roman"/>
                <w:b w:val="0"/>
                <w:szCs w:val="24"/>
              </w:rPr>
            </w:pPr>
            <w:r w:rsidRPr="001509B7">
              <w:rPr>
                <w:rFonts w:ascii="Aptos" w:eastAsia="Times New Roman" w:hAnsi="Aptos" w:cs="Times New Roman"/>
                <w:b w:val="0"/>
                <w:szCs w:val="24"/>
              </w:rPr>
              <w:t>Lowther-Payne et al. (2023)</w:t>
            </w:r>
          </w:p>
        </w:tc>
        <w:tc>
          <w:tcPr>
            <w:tcW w:w="1620" w:type="dxa"/>
            <w:hideMark/>
          </w:tcPr>
          <w:p w14:paraId="4D63BD28"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Systematic mapping review</w:t>
            </w:r>
          </w:p>
        </w:tc>
        <w:tc>
          <w:tcPr>
            <w:tcW w:w="2070" w:type="dxa"/>
            <w:hideMark/>
          </w:tcPr>
          <w:p w14:paraId="065C75E9"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UK adults</w:t>
            </w:r>
          </w:p>
        </w:tc>
        <w:tc>
          <w:tcPr>
            <w:tcW w:w="2557" w:type="dxa"/>
            <w:hideMark/>
          </w:tcPr>
          <w:p w14:paraId="24241EF9"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Identified structural inequalities and service access disparities</w:t>
            </w:r>
          </w:p>
        </w:tc>
        <w:tc>
          <w:tcPr>
            <w:tcW w:w="2663" w:type="dxa"/>
            <w:hideMark/>
          </w:tcPr>
          <w:p w14:paraId="18C4FA32"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Highlights systemic barriers</w:t>
            </w:r>
          </w:p>
        </w:tc>
      </w:tr>
      <w:tr w:rsidR="00290EBC" w:rsidRPr="001509B7" w14:paraId="0511B37A" w14:textId="77777777" w:rsidTr="00290EBC">
        <w:tc>
          <w:tcPr>
            <w:cnfStyle w:val="001000000000" w:firstRow="0" w:lastRow="0" w:firstColumn="1" w:lastColumn="0" w:oddVBand="0" w:evenVBand="0" w:oddHBand="0" w:evenHBand="0" w:firstRowFirstColumn="0" w:firstRowLastColumn="0" w:lastRowFirstColumn="0" w:lastRowLastColumn="0"/>
            <w:tcW w:w="1980" w:type="dxa"/>
            <w:hideMark/>
          </w:tcPr>
          <w:p w14:paraId="57266ECD" w14:textId="77777777" w:rsidR="00290EBC" w:rsidRPr="001509B7" w:rsidRDefault="00290EBC" w:rsidP="00290EBC">
            <w:pPr>
              <w:spacing w:line="240" w:lineRule="auto"/>
              <w:jc w:val="left"/>
              <w:rPr>
                <w:rFonts w:ascii="Aptos" w:eastAsia="Times New Roman" w:hAnsi="Aptos" w:cs="Times New Roman"/>
                <w:b w:val="0"/>
                <w:szCs w:val="24"/>
              </w:rPr>
            </w:pPr>
            <w:proofErr w:type="spellStart"/>
            <w:r w:rsidRPr="001509B7">
              <w:rPr>
                <w:rFonts w:ascii="Aptos" w:eastAsia="Times New Roman" w:hAnsi="Aptos" w:cs="Times New Roman"/>
                <w:b w:val="0"/>
                <w:szCs w:val="24"/>
              </w:rPr>
              <w:t>Punton</w:t>
            </w:r>
            <w:proofErr w:type="spellEnd"/>
            <w:r w:rsidRPr="001509B7">
              <w:rPr>
                <w:rFonts w:ascii="Aptos" w:eastAsia="Times New Roman" w:hAnsi="Aptos" w:cs="Times New Roman"/>
                <w:b w:val="0"/>
                <w:szCs w:val="24"/>
              </w:rPr>
              <w:t xml:space="preserve"> et al. (2022)</w:t>
            </w:r>
          </w:p>
        </w:tc>
        <w:tc>
          <w:tcPr>
            <w:tcW w:w="1620" w:type="dxa"/>
            <w:hideMark/>
          </w:tcPr>
          <w:p w14:paraId="78758144" w14:textId="77777777" w:rsidR="00290EBC" w:rsidRPr="001509B7" w:rsidRDefault="00290EBC" w:rsidP="00290EBC">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Qualitative (IPA)</w:t>
            </w:r>
          </w:p>
        </w:tc>
        <w:tc>
          <w:tcPr>
            <w:tcW w:w="2070" w:type="dxa"/>
            <w:hideMark/>
          </w:tcPr>
          <w:p w14:paraId="4EED02E4" w14:textId="77777777" w:rsidR="00290EBC" w:rsidRPr="001509B7" w:rsidRDefault="00290EBC" w:rsidP="00290EBC">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Young adults (UK)</w:t>
            </w:r>
          </w:p>
        </w:tc>
        <w:tc>
          <w:tcPr>
            <w:tcW w:w="2557" w:type="dxa"/>
            <w:hideMark/>
          </w:tcPr>
          <w:p w14:paraId="7594C1F6" w14:textId="77777777" w:rsidR="00290EBC" w:rsidRPr="001509B7" w:rsidRDefault="00290EBC" w:rsidP="00290EBC">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Waiting lists cause distress and disengagement</w:t>
            </w:r>
          </w:p>
        </w:tc>
        <w:tc>
          <w:tcPr>
            <w:tcW w:w="2663" w:type="dxa"/>
            <w:hideMark/>
          </w:tcPr>
          <w:p w14:paraId="66E1F21A" w14:textId="77777777" w:rsidR="00290EBC" w:rsidRPr="001509B7" w:rsidRDefault="00290EBC" w:rsidP="00290EBC">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Demonstrates impact of delays</w:t>
            </w:r>
          </w:p>
        </w:tc>
      </w:tr>
      <w:tr w:rsidR="00290EBC" w:rsidRPr="001509B7" w14:paraId="060DD541" w14:textId="77777777" w:rsidTr="00290E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31F159B" w14:textId="77777777" w:rsidR="00290EBC" w:rsidRPr="001509B7" w:rsidRDefault="00290EBC" w:rsidP="00290EBC">
            <w:pPr>
              <w:spacing w:line="240" w:lineRule="auto"/>
              <w:jc w:val="left"/>
              <w:rPr>
                <w:rFonts w:ascii="Aptos" w:eastAsia="Times New Roman" w:hAnsi="Aptos" w:cs="Times New Roman"/>
                <w:b w:val="0"/>
                <w:szCs w:val="24"/>
              </w:rPr>
            </w:pPr>
            <w:proofErr w:type="spellStart"/>
            <w:r w:rsidRPr="001509B7">
              <w:rPr>
                <w:rFonts w:ascii="Aptos" w:eastAsia="Times New Roman" w:hAnsi="Aptos" w:cs="Times New Roman"/>
                <w:b w:val="0"/>
                <w:szCs w:val="24"/>
              </w:rPr>
              <w:t>Edbrooke</w:t>
            </w:r>
            <w:proofErr w:type="spellEnd"/>
            <w:r w:rsidRPr="001509B7">
              <w:rPr>
                <w:rFonts w:ascii="Aptos" w:eastAsia="Times New Roman" w:hAnsi="Aptos" w:cs="Times New Roman"/>
                <w:b w:val="0"/>
                <w:szCs w:val="24"/>
              </w:rPr>
              <w:t>-Childs &amp; Deighton (2020)</w:t>
            </w:r>
          </w:p>
        </w:tc>
        <w:tc>
          <w:tcPr>
            <w:tcW w:w="1620" w:type="dxa"/>
            <w:hideMark/>
          </w:tcPr>
          <w:p w14:paraId="2A8C9D52"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Quantitative study</w:t>
            </w:r>
          </w:p>
        </w:tc>
        <w:tc>
          <w:tcPr>
            <w:tcW w:w="2070" w:type="dxa"/>
            <w:hideMark/>
          </w:tcPr>
          <w:p w14:paraId="6F7C2D99"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Young people accessing services</w:t>
            </w:r>
          </w:p>
        </w:tc>
        <w:tc>
          <w:tcPr>
            <w:tcW w:w="2557" w:type="dxa"/>
            <w:hideMark/>
          </w:tcPr>
          <w:p w14:paraId="09EE4C7C"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 xml:space="preserve">Severity influences waiting time </w:t>
            </w:r>
            <w:proofErr w:type="spellStart"/>
            <w:r w:rsidRPr="001509B7">
              <w:rPr>
                <w:rFonts w:ascii="Aptos" w:eastAsia="Times New Roman" w:hAnsi="Aptos" w:cs="Times New Roman"/>
                <w:szCs w:val="24"/>
              </w:rPr>
              <w:t>prioritisation</w:t>
            </w:r>
            <w:proofErr w:type="spellEnd"/>
          </w:p>
        </w:tc>
        <w:tc>
          <w:tcPr>
            <w:tcW w:w="2663" w:type="dxa"/>
            <w:hideMark/>
          </w:tcPr>
          <w:p w14:paraId="15F8D4F1"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Highlights inequity in access</w:t>
            </w:r>
          </w:p>
        </w:tc>
      </w:tr>
      <w:tr w:rsidR="00290EBC" w:rsidRPr="001509B7" w14:paraId="3223C665" w14:textId="77777777" w:rsidTr="00290EBC">
        <w:tc>
          <w:tcPr>
            <w:cnfStyle w:val="001000000000" w:firstRow="0" w:lastRow="0" w:firstColumn="1" w:lastColumn="0" w:oddVBand="0" w:evenVBand="0" w:oddHBand="0" w:evenHBand="0" w:firstRowFirstColumn="0" w:firstRowLastColumn="0" w:lastRowFirstColumn="0" w:lastRowLastColumn="0"/>
            <w:tcW w:w="1980" w:type="dxa"/>
            <w:hideMark/>
          </w:tcPr>
          <w:p w14:paraId="5BBADED3" w14:textId="77777777" w:rsidR="00290EBC" w:rsidRPr="001509B7" w:rsidRDefault="00290EBC" w:rsidP="00290EBC">
            <w:pPr>
              <w:spacing w:line="240" w:lineRule="auto"/>
              <w:jc w:val="left"/>
              <w:rPr>
                <w:rFonts w:ascii="Aptos" w:eastAsia="Times New Roman" w:hAnsi="Aptos" w:cs="Times New Roman"/>
                <w:b w:val="0"/>
                <w:szCs w:val="24"/>
              </w:rPr>
            </w:pPr>
            <w:r w:rsidRPr="001509B7">
              <w:rPr>
                <w:rFonts w:ascii="Aptos" w:eastAsia="Times New Roman" w:hAnsi="Aptos" w:cs="Times New Roman"/>
                <w:b w:val="0"/>
                <w:szCs w:val="24"/>
              </w:rPr>
              <w:t>Morgan (2023)</w:t>
            </w:r>
          </w:p>
        </w:tc>
        <w:tc>
          <w:tcPr>
            <w:tcW w:w="1620" w:type="dxa"/>
            <w:hideMark/>
          </w:tcPr>
          <w:p w14:paraId="2B03380B" w14:textId="77777777" w:rsidR="00290EBC" w:rsidRPr="001509B7" w:rsidRDefault="00290EBC" w:rsidP="00290EBC">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Qualitative doctoral study</w:t>
            </w:r>
          </w:p>
        </w:tc>
        <w:tc>
          <w:tcPr>
            <w:tcW w:w="2070" w:type="dxa"/>
            <w:hideMark/>
          </w:tcPr>
          <w:p w14:paraId="3589CD59" w14:textId="77777777" w:rsidR="00290EBC" w:rsidRPr="001509B7" w:rsidRDefault="00290EBC" w:rsidP="00290EBC">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Young people transitioning services</w:t>
            </w:r>
          </w:p>
        </w:tc>
        <w:tc>
          <w:tcPr>
            <w:tcW w:w="2557" w:type="dxa"/>
            <w:hideMark/>
          </w:tcPr>
          <w:p w14:paraId="02979086" w14:textId="77777777" w:rsidR="00290EBC" w:rsidRPr="001509B7" w:rsidRDefault="00290EBC" w:rsidP="00290EBC">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Transition gaps cause disengagement</w:t>
            </w:r>
          </w:p>
        </w:tc>
        <w:tc>
          <w:tcPr>
            <w:tcW w:w="2663" w:type="dxa"/>
            <w:hideMark/>
          </w:tcPr>
          <w:p w14:paraId="0B901935" w14:textId="77777777" w:rsidR="00290EBC" w:rsidRPr="001509B7" w:rsidRDefault="00290EBC" w:rsidP="00290EBC">
            <w:pPr>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Focus on CAMHS–AMHS barriers</w:t>
            </w:r>
          </w:p>
        </w:tc>
      </w:tr>
      <w:tr w:rsidR="00290EBC" w:rsidRPr="001509B7" w14:paraId="657CF461" w14:textId="77777777" w:rsidTr="00290E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217EEDBF" w14:textId="77777777" w:rsidR="00290EBC" w:rsidRPr="001509B7" w:rsidRDefault="00290EBC" w:rsidP="00290EBC">
            <w:pPr>
              <w:spacing w:line="240" w:lineRule="auto"/>
              <w:jc w:val="left"/>
              <w:rPr>
                <w:rFonts w:ascii="Aptos" w:eastAsia="Times New Roman" w:hAnsi="Aptos" w:cs="Times New Roman"/>
                <w:b w:val="0"/>
                <w:szCs w:val="24"/>
              </w:rPr>
            </w:pPr>
            <w:r w:rsidRPr="001509B7">
              <w:rPr>
                <w:rFonts w:ascii="Aptos" w:eastAsia="Times New Roman" w:hAnsi="Aptos" w:cs="Times New Roman"/>
                <w:b w:val="0"/>
                <w:szCs w:val="24"/>
              </w:rPr>
              <w:t>Appleton et al. (2022)</w:t>
            </w:r>
          </w:p>
        </w:tc>
        <w:tc>
          <w:tcPr>
            <w:tcW w:w="1620" w:type="dxa"/>
            <w:hideMark/>
          </w:tcPr>
          <w:p w14:paraId="1D73738C"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Qualitative study</w:t>
            </w:r>
          </w:p>
        </w:tc>
        <w:tc>
          <w:tcPr>
            <w:tcW w:w="2070" w:type="dxa"/>
            <w:hideMark/>
          </w:tcPr>
          <w:p w14:paraId="712471B3"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Young people + GPs</w:t>
            </w:r>
          </w:p>
        </w:tc>
        <w:tc>
          <w:tcPr>
            <w:tcW w:w="2557" w:type="dxa"/>
            <w:hideMark/>
          </w:tcPr>
          <w:p w14:paraId="1E2ACC30"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Lack of continuity in transition phase</w:t>
            </w:r>
          </w:p>
        </w:tc>
        <w:tc>
          <w:tcPr>
            <w:tcW w:w="2663" w:type="dxa"/>
            <w:hideMark/>
          </w:tcPr>
          <w:p w14:paraId="6AE81BBC" w14:textId="77777777" w:rsidR="00290EBC" w:rsidRPr="001509B7" w:rsidRDefault="00290EBC" w:rsidP="00290EBC">
            <w:pPr>
              <w:spacing w:line="240" w:lineRule="auto"/>
              <w:jc w:val="left"/>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szCs w:val="24"/>
              </w:rPr>
            </w:pPr>
            <w:r w:rsidRPr="001509B7">
              <w:rPr>
                <w:rFonts w:ascii="Aptos" w:eastAsia="Times New Roman" w:hAnsi="Aptos" w:cs="Times New Roman"/>
                <w:szCs w:val="24"/>
              </w:rPr>
              <w:t>Reinforces system fragmentation</w:t>
            </w:r>
          </w:p>
        </w:tc>
      </w:tr>
    </w:tbl>
    <w:p w14:paraId="05B81B76" w14:textId="77777777" w:rsidR="0068240A" w:rsidRPr="001509B7" w:rsidRDefault="0068240A" w:rsidP="0068240A">
      <w:pPr>
        <w:rPr>
          <w:rFonts w:ascii="Aptos" w:hAnsi="Aptos"/>
        </w:rPr>
      </w:pPr>
      <w:r w:rsidRPr="001509B7">
        <w:rPr>
          <w:rFonts w:ascii="Aptos" w:hAnsi="Aptos"/>
        </w:rPr>
        <w:t>All these studies indicate that the barriers are multidimensional and comprise structural, service level and individual aspects.</w:t>
      </w:r>
    </w:p>
    <w:p w14:paraId="030238C4" w14:textId="77777777" w:rsidR="0068240A" w:rsidRDefault="0068240A" w:rsidP="00290EBC">
      <w:pPr>
        <w:pStyle w:val="Heading2"/>
      </w:pPr>
      <w:bookmarkStart w:id="12" w:name="_Toc225603974"/>
      <w:r>
        <w:t>5.2 Key Themes Identified</w:t>
      </w:r>
      <w:bookmarkEnd w:id="12"/>
    </w:p>
    <w:p w14:paraId="074861D7" w14:textId="77777777" w:rsidR="0068240A" w:rsidRDefault="0068240A" w:rsidP="00290EBC">
      <w:pPr>
        <w:pStyle w:val="Heading3"/>
      </w:pPr>
      <w:bookmarkStart w:id="13" w:name="_Toc225603975"/>
      <w:r>
        <w:t>Theme 1: Structural Barriers</w:t>
      </w:r>
      <w:bookmarkEnd w:id="13"/>
    </w:p>
    <w:p w14:paraId="7EDE3624" w14:textId="77777777" w:rsidR="0068240A" w:rsidRPr="001509B7" w:rsidRDefault="0068240A" w:rsidP="0068240A">
      <w:pPr>
        <w:rPr>
          <w:rFonts w:ascii="Aptos" w:hAnsi="Aptos"/>
        </w:rPr>
      </w:pPr>
      <w:r w:rsidRPr="001509B7">
        <w:rPr>
          <w:rFonts w:ascii="Aptos" w:hAnsi="Aptos"/>
        </w:rPr>
        <w:t xml:space="preserve">One of the most prevalent themes in the literature is that there exist structural barriers in the NHS system. Time was always found to be a huge challenge because of long queues. </w:t>
      </w:r>
      <w:proofErr w:type="spellStart"/>
      <w:r w:rsidRPr="001509B7">
        <w:rPr>
          <w:rFonts w:ascii="Aptos" w:hAnsi="Aptos"/>
        </w:rPr>
        <w:t>Edbrooke</w:t>
      </w:r>
      <w:proofErr w:type="spellEnd"/>
      <w:r w:rsidRPr="001509B7">
        <w:rPr>
          <w:rFonts w:ascii="Aptos" w:hAnsi="Aptos"/>
        </w:rPr>
        <w:t xml:space="preserve">-Childs and Deighton (2020) discovered that </w:t>
      </w:r>
      <w:proofErr w:type="spellStart"/>
      <w:r w:rsidRPr="001509B7">
        <w:rPr>
          <w:rFonts w:ascii="Aptos" w:hAnsi="Aptos"/>
        </w:rPr>
        <w:t>prioritisation</w:t>
      </w:r>
      <w:proofErr w:type="spellEnd"/>
      <w:r w:rsidRPr="001509B7">
        <w:rPr>
          <w:rFonts w:ascii="Aptos" w:hAnsi="Aptos"/>
        </w:rPr>
        <w:t xml:space="preserve"> of services according to severity puts those with moderate conditions at a delay, which questions the issue of equity. This is also substantiated by the findings of </w:t>
      </w:r>
      <w:proofErr w:type="spellStart"/>
      <w:r w:rsidRPr="001509B7">
        <w:rPr>
          <w:rFonts w:ascii="Aptos" w:hAnsi="Aptos"/>
        </w:rPr>
        <w:t>Punton</w:t>
      </w:r>
      <w:proofErr w:type="spellEnd"/>
      <w:r w:rsidRPr="001509B7">
        <w:rPr>
          <w:rFonts w:ascii="Aptos" w:hAnsi="Aptos"/>
        </w:rPr>
        <w:t xml:space="preserve"> et al. (2022), who demonstrate that the </w:t>
      </w:r>
      <w:r w:rsidRPr="001509B7">
        <w:rPr>
          <w:rFonts w:ascii="Aptos" w:hAnsi="Aptos"/>
        </w:rPr>
        <w:lastRenderedPageBreak/>
        <w:t>impact of long waiting lines may be emotional distress and lo</w:t>
      </w:r>
      <w:r w:rsidR="00290EBC" w:rsidRPr="001509B7">
        <w:rPr>
          <w:rFonts w:ascii="Aptos" w:hAnsi="Aptos"/>
        </w:rPr>
        <w:t xml:space="preserve">ss of interest in the services. </w:t>
      </w:r>
      <w:r w:rsidRPr="001509B7">
        <w:rPr>
          <w:rFonts w:ascii="Aptos" w:hAnsi="Aptos"/>
        </w:rPr>
        <w:t>Many of these problems are based on the lack of funds and resources. Clay-Williams et al. (2023) suppose that the complexities of demand of the services provided by the health care are not sufficiently considered in the frameworks of healthcare funding, which makes the allocation of resources inefficient. Although it is not an area of mental health particular research, the wider analysis of funding structures is a vital focus of critical analysis of the limitations of the syst</w:t>
      </w:r>
      <w:r w:rsidR="00290EBC" w:rsidRPr="001509B7">
        <w:rPr>
          <w:rFonts w:ascii="Aptos" w:hAnsi="Aptos"/>
        </w:rPr>
        <w:t xml:space="preserve">em as it is applied to the NHS. </w:t>
      </w:r>
      <w:r w:rsidRPr="001509B7">
        <w:rPr>
          <w:rFonts w:ascii="Aptos" w:hAnsi="Aptos"/>
        </w:rPr>
        <w:t>There are also service capacity problems where demand is rising at a rate that is not matched to resources. The authors of the article point out that despite the existing interventions that can reduce waiting time, their sustainability is not always stable, which means that the system needs to be changed, not fixed with urgent solutions (Manderson et al. 2025).</w:t>
      </w:r>
    </w:p>
    <w:p w14:paraId="2DD00D63" w14:textId="77777777" w:rsidR="004909C5" w:rsidRPr="004909C5" w:rsidRDefault="004909C5" w:rsidP="004909C5">
      <w:pPr>
        <w:jc w:val="center"/>
        <w:rPr>
          <w:sz w:val="28"/>
        </w:rPr>
      </w:pPr>
      <w:r w:rsidRPr="004909C5">
        <w:rPr>
          <w:noProof/>
          <w:sz w:val="28"/>
        </w:rPr>
        <w:drawing>
          <wp:inline distT="0" distB="0" distL="0" distR="0" wp14:anchorId="5D28565C" wp14:editId="6F85DD36">
            <wp:extent cx="4762500" cy="24962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1378"/>
                    <a:stretch/>
                  </pic:blipFill>
                  <pic:spPr bwMode="auto">
                    <a:xfrm>
                      <a:off x="0" y="0"/>
                      <a:ext cx="4777410" cy="2504061"/>
                    </a:xfrm>
                    <a:prstGeom prst="rect">
                      <a:avLst/>
                    </a:prstGeom>
                    <a:noFill/>
                    <a:ln>
                      <a:noFill/>
                    </a:ln>
                    <a:extLst>
                      <a:ext uri="{53640926-AAD7-44D8-BBD7-CCE9431645EC}">
                        <a14:shadowObscured xmlns:a14="http://schemas.microsoft.com/office/drawing/2010/main"/>
                      </a:ext>
                    </a:extLst>
                  </pic:spPr>
                </pic:pic>
              </a:graphicData>
            </a:graphic>
          </wp:inline>
        </w:drawing>
      </w:r>
    </w:p>
    <w:p w14:paraId="219E6582" w14:textId="77777777" w:rsidR="004909C5" w:rsidRPr="004909C5" w:rsidRDefault="004909C5" w:rsidP="004909C5">
      <w:pPr>
        <w:pStyle w:val="Caption"/>
        <w:jc w:val="center"/>
        <w:rPr>
          <w:i w:val="0"/>
          <w:color w:val="auto"/>
          <w:sz w:val="20"/>
        </w:rPr>
      </w:pPr>
      <w:r w:rsidRPr="004909C5">
        <w:rPr>
          <w:b/>
          <w:i w:val="0"/>
          <w:color w:val="auto"/>
          <w:sz w:val="20"/>
        </w:rPr>
        <w:t xml:space="preserve">Figure </w:t>
      </w:r>
      <w:r w:rsidRPr="004909C5">
        <w:rPr>
          <w:b/>
          <w:i w:val="0"/>
          <w:color w:val="auto"/>
          <w:sz w:val="20"/>
        </w:rPr>
        <w:fldChar w:fldCharType="begin"/>
      </w:r>
      <w:r w:rsidRPr="004909C5">
        <w:rPr>
          <w:b/>
          <w:i w:val="0"/>
          <w:color w:val="auto"/>
          <w:sz w:val="20"/>
        </w:rPr>
        <w:instrText xml:space="preserve"> SEQ Figure \* ARABIC </w:instrText>
      </w:r>
      <w:r w:rsidRPr="004909C5">
        <w:rPr>
          <w:b/>
          <w:i w:val="0"/>
          <w:color w:val="auto"/>
          <w:sz w:val="20"/>
        </w:rPr>
        <w:fldChar w:fldCharType="separate"/>
      </w:r>
      <w:r w:rsidRPr="004909C5">
        <w:rPr>
          <w:b/>
          <w:i w:val="0"/>
          <w:noProof/>
          <w:color w:val="auto"/>
          <w:sz w:val="20"/>
        </w:rPr>
        <w:t>1</w:t>
      </w:r>
      <w:r w:rsidRPr="004909C5">
        <w:rPr>
          <w:b/>
          <w:i w:val="0"/>
          <w:color w:val="auto"/>
          <w:sz w:val="20"/>
        </w:rPr>
        <w:fldChar w:fldCharType="end"/>
      </w:r>
      <w:r w:rsidRPr="004909C5">
        <w:rPr>
          <w:b/>
          <w:i w:val="0"/>
          <w:color w:val="auto"/>
          <w:sz w:val="20"/>
        </w:rPr>
        <w:t>:</w:t>
      </w:r>
      <w:r w:rsidRPr="004909C5">
        <w:rPr>
          <w:i w:val="0"/>
          <w:color w:val="auto"/>
          <w:sz w:val="20"/>
        </w:rPr>
        <w:t xml:space="preserve"> Key themes of service barriers</w:t>
      </w:r>
    </w:p>
    <w:p w14:paraId="54A8FE32" w14:textId="77777777" w:rsidR="0068240A" w:rsidRDefault="00290EBC" w:rsidP="00290EBC">
      <w:pPr>
        <w:pStyle w:val="Heading3"/>
      </w:pPr>
      <w:bookmarkStart w:id="14" w:name="_Toc225603976"/>
      <w:r>
        <w:t>Theme 2: Service-Level Barriers</w:t>
      </w:r>
      <w:bookmarkEnd w:id="14"/>
    </w:p>
    <w:p w14:paraId="722CB96D" w14:textId="77777777" w:rsidR="0068240A" w:rsidRPr="001509B7" w:rsidRDefault="0068240A" w:rsidP="0068240A">
      <w:pPr>
        <w:rPr>
          <w:rFonts w:ascii="Aptos" w:hAnsi="Aptos"/>
        </w:rPr>
      </w:pPr>
      <w:r w:rsidRPr="001509B7">
        <w:rPr>
          <w:rFonts w:ascii="Aptos" w:hAnsi="Aptos"/>
        </w:rPr>
        <w:t xml:space="preserve">Service level barriers are associated with the </w:t>
      </w:r>
      <w:proofErr w:type="spellStart"/>
      <w:r w:rsidRPr="001509B7">
        <w:rPr>
          <w:rFonts w:ascii="Aptos" w:hAnsi="Aptos"/>
        </w:rPr>
        <w:t>organisation</w:t>
      </w:r>
      <w:proofErr w:type="spellEnd"/>
      <w:r w:rsidRPr="001509B7">
        <w:rPr>
          <w:rFonts w:ascii="Aptos" w:hAnsi="Aptos"/>
        </w:rPr>
        <w:t xml:space="preserve"> and delivery of services. Complex referral pathways were also common to be found as an access barrier. As Wolfe et al. (2023) </w:t>
      </w:r>
      <w:r w:rsidRPr="001509B7">
        <w:rPr>
          <w:rFonts w:ascii="Aptos" w:hAnsi="Aptos"/>
        </w:rPr>
        <w:lastRenderedPageBreak/>
        <w:t>stress, disjointed service pathways may prevent people willing to start or persist with treatment especially when the sys</w:t>
      </w:r>
      <w:r w:rsidR="00290EBC" w:rsidRPr="001509B7">
        <w:rPr>
          <w:rFonts w:ascii="Aptos" w:hAnsi="Aptos"/>
        </w:rPr>
        <w:t xml:space="preserve">tems are not easy to work with. </w:t>
      </w:r>
      <w:r w:rsidRPr="001509B7">
        <w:rPr>
          <w:rFonts w:ascii="Aptos" w:hAnsi="Aptos"/>
        </w:rPr>
        <w:t>Unequal access is also caused by geographic disparities. As Lowther-Payne et al. (2023) note, the accessibility in different areas is widely differentiated, which indicates inequality in the service delivery. Also, the problems are aggravated by workforce issues. According to Alkan et al. (2024), there are recruitment and retention challenges in the UK healthcare workforce, and these issues directly affect the availa</w:t>
      </w:r>
      <w:r w:rsidR="00290EBC" w:rsidRPr="001509B7">
        <w:rPr>
          <w:rFonts w:ascii="Aptos" w:hAnsi="Aptos"/>
        </w:rPr>
        <w:t xml:space="preserve">bility and quality of services. </w:t>
      </w:r>
      <w:r w:rsidRPr="001509B7">
        <w:rPr>
          <w:rFonts w:ascii="Aptos" w:hAnsi="Aptos"/>
        </w:rPr>
        <w:t xml:space="preserve">Saluja et al. (2025) shed more light on the issue of challenges at the patient level of navigation, showing that people tend to find it hard to </w:t>
      </w:r>
      <w:proofErr w:type="spellStart"/>
      <w:r w:rsidRPr="001509B7">
        <w:rPr>
          <w:rFonts w:ascii="Aptos" w:hAnsi="Aptos"/>
        </w:rPr>
        <w:t>recogni</w:t>
      </w:r>
      <w:r w:rsidR="00E63638" w:rsidRPr="001509B7">
        <w:rPr>
          <w:rFonts w:ascii="Aptos" w:hAnsi="Aptos"/>
        </w:rPr>
        <w:t>s</w:t>
      </w:r>
      <w:r w:rsidRPr="001509B7">
        <w:rPr>
          <w:rFonts w:ascii="Aptos" w:hAnsi="Aptos"/>
        </w:rPr>
        <w:t>e</w:t>
      </w:r>
      <w:proofErr w:type="spellEnd"/>
      <w:r w:rsidRPr="001509B7">
        <w:rPr>
          <w:rFonts w:ascii="Aptos" w:hAnsi="Aptos"/>
        </w:rPr>
        <w:t xml:space="preserve"> and seek the right types of services. Although these findings are not UK-specific, they can be transferred and placed an emphasis on the need of system accessibility.</w:t>
      </w:r>
    </w:p>
    <w:p w14:paraId="38D26EB4" w14:textId="77777777" w:rsidR="0068240A" w:rsidRDefault="00290EBC" w:rsidP="00290EBC">
      <w:pPr>
        <w:pStyle w:val="Heading3"/>
      </w:pPr>
      <w:bookmarkStart w:id="15" w:name="_Toc225603977"/>
      <w:r>
        <w:t>Theme 3: Transitional Barriers</w:t>
      </w:r>
      <w:bookmarkEnd w:id="15"/>
    </w:p>
    <w:p w14:paraId="7BEDBCA3" w14:textId="77777777" w:rsidR="0068240A" w:rsidRPr="001509B7" w:rsidRDefault="0068240A" w:rsidP="0068240A">
      <w:pPr>
        <w:rPr>
          <w:rFonts w:ascii="Aptos" w:hAnsi="Aptos"/>
        </w:rPr>
      </w:pPr>
      <w:r w:rsidRPr="001509B7">
        <w:rPr>
          <w:rFonts w:ascii="Aptos" w:hAnsi="Aptos"/>
        </w:rPr>
        <w:t xml:space="preserve">The change involving CAMHS to Adult Mental Health Services (AMHS) is another primary area of vulnerability. According to Morgan (2023), this transition has become one of the major obstacles, and a significant number of young people feel discontinuity in care. Equally, Appleton et al. (2022) </w:t>
      </w:r>
      <w:proofErr w:type="spellStart"/>
      <w:r w:rsidRPr="001509B7">
        <w:rPr>
          <w:rFonts w:ascii="Aptos" w:hAnsi="Aptos"/>
        </w:rPr>
        <w:t>emphasi</w:t>
      </w:r>
      <w:r w:rsidR="00E63638" w:rsidRPr="001509B7">
        <w:rPr>
          <w:rFonts w:ascii="Aptos" w:hAnsi="Aptos"/>
        </w:rPr>
        <w:t>s</w:t>
      </w:r>
      <w:r w:rsidRPr="001509B7">
        <w:rPr>
          <w:rFonts w:ascii="Aptos" w:hAnsi="Aptos"/>
        </w:rPr>
        <w:t>e</w:t>
      </w:r>
      <w:proofErr w:type="spellEnd"/>
      <w:r w:rsidRPr="001509B7">
        <w:rPr>
          <w:rFonts w:ascii="Aptos" w:hAnsi="Aptos"/>
        </w:rPr>
        <w:t xml:space="preserve"> that primary care usually serves as a safety net in cases of people going through such a gap, which reveals a systemic inabi</w:t>
      </w:r>
      <w:r w:rsidR="00290EBC" w:rsidRPr="001509B7">
        <w:rPr>
          <w:rFonts w:ascii="Aptos" w:hAnsi="Aptos"/>
        </w:rPr>
        <w:t xml:space="preserve">lity to integrate the services. </w:t>
      </w:r>
      <w:r w:rsidRPr="001509B7">
        <w:rPr>
          <w:rFonts w:ascii="Aptos" w:hAnsi="Aptos"/>
        </w:rPr>
        <w:t>The access is also complicated by differences in eligibility criteria in CAMHS and AMHS. Appleton (2020) states that strict levels of adult services discriminate against a large number of young people who also need assistance. This is structural disconnect which translates to unmet needs and</w:t>
      </w:r>
      <w:r w:rsidR="00290EBC" w:rsidRPr="001509B7">
        <w:rPr>
          <w:rFonts w:ascii="Aptos" w:hAnsi="Aptos"/>
        </w:rPr>
        <w:t xml:space="preserve"> greater risk of deterioration. </w:t>
      </w:r>
      <w:r w:rsidRPr="001509B7">
        <w:rPr>
          <w:rFonts w:ascii="Aptos" w:hAnsi="Aptos"/>
        </w:rPr>
        <w:t xml:space="preserve">According to </w:t>
      </w:r>
      <w:proofErr w:type="spellStart"/>
      <w:r w:rsidRPr="001509B7">
        <w:rPr>
          <w:rFonts w:ascii="Aptos" w:hAnsi="Aptos"/>
        </w:rPr>
        <w:t>Jeindl</w:t>
      </w:r>
      <w:proofErr w:type="spellEnd"/>
      <w:r w:rsidRPr="001509B7">
        <w:rPr>
          <w:rFonts w:ascii="Aptos" w:hAnsi="Aptos"/>
        </w:rPr>
        <w:t xml:space="preserve"> et al. (2023), the continuity might be enhanced through the use of integrated service models, though their </w:t>
      </w:r>
      <w:r w:rsidRPr="001509B7">
        <w:rPr>
          <w:rFonts w:ascii="Aptos" w:hAnsi="Aptos"/>
        </w:rPr>
        <w:lastRenderedPageBreak/>
        <w:t>implementation is still uneven throughout the UK. This implies that there is disconnect between policy recommendations and practice.</w:t>
      </w:r>
    </w:p>
    <w:p w14:paraId="6A6AC3D4" w14:textId="77777777" w:rsidR="0068240A" w:rsidRDefault="0068240A" w:rsidP="00290EBC">
      <w:pPr>
        <w:pStyle w:val="Heading3"/>
      </w:pPr>
      <w:bookmarkStart w:id="16" w:name="_Toc225603978"/>
      <w:r>
        <w:t xml:space="preserve">Theme </w:t>
      </w:r>
      <w:r w:rsidR="00290EBC">
        <w:t>4: Person and Social impediment</w:t>
      </w:r>
      <w:bookmarkEnd w:id="16"/>
    </w:p>
    <w:p w14:paraId="1CE79DB8" w14:textId="77777777" w:rsidR="0068240A" w:rsidRPr="001509B7" w:rsidRDefault="0068240A" w:rsidP="0068240A">
      <w:pPr>
        <w:rPr>
          <w:rFonts w:ascii="Aptos" w:hAnsi="Aptos"/>
        </w:rPr>
      </w:pPr>
      <w:r w:rsidRPr="001509B7">
        <w:rPr>
          <w:rFonts w:ascii="Aptos" w:hAnsi="Aptos"/>
        </w:rPr>
        <w:t xml:space="preserve">The personal factors and social factors are also critical in determining the access to the services. Stigma is also one of the significant impediments to seeking help. </w:t>
      </w:r>
      <w:proofErr w:type="spellStart"/>
      <w:r w:rsidRPr="001509B7">
        <w:rPr>
          <w:rFonts w:ascii="Aptos" w:hAnsi="Aptos"/>
        </w:rPr>
        <w:t>Brigiano</w:t>
      </w:r>
      <w:proofErr w:type="spellEnd"/>
      <w:r w:rsidRPr="001509B7">
        <w:rPr>
          <w:rFonts w:ascii="Aptos" w:hAnsi="Aptos"/>
        </w:rPr>
        <w:t xml:space="preserve"> et al. (2025) </w:t>
      </w:r>
      <w:proofErr w:type="spellStart"/>
      <w:r w:rsidRPr="001509B7">
        <w:rPr>
          <w:rFonts w:ascii="Aptos" w:hAnsi="Aptos"/>
        </w:rPr>
        <w:t>emphasi</w:t>
      </w:r>
      <w:r w:rsidR="00E63638" w:rsidRPr="001509B7">
        <w:rPr>
          <w:rFonts w:ascii="Aptos" w:hAnsi="Aptos"/>
        </w:rPr>
        <w:t>s</w:t>
      </w:r>
      <w:r w:rsidRPr="001509B7">
        <w:rPr>
          <w:rFonts w:ascii="Aptos" w:hAnsi="Aptos"/>
        </w:rPr>
        <w:t>e</w:t>
      </w:r>
      <w:proofErr w:type="spellEnd"/>
      <w:r w:rsidRPr="001509B7">
        <w:rPr>
          <w:rFonts w:ascii="Aptos" w:hAnsi="Aptos"/>
        </w:rPr>
        <w:t xml:space="preserve"> that the fear of being judged may deter people to use the services, and Azubuike et al. (2024) reveal the tendency of stigma to incorporate itself </w:t>
      </w:r>
      <w:r w:rsidR="00290EBC" w:rsidRPr="001509B7">
        <w:rPr>
          <w:rFonts w:ascii="Aptos" w:hAnsi="Aptos"/>
        </w:rPr>
        <w:t xml:space="preserve">in the cultural setting. </w:t>
      </w:r>
      <w:r w:rsidRPr="001509B7">
        <w:rPr>
          <w:rFonts w:ascii="Aptos" w:hAnsi="Aptos"/>
        </w:rPr>
        <w:t xml:space="preserve">Ignorance and service knowledge is another limiting substance. According to </w:t>
      </w:r>
      <w:proofErr w:type="spellStart"/>
      <w:r w:rsidRPr="001509B7">
        <w:rPr>
          <w:rFonts w:ascii="Aptos" w:hAnsi="Aptos"/>
        </w:rPr>
        <w:t>Radez</w:t>
      </w:r>
      <w:proofErr w:type="spellEnd"/>
      <w:r w:rsidRPr="001509B7">
        <w:rPr>
          <w:rFonts w:ascii="Aptos" w:hAnsi="Aptos"/>
        </w:rPr>
        <w:t xml:space="preserve"> et al. (2021), a large number of young people do not address the problem because of the lack of knowledge about the help or the belief that their tr</w:t>
      </w:r>
      <w:r w:rsidR="00290EBC" w:rsidRPr="001509B7">
        <w:rPr>
          <w:rFonts w:ascii="Aptos" w:hAnsi="Aptos"/>
        </w:rPr>
        <w:t xml:space="preserve">oubles are not serious enough. </w:t>
      </w:r>
      <w:r w:rsidRPr="001509B7">
        <w:rPr>
          <w:rFonts w:ascii="Aptos" w:hAnsi="Aptos"/>
        </w:rPr>
        <w:t>Access is also affected by cultural and social inequalities. According to Coelho et al., young individuals of ethnic minorities encounter even more barriers (culturally inappropriate services and distrust of healthcare systems, 2022). This indicates that the problem of access does not occur in isolation, but it overlaps with other social determinants of health.</w:t>
      </w:r>
    </w:p>
    <w:p w14:paraId="7C9A5F6D" w14:textId="77777777" w:rsidR="00290EBC" w:rsidRDefault="00290EBC" w:rsidP="00290EBC">
      <w:pPr>
        <w:pStyle w:val="Heading1"/>
      </w:pPr>
      <w:bookmarkStart w:id="17" w:name="_Toc225603979"/>
      <w:r>
        <w:t>5. Discussion</w:t>
      </w:r>
      <w:bookmarkEnd w:id="17"/>
    </w:p>
    <w:p w14:paraId="494BD2A8" w14:textId="77777777" w:rsidR="00290EBC" w:rsidRPr="00655AFE" w:rsidRDefault="00290EBC" w:rsidP="00290EBC">
      <w:pPr>
        <w:rPr>
          <w:rFonts w:ascii="Aptos" w:hAnsi="Aptos"/>
        </w:rPr>
      </w:pPr>
      <w:r w:rsidRPr="00655AFE">
        <w:rPr>
          <w:rFonts w:ascii="Aptos" w:hAnsi="Aptos"/>
        </w:rPr>
        <w:t>This scoping review underlines the complexity and interdependence of barriers to accessing mental health services among young adults in the UK as such issues include structural, service-level, transitional, and individual issues. One of the major conclusions in the studies is the fact that such systemic problems as waiting time and the lack of resources are still persistent even with the current policy attempts. The results are consistent with the rest of the existing literature on healthcare accessibility, which highlights the fact that structural limitations tend to pre-determine how individuals experience care. To illustrate, Clay-</w:t>
      </w:r>
      <w:r w:rsidRPr="00655AFE">
        <w:rPr>
          <w:rFonts w:ascii="Aptos" w:hAnsi="Aptos"/>
        </w:rPr>
        <w:lastRenderedPageBreak/>
        <w:t xml:space="preserve">Williams et al. (2023) state that funding models have a strong impact on service delivery, and barriers cannot be completely overcome without comprehensive reform of the system. This has been used to justify the idea that the rise in demand is not a sufficient explanation of the problem of access but instead inefficiencies in resource distribution are a key factor. In comparison, whereas articles like </w:t>
      </w:r>
      <w:proofErr w:type="spellStart"/>
      <w:r w:rsidRPr="00655AFE">
        <w:rPr>
          <w:rFonts w:ascii="Aptos" w:hAnsi="Aptos"/>
        </w:rPr>
        <w:t>Edbrooke</w:t>
      </w:r>
      <w:proofErr w:type="spellEnd"/>
      <w:r w:rsidRPr="00655AFE">
        <w:rPr>
          <w:rFonts w:ascii="Aptos" w:hAnsi="Aptos"/>
        </w:rPr>
        <w:t xml:space="preserve">-Childs and Deighton (2020) focus on the quantitative approach to expose the pattern in the waiting times, a study like </w:t>
      </w:r>
      <w:proofErr w:type="spellStart"/>
      <w:r w:rsidRPr="00655AFE">
        <w:rPr>
          <w:rFonts w:ascii="Aptos" w:hAnsi="Aptos"/>
        </w:rPr>
        <w:t>Punton</w:t>
      </w:r>
      <w:proofErr w:type="spellEnd"/>
      <w:r w:rsidRPr="00655AFE">
        <w:rPr>
          <w:rFonts w:ascii="Aptos" w:hAnsi="Aptos"/>
        </w:rPr>
        <w:t xml:space="preserve"> and others (2022) can offer readers a better understanding of the lived experience of the service users. This mix of methodologies enhances the evidence base but it also brings about discrepancies in the findings since studies have varied study design and sample characteristics. The problem of transitional barriers proved to be especially important. In both Morgan (2023) and Appleton et al. (2022), the divide between CAMHS and AMHS is </w:t>
      </w:r>
      <w:proofErr w:type="spellStart"/>
      <w:r w:rsidRPr="00655AFE">
        <w:rPr>
          <w:rFonts w:ascii="Aptos" w:hAnsi="Aptos"/>
        </w:rPr>
        <w:t>emphasi</w:t>
      </w:r>
      <w:r w:rsidR="00E63638" w:rsidRPr="00655AFE">
        <w:rPr>
          <w:rFonts w:ascii="Aptos" w:hAnsi="Aptos"/>
        </w:rPr>
        <w:t>s</w:t>
      </w:r>
      <w:r w:rsidRPr="00655AFE">
        <w:rPr>
          <w:rFonts w:ascii="Aptos" w:hAnsi="Aptos"/>
        </w:rPr>
        <w:t>ed</w:t>
      </w:r>
      <w:proofErr w:type="spellEnd"/>
      <w:r w:rsidRPr="00655AFE">
        <w:rPr>
          <w:rFonts w:ascii="Aptos" w:hAnsi="Aptos"/>
        </w:rPr>
        <w:t xml:space="preserve">, which implies that this disconnect is a failure of the system and not a problem in isolation. There are policy interventions designed to enhance the transition pathways, but the implementation has been ad hoc (Rainer and Abdinasir, 2023). It is indicative of a bigger policy-practice divide, which, as Blum and Pattyn (2022) also note, does not necessarily translate into policy action. Access problems are only worsened by service-level barriers, including referral system complexity and shortage of workforce. Workforce is one of the key considerations discussed by Alkan et al. (2024), which implies that the provision of access should be enhanced not only through policy change but also through staffing and training. Also, challenges of digital integration that El-Asam et al. (2023) reported imply that the current service delivery should be adjusted to the changing demands of youth. In spite of such insights, there are a few limitations of the reviewed studies. Some of them are based </w:t>
      </w:r>
      <w:r w:rsidRPr="00655AFE">
        <w:rPr>
          <w:rFonts w:ascii="Aptos" w:hAnsi="Aptos"/>
        </w:rPr>
        <w:lastRenderedPageBreak/>
        <w:t xml:space="preserve">on small and non-representative samples which restrict the </w:t>
      </w:r>
      <w:proofErr w:type="spellStart"/>
      <w:r w:rsidRPr="00655AFE">
        <w:rPr>
          <w:rFonts w:ascii="Aptos" w:hAnsi="Aptos"/>
        </w:rPr>
        <w:t>generalisability</w:t>
      </w:r>
      <w:proofErr w:type="spellEnd"/>
      <w:r w:rsidRPr="00655AFE">
        <w:rPr>
          <w:rFonts w:ascii="Aptos" w:hAnsi="Aptos"/>
        </w:rPr>
        <w:t xml:space="preserve">. Study populations are also not diverse, with little attention paid to the </w:t>
      </w:r>
      <w:proofErr w:type="spellStart"/>
      <w:r w:rsidRPr="00655AFE">
        <w:rPr>
          <w:rFonts w:ascii="Aptos" w:hAnsi="Aptos"/>
        </w:rPr>
        <w:t>marginalised</w:t>
      </w:r>
      <w:proofErr w:type="spellEnd"/>
      <w:r w:rsidRPr="00655AFE">
        <w:rPr>
          <w:rFonts w:ascii="Aptos" w:hAnsi="Aptos"/>
        </w:rPr>
        <w:t xml:space="preserve"> populations. Moreover, methodological deficiencies, including self-reported data, might cause bias. The study by Tod et al. (2022) focuses on the critical appraisal to assess these limitations and outlines the necessity of discerning findings. The consequences of these obstacles are enormous. Late or restricted access to mental health services may result in exacerbation, crisis possibility, and the negative outcomes in the long-term of young adults. The need to intervene as early as possible is common knowledge but the obstacles to it are numerous and detrimental to the effectiveness. The results indicate that enhancing access should be a complex project that deals with the systemic and individual aspects. Although there is an improvement, there are still many gaps in service provision and research.</w:t>
      </w:r>
    </w:p>
    <w:p w14:paraId="7CDD4CD2" w14:textId="77777777" w:rsidR="00290EBC" w:rsidRDefault="00290EBC" w:rsidP="00290EBC">
      <w:pPr>
        <w:pStyle w:val="Heading2"/>
      </w:pPr>
      <w:bookmarkStart w:id="18" w:name="_Toc225603980"/>
      <w:r>
        <w:t>6. Conclusion</w:t>
      </w:r>
      <w:bookmarkEnd w:id="18"/>
    </w:p>
    <w:p w14:paraId="50D913AB" w14:textId="77777777" w:rsidR="00290EBC" w:rsidRPr="00B83B9B" w:rsidRDefault="00290EBC" w:rsidP="00290EBC">
      <w:pPr>
        <w:rPr>
          <w:rFonts w:ascii="Aptos" w:hAnsi="Aptos"/>
        </w:rPr>
      </w:pPr>
      <w:r w:rsidRPr="00B83B9B">
        <w:rPr>
          <w:rFonts w:ascii="Aptos" w:hAnsi="Aptos"/>
        </w:rPr>
        <w:t>This scoping review has provided a list of barriers to access to mental health services among young adults in the UK. These barriers are not independent as evidenced by the findings but are interconnected and rely on structural, service-level, transitional, and individual areas. The problem of long waiting time, insufficient service provision capacity, and lack of funding are some of the structural problems that have continued to be a major problem in the NHS. There are more barriers in access at the service level, including complicated referral routes and geographic disparities.</w:t>
      </w:r>
      <w:r w:rsidR="004909C5" w:rsidRPr="00B83B9B">
        <w:rPr>
          <w:rFonts w:ascii="Aptos" w:hAnsi="Aptos"/>
        </w:rPr>
        <w:t xml:space="preserve"> </w:t>
      </w:r>
      <w:r w:rsidRPr="00B83B9B">
        <w:rPr>
          <w:rFonts w:ascii="Aptos" w:hAnsi="Aptos"/>
        </w:rPr>
        <w:t>Also, the migration of CAMHS to adult services is a crucial source of vulnerability, and in most cases, it leads to a gap in care. Personal and social aspects such as stigma and ignorance are also influential in influ</w:t>
      </w:r>
      <w:r w:rsidR="004909C5" w:rsidRPr="00B83B9B">
        <w:rPr>
          <w:rFonts w:ascii="Aptos" w:hAnsi="Aptos"/>
        </w:rPr>
        <w:t xml:space="preserve">encing help-seeking </w:t>
      </w:r>
      <w:proofErr w:type="spellStart"/>
      <w:r w:rsidR="004909C5" w:rsidRPr="00B83B9B">
        <w:rPr>
          <w:rFonts w:ascii="Aptos" w:hAnsi="Aptos"/>
        </w:rPr>
        <w:t>behaviours</w:t>
      </w:r>
      <w:proofErr w:type="spellEnd"/>
      <w:r w:rsidR="004909C5" w:rsidRPr="00B83B9B">
        <w:rPr>
          <w:rFonts w:ascii="Aptos" w:hAnsi="Aptos"/>
        </w:rPr>
        <w:t xml:space="preserve">. </w:t>
      </w:r>
      <w:r w:rsidRPr="00B83B9B">
        <w:rPr>
          <w:rFonts w:ascii="Aptos" w:hAnsi="Aptos"/>
        </w:rPr>
        <w:t xml:space="preserve">The relationship between the two factors underscores the multifaceted nature </w:t>
      </w:r>
      <w:r w:rsidRPr="00B83B9B">
        <w:rPr>
          <w:rFonts w:ascii="Aptos" w:hAnsi="Aptos"/>
        </w:rPr>
        <w:lastRenderedPageBreak/>
        <w:t>of the accessibility to mental health services. To work out these barriers, it is necessary to take a very overall approach that would take into account not only systemic reform but also</w:t>
      </w:r>
      <w:r w:rsidR="004909C5" w:rsidRPr="00B83B9B">
        <w:rPr>
          <w:rFonts w:ascii="Aptos" w:hAnsi="Aptos"/>
        </w:rPr>
        <w:t xml:space="preserve"> individual support mechanisms. </w:t>
      </w:r>
      <w:r w:rsidRPr="00B83B9B">
        <w:rPr>
          <w:rFonts w:ascii="Aptos" w:hAnsi="Aptos"/>
        </w:rPr>
        <w:t xml:space="preserve">Enhancing access is not only necessary to improve the outcome of individuals but also to decrease the healthcare system pressure in the long term. </w:t>
      </w:r>
      <w:proofErr w:type="spellStart"/>
      <w:r w:rsidRPr="00B83B9B">
        <w:rPr>
          <w:rFonts w:ascii="Aptos" w:hAnsi="Aptos"/>
        </w:rPr>
        <w:t>Favouring</w:t>
      </w:r>
      <w:proofErr w:type="spellEnd"/>
      <w:r w:rsidRPr="00B83B9B">
        <w:rPr>
          <w:rFonts w:ascii="Aptos" w:hAnsi="Aptos"/>
        </w:rPr>
        <w:t xml:space="preserve"> the easier movement between services and combating disparities in access should be </w:t>
      </w:r>
      <w:proofErr w:type="spellStart"/>
      <w:r w:rsidRPr="00B83B9B">
        <w:rPr>
          <w:rFonts w:ascii="Aptos" w:hAnsi="Aptos"/>
        </w:rPr>
        <w:t>prioritised</w:t>
      </w:r>
      <w:proofErr w:type="spellEnd"/>
      <w:r w:rsidRPr="00B83B9B">
        <w:rPr>
          <w:rFonts w:ascii="Aptos" w:hAnsi="Aptos"/>
        </w:rPr>
        <w:t xml:space="preserve"> to make sure that young adults get quality and timely care.</w:t>
      </w:r>
    </w:p>
    <w:p w14:paraId="32D458DE" w14:textId="77777777" w:rsidR="00290EBC" w:rsidRDefault="004909C5" w:rsidP="004909C5">
      <w:pPr>
        <w:pStyle w:val="Heading1"/>
      </w:pPr>
      <w:bookmarkStart w:id="19" w:name="_Toc225603981"/>
      <w:r>
        <w:t xml:space="preserve">7. </w:t>
      </w:r>
      <w:r w:rsidR="00290EBC">
        <w:t>Recommendations</w:t>
      </w:r>
      <w:bookmarkEnd w:id="19"/>
    </w:p>
    <w:p w14:paraId="17621D02" w14:textId="77777777" w:rsidR="00290EBC" w:rsidRPr="004909C5" w:rsidRDefault="00290EBC" w:rsidP="00290EBC">
      <w:pPr>
        <w:rPr>
          <w:b/>
        </w:rPr>
      </w:pPr>
      <w:r w:rsidRPr="004909C5">
        <w:rPr>
          <w:b/>
        </w:rPr>
        <w:t>For Practice</w:t>
      </w:r>
    </w:p>
    <w:p w14:paraId="29FF9FD5" w14:textId="77777777" w:rsidR="00290EBC" w:rsidRPr="00245B41" w:rsidRDefault="00290EBC" w:rsidP="004909C5">
      <w:pPr>
        <w:pStyle w:val="ListParagraph"/>
        <w:numPr>
          <w:ilvl w:val="0"/>
          <w:numId w:val="3"/>
        </w:numPr>
        <w:rPr>
          <w:rFonts w:ascii="Aptos" w:hAnsi="Aptos"/>
        </w:rPr>
      </w:pPr>
      <w:r w:rsidRPr="00245B41">
        <w:rPr>
          <w:rFonts w:ascii="Aptos" w:hAnsi="Aptos"/>
        </w:rPr>
        <w:t>Enhance the level of transition between CAMHS and adult services using integrated care models.</w:t>
      </w:r>
    </w:p>
    <w:p w14:paraId="4EA37A81" w14:textId="77777777" w:rsidR="00290EBC" w:rsidRPr="00245B41" w:rsidRDefault="00290EBC" w:rsidP="004909C5">
      <w:pPr>
        <w:pStyle w:val="ListParagraph"/>
        <w:numPr>
          <w:ilvl w:val="0"/>
          <w:numId w:val="3"/>
        </w:numPr>
        <w:rPr>
          <w:rFonts w:ascii="Aptos" w:hAnsi="Aptos"/>
        </w:rPr>
      </w:pPr>
      <w:r w:rsidRPr="00245B41">
        <w:rPr>
          <w:rFonts w:ascii="Aptos" w:hAnsi="Aptos"/>
        </w:rPr>
        <w:t>Expand capacity of service through hiring and retaining of workers.</w:t>
      </w:r>
    </w:p>
    <w:p w14:paraId="709F95AE" w14:textId="77777777" w:rsidR="00290EBC" w:rsidRPr="00245B41" w:rsidRDefault="00290EBC" w:rsidP="004909C5">
      <w:pPr>
        <w:pStyle w:val="ListParagraph"/>
        <w:numPr>
          <w:ilvl w:val="0"/>
          <w:numId w:val="3"/>
        </w:numPr>
        <w:rPr>
          <w:rFonts w:ascii="Aptos" w:hAnsi="Aptos"/>
        </w:rPr>
      </w:pPr>
      <w:r w:rsidRPr="00245B41">
        <w:rPr>
          <w:rFonts w:ascii="Aptos" w:hAnsi="Aptos"/>
        </w:rPr>
        <w:t>Introduce measures to shorten the waiting time, including service redesign interventions (Harding et al., 2022).</w:t>
      </w:r>
    </w:p>
    <w:p w14:paraId="353E26DA" w14:textId="77777777" w:rsidR="00290EBC" w:rsidRPr="004909C5" w:rsidRDefault="00290EBC" w:rsidP="00290EBC">
      <w:pPr>
        <w:rPr>
          <w:b/>
        </w:rPr>
      </w:pPr>
      <w:r w:rsidRPr="004909C5">
        <w:rPr>
          <w:b/>
        </w:rPr>
        <w:t>For Policy</w:t>
      </w:r>
    </w:p>
    <w:p w14:paraId="2C654FBD" w14:textId="77777777" w:rsidR="00290EBC" w:rsidRPr="00245B41" w:rsidRDefault="00290EBC" w:rsidP="004909C5">
      <w:pPr>
        <w:pStyle w:val="ListParagraph"/>
        <w:numPr>
          <w:ilvl w:val="0"/>
          <w:numId w:val="4"/>
        </w:numPr>
        <w:rPr>
          <w:rFonts w:ascii="Aptos" w:hAnsi="Aptos"/>
        </w:rPr>
      </w:pPr>
      <w:r w:rsidRPr="00245B41">
        <w:rPr>
          <w:rFonts w:ascii="Aptos" w:hAnsi="Aptos"/>
        </w:rPr>
        <w:t>Introduce policies that will aid in improved integration of child and adult mental health services.</w:t>
      </w:r>
    </w:p>
    <w:p w14:paraId="45B0D7A2" w14:textId="77777777" w:rsidR="00290EBC" w:rsidRPr="00245B41" w:rsidRDefault="00290EBC" w:rsidP="004909C5">
      <w:pPr>
        <w:pStyle w:val="ListParagraph"/>
        <w:numPr>
          <w:ilvl w:val="0"/>
          <w:numId w:val="4"/>
        </w:numPr>
        <w:rPr>
          <w:rFonts w:ascii="Aptos" w:hAnsi="Aptos"/>
        </w:rPr>
      </w:pPr>
      <w:r w:rsidRPr="00245B41">
        <w:rPr>
          <w:rFonts w:ascii="Aptos" w:hAnsi="Aptos"/>
        </w:rPr>
        <w:t>Reduce funding disparities to create equal service delivery to the regions.</w:t>
      </w:r>
    </w:p>
    <w:p w14:paraId="2C4D30C1" w14:textId="77777777" w:rsidR="00290EBC" w:rsidRPr="00245B41" w:rsidRDefault="00290EBC" w:rsidP="004909C5">
      <w:pPr>
        <w:pStyle w:val="ListParagraph"/>
        <w:numPr>
          <w:ilvl w:val="0"/>
          <w:numId w:val="4"/>
        </w:numPr>
        <w:rPr>
          <w:rFonts w:ascii="Aptos" w:hAnsi="Aptos"/>
        </w:rPr>
      </w:pPr>
      <w:r w:rsidRPr="00245B41">
        <w:rPr>
          <w:rFonts w:ascii="Aptos" w:hAnsi="Aptos"/>
        </w:rPr>
        <w:t>Introduce special mental health measures among young adults, as they have particular needs.</w:t>
      </w:r>
    </w:p>
    <w:p w14:paraId="285419DB" w14:textId="77777777" w:rsidR="00290EBC" w:rsidRPr="004909C5" w:rsidRDefault="00290EBC" w:rsidP="00290EBC">
      <w:pPr>
        <w:rPr>
          <w:b/>
        </w:rPr>
      </w:pPr>
      <w:r w:rsidRPr="004909C5">
        <w:rPr>
          <w:b/>
        </w:rPr>
        <w:t>For Research</w:t>
      </w:r>
    </w:p>
    <w:p w14:paraId="3D70B3CF" w14:textId="77777777" w:rsidR="00290EBC" w:rsidRPr="00245B41" w:rsidRDefault="00290EBC" w:rsidP="004909C5">
      <w:pPr>
        <w:pStyle w:val="ListParagraph"/>
        <w:numPr>
          <w:ilvl w:val="0"/>
          <w:numId w:val="5"/>
        </w:numPr>
        <w:rPr>
          <w:rFonts w:ascii="Aptos" w:hAnsi="Aptos"/>
        </w:rPr>
      </w:pPr>
      <w:r w:rsidRPr="00245B41">
        <w:rPr>
          <w:rFonts w:ascii="Aptos" w:hAnsi="Aptos"/>
        </w:rPr>
        <w:lastRenderedPageBreak/>
        <w:t>Carry out more studies in the UK that study young adults specifically who are aged 1825.</w:t>
      </w:r>
    </w:p>
    <w:p w14:paraId="27AEF075" w14:textId="77777777" w:rsidR="004909C5" w:rsidRPr="00245B41" w:rsidRDefault="00290EBC" w:rsidP="00290EBC">
      <w:pPr>
        <w:pStyle w:val="ListParagraph"/>
        <w:numPr>
          <w:ilvl w:val="0"/>
          <w:numId w:val="5"/>
        </w:numPr>
        <w:rPr>
          <w:rFonts w:ascii="Aptos" w:hAnsi="Aptos"/>
        </w:rPr>
      </w:pPr>
      <w:r w:rsidRPr="00245B41">
        <w:rPr>
          <w:rFonts w:ascii="Aptos" w:hAnsi="Aptos"/>
        </w:rPr>
        <w:t>Explore more about the underrepresented groups, such as ethnic minorities.</w:t>
      </w:r>
    </w:p>
    <w:p w14:paraId="7D4B6D53" w14:textId="77777777" w:rsidR="0068240A" w:rsidRPr="00245B41" w:rsidRDefault="00290EBC" w:rsidP="00290EBC">
      <w:pPr>
        <w:pStyle w:val="ListParagraph"/>
        <w:numPr>
          <w:ilvl w:val="0"/>
          <w:numId w:val="5"/>
        </w:numPr>
        <w:rPr>
          <w:rFonts w:ascii="Aptos" w:hAnsi="Aptos"/>
        </w:rPr>
      </w:pPr>
      <w:r w:rsidRPr="00245B41">
        <w:rPr>
          <w:rFonts w:ascii="Aptos" w:hAnsi="Aptos"/>
        </w:rPr>
        <w:t>Longitudinal designs are useful to improve the understanding of long-term outcomes and patterns of service use.</w:t>
      </w:r>
    </w:p>
    <w:p w14:paraId="51AE0B87" w14:textId="77777777" w:rsidR="004909C5" w:rsidRPr="00245B41" w:rsidRDefault="004909C5">
      <w:pPr>
        <w:spacing w:line="259" w:lineRule="auto"/>
        <w:jc w:val="left"/>
        <w:rPr>
          <w:rFonts w:ascii="Aptos" w:hAnsi="Aptos"/>
        </w:rPr>
      </w:pPr>
      <w:r w:rsidRPr="00245B41">
        <w:rPr>
          <w:rFonts w:ascii="Aptos" w:hAnsi="Aptos"/>
        </w:rPr>
        <w:br w:type="page"/>
      </w:r>
    </w:p>
    <w:p w14:paraId="1CFD15FC" w14:textId="77777777" w:rsidR="0068240A" w:rsidRDefault="004909C5" w:rsidP="004909C5">
      <w:pPr>
        <w:pStyle w:val="Heading1"/>
      </w:pPr>
      <w:bookmarkStart w:id="20" w:name="_Toc225603982"/>
      <w:r>
        <w:lastRenderedPageBreak/>
        <w:t>References</w:t>
      </w:r>
      <w:bookmarkEnd w:id="20"/>
      <w:r>
        <w:t xml:space="preserve"> </w:t>
      </w:r>
    </w:p>
    <w:p w14:paraId="34411327" w14:textId="77777777" w:rsidR="004909C5" w:rsidRPr="002940CE" w:rsidRDefault="004909C5" w:rsidP="004909C5">
      <w:pPr>
        <w:pStyle w:val="NormalWeb"/>
        <w:spacing w:line="360" w:lineRule="auto"/>
        <w:ind w:left="720" w:hanging="720"/>
        <w:rPr>
          <w:rFonts w:ascii="Aptos" w:hAnsi="Aptos"/>
        </w:rPr>
      </w:pPr>
      <w:proofErr w:type="spellStart"/>
      <w:r w:rsidRPr="002940CE">
        <w:rPr>
          <w:rFonts w:ascii="Aptos" w:hAnsi="Aptos"/>
        </w:rPr>
        <w:t>Agzikyouchoukian</w:t>
      </w:r>
      <w:proofErr w:type="spellEnd"/>
      <w:r w:rsidRPr="002940CE">
        <w:rPr>
          <w:rFonts w:ascii="Aptos" w:hAnsi="Aptos"/>
        </w:rPr>
        <w:t xml:space="preserve">, K., Rose, K. and Greenwood, M. (2024) </w:t>
      </w:r>
      <w:r w:rsidRPr="002940CE">
        <w:rPr>
          <w:rStyle w:val="Emphasis"/>
          <w:rFonts w:ascii="Aptos" w:eastAsiaTheme="majorEastAsia" w:hAnsi="Aptos"/>
        </w:rPr>
        <w:t>Barriers to service delivery for unhoused adults in Sacramento County</w:t>
      </w:r>
      <w:r w:rsidRPr="002940CE">
        <w:rPr>
          <w:rFonts w:ascii="Aptos" w:hAnsi="Aptos"/>
        </w:rPr>
        <w:t>.</w:t>
      </w:r>
    </w:p>
    <w:p w14:paraId="3F889842"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Alkan, E., Cushen-Brewster, N. and Anyanwu, P. (2024) ‘</w:t>
      </w:r>
      <w:proofErr w:type="spellStart"/>
      <w:r w:rsidRPr="002940CE">
        <w:rPr>
          <w:rFonts w:ascii="Aptos" w:hAnsi="Aptos"/>
        </w:rPr>
        <w:t>Organisational</w:t>
      </w:r>
      <w:proofErr w:type="spellEnd"/>
      <w:r w:rsidRPr="002940CE">
        <w:rPr>
          <w:rFonts w:ascii="Aptos" w:hAnsi="Aptos"/>
        </w:rPr>
        <w:t xml:space="preserve"> factors associated with healthcare workforce development, recruitment, and retention in the United Kingdom: a systematic review’, </w:t>
      </w:r>
      <w:r w:rsidRPr="002940CE">
        <w:rPr>
          <w:rStyle w:val="Emphasis"/>
          <w:rFonts w:ascii="Aptos" w:eastAsiaTheme="majorEastAsia" w:hAnsi="Aptos"/>
        </w:rPr>
        <w:t>BMC Nursing</w:t>
      </w:r>
      <w:r w:rsidRPr="002940CE">
        <w:rPr>
          <w:rFonts w:ascii="Aptos" w:hAnsi="Aptos"/>
        </w:rPr>
        <w:t>, 23(1), p. 604.</w:t>
      </w:r>
    </w:p>
    <w:p w14:paraId="7645F4B0"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Allen, K., Trethewey, S.P., Mathews, F., Price, A. and Newlove-Delgado, T. (2024) ‘Experiences of commissioning services for child and adolescent mental health in England (UK): a qualitative framework analysis’, </w:t>
      </w:r>
      <w:r w:rsidRPr="002940CE">
        <w:rPr>
          <w:rStyle w:val="Emphasis"/>
          <w:rFonts w:ascii="Aptos" w:eastAsiaTheme="majorEastAsia" w:hAnsi="Aptos"/>
        </w:rPr>
        <w:t>BMJ Open</w:t>
      </w:r>
      <w:r w:rsidRPr="002940CE">
        <w:rPr>
          <w:rFonts w:ascii="Aptos" w:hAnsi="Aptos"/>
        </w:rPr>
        <w:t>, 14(10), p. e086403.</w:t>
      </w:r>
    </w:p>
    <w:p w14:paraId="74C90689"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Appleton, R. (2020) </w:t>
      </w:r>
      <w:r w:rsidRPr="002940CE">
        <w:rPr>
          <w:rStyle w:val="Emphasis"/>
          <w:rFonts w:ascii="Aptos" w:eastAsiaTheme="majorEastAsia" w:hAnsi="Aptos"/>
        </w:rPr>
        <w:t>Understanding why young people fall through the gap between child and adult mental health services and the associated impact and costs for young people, society, and the health service</w:t>
      </w:r>
      <w:r w:rsidRPr="002940CE">
        <w:rPr>
          <w:rFonts w:ascii="Aptos" w:hAnsi="Aptos"/>
        </w:rPr>
        <w:t>. Doctoral dissertation. University of Warwick.</w:t>
      </w:r>
    </w:p>
    <w:p w14:paraId="5F0CA6AF"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Appleton, R., Loew, J. and Mughal, F. (2022) ‘Primary care support for young people who have fallen through the mental health transition gap: a qualitative study’, </w:t>
      </w:r>
      <w:r w:rsidRPr="002940CE">
        <w:rPr>
          <w:rStyle w:val="Emphasis"/>
          <w:rFonts w:ascii="Aptos" w:eastAsiaTheme="majorEastAsia" w:hAnsi="Aptos"/>
        </w:rPr>
        <w:t>British Journal of General Practice</w:t>
      </w:r>
      <w:r w:rsidRPr="002940CE">
        <w:rPr>
          <w:rFonts w:ascii="Aptos" w:hAnsi="Aptos"/>
        </w:rPr>
        <w:t>.</w:t>
      </w:r>
    </w:p>
    <w:p w14:paraId="03637D97"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Arksey, H. and O’Malley, L. (2005) ‘Scoping studies: towards a methodological framework’, </w:t>
      </w:r>
      <w:r w:rsidRPr="002940CE">
        <w:rPr>
          <w:rStyle w:val="Emphasis"/>
          <w:rFonts w:ascii="Aptos" w:eastAsiaTheme="majorEastAsia" w:hAnsi="Aptos"/>
        </w:rPr>
        <w:t>International Journal of Social Research Methodology</w:t>
      </w:r>
      <w:r w:rsidRPr="002940CE">
        <w:rPr>
          <w:rFonts w:ascii="Aptos" w:hAnsi="Aptos"/>
        </w:rPr>
        <w:t>, 8(1), pp. 19–32.</w:t>
      </w:r>
    </w:p>
    <w:p w14:paraId="1AD5C08E"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Armstrong, J. (2025) </w:t>
      </w:r>
      <w:r w:rsidRPr="002940CE">
        <w:rPr>
          <w:rStyle w:val="Emphasis"/>
          <w:rFonts w:ascii="Aptos" w:eastAsiaTheme="majorEastAsia" w:hAnsi="Aptos"/>
        </w:rPr>
        <w:t>Clinician experiences of the pathways to adult ADHD diagnosis</w:t>
      </w:r>
      <w:r w:rsidRPr="002940CE">
        <w:rPr>
          <w:rFonts w:ascii="Aptos" w:hAnsi="Aptos"/>
        </w:rPr>
        <w:t>. Doctoral dissertation. University of Hertfordshire.</w:t>
      </w:r>
    </w:p>
    <w:p w14:paraId="1548D1FE"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Aveyard, H. (2014) </w:t>
      </w:r>
      <w:r w:rsidRPr="002940CE">
        <w:rPr>
          <w:rStyle w:val="Emphasis"/>
          <w:rFonts w:ascii="Aptos" w:eastAsiaTheme="majorEastAsia" w:hAnsi="Aptos"/>
        </w:rPr>
        <w:t>Doing a literature review in health and social care: a practical guide</w:t>
      </w:r>
      <w:r w:rsidRPr="002940CE">
        <w:rPr>
          <w:rFonts w:ascii="Aptos" w:hAnsi="Aptos"/>
        </w:rPr>
        <w:t xml:space="preserve">. 3rd </w:t>
      </w:r>
      <w:proofErr w:type="spellStart"/>
      <w:r w:rsidRPr="002940CE">
        <w:rPr>
          <w:rFonts w:ascii="Aptos" w:hAnsi="Aptos"/>
        </w:rPr>
        <w:t>edn</w:t>
      </w:r>
      <w:proofErr w:type="spellEnd"/>
      <w:r w:rsidRPr="002940CE">
        <w:rPr>
          <w:rFonts w:ascii="Aptos" w:hAnsi="Aptos"/>
        </w:rPr>
        <w:t>. Maidenhead: Open University Press.</w:t>
      </w:r>
    </w:p>
    <w:p w14:paraId="25ACBEEA"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lastRenderedPageBreak/>
        <w:t xml:space="preserve">Azubuike, P.C., Imo, U.F. and Ogbonna, C.K. (2024) ‘Qualitative study of the stigma associated with the lived experiences of Buruli ulcer disease among patients in Nigeria’, </w:t>
      </w:r>
      <w:r w:rsidRPr="002940CE">
        <w:rPr>
          <w:rStyle w:val="Emphasis"/>
          <w:rFonts w:ascii="Aptos" w:eastAsiaTheme="majorEastAsia" w:hAnsi="Aptos"/>
        </w:rPr>
        <w:t>International Health</w:t>
      </w:r>
      <w:r w:rsidRPr="002940CE">
        <w:rPr>
          <w:rFonts w:ascii="Aptos" w:hAnsi="Aptos"/>
        </w:rPr>
        <w:t>, 16(6), pp. 602–609.</w:t>
      </w:r>
    </w:p>
    <w:p w14:paraId="6F24CEFA"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Beaven, A. and Marshman, Z. (2024) ‘Barriers and facilitators to accessing oral healthcare for older people in the UK: a scoping review’, </w:t>
      </w:r>
      <w:r w:rsidRPr="002940CE">
        <w:rPr>
          <w:rStyle w:val="Emphasis"/>
          <w:rFonts w:ascii="Aptos" w:eastAsiaTheme="majorEastAsia" w:hAnsi="Aptos"/>
        </w:rPr>
        <w:t>British Dental Journal</w:t>
      </w:r>
      <w:r w:rsidRPr="002940CE">
        <w:rPr>
          <w:rFonts w:ascii="Aptos" w:hAnsi="Aptos"/>
        </w:rPr>
        <w:t>, pp. 1–7.</w:t>
      </w:r>
    </w:p>
    <w:p w14:paraId="722540F5"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Blum, S. and Pattyn, V. (2022) ‘How are evidence and policy </w:t>
      </w:r>
      <w:proofErr w:type="spellStart"/>
      <w:r w:rsidRPr="002940CE">
        <w:rPr>
          <w:rFonts w:ascii="Aptos" w:hAnsi="Aptos"/>
        </w:rPr>
        <w:t>conceptualised</w:t>
      </w:r>
      <w:proofErr w:type="spellEnd"/>
      <w:r w:rsidRPr="002940CE">
        <w:rPr>
          <w:rFonts w:ascii="Aptos" w:hAnsi="Aptos"/>
        </w:rPr>
        <w:t xml:space="preserve">, and how do they connect? A qualitative systematic review of public policy literature’, </w:t>
      </w:r>
      <w:r w:rsidRPr="002940CE">
        <w:rPr>
          <w:rStyle w:val="Emphasis"/>
          <w:rFonts w:ascii="Aptos" w:eastAsiaTheme="majorEastAsia" w:hAnsi="Aptos"/>
        </w:rPr>
        <w:t>Evidence &amp; Policy</w:t>
      </w:r>
      <w:r w:rsidRPr="002940CE">
        <w:rPr>
          <w:rFonts w:ascii="Aptos" w:hAnsi="Aptos"/>
        </w:rPr>
        <w:t>, 18(3), pp. 563–582.</w:t>
      </w:r>
    </w:p>
    <w:p w14:paraId="1A39E5D3" w14:textId="77777777" w:rsidR="004909C5" w:rsidRPr="002940CE" w:rsidRDefault="004909C5" w:rsidP="004909C5">
      <w:pPr>
        <w:pStyle w:val="NormalWeb"/>
        <w:spacing w:line="360" w:lineRule="auto"/>
        <w:ind w:left="720" w:hanging="720"/>
        <w:rPr>
          <w:rFonts w:ascii="Aptos" w:hAnsi="Aptos"/>
        </w:rPr>
      </w:pPr>
      <w:proofErr w:type="spellStart"/>
      <w:r w:rsidRPr="002940CE">
        <w:rPr>
          <w:rFonts w:ascii="Aptos" w:hAnsi="Aptos"/>
        </w:rPr>
        <w:t>Brigiano</w:t>
      </w:r>
      <w:proofErr w:type="spellEnd"/>
      <w:r w:rsidRPr="002940CE">
        <w:rPr>
          <w:rFonts w:ascii="Aptos" w:hAnsi="Aptos"/>
        </w:rPr>
        <w:t xml:space="preserve">, M., Calabrese, L., Chirico, I., </w:t>
      </w:r>
      <w:proofErr w:type="spellStart"/>
      <w:r w:rsidRPr="002940CE">
        <w:rPr>
          <w:rFonts w:ascii="Aptos" w:hAnsi="Aptos"/>
        </w:rPr>
        <w:t>Trolese</w:t>
      </w:r>
      <w:proofErr w:type="spellEnd"/>
      <w:r w:rsidRPr="002940CE">
        <w:rPr>
          <w:rFonts w:ascii="Aptos" w:hAnsi="Aptos"/>
        </w:rPr>
        <w:t xml:space="preserve">, S., Quartarone, M., Forte, L., </w:t>
      </w:r>
      <w:proofErr w:type="spellStart"/>
      <w:r w:rsidRPr="002940CE">
        <w:rPr>
          <w:rFonts w:ascii="Aptos" w:hAnsi="Aptos"/>
        </w:rPr>
        <w:t>Annini</w:t>
      </w:r>
      <w:proofErr w:type="spellEnd"/>
      <w:r w:rsidRPr="002940CE">
        <w:rPr>
          <w:rFonts w:ascii="Aptos" w:hAnsi="Aptos"/>
        </w:rPr>
        <w:t xml:space="preserve">, A., Murri, M.B. and </w:t>
      </w:r>
      <w:proofErr w:type="spellStart"/>
      <w:r w:rsidRPr="002940CE">
        <w:rPr>
          <w:rFonts w:ascii="Aptos" w:hAnsi="Aptos"/>
        </w:rPr>
        <w:t>Chattat</w:t>
      </w:r>
      <w:proofErr w:type="spellEnd"/>
      <w:r w:rsidRPr="002940CE">
        <w:rPr>
          <w:rFonts w:ascii="Aptos" w:hAnsi="Aptos"/>
        </w:rPr>
        <w:t xml:space="preserve">, R. (2025) ‘Within my walls, I escape being underestimated: a systematic review and thematic synthesis of stigma and help-seeking in dementia’, </w:t>
      </w:r>
      <w:r w:rsidRPr="002940CE">
        <w:rPr>
          <w:rStyle w:val="Emphasis"/>
          <w:rFonts w:ascii="Aptos" w:eastAsiaTheme="majorEastAsia" w:hAnsi="Aptos"/>
        </w:rPr>
        <w:t>Behavioral Sciences</w:t>
      </w:r>
      <w:r w:rsidRPr="002940CE">
        <w:rPr>
          <w:rFonts w:ascii="Aptos" w:hAnsi="Aptos"/>
        </w:rPr>
        <w:t>, 15(6), p. 774.</w:t>
      </w:r>
    </w:p>
    <w:p w14:paraId="3A329C01"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Burn, A.M., Vainre, M., Humphrey, A. and Howarth, E. (2020) ‘Evaluating the CYP-IAPT transformation of child and adolescent mental health services in Cambridgeshire, UK: a qualitative implementation study’, </w:t>
      </w:r>
      <w:r w:rsidRPr="002940CE">
        <w:rPr>
          <w:rStyle w:val="Emphasis"/>
          <w:rFonts w:ascii="Aptos" w:eastAsiaTheme="majorEastAsia" w:hAnsi="Aptos"/>
        </w:rPr>
        <w:t>Implementation Science Communications</w:t>
      </w:r>
      <w:r w:rsidRPr="002940CE">
        <w:rPr>
          <w:rFonts w:ascii="Aptos" w:hAnsi="Aptos"/>
        </w:rPr>
        <w:t>, 1(1), p. 89.</w:t>
      </w:r>
    </w:p>
    <w:p w14:paraId="4297AFB9"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Chatterjee, K., Chng, S., Clark, B., Davis, A., De Vos, J., </w:t>
      </w:r>
      <w:proofErr w:type="spellStart"/>
      <w:r w:rsidRPr="002940CE">
        <w:rPr>
          <w:rFonts w:ascii="Aptos" w:hAnsi="Aptos"/>
        </w:rPr>
        <w:t>Ettema</w:t>
      </w:r>
      <w:proofErr w:type="spellEnd"/>
      <w:r w:rsidRPr="002940CE">
        <w:rPr>
          <w:rFonts w:ascii="Aptos" w:hAnsi="Aptos"/>
        </w:rPr>
        <w:t xml:space="preserve">, D., Handy, S., Martin, A. and Reardon, L. (2020) ‘Commuting and wellbeing: a critical overview of the literature with implications for policy and future research’, </w:t>
      </w:r>
      <w:r w:rsidRPr="002940CE">
        <w:rPr>
          <w:rStyle w:val="Emphasis"/>
          <w:rFonts w:ascii="Aptos" w:eastAsiaTheme="majorEastAsia" w:hAnsi="Aptos"/>
        </w:rPr>
        <w:t>Transport Reviews</w:t>
      </w:r>
      <w:r w:rsidRPr="002940CE">
        <w:rPr>
          <w:rFonts w:ascii="Aptos" w:hAnsi="Aptos"/>
        </w:rPr>
        <w:t>, 40(1), pp. 5–34.</w:t>
      </w:r>
    </w:p>
    <w:p w14:paraId="503D327C"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Clay-Williams, R., </w:t>
      </w:r>
      <w:proofErr w:type="spellStart"/>
      <w:r w:rsidRPr="002940CE">
        <w:rPr>
          <w:rFonts w:ascii="Aptos" w:hAnsi="Aptos"/>
        </w:rPr>
        <w:t>Zurynski</w:t>
      </w:r>
      <w:proofErr w:type="spellEnd"/>
      <w:r w:rsidRPr="002940CE">
        <w:rPr>
          <w:rFonts w:ascii="Aptos" w:hAnsi="Aptos"/>
        </w:rPr>
        <w:t xml:space="preserve">, Y., Long, J.C., </w:t>
      </w:r>
      <w:proofErr w:type="spellStart"/>
      <w:r w:rsidRPr="002940CE">
        <w:rPr>
          <w:rFonts w:ascii="Aptos" w:hAnsi="Aptos"/>
        </w:rPr>
        <w:t>Meulenbroeks</w:t>
      </w:r>
      <w:proofErr w:type="spellEnd"/>
      <w:r w:rsidRPr="002940CE">
        <w:rPr>
          <w:rFonts w:ascii="Aptos" w:hAnsi="Aptos"/>
        </w:rPr>
        <w:t xml:space="preserve">, I., Austin, E.E., Mahmoud, Z., Ellis, L.A., Knaggs, G., Fajardo Pulido, D., Richardson, L. and </w:t>
      </w:r>
      <w:proofErr w:type="spellStart"/>
      <w:r w:rsidRPr="002940CE">
        <w:rPr>
          <w:rFonts w:ascii="Aptos" w:hAnsi="Aptos"/>
        </w:rPr>
        <w:t>Ahlenstiel</w:t>
      </w:r>
      <w:proofErr w:type="spellEnd"/>
      <w:r w:rsidRPr="002940CE">
        <w:rPr>
          <w:rFonts w:ascii="Aptos" w:hAnsi="Aptos"/>
        </w:rPr>
        <w:t xml:space="preserve">, G. (2023) ‘What factors are considered in hospital funding models? A review of the literature on health services funding in </w:t>
      </w:r>
      <w:proofErr w:type="spellStart"/>
      <w:r w:rsidRPr="002940CE">
        <w:rPr>
          <w:rFonts w:ascii="Aptos" w:hAnsi="Aptos"/>
        </w:rPr>
        <w:t>organisation</w:t>
      </w:r>
      <w:proofErr w:type="spellEnd"/>
      <w:r w:rsidRPr="002940CE">
        <w:rPr>
          <w:rFonts w:ascii="Aptos" w:hAnsi="Aptos"/>
        </w:rPr>
        <w:t xml:space="preserve"> for economic co-operation and development countries’, </w:t>
      </w:r>
      <w:r w:rsidRPr="002940CE">
        <w:rPr>
          <w:rStyle w:val="Emphasis"/>
          <w:rFonts w:ascii="Aptos" w:eastAsiaTheme="majorEastAsia" w:hAnsi="Aptos"/>
        </w:rPr>
        <w:t>The International Journal of Health Planning and Management</w:t>
      </w:r>
      <w:r w:rsidRPr="002940CE">
        <w:rPr>
          <w:rFonts w:ascii="Aptos" w:hAnsi="Aptos"/>
        </w:rPr>
        <w:t>, 38(5), pp. 1228–1249.</w:t>
      </w:r>
    </w:p>
    <w:p w14:paraId="56C69690"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lastRenderedPageBreak/>
        <w:t xml:space="preserve">Coelho, H., Price, A., Kiff, F., Trigg, L., Robinson, S., Coon, J.T., Coon, J. and Anderson, R. (2022) ‘Experiences of children and young people from ethnic minorities in accessing mental health care and support: rapid scoping review’, </w:t>
      </w:r>
      <w:r w:rsidRPr="002940CE">
        <w:rPr>
          <w:rStyle w:val="Emphasis"/>
          <w:rFonts w:ascii="Aptos" w:eastAsiaTheme="majorEastAsia" w:hAnsi="Aptos"/>
        </w:rPr>
        <w:t>Health and Social Care Delivery Research</w:t>
      </w:r>
      <w:r w:rsidRPr="002940CE">
        <w:rPr>
          <w:rFonts w:ascii="Aptos" w:hAnsi="Aptos"/>
        </w:rPr>
        <w:t>, 10(22), pp. 1–74.</w:t>
      </w:r>
    </w:p>
    <w:p w14:paraId="1B8AF226" w14:textId="77777777" w:rsidR="004909C5" w:rsidRPr="002940CE" w:rsidRDefault="004909C5" w:rsidP="004909C5">
      <w:pPr>
        <w:pStyle w:val="NormalWeb"/>
        <w:spacing w:line="360" w:lineRule="auto"/>
        <w:ind w:left="720" w:hanging="720"/>
        <w:rPr>
          <w:rFonts w:ascii="Aptos" w:hAnsi="Aptos"/>
        </w:rPr>
      </w:pPr>
      <w:proofErr w:type="spellStart"/>
      <w:r w:rsidRPr="002940CE">
        <w:rPr>
          <w:rFonts w:ascii="Aptos" w:hAnsi="Aptos"/>
        </w:rPr>
        <w:t>Edbrooke</w:t>
      </w:r>
      <w:proofErr w:type="spellEnd"/>
      <w:r w:rsidRPr="002940CE">
        <w:rPr>
          <w:rFonts w:ascii="Aptos" w:hAnsi="Aptos"/>
        </w:rPr>
        <w:t xml:space="preserve">-Childs, J. and Deighton, J. (2020) ‘Problem severity and waiting times for young people accessing mental health services’, </w:t>
      </w:r>
      <w:proofErr w:type="spellStart"/>
      <w:r w:rsidRPr="002940CE">
        <w:rPr>
          <w:rStyle w:val="Emphasis"/>
          <w:rFonts w:ascii="Aptos" w:eastAsiaTheme="majorEastAsia" w:hAnsi="Aptos"/>
        </w:rPr>
        <w:t>BJPsych</w:t>
      </w:r>
      <w:proofErr w:type="spellEnd"/>
      <w:r w:rsidRPr="002940CE">
        <w:rPr>
          <w:rStyle w:val="Emphasis"/>
          <w:rFonts w:ascii="Aptos" w:eastAsiaTheme="majorEastAsia" w:hAnsi="Aptos"/>
        </w:rPr>
        <w:t xml:space="preserve"> Open</w:t>
      </w:r>
      <w:r w:rsidRPr="002940CE">
        <w:rPr>
          <w:rFonts w:ascii="Aptos" w:hAnsi="Aptos"/>
        </w:rPr>
        <w:t>, 6(6), p. e118.</w:t>
      </w:r>
    </w:p>
    <w:p w14:paraId="3C785B7F"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El-Asam, A., Lane, R., Pearson, K. and Katz, A. (2023) ‘The “glaring gap”: practitioner experiences of integrating the digital lives of vulnerable young people into practice in England’, </w:t>
      </w:r>
      <w:r w:rsidRPr="002940CE">
        <w:rPr>
          <w:rStyle w:val="Emphasis"/>
          <w:rFonts w:ascii="Aptos" w:eastAsiaTheme="majorEastAsia" w:hAnsi="Aptos"/>
        </w:rPr>
        <w:t>Information, Communication &amp; Society</w:t>
      </w:r>
      <w:r w:rsidRPr="002940CE">
        <w:rPr>
          <w:rFonts w:ascii="Aptos" w:hAnsi="Aptos"/>
        </w:rPr>
        <w:t>, 26(6), pp. 1122–1142.</w:t>
      </w:r>
    </w:p>
    <w:p w14:paraId="705AD9BF"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Evans, A. (2022) </w:t>
      </w:r>
      <w:r w:rsidRPr="002940CE">
        <w:rPr>
          <w:rStyle w:val="Emphasis"/>
          <w:rFonts w:ascii="Aptos" w:eastAsiaTheme="majorEastAsia" w:hAnsi="Aptos"/>
        </w:rPr>
        <w:t>A mixed methods study exploring student nurses’ trait emotional intelligence (TEI) during nurse education</w:t>
      </w:r>
      <w:r w:rsidRPr="002940CE">
        <w:rPr>
          <w:rFonts w:ascii="Aptos" w:hAnsi="Aptos"/>
        </w:rPr>
        <w:t>. Doctoral dissertation. Birmingham City University.</w:t>
      </w:r>
    </w:p>
    <w:p w14:paraId="68606095"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Gallant, A.J., Lyne, J.P., O'Connor, K., Sheaf, G., Anand-Vembar, S., O'Keeffe, D., Wilson, C., Kartalova-O'Doherty, Y., Doyle, L., Cannon, M. and Ryan, L. (2025) ‘Mapping barriers, enablers and implementation determinants to shared models of care for physical health and sexual wellbeing among young people with mental health difficulties using the Consolidated Framework for Implementation Research: a scoping review protocol’, </w:t>
      </w:r>
      <w:r w:rsidRPr="002940CE">
        <w:rPr>
          <w:rStyle w:val="Emphasis"/>
          <w:rFonts w:ascii="Aptos" w:eastAsiaTheme="majorEastAsia" w:hAnsi="Aptos"/>
        </w:rPr>
        <w:t>HRB Open Research</w:t>
      </w:r>
      <w:r w:rsidRPr="002940CE">
        <w:rPr>
          <w:rFonts w:ascii="Aptos" w:hAnsi="Aptos"/>
        </w:rPr>
        <w:t>, 8, p. 28.</w:t>
      </w:r>
    </w:p>
    <w:p w14:paraId="5466190E"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Harding, K.E., Camden, C., Lewis, A.K., Perreault, K. and Taylor, N.F. (2022) ‘Service redesign interventions to reduce waiting time for </w:t>
      </w:r>
      <w:proofErr w:type="spellStart"/>
      <w:r w:rsidRPr="002940CE">
        <w:rPr>
          <w:rFonts w:ascii="Aptos" w:hAnsi="Aptos"/>
        </w:rPr>
        <w:t>paediatric</w:t>
      </w:r>
      <w:proofErr w:type="spellEnd"/>
      <w:r w:rsidRPr="002940CE">
        <w:rPr>
          <w:rFonts w:ascii="Aptos" w:hAnsi="Aptos"/>
        </w:rPr>
        <w:t xml:space="preserve"> rehabilitation and therapy services: a systematic review’, </w:t>
      </w:r>
      <w:r w:rsidRPr="002940CE">
        <w:rPr>
          <w:rStyle w:val="Emphasis"/>
          <w:rFonts w:ascii="Aptos" w:eastAsiaTheme="majorEastAsia" w:hAnsi="Aptos"/>
        </w:rPr>
        <w:t>Health &amp; Social Care in the Community</w:t>
      </w:r>
      <w:r w:rsidRPr="002940CE">
        <w:rPr>
          <w:rFonts w:ascii="Aptos" w:hAnsi="Aptos"/>
        </w:rPr>
        <w:t>, 30(6), pp. 2057–2070.</w:t>
      </w:r>
    </w:p>
    <w:p w14:paraId="6BDC219F" w14:textId="77777777" w:rsidR="004909C5" w:rsidRPr="002940CE" w:rsidRDefault="004909C5" w:rsidP="004909C5">
      <w:pPr>
        <w:pStyle w:val="NormalWeb"/>
        <w:spacing w:line="360" w:lineRule="auto"/>
        <w:ind w:left="720" w:hanging="720"/>
        <w:rPr>
          <w:rFonts w:ascii="Aptos" w:hAnsi="Aptos"/>
        </w:rPr>
      </w:pPr>
      <w:proofErr w:type="spellStart"/>
      <w:r w:rsidRPr="002940CE">
        <w:rPr>
          <w:rFonts w:ascii="Aptos" w:hAnsi="Aptos"/>
        </w:rPr>
        <w:t>Jeindl</w:t>
      </w:r>
      <w:proofErr w:type="spellEnd"/>
      <w:r w:rsidRPr="002940CE">
        <w:rPr>
          <w:rFonts w:ascii="Aptos" w:hAnsi="Aptos"/>
        </w:rPr>
        <w:t>, R., Hofer, V., Bachmann, C. and Zechmeister-Koss, I. (2023) ‘</w:t>
      </w:r>
      <w:proofErr w:type="spellStart"/>
      <w:r w:rsidRPr="002940CE">
        <w:rPr>
          <w:rFonts w:ascii="Aptos" w:hAnsi="Aptos"/>
        </w:rPr>
        <w:t>Optimising</w:t>
      </w:r>
      <w:proofErr w:type="spellEnd"/>
      <w:r w:rsidRPr="002940CE">
        <w:rPr>
          <w:rFonts w:ascii="Aptos" w:hAnsi="Aptos"/>
        </w:rPr>
        <w:t xml:space="preserve"> child and adolescent mental health care: a scoping review of international best-practice strategies and service models’, </w:t>
      </w:r>
      <w:r w:rsidRPr="002940CE">
        <w:rPr>
          <w:rStyle w:val="Emphasis"/>
          <w:rFonts w:ascii="Aptos" w:eastAsiaTheme="majorEastAsia" w:hAnsi="Aptos"/>
        </w:rPr>
        <w:t>Child and Adolescent Psychiatry and Mental Health</w:t>
      </w:r>
      <w:r w:rsidRPr="002940CE">
        <w:rPr>
          <w:rFonts w:ascii="Aptos" w:hAnsi="Aptos"/>
        </w:rPr>
        <w:t>, 17(1), p. 135.</w:t>
      </w:r>
    </w:p>
    <w:p w14:paraId="7702D468"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lastRenderedPageBreak/>
        <w:t xml:space="preserve">Lowther-Payne, H.J., Ushakova, A., Beckwith, A., Liberty, C., Edge, R. and Lobban, F. (2023) ‘Understanding inequalities in access to adult mental health services in the UK: a systematic mapping review’, </w:t>
      </w:r>
      <w:r w:rsidRPr="002940CE">
        <w:rPr>
          <w:rStyle w:val="Emphasis"/>
          <w:rFonts w:ascii="Aptos" w:eastAsiaTheme="majorEastAsia" w:hAnsi="Aptos"/>
        </w:rPr>
        <w:t>BMC Health Services Research</w:t>
      </w:r>
      <w:r w:rsidRPr="002940CE">
        <w:rPr>
          <w:rFonts w:ascii="Aptos" w:hAnsi="Aptos"/>
        </w:rPr>
        <w:t>, 23(1), p. 1042.</w:t>
      </w:r>
    </w:p>
    <w:p w14:paraId="429B9F87"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Manderson, K., Taylor, N.F., Lewis, A. and Harding, K.E. (2025) ‘Service-level interventions to reduce waiting time in outpatient and community health settings may be sustained: a systematic review’, </w:t>
      </w:r>
      <w:r w:rsidRPr="002940CE">
        <w:rPr>
          <w:rStyle w:val="Emphasis"/>
          <w:rFonts w:ascii="Aptos" w:eastAsiaTheme="majorEastAsia" w:hAnsi="Aptos"/>
        </w:rPr>
        <w:t>BMJ Open Quality</w:t>
      </w:r>
      <w:r w:rsidRPr="002940CE">
        <w:rPr>
          <w:rFonts w:ascii="Aptos" w:hAnsi="Aptos"/>
        </w:rPr>
        <w:t>, 14(1).</w:t>
      </w:r>
    </w:p>
    <w:p w14:paraId="6743E0B9"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Morgan, E. (2023) </w:t>
      </w:r>
      <w:r w:rsidRPr="002940CE">
        <w:rPr>
          <w:rStyle w:val="Emphasis"/>
          <w:rFonts w:ascii="Aptos" w:eastAsiaTheme="majorEastAsia" w:hAnsi="Aptos"/>
        </w:rPr>
        <w:t>An exploration of the process and emotional experiences of young people transitioning between child mental health services (CAMHS) and adult mental health services (AMHS)</w:t>
      </w:r>
      <w:r w:rsidRPr="002940CE">
        <w:rPr>
          <w:rFonts w:ascii="Aptos" w:hAnsi="Aptos"/>
        </w:rPr>
        <w:t>. Doctoral dissertation. Tavistock and Portman NHS Foundation Trust/University of Essex.</w:t>
      </w:r>
    </w:p>
    <w:p w14:paraId="3210FB84"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NHS Digital (2026) </w:t>
      </w:r>
      <w:r w:rsidRPr="002940CE">
        <w:rPr>
          <w:rStyle w:val="Emphasis"/>
          <w:rFonts w:ascii="Aptos" w:eastAsiaTheme="majorEastAsia" w:hAnsi="Aptos"/>
        </w:rPr>
        <w:t>Mental health services monthly statistics, performance December 2025</w:t>
      </w:r>
      <w:r w:rsidRPr="002940CE">
        <w:rPr>
          <w:rFonts w:ascii="Aptos" w:hAnsi="Aptos"/>
        </w:rPr>
        <w:t xml:space="preserve">. Available at: </w:t>
      </w:r>
      <w:hyperlink r:id="rId10" w:tgtFrame="_new" w:history="1">
        <w:r w:rsidRPr="002940CE">
          <w:rPr>
            <w:rStyle w:val="Hyperlink"/>
            <w:rFonts w:ascii="Aptos" w:hAnsi="Aptos"/>
          </w:rPr>
          <w:t>https://digital.nhs.uk</w:t>
        </w:r>
      </w:hyperlink>
      <w:r w:rsidRPr="002940CE">
        <w:rPr>
          <w:rFonts w:ascii="Aptos" w:hAnsi="Aptos"/>
        </w:rPr>
        <w:t xml:space="preserve"> (Accessed: 28 January 2026).</w:t>
      </w:r>
    </w:p>
    <w:p w14:paraId="508DB66B"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Nixon, V. (2023) </w:t>
      </w:r>
      <w:r w:rsidRPr="002940CE">
        <w:rPr>
          <w:rStyle w:val="Emphasis"/>
          <w:rFonts w:ascii="Aptos" w:eastAsiaTheme="majorEastAsia" w:hAnsi="Aptos"/>
        </w:rPr>
        <w:t xml:space="preserve">How does using a digital story influence registered nurses' perceptions of safety culture and patient safety-related </w:t>
      </w:r>
      <w:proofErr w:type="spellStart"/>
      <w:r w:rsidRPr="002940CE">
        <w:rPr>
          <w:rStyle w:val="Emphasis"/>
          <w:rFonts w:ascii="Aptos" w:eastAsiaTheme="majorEastAsia" w:hAnsi="Aptos"/>
        </w:rPr>
        <w:t>behaviours</w:t>
      </w:r>
      <w:proofErr w:type="spellEnd"/>
      <w:r w:rsidRPr="002940CE">
        <w:rPr>
          <w:rStyle w:val="Emphasis"/>
          <w:rFonts w:ascii="Aptos" w:eastAsiaTheme="majorEastAsia" w:hAnsi="Aptos"/>
        </w:rPr>
        <w:t xml:space="preserve"> within an acute NHS trust?</w:t>
      </w:r>
      <w:r w:rsidRPr="002940CE">
        <w:rPr>
          <w:rFonts w:ascii="Aptos" w:hAnsi="Aptos"/>
        </w:rPr>
        <w:t xml:space="preserve"> Doctoral dissertation. Staffordshire University.</w:t>
      </w:r>
    </w:p>
    <w:p w14:paraId="679BFAF0"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Parker, K., Nunns, M., Xiao, Z., Ford, T. and </w:t>
      </w:r>
      <w:proofErr w:type="spellStart"/>
      <w:r w:rsidRPr="002940CE">
        <w:rPr>
          <w:rFonts w:ascii="Aptos" w:hAnsi="Aptos"/>
        </w:rPr>
        <w:t>Ukoumunne</w:t>
      </w:r>
      <w:proofErr w:type="spellEnd"/>
      <w:r w:rsidRPr="002940CE">
        <w:rPr>
          <w:rFonts w:ascii="Aptos" w:hAnsi="Aptos"/>
        </w:rPr>
        <w:t xml:space="preserve">, O.C. (2021) ‘Characteristics and practices of school-based cluster </w:t>
      </w:r>
      <w:proofErr w:type="spellStart"/>
      <w:r w:rsidRPr="002940CE">
        <w:rPr>
          <w:rFonts w:ascii="Aptos" w:hAnsi="Aptos"/>
        </w:rPr>
        <w:t>randomised</w:t>
      </w:r>
      <w:proofErr w:type="spellEnd"/>
      <w:r w:rsidRPr="002940CE">
        <w:rPr>
          <w:rFonts w:ascii="Aptos" w:hAnsi="Aptos"/>
        </w:rPr>
        <w:t xml:space="preserve"> controlled trials for improving health outcomes in pupils in the United Kingdom: a methodological systematic review’, </w:t>
      </w:r>
      <w:r w:rsidRPr="002940CE">
        <w:rPr>
          <w:rStyle w:val="Emphasis"/>
          <w:rFonts w:ascii="Aptos" w:eastAsiaTheme="majorEastAsia" w:hAnsi="Aptos"/>
        </w:rPr>
        <w:t>BMC Medical Research Methodology</w:t>
      </w:r>
      <w:r w:rsidRPr="002940CE">
        <w:rPr>
          <w:rFonts w:ascii="Aptos" w:hAnsi="Aptos"/>
        </w:rPr>
        <w:t>, 21(1), p. 152.</w:t>
      </w:r>
    </w:p>
    <w:p w14:paraId="65F6C1BF" w14:textId="77777777" w:rsidR="004909C5" w:rsidRPr="002940CE" w:rsidRDefault="004909C5" w:rsidP="004909C5">
      <w:pPr>
        <w:pStyle w:val="NormalWeb"/>
        <w:spacing w:line="360" w:lineRule="auto"/>
        <w:ind w:left="720" w:hanging="720"/>
        <w:rPr>
          <w:rFonts w:ascii="Aptos" w:hAnsi="Aptos"/>
        </w:rPr>
      </w:pPr>
      <w:proofErr w:type="spellStart"/>
      <w:r w:rsidRPr="002940CE">
        <w:rPr>
          <w:rFonts w:ascii="Aptos" w:hAnsi="Aptos"/>
        </w:rPr>
        <w:t>Punton</w:t>
      </w:r>
      <w:proofErr w:type="spellEnd"/>
      <w:r w:rsidRPr="002940CE">
        <w:rPr>
          <w:rFonts w:ascii="Aptos" w:hAnsi="Aptos"/>
        </w:rPr>
        <w:t xml:space="preserve">, G., Dodd, A.L. and McNeill, A. (2022) ‘“You’re on the waiting list”: an interpretive phenomenological analysis of young adults’ experiences of waiting lists within mental health services in the UK’, </w:t>
      </w:r>
      <w:r w:rsidRPr="002940CE">
        <w:rPr>
          <w:rStyle w:val="Emphasis"/>
          <w:rFonts w:ascii="Aptos" w:eastAsiaTheme="majorEastAsia" w:hAnsi="Aptos"/>
        </w:rPr>
        <w:t>PLOS ONE</w:t>
      </w:r>
      <w:r w:rsidRPr="002940CE">
        <w:rPr>
          <w:rFonts w:ascii="Aptos" w:hAnsi="Aptos"/>
        </w:rPr>
        <w:t>, 17(3), p. e0265542.</w:t>
      </w:r>
    </w:p>
    <w:p w14:paraId="4673A031" w14:textId="77777777" w:rsidR="004909C5" w:rsidRPr="002940CE" w:rsidRDefault="004909C5" w:rsidP="004909C5">
      <w:pPr>
        <w:pStyle w:val="NormalWeb"/>
        <w:spacing w:line="360" w:lineRule="auto"/>
        <w:ind w:left="720" w:hanging="720"/>
        <w:rPr>
          <w:rFonts w:ascii="Aptos" w:hAnsi="Aptos"/>
        </w:rPr>
      </w:pPr>
      <w:proofErr w:type="spellStart"/>
      <w:r w:rsidRPr="002940CE">
        <w:rPr>
          <w:rFonts w:ascii="Aptos" w:hAnsi="Aptos"/>
        </w:rPr>
        <w:t>Radez</w:t>
      </w:r>
      <w:proofErr w:type="spellEnd"/>
      <w:r w:rsidRPr="002940CE">
        <w:rPr>
          <w:rFonts w:ascii="Aptos" w:hAnsi="Aptos"/>
        </w:rPr>
        <w:t xml:space="preserve">, J., Reardon, T., Creswell, C., Lawrence, P.J., </w:t>
      </w:r>
      <w:proofErr w:type="spellStart"/>
      <w:r w:rsidRPr="002940CE">
        <w:rPr>
          <w:rFonts w:ascii="Aptos" w:hAnsi="Aptos"/>
        </w:rPr>
        <w:t>Evdoka</w:t>
      </w:r>
      <w:proofErr w:type="spellEnd"/>
      <w:r w:rsidRPr="002940CE">
        <w:rPr>
          <w:rFonts w:ascii="Aptos" w:hAnsi="Aptos"/>
        </w:rPr>
        <w:t xml:space="preserve">-Burton, G. and Waite, P. (2021) ‘Why do children and adolescents (not) seek and access professional help for their </w:t>
      </w:r>
      <w:r w:rsidRPr="002940CE">
        <w:rPr>
          <w:rFonts w:ascii="Aptos" w:hAnsi="Aptos"/>
        </w:rPr>
        <w:lastRenderedPageBreak/>
        <w:t xml:space="preserve">mental health problems? A systematic review of quantitative and qualitative studies’, </w:t>
      </w:r>
      <w:r w:rsidRPr="002940CE">
        <w:rPr>
          <w:rStyle w:val="Emphasis"/>
          <w:rFonts w:ascii="Aptos" w:eastAsiaTheme="majorEastAsia" w:hAnsi="Aptos"/>
        </w:rPr>
        <w:t>European Child &amp; Adolescent Psychiatry</w:t>
      </w:r>
      <w:r w:rsidRPr="002940CE">
        <w:rPr>
          <w:rFonts w:ascii="Aptos" w:hAnsi="Aptos"/>
        </w:rPr>
        <w:t>, 30(2), pp. 183–211.</w:t>
      </w:r>
    </w:p>
    <w:p w14:paraId="5CD54F8A"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Rainer, C. and Abdinasir, K. (2023) </w:t>
      </w:r>
      <w:r w:rsidRPr="002940CE">
        <w:rPr>
          <w:rStyle w:val="Emphasis"/>
          <w:rFonts w:ascii="Aptos" w:eastAsiaTheme="majorEastAsia" w:hAnsi="Aptos"/>
        </w:rPr>
        <w:t>Children and young people’s mental health: an independent review into policy success and challenges over the last decade</w:t>
      </w:r>
      <w:r w:rsidRPr="002940CE">
        <w:rPr>
          <w:rFonts w:ascii="Aptos" w:hAnsi="Aptos"/>
        </w:rPr>
        <w:t>.</w:t>
      </w:r>
    </w:p>
    <w:p w14:paraId="7E5955DE"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Sattar, R., Lawton, R., </w:t>
      </w:r>
      <w:proofErr w:type="spellStart"/>
      <w:r w:rsidRPr="002940CE">
        <w:rPr>
          <w:rFonts w:ascii="Aptos" w:hAnsi="Aptos"/>
        </w:rPr>
        <w:t>Panagioti</w:t>
      </w:r>
      <w:proofErr w:type="spellEnd"/>
      <w:r w:rsidRPr="002940CE">
        <w:rPr>
          <w:rFonts w:ascii="Aptos" w:hAnsi="Aptos"/>
        </w:rPr>
        <w:t xml:space="preserve">, M. and Johnson, J. (2021) ‘Meta-ethnography in healthcare research: a guide to using a meta-ethnographic approach for literature synthesis’, </w:t>
      </w:r>
      <w:r w:rsidRPr="002940CE">
        <w:rPr>
          <w:rStyle w:val="Emphasis"/>
          <w:rFonts w:ascii="Aptos" w:eastAsiaTheme="majorEastAsia" w:hAnsi="Aptos"/>
        </w:rPr>
        <w:t>BMC Health Services Research</w:t>
      </w:r>
      <w:r w:rsidRPr="002940CE">
        <w:rPr>
          <w:rFonts w:ascii="Aptos" w:hAnsi="Aptos"/>
        </w:rPr>
        <w:t>, 21(1), p. 50.</w:t>
      </w:r>
    </w:p>
    <w:p w14:paraId="444025B3"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The King’s Fund (2025) </w:t>
      </w:r>
      <w:r w:rsidRPr="002940CE">
        <w:rPr>
          <w:rStyle w:val="Emphasis"/>
          <w:rFonts w:ascii="Aptos" w:eastAsiaTheme="majorEastAsia" w:hAnsi="Aptos"/>
        </w:rPr>
        <w:t>Transforming children and young people’s mental health provision</w:t>
      </w:r>
      <w:r w:rsidRPr="002940CE">
        <w:rPr>
          <w:rFonts w:ascii="Aptos" w:hAnsi="Aptos"/>
        </w:rPr>
        <w:t xml:space="preserve">. Available at: </w:t>
      </w:r>
      <w:hyperlink r:id="rId11" w:tgtFrame="_new" w:history="1">
        <w:r w:rsidRPr="002940CE">
          <w:rPr>
            <w:rStyle w:val="Hyperlink"/>
            <w:rFonts w:ascii="Aptos" w:hAnsi="Aptos"/>
          </w:rPr>
          <w:t>https://www.kingsfund.org.uk</w:t>
        </w:r>
      </w:hyperlink>
      <w:r w:rsidRPr="002940CE">
        <w:rPr>
          <w:rFonts w:ascii="Aptos" w:hAnsi="Aptos"/>
        </w:rPr>
        <w:t xml:space="preserve"> (Accessed: 28 January 2026).</w:t>
      </w:r>
    </w:p>
    <w:p w14:paraId="6BF32E33"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Tod, D., Booth, A. and Smith, B. (2022) ‘Critical appraisal’, </w:t>
      </w:r>
      <w:r w:rsidRPr="002940CE">
        <w:rPr>
          <w:rStyle w:val="Emphasis"/>
          <w:rFonts w:ascii="Aptos" w:eastAsiaTheme="majorEastAsia" w:hAnsi="Aptos"/>
        </w:rPr>
        <w:t>International Review of Sport and Exercise Psychology</w:t>
      </w:r>
      <w:r w:rsidRPr="002940CE">
        <w:rPr>
          <w:rFonts w:ascii="Aptos" w:hAnsi="Aptos"/>
        </w:rPr>
        <w:t>, 15(1), pp. 52–72.</w:t>
      </w:r>
    </w:p>
    <w:p w14:paraId="6B404320" w14:textId="77777777" w:rsidR="004909C5" w:rsidRPr="002940CE" w:rsidRDefault="004909C5" w:rsidP="004909C5">
      <w:pPr>
        <w:pStyle w:val="NormalWeb"/>
        <w:spacing w:line="360" w:lineRule="auto"/>
        <w:ind w:left="720" w:hanging="720"/>
        <w:rPr>
          <w:rFonts w:ascii="Aptos" w:hAnsi="Aptos"/>
        </w:rPr>
      </w:pPr>
      <w:proofErr w:type="spellStart"/>
      <w:r w:rsidRPr="002940CE">
        <w:rPr>
          <w:rFonts w:ascii="Aptos" w:hAnsi="Aptos"/>
        </w:rPr>
        <w:t>Westphaln</w:t>
      </w:r>
      <w:proofErr w:type="spellEnd"/>
      <w:r w:rsidRPr="002940CE">
        <w:rPr>
          <w:rFonts w:ascii="Aptos" w:hAnsi="Aptos"/>
        </w:rPr>
        <w:t xml:space="preserve">, K.K., </w:t>
      </w:r>
      <w:proofErr w:type="spellStart"/>
      <w:r w:rsidRPr="002940CE">
        <w:rPr>
          <w:rFonts w:ascii="Aptos" w:hAnsi="Aptos"/>
        </w:rPr>
        <w:t>Regoeczi</w:t>
      </w:r>
      <w:proofErr w:type="spellEnd"/>
      <w:r w:rsidRPr="002940CE">
        <w:rPr>
          <w:rFonts w:ascii="Aptos" w:hAnsi="Aptos"/>
        </w:rPr>
        <w:t xml:space="preserve">, W., </w:t>
      </w:r>
      <w:proofErr w:type="spellStart"/>
      <w:r w:rsidRPr="002940CE">
        <w:rPr>
          <w:rFonts w:ascii="Aptos" w:hAnsi="Aptos"/>
        </w:rPr>
        <w:t>Masotya</w:t>
      </w:r>
      <w:proofErr w:type="spellEnd"/>
      <w:r w:rsidRPr="002940CE">
        <w:rPr>
          <w:rFonts w:ascii="Aptos" w:hAnsi="Aptos"/>
        </w:rPr>
        <w:t xml:space="preserve">, M., Vazquez-Westphaln, B., Lounsbury, K., McDavid, L., Lee, H., Johnson, J. and Ronis, S.D. (2021) ‘From Arksey and O’Malley and beyond: </w:t>
      </w:r>
      <w:proofErr w:type="spellStart"/>
      <w:r w:rsidRPr="002940CE">
        <w:rPr>
          <w:rFonts w:ascii="Aptos" w:hAnsi="Aptos"/>
        </w:rPr>
        <w:t>customisations</w:t>
      </w:r>
      <w:proofErr w:type="spellEnd"/>
      <w:r w:rsidRPr="002940CE">
        <w:rPr>
          <w:rFonts w:ascii="Aptos" w:hAnsi="Aptos"/>
        </w:rPr>
        <w:t xml:space="preserve"> to enhance a team-based approach to scoping reviews’, </w:t>
      </w:r>
      <w:proofErr w:type="spellStart"/>
      <w:r w:rsidRPr="002940CE">
        <w:rPr>
          <w:rStyle w:val="Emphasis"/>
          <w:rFonts w:ascii="Aptos" w:eastAsiaTheme="majorEastAsia" w:hAnsi="Aptos"/>
        </w:rPr>
        <w:t>MethodsX</w:t>
      </w:r>
      <w:proofErr w:type="spellEnd"/>
      <w:r w:rsidRPr="002940CE">
        <w:rPr>
          <w:rFonts w:ascii="Aptos" w:hAnsi="Aptos"/>
        </w:rPr>
        <w:t>, 8, p. 101375.</w:t>
      </w:r>
    </w:p>
    <w:p w14:paraId="1B5C1258"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Wolfe, D.M., Hutton, B., Corace, K., </w:t>
      </w:r>
      <w:proofErr w:type="spellStart"/>
      <w:r w:rsidRPr="002940CE">
        <w:rPr>
          <w:rFonts w:ascii="Aptos" w:hAnsi="Aptos"/>
        </w:rPr>
        <w:t>Chaiyakunapruk</w:t>
      </w:r>
      <w:proofErr w:type="spellEnd"/>
      <w:r w:rsidRPr="002940CE">
        <w:rPr>
          <w:rFonts w:ascii="Aptos" w:hAnsi="Aptos"/>
        </w:rPr>
        <w:t xml:space="preserve">, N., </w:t>
      </w:r>
      <w:proofErr w:type="spellStart"/>
      <w:r w:rsidRPr="002940CE">
        <w:rPr>
          <w:rFonts w:ascii="Aptos" w:hAnsi="Aptos"/>
        </w:rPr>
        <w:t>Ngorsuraches</w:t>
      </w:r>
      <w:proofErr w:type="spellEnd"/>
      <w:r w:rsidRPr="002940CE">
        <w:rPr>
          <w:rFonts w:ascii="Aptos" w:hAnsi="Aptos"/>
        </w:rPr>
        <w:t xml:space="preserve">, S., </w:t>
      </w:r>
      <w:proofErr w:type="spellStart"/>
      <w:r w:rsidRPr="002940CE">
        <w:rPr>
          <w:rFonts w:ascii="Aptos" w:hAnsi="Aptos"/>
        </w:rPr>
        <w:t>Nochaiwong</w:t>
      </w:r>
      <w:proofErr w:type="spellEnd"/>
      <w:r w:rsidRPr="002940CE">
        <w:rPr>
          <w:rFonts w:ascii="Aptos" w:hAnsi="Aptos"/>
        </w:rPr>
        <w:t xml:space="preserve">, S., </w:t>
      </w:r>
      <w:proofErr w:type="spellStart"/>
      <w:r w:rsidRPr="002940CE">
        <w:rPr>
          <w:rFonts w:ascii="Aptos" w:hAnsi="Aptos"/>
        </w:rPr>
        <w:t>Presseau</w:t>
      </w:r>
      <w:proofErr w:type="spellEnd"/>
      <w:r w:rsidRPr="002940CE">
        <w:rPr>
          <w:rFonts w:ascii="Aptos" w:hAnsi="Aptos"/>
        </w:rPr>
        <w:t xml:space="preserve">, J., Grant, A., Dowson, M., Palumbo, A. and Suschinsky, K. (2023) ‘Service-level barriers to and facilitators of accessibility to treatment for problematic alcohol use: a scoping review’, </w:t>
      </w:r>
      <w:r w:rsidRPr="002940CE">
        <w:rPr>
          <w:rStyle w:val="Emphasis"/>
          <w:rFonts w:ascii="Aptos" w:eastAsiaTheme="majorEastAsia" w:hAnsi="Aptos"/>
        </w:rPr>
        <w:t>Frontiers in Public Health</w:t>
      </w:r>
      <w:r w:rsidRPr="002940CE">
        <w:rPr>
          <w:rFonts w:ascii="Aptos" w:hAnsi="Aptos"/>
        </w:rPr>
        <w:t>, 11, p. 1296239.</w:t>
      </w:r>
    </w:p>
    <w:p w14:paraId="36388D37" w14:textId="77777777" w:rsidR="004909C5" w:rsidRPr="002940CE" w:rsidRDefault="004909C5" w:rsidP="004909C5">
      <w:pPr>
        <w:pStyle w:val="NormalWeb"/>
        <w:spacing w:line="360" w:lineRule="auto"/>
        <w:ind w:left="720" w:hanging="720"/>
        <w:rPr>
          <w:rFonts w:ascii="Aptos" w:hAnsi="Aptos"/>
        </w:rPr>
      </w:pPr>
      <w:r w:rsidRPr="002940CE">
        <w:rPr>
          <w:rFonts w:ascii="Aptos" w:hAnsi="Aptos"/>
        </w:rPr>
        <w:t xml:space="preserve">Xue, X., Tang, X., Liu, S., Yu, T., Chen, Z., Chen, N. and Yu, J. (2024) ‘A scoping review on the methodological and reporting quality of scoping reviews in China’, </w:t>
      </w:r>
      <w:r w:rsidRPr="002940CE">
        <w:rPr>
          <w:rStyle w:val="Emphasis"/>
          <w:rFonts w:ascii="Aptos" w:eastAsiaTheme="majorEastAsia" w:hAnsi="Aptos"/>
        </w:rPr>
        <w:t>BMC Medical Research Methodology</w:t>
      </w:r>
      <w:r w:rsidRPr="002940CE">
        <w:rPr>
          <w:rFonts w:ascii="Aptos" w:hAnsi="Aptos"/>
        </w:rPr>
        <w:t>, 24(1), p. 45.</w:t>
      </w:r>
    </w:p>
    <w:p w14:paraId="328E4941" w14:textId="77777777" w:rsidR="004909C5" w:rsidRPr="002940CE" w:rsidRDefault="004909C5" w:rsidP="004909C5">
      <w:pPr>
        <w:rPr>
          <w:rFonts w:ascii="Aptos" w:hAnsi="Aptos"/>
        </w:rPr>
      </w:pPr>
    </w:p>
    <w:p w14:paraId="179D0707" w14:textId="77777777" w:rsidR="0068240A" w:rsidRDefault="0068240A" w:rsidP="0068240A"/>
    <w:p w14:paraId="7E2344CC" w14:textId="77777777" w:rsidR="0068240A" w:rsidRDefault="0068240A" w:rsidP="0068240A"/>
    <w:p w14:paraId="2A133B39" w14:textId="77777777" w:rsidR="0068240A" w:rsidRDefault="0068240A" w:rsidP="0068240A"/>
    <w:p w14:paraId="3ED3CFF3" w14:textId="77777777" w:rsidR="0068240A" w:rsidRDefault="0068240A" w:rsidP="0068240A"/>
    <w:p w14:paraId="5EDD79BD" w14:textId="77777777" w:rsidR="0068240A" w:rsidRDefault="0068240A" w:rsidP="0068240A"/>
    <w:p w14:paraId="7194270B" w14:textId="77777777" w:rsidR="0068240A" w:rsidRPr="0068240A" w:rsidRDefault="0068240A" w:rsidP="0068240A"/>
    <w:sectPr w:rsidR="0068240A" w:rsidRPr="006824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35950"/>
    <w:multiLevelType w:val="hybridMultilevel"/>
    <w:tmpl w:val="3124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73378"/>
    <w:multiLevelType w:val="hybridMultilevel"/>
    <w:tmpl w:val="1CDA2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F2BFC"/>
    <w:multiLevelType w:val="hybridMultilevel"/>
    <w:tmpl w:val="2C589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2297A"/>
    <w:multiLevelType w:val="hybridMultilevel"/>
    <w:tmpl w:val="C71AD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601B9C"/>
    <w:multiLevelType w:val="hybridMultilevel"/>
    <w:tmpl w:val="AAEA7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B57C7F"/>
    <w:multiLevelType w:val="hybridMultilevel"/>
    <w:tmpl w:val="DBB2D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2040818">
    <w:abstractNumId w:val="5"/>
  </w:num>
  <w:num w:numId="2" w16cid:durableId="926504749">
    <w:abstractNumId w:val="3"/>
  </w:num>
  <w:num w:numId="3" w16cid:durableId="695237460">
    <w:abstractNumId w:val="4"/>
  </w:num>
  <w:num w:numId="4" w16cid:durableId="858785498">
    <w:abstractNumId w:val="0"/>
  </w:num>
  <w:num w:numId="5" w16cid:durableId="664557072">
    <w:abstractNumId w:val="2"/>
  </w:num>
  <w:num w:numId="6" w16cid:durableId="1864513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40A"/>
    <w:rsid w:val="001509B7"/>
    <w:rsid w:val="00245B41"/>
    <w:rsid w:val="00290EBC"/>
    <w:rsid w:val="002940CE"/>
    <w:rsid w:val="002C580E"/>
    <w:rsid w:val="0037717D"/>
    <w:rsid w:val="004909C5"/>
    <w:rsid w:val="004E2DE2"/>
    <w:rsid w:val="00655AFE"/>
    <w:rsid w:val="0068240A"/>
    <w:rsid w:val="006D2638"/>
    <w:rsid w:val="00A93EB8"/>
    <w:rsid w:val="00B83B9B"/>
    <w:rsid w:val="00BD7739"/>
    <w:rsid w:val="00C32479"/>
    <w:rsid w:val="00CC51C5"/>
    <w:rsid w:val="00E63638"/>
    <w:rsid w:val="00E63B08"/>
    <w:rsid w:val="00EB4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6A96"/>
  <w15:chartTrackingRefBased/>
  <w15:docId w15:val="{12AACC84-CFC6-4005-BA9B-ABE3494EE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63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D263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63B0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BD7739"/>
    <w:pPr>
      <w:keepNext/>
      <w:keepLines/>
      <w:spacing w:before="160" w:after="80" w:line="278" w:lineRule="auto"/>
      <w:jc w:val="left"/>
      <w:outlineLvl w:val="2"/>
    </w:pPr>
    <w:rPr>
      <w:rFonts w:eastAsiaTheme="majorEastAsia" w:cstheme="majorBidi"/>
      <w: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638"/>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BD7739"/>
    <w:rPr>
      <w:rFonts w:ascii="Times New Roman" w:eastAsiaTheme="majorEastAsia" w:hAnsi="Times New Roman" w:cstheme="majorBidi"/>
      <w:i/>
      <w:szCs w:val="28"/>
    </w:rPr>
  </w:style>
  <w:style w:type="character" w:customStyle="1" w:styleId="Heading2Char">
    <w:name w:val="Heading 2 Char"/>
    <w:basedOn w:val="DefaultParagraphFont"/>
    <w:link w:val="Heading2"/>
    <w:uiPriority w:val="9"/>
    <w:rsid w:val="00E63B08"/>
    <w:rPr>
      <w:rFonts w:ascii="Times New Roman" w:eastAsiaTheme="majorEastAsia" w:hAnsi="Times New Roman" w:cstheme="majorBidi"/>
      <w:b/>
      <w:i/>
      <w:sz w:val="24"/>
      <w:szCs w:val="26"/>
    </w:rPr>
  </w:style>
  <w:style w:type="paragraph" w:styleId="ListParagraph">
    <w:name w:val="List Paragraph"/>
    <w:basedOn w:val="Normal"/>
    <w:uiPriority w:val="34"/>
    <w:qFormat/>
    <w:rsid w:val="00290EBC"/>
    <w:pPr>
      <w:ind w:left="720"/>
      <w:contextualSpacing/>
    </w:pPr>
  </w:style>
  <w:style w:type="paragraph" w:styleId="NormalWeb">
    <w:name w:val="Normal (Web)"/>
    <w:basedOn w:val="Normal"/>
    <w:uiPriority w:val="99"/>
    <w:semiHidden/>
    <w:unhideWhenUsed/>
    <w:rsid w:val="00290EBC"/>
    <w:pPr>
      <w:spacing w:before="100" w:beforeAutospacing="1" w:after="100" w:afterAutospacing="1" w:line="240" w:lineRule="auto"/>
      <w:jc w:val="left"/>
    </w:pPr>
    <w:rPr>
      <w:rFonts w:eastAsia="Times New Roman" w:cs="Times New Roman"/>
      <w:szCs w:val="24"/>
    </w:rPr>
  </w:style>
  <w:style w:type="table" w:styleId="PlainTable1">
    <w:name w:val="Plain Table 1"/>
    <w:basedOn w:val="TableNormal"/>
    <w:uiPriority w:val="41"/>
    <w:rsid w:val="00290EB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290EBC"/>
    <w:pPr>
      <w:spacing w:after="200" w:line="240" w:lineRule="auto"/>
    </w:pPr>
    <w:rPr>
      <w:i/>
      <w:iCs/>
      <w:color w:val="44546A" w:themeColor="text2"/>
      <w:sz w:val="18"/>
      <w:szCs w:val="18"/>
    </w:rPr>
  </w:style>
  <w:style w:type="character" w:styleId="Emphasis">
    <w:name w:val="Emphasis"/>
    <w:basedOn w:val="DefaultParagraphFont"/>
    <w:uiPriority w:val="20"/>
    <w:qFormat/>
    <w:rsid w:val="004909C5"/>
    <w:rPr>
      <w:i/>
      <w:iCs/>
    </w:rPr>
  </w:style>
  <w:style w:type="character" w:styleId="Hyperlink">
    <w:name w:val="Hyperlink"/>
    <w:basedOn w:val="DefaultParagraphFont"/>
    <w:uiPriority w:val="99"/>
    <w:unhideWhenUsed/>
    <w:rsid w:val="004909C5"/>
    <w:rPr>
      <w:color w:val="0000FF"/>
      <w:u w:val="single"/>
    </w:rPr>
  </w:style>
  <w:style w:type="character" w:styleId="Strong">
    <w:name w:val="Strong"/>
    <w:basedOn w:val="DefaultParagraphFont"/>
    <w:uiPriority w:val="22"/>
    <w:qFormat/>
    <w:rsid w:val="004909C5"/>
    <w:rPr>
      <w:b/>
      <w:bCs/>
    </w:rPr>
  </w:style>
  <w:style w:type="paragraph" w:styleId="TOCHeading">
    <w:name w:val="TOC Heading"/>
    <w:basedOn w:val="Heading1"/>
    <w:next w:val="Normal"/>
    <w:uiPriority w:val="39"/>
    <w:unhideWhenUsed/>
    <w:qFormat/>
    <w:rsid w:val="004909C5"/>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909C5"/>
    <w:pPr>
      <w:spacing w:after="100"/>
    </w:pPr>
  </w:style>
  <w:style w:type="paragraph" w:styleId="TOC2">
    <w:name w:val="toc 2"/>
    <w:basedOn w:val="Normal"/>
    <w:next w:val="Normal"/>
    <w:autoRedefine/>
    <w:uiPriority w:val="39"/>
    <w:unhideWhenUsed/>
    <w:rsid w:val="004909C5"/>
    <w:pPr>
      <w:spacing w:after="100"/>
      <w:ind w:left="240"/>
    </w:pPr>
  </w:style>
  <w:style w:type="paragraph" w:styleId="TOC3">
    <w:name w:val="toc 3"/>
    <w:basedOn w:val="Normal"/>
    <w:next w:val="Normal"/>
    <w:autoRedefine/>
    <w:uiPriority w:val="39"/>
    <w:unhideWhenUsed/>
    <w:rsid w:val="004909C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674060">
      <w:bodyDiv w:val="1"/>
      <w:marLeft w:val="0"/>
      <w:marRight w:val="0"/>
      <w:marTop w:val="0"/>
      <w:marBottom w:val="0"/>
      <w:divBdr>
        <w:top w:val="none" w:sz="0" w:space="0" w:color="auto"/>
        <w:left w:val="none" w:sz="0" w:space="0" w:color="auto"/>
        <w:bottom w:val="none" w:sz="0" w:space="0" w:color="auto"/>
        <w:right w:val="none" w:sz="0" w:space="0" w:color="auto"/>
      </w:divBdr>
      <w:divsChild>
        <w:div w:id="1046640853">
          <w:marLeft w:val="0"/>
          <w:marRight w:val="0"/>
          <w:marTop w:val="0"/>
          <w:marBottom w:val="0"/>
          <w:divBdr>
            <w:top w:val="none" w:sz="0" w:space="0" w:color="auto"/>
            <w:left w:val="none" w:sz="0" w:space="0" w:color="auto"/>
            <w:bottom w:val="none" w:sz="0" w:space="0" w:color="auto"/>
            <w:right w:val="none" w:sz="0" w:space="0" w:color="auto"/>
          </w:divBdr>
          <w:divsChild>
            <w:div w:id="7023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116646">
      <w:bodyDiv w:val="1"/>
      <w:marLeft w:val="0"/>
      <w:marRight w:val="0"/>
      <w:marTop w:val="0"/>
      <w:marBottom w:val="0"/>
      <w:divBdr>
        <w:top w:val="none" w:sz="0" w:space="0" w:color="auto"/>
        <w:left w:val="none" w:sz="0" w:space="0" w:color="auto"/>
        <w:bottom w:val="none" w:sz="0" w:space="0" w:color="auto"/>
        <w:right w:val="none" w:sz="0" w:space="0" w:color="auto"/>
      </w:divBdr>
    </w:div>
    <w:div w:id="1347902579">
      <w:bodyDiv w:val="1"/>
      <w:marLeft w:val="0"/>
      <w:marRight w:val="0"/>
      <w:marTop w:val="0"/>
      <w:marBottom w:val="0"/>
      <w:divBdr>
        <w:top w:val="none" w:sz="0" w:space="0" w:color="auto"/>
        <w:left w:val="none" w:sz="0" w:space="0" w:color="auto"/>
        <w:bottom w:val="none" w:sz="0" w:space="0" w:color="auto"/>
        <w:right w:val="none" w:sz="0" w:space="0" w:color="auto"/>
      </w:divBdr>
    </w:div>
    <w:div w:id="191261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ingsfund.org.uk" TargetMode="External"/><Relationship Id="rId5" Type="http://schemas.openxmlformats.org/officeDocument/2006/relationships/numbering" Target="numbering.xml"/><Relationship Id="rId10" Type="http://schemas.openxmlformats.org/officeDocument/2006/relationships/hyperlink" Target="https://digital.nhs.uk"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7233afda7dcad5658dd19405f84ca7e5">
  <xsd:schema xmlns:xsd="http://www.w3.org/2001/XMLSchema" xmlns:xs="http://www.w3.org/2001/XMLSchema" xmlns:p="http://schemas.microsoft.com/office/2006/metadata/properties" xmlns:ns3="6642d537-5170-4cd9-a3f2-9ec198ee3eac" targetNamespace="http://schemas.microsoft.com/office/2006/metadata/properties" ma:root="true" ma:fieldsID="bcfc766dc61d93715579cbca83b27383"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9B625-1581-4070-8E80-122B73B97997}">
  <ds:schemaRefs>
    <ds:schemaRef ds:uri="http://schemas.microsoft.com/office/2006/metadata/properties"/>
    <ds:schemaRef ds:uri="http://schemas.microsoft.com/office/infopath/2007/PartnerControls"/>
    <ds:schemaRef ds:uri="6642d537-5170-4cd9-a3f2-9ec198ee3eac"/>
  </ds:schemaRefs>
</ds:datastoreItem>
</file>

<file path=customXml/itemProps2.xml><?xml version="1.0" encoding="utf-8"?>
<ds:datastoreItem xmlns:ds="http://schemas.openxmlformats.org/officeDocument/2006/customXml" ds:itemID="{E4E17837-E599-4D08-BD87-EE70C4111549}">
  <ds:schemaRefs>
    <ds:schemaRef ds:uri="http://schemas.microsoft.com/sharepoint/v3/contenttype/forms"/>
  </ds:schemaRefs>
</ds:datastoreItem>
</file>

<file path=customXml/itemProps3.xml><?xml version="1.0" encoding="utf-8"?>
<ds:datastoreItem xmlns:ds="http://schemas.openxmlformats.org/officeDocument/2006/customXml" ds:itemID="{FBA3D9C7-A605-4B1B-80E3-9B76DFA642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06945B-5B0D-4F21-8759-307EF55D7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5149</Words>
  <Characters>29354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Ibrahim hassan</cp:lastModifiedBy>
  <cp:revision>2</cp:revision>
  <dcterms:created xsi:type="dcterms:W3CDTF">2026-03-28T23:39:00Z</dcterms:created>
  <dcterms:modified xsi:type="dcterms:W3CDTF">2026-03-28T23:39:00Z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