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86D09F" w14:textId="77777777" w:rsidR="00E9642E" w:rsidRPr="00B335F9" w:rsidRDefault="00E9642E" w:rsidP="00E9642E">
      <w:pPr>
        <w:jc w:val="center"/>
        <w:rPr>
          <w:rFonts w:cstheme="minorHAnsi"/>
        </w:rPr>
      </w:pPr>
    </w:p>
    <w:p w14:paraId="08FE0FF9" w14:textId="77777777" w:rsidR="00E9642E" w:rsidRPr="00B335F9" w:rsidRDefault="00E9642E" w:rsidP="00E9642E">
      <w:pPr>
        <w:jc w:val="center"/>
        <w:rPr>
          <w:rFonts w:cstheme="minorHAnsi"/>
        </w:rPr>
      </w:pPr>
    </w:p>
    <w:p w14:paraId="15B77D62" w14:textId="77777777" w:rsidR="00E9642E" w:rsidRPr="00B335F9" w:rsidRDefault="00E9642E" w:rsidP="00E9642E">
      <w:pPr>
        <w:jc w:val="center"/>
        <w:rPr>
          <w:rFonts w:cstheme="minorHAnsi"/>
        </w:rPr>
      </w:pPr>
    </w:p>
    <w:p w14:paraId="3B51CC5E" w14:textId="77777777" w:rsidR="00E9642E" w:rsidRPr="00B335F9" w:rsidRDefault="00E9642E" w:rsidP="00E9642E">
      <w:pPr>
        <w:rPr>
          <w:rFonts w:cstheme="minorHAnsi"/>
        </w:rPr>
      </w:pPr>
    </w:p>
    <w:p w14:paraId="4C1A1072" w14:textId="77777777" w:rsidR="00E9642E" w:rsidRPr="00B335F9" w:rsidRDefault="00E9642E" w:rsidP="00E9642E">
      <w:pPr>
        <w:ind w:left="993"/>
        <w:rPr>
          <w:rFonts w:cstheme="minorHAnsi"/>
        </w:rPr>
      </w:pPr>
    </w:p>
    <w:p w14:paraId="1A065992" w14:textId="77777777" w:rsidR="00E9642E" w:rsidRPr="00B335F9" w:rsidRDefault="00E9642E" w:rsidP="00E9642E">
      <w:pPr>
        <w:tabs>
          <w:tab w:val="left" w:pos="3969"/>
        </w:tabs>
        <w:ind w:left="1134"/>
        <w:rPr>
          <w:rFonts w:cstheme="minorHAnsi"/>
        </w:rPr>
      </w:pPr>
      <w:r w:rsidRPr="00B335F9">
        <w:rPr>
          <w:rFonts w:cstheme="minorHAnsi"/>
        </w:rPr>
        <w:t>Assignment title:</w:t>
      </w:r>
      <w:r w:rsidRPr="00B335F9">
        <w:rPr>
          <w:rFonts w:cstheme="minorHAnsi"/>
        </w:rPr>
        <w:tab/>
      </w:r>
      <w:r>
        <w:rPr>
          <w:rFonts w:cstheme="minorHAnsi"/>
        </w:rPr>
        <w:t>Programme Improvement project</w:t>
      </w:r>
    </w:p>
    <w:p w14:paraId="5543CBF2" w14:textId="77777777" w:rsidR="00E9642E" w:rsidRPr="00B335F9" w:rsidRDefault="00E9642E" w:rsidP="00E9642E">
      <w:pPr>
        <w:tabs>
          <w:tab w:val="left" w:pos="3969"/>
        </w:tabs>
        <w:ind w:left="1134"/>
        <w:rPr>
          <w:rFonts w:cstheme="minorHAnsi"/>
        </w:rPr>
      </w:pPr>
    </w:p>
    <w:p w14:paraId="24F3F88E" w14:textId="77777777" w:rsidR="00E9642E" w:rsidRPr="00B335F9" w:rsidRDefault="00E9642E" w:rsidP="00E9642E">
      <w:pPr>
        <w:tabs>
          <w:tab w:val="left" w:pos="3969"/>
        </w:tabs>
        <w:ind w:left="1134"/>
        <w:rPr>
          <w:rFonts w:cstheme="minorHAnsi"/>
        </w:rPr>
      </w:pPr>
      <w:r w:rsidRPr="00B335F9">
        <w:rPr>
          <w:rFonts w:cstheme="minorHAnsi"/>
        </w:rPr>
        <w:t>Programme Name:</w:t>
      </w:r>
      <w:r w:rsidRPr="00B335F9">
        <w:rPr>
          <w:rFonts w:cstheme="minorHAnsi"/>
        </w:rPr>
        <w:tab/>
        <w:t>MSc Digital Skills for Health and Care Professionals</w:t>
      </w:r>
    </w:p>
    <w:p w14:paraId="3E9319CE" w14:textId="77777777" w:rsidR="00E9642E" w:rsidRPr="00B335F9" w:rsidRDefault="00E9642E" w:rsidP="00E9642E">
      <w:pPr>
        <w:tabs>
          <w:tab w:val="left" w:pos="3969"/>
        </w:tabs>
        <w:ind w:left="1134"/>
        <w:rPr>
          <w:rFonts w:cstheme="minorHAnsi"/>
        </w:rPr>
      </w:pPr>
    </w:p>
    <w:p w14:paraId="2C51D2D9" w14:textId="77777777" w:rsidR="00E9642E" w:rsidRPr="00B335F9" w:rsidRDefault="00E9642E" w:rsidP="00E9642E">
      <w:pPr>
        <w:tabs>
          <w:tab w:val="left" w:pos="3969"/>
        </w:tabs>
        <w:ind w:left="1134"/>
        <w:rPr>
          <w:rFonts w:cstheme="minorHAnsi"/>
        </w:rPr>
      </w:pPr>
      <w:r w:rsidRPr="00B335F9">
        <w:rPr>
          <w:rFonts w:cstheme="minorHAnsi"/>
        </w:rPr>
        <w:t>Academic Year:</w:t>
      </w:r>
      <w:r w:rsidRPr="00B335F9">
        <w:rPr>
          <w:rFonts w:cstheme="minorHAnsi"/>
        </w:rPr>
        <w:tab/>
        <w:t>1</w:t>
      </w:r>
    </w:p>
    <w:p w14:paraId="5A128E98" w14:textId="77777777" w:rsidR="00E9642E" w:rsidRPr="00B335F9" w:rsidRDefault="00E9642E" w:rsidP="00E9642E">
      <w:pPr>
        <w:tabs>
          <w:tab w:val="left" w:pos="3969"/>
        </w:tabs>
        <w:ind w:left="1134"/>
        <w:rPr>
          <w:rFonts w:cstheme="minorHAnsi"/>
        </w:rPr>
      </w:pPr>
    </w:p>
    <w:p w14:paraId="14F54D2A" w14:textId="77777777" w:rsidR="00E9642E" w:rsidRPr="00B335F9" w:rsidRDefault="00E9642E" w:rsidP="00E9642E">
      <w:pPr>
        <w:tabs>
          <w:tab w:val="left" w:pos="3969"/>
        </w:tabs>
        <w:ind w:left="1134"/>
        <w:rPr>
          <w:rFonts w:cstheme="minorHAnsi"/>
        </w:rPr>
      </w:pPr>
      <w:r w:rsidRPr="00B335F9">
        <w:rPr>
          <w:rFonts w:cstheme="minorHAnsi"/>
        </w:rPr>
        <w:t>Module name:</w:t>
      </w:r>
      <w:r w:rsidRPr="00B335F9">
        <w:rPr>
          <w:rFonts w:cstheme="minorHAnsi"/>
        </w:rPr>
        <w:tab/>
        <w:t>Managing Digital Strategy to Enhance Health and Care</w:t>
      </w:r>
    </w:p>
    <w:p w14:paraId="219E05F9" w14:textId="77777777" w:rsidR="00E9642E" w:rsidRPr="00B335F9" w:rsidRDefault="00E9642E" w:rsidP="00E9642E">
      <w:pPr>
        <w:tabs>
          <w:tab w:val="left" w:pos="3969"/>
        </w:tabs>
        <w:ind w:left="1134"/>
        <w:rPr>
          <w:rFonts w:cstheme="minorHAnsi"/>
        </w:rPr>
      </w:pPr>
    </w:p>
    <w:p w14:paraId="4657E066" w14:textId="77777777" w:rsidR="00E9642E" w:rsidRPr="00B335F9" w:rsidRDefault="00E9642E" w:rsidP="00E9642E">
      <w:pPr>
        <w:tabs>
          <w:tab w:val="left" w:pos="3969"/>
        </w:tabs>
        <w:ind w:left="1134"/>
        <w:rPr>
          <w:rFonts w:cstheme="minorHAnsi"/>
        </w:rPr>
      </w:pPr>
      <w:r w:rsidRPr="00B335F9">
        <w:rPr>
          <w:rFonts w:cstheme="minorHAnsi"/>
        </w:rPr>
        <w:t>Student Name &amp; id:</w:t>
      </w:r>
      <w:r w:rsidRPr="00B335F9">
        <w:rPr>
          <w:rFonts w:cstheme="minorHAnsi"/>
        </w:rPr>
        <w:tab/>
        <w:t>2211943</w:t>
      </w:r>
    </w:p>
    <w:p w14:paraId="344872B6" w14:textId="77777777" w:rsidR="00E9642E" w:rsidRPr="00B335F9" w:rsidRDefault="00E9642E" w:rsidP="00E9642E">
      <w:pPr>
        <w:tabs>
          <w:tab w:val="left" w:pos="3969"/>
        </w:tabs>
        <w:ind w:left="1134"/>
        <w:rPr>
          <w:rFonts w:cstheme="minorHAnsi"/>
        </w:rPr>
      </w:pPr>
    </w:p>
    <w:p w14:paraId="5A6578CC" w14:textId="202C5AB8" w:rsidR="00E9642E" w:rsidRPr="00B335F9" w:rsidRDefault="00E9642E" w:rsidP="00E9642E">
      <w:pPr>
        <w:tabs>
          <w:tab w:val="left" w:pos="3969"/>
        </w:tabs>
        <w:ind w:left="1134"/>
        <w:rPr>
          <w:rFonts w:cstheme="minorHAnsi"/>
        </w:rPr>
      </w:pPr>
      <w:r w:rsidRPr="00B335F9">
        <w:rPr>
          <w:rFonts w:cstheme="minorHAnsi"/>
        </w:rPr>
        <w:t>Total word count:</w:t>
      </w:r>
      <w:r w:rsidRPr="00B335F9">
        <w:rPr>
          <w:rFonts w:cstheme="minorHAnsi"/>
        </w:rPr>
        <w:tab/>
      </w:r>
      <w:r w:rsidR="00916FCE">
        <w:rPr>
          <w:rFonts w:cstheme="minorHAnsi"/>
        </w:rPr>
        <w:t>1760</w:t>
      </w:r>
      <w:r w:rsidRPr="00B335F9">
        <w:rPr>
          <w:rFonts w:cstheme="minorHAnsi"/>
        </w:rPr>
        <w:t>/</w:t>
      </w:r>
      <w:r>
        <w:rPr>
          <w:rFonts w:cstheme="minorHAnsi"/>
        </w:rPr>
        <w:t>1</w:t>
      </w:r>
      <w:r w:rsidRPr="00B335F9">
        <w:rPr>
          <w:rFonts w:cstheme="minorHAnsi"/>
        </w:rPr>
        <w:t>500</w:t>
      </w:r>
    </w:p>
    <w:p w14:paraId="01D80B4C" w14:textId="77777777" w:rsidR="00E9642E" w:rsidRPr="00B335F9" w:rsidRDefault="00E9642E" w:rsidP="00E9642E">
      <w:pPr>
        <w:tabs>
          <w:tab w:val="left" w:pos="3969"/>
        </w:tabs>
        <w:ind w:left="1134"/>
        <w:rPr>
          <w:rFonts w:cstheme="minorHAnsi"/>
        </w:rPr>
      </w:pPr>
    </w:p>
    <w:p w14:paraId="58360646" w14:textId="3D42F616" w:rsidR="00E9642E" w:rsidRPr="00B335F9" w:rsidRDefault="00E9642E" w:rsidP="00E9642E">
      <w:pPr>
        <w:tabs>
          <w:tab w:val="left" w:pos="3969"/>
        </w:tabs>
        <w:ind w:left="1134"/>
        <w:rPr>
          <w:rFonts w:cstheme="minorHAnsi"/>
        </w:rPr>
      </w:pPr>
      <w:r w:rsidRPr="00B335F9">
        <w:rPr>
          <w:rFonts w:cstheme="minorHAnsi"/>
        </w:rPr>
        <w:t>Date of Submission:</w:t>
      </w:r>
      <w:r w:rsidRPr="00B335F9">
        <w:rPr>
          <w:rFonts w:cstheme="minorHAnsi"/>
        </w:rPr>
        <w:tab/>
      </w:r>
      <w:r>
        <w:rPr>
          <w:rFonts w:cstheme="minorHAnsi"/>
        </w:rPr>
        <w:t>26</w:t>
      </w:r>
      <w:r w:rsidRPr="00B335F9">
        <w:rPr>
          <w:rFonts w:cstheme="minorHAnsi"/>
          <w:vertAlign w:val="superscript"/>
        </w:rPr>
        <w:t>th</w:t>
      </w:r>
      <w:r w:rsidRPr="00B335F9">
        <w:rPr>
          <w:rFonts w:cstheme="minorHAnsi"/>
        </w:rPr>
        <w:t xml:space="preserve"> May 2023</w:t>
      </w:r>
    </w:p>
    <w:p w14:paraId="2B9B96F5" w14:textId="77777777" w:rsidR="00E9642E" w:rsidRPr="00B335F9" w:rsidRDefault="00E9642E" w:rsidP="00E9642E">
      <w:pPr>
        <w:jc w:val="center"/>
        <w:rPr>
          <w:rFonts w:cstheme="minorHAnsi"/>
        </w:rPr>
      </w:pPr>
    </w:p>
    <w:p w14:paraId="0AFAF239" w14:textId="77777777" w:rsidR="00E9642E" w:rsidRPr="00B335F9" w:rsidRDefault="00E9642E" w:rsidP="00E9642E">
      <w:pPr>
        <w:rPr>
          <w:rFonts w:cstheme="minorHAnsi"/>
        </w:rPr>
      </w:pPr>
      <w:r w:rsidRPr="00B335F9">
        <w:rPr>
          <w:rFonts w:cstheme="minorHAnsi"/>
        </w:rPr>
        <w:br w:type="page"/>
      </w:r>
    </w:p>
    <w:p w14:paraId="7893510B" w14:textId="77777777" w:rsidR="008472C0" w:rsidRDefault="008472C0" w:rsidP="008472C0">
      <w:pPr>
        <w:jc w:val="center"/>
      </w:pPr>
      <w:r>
        <w:lastRenderedPageBreak/>
        <w:t xml:space="preserve">Stakeholders </w:t>
      </w:r>
    </w:p>
    <w:p w14:paraId="46991D04" w14:textId="77777777" w:rsidR="008472C0" w:rsidRDefault="008472C0" w:rsidP="008472C0">
      <w:pPr>
        <w:jc w:val="center"/>
      </w:pPr>
    </w:p>
    <w:p w14:paraId="7AFB0355" w14:textId="77777777" w:rsidR="008472C0" w:rsidRPr="00CB7408" w:rsidRDefault="008472C0" w:rsidP="008472C0">
      <w:pPr>
        <w:spacing w:line="360" w:lineRule="auto"/>
        <w:jc w:val="both"/>
      </w:pPr>
      <w:r>
        <w:t>Numerous</w:t>
      </w:r>
      <w:r w:rsidRPr="00CB7408">
        <w:t xml:space="preserve"> stakeholders are involved in implementing the Digital Strategy (WAST 2020), from the Chief Executive and the Trust Board to the users the staff and the patients who need to understand, </w:t>
      </w:r>
      <w:proofErr w:type="gramStart"/>
      <w:r w:rsidRPr="00CB7408">
        <w:t>access</w:t>
      </w:r>
      <w:proofErr w:type="gramEnd"/>
      <w:r w:rsidRPr="00CB7408">
        <w:t xml:space="preserve"> and apply the products and programmes derived from the vision of the Digital Strategy. </w:t>
      </w:r>
    </w:p>
    <w:p w14:paraId="0ABBCEC4" w14:textId="77777777" w:rsidR="008472C0" w:rsidRPr="00CB7408" w:rsidRDefault="008472C0" w:rsidP="008472C0">
      <w:pPr>
        <w:spacing w:line="360" w:lineRule="auto"/>
        <w:jc w:val="center"/>
      </w:pPr>
      <w:r>
        <w:rPr>
          <w:noProof/>
        </w:rPr>
        <w:drawing>
          <wp:inline distT="0" distB="0" distL="0" distR="0" wp14:anchorId="7144CD78" wp14:editId="778B7BB0">
            <wp:extent cx="5731510" cy="3361055"/>
            <wp:effectExtent l="0" t="0" r="2540" b="0"/>
            <wp:docPr id="1" name="Picture 1" descr="A picture containing text, number,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number, font, screenshot&#10;&#10;Description automatically generated"/>
                    <pic:cNvPicPr/>
                  </pic:nvPicPr>
                  <pic:blipFill>
                    <a:blip r:embed="rId4"/>
                    <a:stretch>
                      <a:fillRect/>
                    </a:stretch>
                  </pic:blipFill>
                  <pic:spPr>
                    <a:xfrm>
                      <a:off x="0" y="0"/>
                      <a:ext cx="5731510" cy="3361055"/>
                    </a:xfrm>
                    <a:prstGeom prst="rect">
                      <a:avLst/>
                    </a:prstGeom>
                  </pic:spPr>
                </pic:pic>
              </a:graphicData>
            </a:graphic>
          </wp:inline>
        </w:drawing>
      </w:r>
    </w:p>
    <w:p w14:paraId="61F7E47B" w14:textId="77777777" w:rsidR="008472C0" w:rsidRPr="00CB7408" w:rsidRDefault="008472C0" w:rsidP="008472C0">
      <w:pPr>
        <w:spacing w:line="360" w:lineRule="auto"/>
        <w:jc w:val="both"/>
      </w:pPr>
      <w:r w:rsidRPr="00CB7408">
        <w:t>The level of influence var</w:t>
      </w:r>
      <w:r>
        <w:t>ies</w:t>
      </w:r>
      <w:r w:rsidRPr="00CB7408">
        <w:t xml:space="preserve"> greatly, from the Chief Executive and Trust Board</w:t>
      </w:r>
      <w:r>
        <w:t>,</w:t>
      </w:r>
      <w:r w:rsidRPr="00CB7408">
        <w:t xml:space="preserve"> who require knowledge and insight to authorise investment and time to be allocated to the Health Informatics, Digital</w:t>
      </w:r>
      <w:r>
        <w:t>,</w:t>
      </w:r>
      <w:r w:rsidRPr="00CB7408">
        <w:t xml:space="preserve"> and Information Technology Teams who will create, devise, and amend the strategy into functioning products or programmes. </w:t>
      </w:r>
    </w:p>
    <w:p w14:paraId="7E05341F" w14:textId="77777777" w:rsidR="008472C0" w:rsidRPr="00CB7408" w:rsidRDefault="008472C0" w:rsidP="008472C0">
      <w:pPr>
        <w:spacing w:line="360" w:lineRule="auto"/>
        <w:jc w:val="both"/>
      </w:pPr>
    </w:p>
    <w:p w14:paraId="28AD899E" w14:textId="77777777" w:rsidR="008472C0" w:rsidRPr="00CB7408" w:rsidRDefault="008472C0" w:rsidP="008472C0">
      <w:pPr>
        <w:spacing w:line="360" w:lineRule="auto"/>
        <w:jc w:val="both"/>
      </w:pPr>
      <w:r w:rsidRPr="00CB7408">
        <w:t>Welsh Assembly Government (WAG) and Digital Health Care Wales (DHCW) have been included as overseers of the Digital Strategy implementation, although they may not be directly involved in implementation of the Strategy</w:t>
      </w:r>
      <w:r>
        <w:t>,</w:t>
      </w:r>
      <w:r w:rsidRPr="00CB7408">
        <w:t xml:space="preserve"> </w:t>
      </w:r>
      <w:r>
        <w:t xml:space="preserve">WAG funds WAST to provide services </w:t>
      </w:r>
      <w:r w:rsidRPr="00CB7408">
        <w:t>(WAST 2023). WAG may allocate increased funds if business proposals indicate significant benefits to the healthcare of the public, especially if the project is transferable or applicable</w:t>
      </w:r>
      <w:r>
        <w:t xml:space="preserve">, not only nationally, but also locally, for example, </w:t>
      </w:r>
      <w:r w:rsidRPr="00CB7408">
        <w:t xml:space="preserve">Salus programme </w:t>
      </w:r>
      <w:r>
        <w:t xml:space="preserve">and LHBs </w:t>
      </w:r>
      <w:r w:rsidRPr="00CB7408">
        <w:t xml:space="preserve">(WAST 2023). DHCW are a source of support and knowledge to aid in the implementation of the strategy if required hence the Medium / Low influence which may slide to high if </w:t>
      </w:r>
      <w:r>
        <w:t>involved</w:t>
      </w:r>
      <w:r w:rsidRPr="00CB7408">
        <w:t>.</w:t>
      </w:r>
    </w:p>
    <w:p w14:paraId="24852BB8" w14:textId="77777777" w:rsidR="008472C0" w:rsidRPr="00CB7408" w:rsidRDefault="008472C0" w:rsidP="008472C0">
      <w:pPr>
        <w:spacing w:line="360" w:lineRule="auto"/>
        <w:jc w:val="both"/>
      </w:pPr>
    </w:p>
    <w:p w14:paraId="23EB09F6" w14:textId="77777777" w:rsidR="008472C0" w:rsidRPr="00CB7408" w:rsidRDefault="008472C0" w:rsidP="008472C0">
      <w:pPr>
        <w:spacing w:line="360" w:lineRule="auto"/>
        <w:jc w:val="both"/>
      </w:pPr>
      <w:r w:rsidRPr="00CB7408">
        <w:t>Staff and patients are deemed to have Low – High interest as can be seen to be on a sliding scale, both have a high interest during times of need or use of services. If the access and use of the products / programmes is too challenging, the use will be avoided impacting service utilisation and hampering productivity as well as safety, efficiency, and effectiveness. Patient and staff influence is integrated into the Digital Strategy with a directorate specifically associated with Quality, Safety and Patient Experience.</w:t>
      </w:r>
    </w:p>
    <w:p w14:paraId="0AE9ED39" w14:textId="77777777" w:rsidR="008472C0" w:rsidRPr="00CB7408" w:rsidRDefault="008472C0" w:rsidP="008472C0">
      <w:pPr>
        <w:spacing w:line="360" w:lineRule="auto"/>
        <w:jc w:val="both"/>
      </w:pPr>
    </w:p>
    <w:p w14:paraId="4B3E68CA" w14:textId="77777777" w:rsidR="008472C0" w:rsidRPr="00CB7408" w:rsidRDefault="008472C0" w:rsidP="008472C0">
      <w:pPr>
        <w:spacing w:line="360" w:lineRule="auto"/>
        <w:jc w:val="both"/>
      </w:pPr>
      <w:r>
        <w:t>LHBs</w:t>
      </w:r>
      <w:r w:rsidRPr="00CB7408">
        <w:t xml:space="preserve"> are listed as Low interest and low influence, however, depending on the project this will vary. The interest and influence may be low for the Digital Strategy and implementation in general, until this impacts on services or programmes impacting the Health Boards and the Hospitals. SALUS is a prime example, WAG funded and for use by </w:t>
      </w:r>
      <w:r>
        <w:t xml:space="preserve">111 and </w:t>
      </w:r>
      <w:r w:rsidRPr="00CB7408">
        <w:t xml:space="preserve">all Health Boards pan Wales. </w:t>
      </w:r>
    </w:p>
    <w:p w14:paraId="3446F95B" w14:textId="77777777" w:rsidR="008472C0" w:rsidRDefault="008472C0" w:rsidP="008472C0">
      <w:pPr>
        <w:jc w:val="center"/>
      </w:pPr>
    </w:p>
    <w:p w14:paraId="21D8E816" w14:textId="77777777" w:rsidR="008472C0" w:rsidRDefault="008472C0" w:rsidP="008472C0">
      <w:pPr>
        <w:jc w:val="center"/>
      </w:pPr>
    </w:p>
    <w:p w14:paraId="194C472C" w14:textId="77777777" w:rsidR="008472C0" w:rsidRDefault="008472C0" w:rsidP="008472C0">
      <w:r>
        <w:br w:type="page"/>
      </w:r>
    </w:p>
    <w:p w14:paraId="1E5318C9" w14:textId="77777777" w:rsidR="008472C0" w:rsidRDefault="008472C0" w:rsidP="008472C0">
      <w:pPr>
        <w:jc w:val="center"/>
      </w:pPr>
      <w:r>
        <w:t>Engagement of Stakeholders</w:t>
      </w:r>
    </w:p>
    <w:p w14:paraId="74EA9A87" w14:textId="77777777" w:rsidR="008472C0" w:rsidRDefault="008472C0" w:rsidP="008472C0">
      <w:pPr>
        <w:jc w:val="center"/>
      </w:pPr>
    </w:p>
    <w:p w14:paraId="67372021" w14:textId="77777777" w:rsidR="008472C0" w:rsidRDefault="008472C0" w:rsidP="008472C0">
      <w:pPr>
        <w:spacing w:line="360" w:lineRule="auto"/>
        <w:jc w:val="both"/>
      </w:pPr>
      <w:r>
        <w:t>To enable a successful implementation of the digital transformation Strategy, effective engagement of stakeholders is essential. This requires a dynamic, multifaceted approach with the language and focus amended depending on the stakeholders involved. All information, high level and front-line (user experience for instance), should be available to all, to ensure an open and honest approach, acknowledging all stakeholders are services users at some point.</w:t>
      </w:r>
    </w:p>
    <w:p w14:paraId="48D89231" w14:textId="77777777" w:rsidR="008472C0" w:rsidRDefault="008472C0" w:rsidP="008472C0">
      <w:pPr>
        <w:spacing w:line="360" w:lineRule="auto"/>
        <w:jc w:val="both"/>
      </w:pPr>
    </w:p>
    <w:p w14:paraId="376D3379" w14:textId="77777777" w:rsidR="008472C0" w:rsidRDefault="008472C0" w:rsidP="008472C0">
      <w:pPr>
        <w:spacing w:line="360" w:lineRule="auto"/>
        <w:jc w:val="both"/>
      </w:pPr>
      <w:r>
        <w:t>For high level stakeholders such as WAG, Trust Board, the CEO, and LHBs, I would engage through email, Teams meeting, and a presentation with information produced and shared in advance focusing on the interagency benefits and potential efficiencies in service provision and safety. WAST has The Partnership and Engagement Directorate (PED) to support and liaise with all stakeholders, supporting corporate activities to co-ordinate and guide in such collaborations with all stakeholders. WAST interacts with all health care service and providers throughout Wales (WAST 2020) enabling a strong position of influence and support (WAST 2020).</w:t>
      </w:r>
    </w:p>
    <w:p w14:paraId="735C8258" w14:textId="77777777" w:rsidR="008472C0" w:rsidRDefault="008472C0" w:rsidP="008472C0">
      <w:pPr>
        <w:spacing w:line="360" w:lineRule="auto"/>
        <w:jc w:val="both"/>
      </w:pPr>
    </w:p>
    <w:p w14:paraId="3F015E8F" w14:textId="77777777" w:rsidR="008472C0" w:rsidRDefault="008472C0" w:rsidP="008472C0">
      <w:pPr>
        <w:spacing w:line="360" w:lineRule="auto"/>
        <w:jc w:val="both"/>
      </w:pPr>
      <w:r>
        <w:t>For front-line users, an alternate approach is required. Staff have a variety of the roles and demands requiring approach via email, Team Lead, and training teams to raise awareness and encourage engagement. A focus on the benefits to the user’s role is essential, with engagement to empower and develop employee skills aiding in staff retention and development, increased productivity, and efficiency (</w:t>
      </w:r>
      <w:proofErr w:type="spellStart"/>
      <w:r>
        <w:t>Redhat</w:t>
      </w:r>
      <w:proofErr w:type="spellEnd"/>
      <w:r>
        <w:t xml:space="preserve"> 2022). I would communicate to all via email global lists whilst utilising PED and SWAY on the</w:t>
      </w:r>
      <w:r w:rsidRPr="005663F0">
        <w:t xml:space="preserve"> </w:t>
      </w:r>
      <w:r>
        <w:t>Intranet and utilise local Digital Champions to raise awareness amongst staff and feedback concerns and issues via focus groups to enable acknowledgement and feedback. It is interesting to note, although identified in the Digital Strategy (WAST 2020), staff have not been approached or engaged so far, changes are instigated, with staff opinion appearing to be an afterthought as to how then to improve upon the instigated actions.</w:t>
      </w:r>
    </w:p>
    <w:p w14:paraId="32955FB4" w14:textId="77777777" w:rsidR="008472C0" w:rsidRDefault="008472C0" w:rsidP="008472C0">
      <w:pPr>
        <w:spacing w:line="360" w:lineRule="auto"/>
        <w:jc w:val="both"/>
      </w:pPr>
    </w:p>
    <w:p w14:paraId="2785485F" w14:textId="77777777" w:rsidR="008472C0" w:rsidRDefault="008472C0" w:rsidP="008472C0">
      <w:pPr>
        <w:spacing w:line="360" w:lineRule="auto"/>
        <w:jc w:val="both"/>
      </w:pPr>
      <w:r>
        <w:t>The service user is noted to be central to the Digital Strategy with patient engagement through an expanded PECI, the Patient Experience and Community Involvement Team (WAST 2020). As central to service provision, the user needs and abilities must be considered, from the IT savvy youth and older generations to the IT illiterate. I would utilise PECI and the PED teams to explore user impressions, together with links on the WAST website and posters positioned in all General Medical Practices (GPs) and hospital waiting rooms and entrance ways, with the Health Board and hospital Board permissions.</w:t>
      </w:r>
    </w:p>
    <w:p w14:paraId="3F361F08" w14:textId="77777777" w:rsidR="008472C0" w:rsidRDefault="008472C0" w:rsidP="008472C0">
      <w:pPr>
        <w:spacing w:line="360" w:lineRule="auto"/>
        <w:jc w:val="both"/>
      </w:pPr>
    </w:p>
    <w:p w14:paraId="1A514A6E" w14:textId="77777777" w:rsidR="008472C0" w:rsidRDefault="008472C0" w:rsidP="008472C0">
      <w:pPr>
        <w:spacing w:line="360" w:lineRule="auto"/>
        <w:jc w:val="both"/>
      </w:pPr>
      <w:r>
        <w:t>As noted, although each stakeholder group requires a dynamic multifaceted approach, each group can span more than one group, whilst engagement needs to be adapted to the individuals and Organisations involved.</w:t>
      </w:r>
    </w:p>
    <w:p w14:paraId="3BA10D3E" w14:textId="77777777" w:rsidR="008472C0" w:rsidRDefault="008472C0" w:rsidP="008472C0">
      <w:pPr>
        <w:jc w:val="center"/>
      </w:pPr>
    </w:p>
    <w:p w14:paraId="2C85CE9A" w14:textId="77777777" w:rsidR="008472C0" w:rsidRDefault="008472C0" w:rsidP="008472C0">
      <w:pPr>
        <w:jc w:val="center"/>
      </w:pPr>
    </w:p>
    <w:p w14:paraId="2453C3F0" w14:textId="77777777" w:rsidR="008472C0" w:rsidRDefault="008472C0" w:rsidP="008472C0">
      <w:r>
        <w:br w:type="page"/>
      </w:r>
    </w:p>
    <w:p w14:paraId="3C90876F" w14:textId="77777777" w:rsidR="008472C0" w:rsidRDefault="008472C0" w:rsidP="008472C0">
      <w:pPr>
        <w:spacing w:line="360" w:lineRule="auto"/>
        <w:jc w:val="center"/>
      </w:pPr>
      <w:r>
        <w:t>Personal Experience</w:t>
      </w:r>
    </w:p>
    <w:p w14:paraId="0FA87E7A" w14:textId="77777777" w:rsidR="008472C0" w:rsidRDefault="008472C0" w:rsidP="008472C0">
      <w:pPr>
        <w:spacing w:line="360" w:lineRule="auto"/>
        <w:jc w:val="both"/>
      </w:pPr>
    </w:p>
    <w:p w14:paraId="4E08B6EE" w14:textId="77777777" w:rsidR="008472C0" w:rsidRDefault="008472C0" w:rsidP="008472C0">
      <w:pPr>
        <w:spacing w:line="360" w:lineRule="auto"/>
        <w:jc w:val="both"/>
      </w:pPr>
      <w:r>
        <w:t>As an Operational Nurse managing a virtual call centre across numerous sites, communication is central to my role. I engage with front-line service users and rarely interact with high level stakeholders. In my daily role, I communicate and engage with staff, the public and local Health Board staff with occasional interactions with senior management. Interaction with high level stakeholders is rare and fleeting, often through a series of measure and forms, and usually, indirectly.</w:t>
      </w:r>
    </w:p>
    <w:p w14:paraId="3F5EB389" w14:textId="77777777" w:rsidR="008472C0" w:rsidRDefault="008472C0" w:rsidP="008472C0">
      <w:pPr>
        <w:spacing w:line="360" w:lineRule="auto"/>
        <w:jc w:val="both"/>
      </w:pPr>
    </w:p>
    <w:p w14:paraId="2F1A57E7" w14:textId="77777777" w:rsidR="008472C0" w:rsidRDefault="008472C0" w:rsidP="008472C0">
      <w:pPr>
        <w:spacing w:line="360" w:lineRule="auto"/>
        <w:jc w:val="both"/>
      </w:pPr>
      <w:r>
        <w:t xml:space="preserve">Most interactions throughout my roles, are via telephony or messaging applications. Email, Teams, and Finesse are the 3 most utilised tools used when a telephone is impractical or challenging. Each have strengths and weakness: - </w:t>
      </w:r>
    </w:p>
    <w:p w14:paraId="20AAF730" w14:textId="77777777" w:rsidR="008472C0" w:rsidRDefault="008472C0" w:rsidP="008472C0">
      <w:pPr>
        <w:spacing w:line="360" w:lineRule="auto"/>
        <w:ind w:hanging="284"/>
        <w:jc w:val="center"/>
      </w:pPr>
      <w:r>
        <w:rPr>
          <w:noProof/>
        </w:rPr>
        <w:drawing>
          <wp:inline distT="0" distB="0" distL="0" distR="0" wp14:anchorId="3D14FBF5" wp14:editId="6912CAEE">
            <wp:extent cx="6324600" cy="9397569"/>
            <wp:effectExtent l="0" t="0" r="0" b="0"/>
            <wp:docPr id="3" name="Picture 3"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font, number&#10;&#10;Description automatically generated"/>
                    <pic:cNvPicPr/>
                  </pic:nvPicPr>
                  <pic:blipFill>
                    <a:blip r:embed="rId5"/>
                    <a:stretch>
                      <a:fillRect/>
                    </a:stretch>
                  </pic:blipFill>
                  <pic:spPr>
                    <a:xfrm>
                      <a:off x="0" y="0"/>
                      <a:ext cx="6333161" cy="9410289"/>
                    </a:xfrm>
                    <a:prstGeom prst="rect">
                      <a:avLst/>
                    </a:prstGeom>
                  </pic:spPr>
                </pic:pic>
              </a:graphicData>
            </a:graphic>
          </wp:inline>
        </w:drawing>
      </w:r>
    </w:p>
    <w:p w14:paraId="59D99DBD" w14:textId="77777777" w:rsidR="008472C0" w:rsidRDefault="008472C0" w:rsidP="008472C0">
      <w:pPr>
        <w:spacing w:line="360" w:lineRule="auto"/>
        <w:jc w:val="both"/>
      </w:pPr>
      <w:r>
        <w:t xml:space="preserve">Patient interactions are generally via telephony, in triaging calls or advising colleagues on the potential management of patient calls. As an Operational Nurse, I am a clinical lead guiding, recommending, or advising on appropriate courses of action depending on the enquirer’s skillset, </w:t>
      </w:r>
      <w:proofErr w:type="gramStart"/>
      <w:r>
        <w:t>i.e.</w:t>
      </w:r>
      <w:proofErr w:type="gramEnd"/>
      <w:r>
        <w:t xml:space="preserve"> Health Information Advisors are non-professional staff answering web enquiries that should be asymptomatic. Patient complaints are either broached verbally if on the spot, requiring liaison with the staff members Team Lead to investigate and hopefully resolve, or are received via email from the centralised Patient Safety and Concerns Team. These cases can be resolved via investigation and a telephone call, although often require a written report identifying strengths, weakness and any failings noted supporting or rebuking the complaint.</w:t>
      </w:r>
    </w:p>
    <w:p w14:paraId="0C85496F" w14:textId="77777777" w:rsidR="008472C0" w:rsidRDefault="008472C0" w:rsidP="008472C0">
      <w:pPr>
        <w:spacing w:line="360" w:lineRule="auto"/>
        <w:jc w:val="both"/>
      </w:pPr>
    </w:p>
    <w:p w14:paraId="705EDEC5" w14:textId="77777777" w:rsidR="008472C0" w:rsidRDefault="008472C0" w:rsidP="008472C0">
      <w:pPr>
        <w:spacing w:line="360" w:lineRule="auto"/>
        <w:jc w:val="both"/>
      </w:pPr>
      <w:r>
        <w:t xml:space="preserve">I am involved in a project reviewing the communication tools available to aid communication and management of the service. Although </w:t>
      </w:r>
      <w:proofErr w:type="gramStart"/>
      <w:r>
        <w:t>Operationally</w:t>
      </w:r>
      <w:proofErr w:type="gramEnd"/>
      <w:r>
        <w:t xml:space="preserve"> led, a number of factors hamper progress, which includes my workload and limited knowledge base. As a potential solution, representatives from each site were identified to meet via Teams to discuss. Although deemed by many Operational managers, to be an essential project, attendance has been poor with workload and shift patterns a common rationale for non-attendance. Several group members do not contribute and require significant prompting, allocating tasks was deemed to be a method of encouraging engagement, although this resulted in later non-attendance or an additional stress to workloads that failed to be completed. </w:t>
      </w:r>
    </w:p>
    <w:p w14:paraId="0295154B" w14:textId="77777777" w:rsidR="008472C0" w:rsidRDefault="008472C0" w:rsidP="008472C0">
      <w:pPr>
        <w:spacing w:line="360" w:lineRule="auto"/>
        <w:jc w:val="both"/>
      </w:pPr>
    </w:p>
    <w:p w14:paraId="2C5E9D1D" w14:textId="77777777" w:rsidR="008472C0" w:rsidRDefault="008472C0" w:rsidP="008472C0">
      <w:pPr>
        <w:spacing w:line="360" w:lineRule="auto"/>
        <w:jc w:val="both"/>
      </w:pPr>
      <w:r>
        <w:t xml:space="preserve">A local search of available products provided a wealth of applications, although utilising products already in use is a strong preference from senior managers for several reasons including compatibility, safety, and knowledge. Reviewing available software within the service has proved most challenging. </w:t>
      </w:r>
    </w:p>
    <w:p w14:paraId="44BE2439" w14:textId="77777777" w:rsidR="008472C0" w:rsidRDefault="008472C0" w:rsidP="008472C0">
      <w:pPr>
        <w:spacing w:line="360" w:lineRule="auto"/>
        <w:jc w:val="both"/>
      </w:pPr>
    </w:p>
    <w:p w14:paraId="4D808283" w14:textId="77777777" w:rsidR="008472C0" w:rsidRDefault="008472C0" w:rsidP="008472C0">
      <w:pPr>
        <w:spacing w:line="360" w:lineRule="auto"/>
        <w:jc w:val="both"/>
      </w:pPr>
      <w:r>
        <w:t>Despite having representatives from IT involved, a significant delay in finding information about some products already in use has further hampered progress. Workload and a preference to share knowledge about alternate products or projects proved problematic, on reflection, a potential example of groupthink as not challenged forcefully enough at the time. Workload demands has prevented one specialist from attending who potentially has the knowledge but not the time to assist in this project.</w:t>
      </w:r>
    </w:p>
    <w:p w14:paraId="561BB354" w14:textId="77777777" w:rsidR="008472C0" w:rsidRDefault="008472C0" w:rsidP="008472C0">
      <w:pPr>
        <w:spacing w:line="360" w:lineRule="auto"/>
        <w:jc w:val="both"/>
      </w:pPr>
    </w:p>
    <w:p w14:paraId="7FBB9240" w14:textId="77777777" w:rsidR="008472C0" w:rsidRDefault="008472C0" w:rsidP="008472C0">
      <w:pPr>
        <w:spacing w:line="360" w:lineRule="auto"/>
        <w:jc w:val="both"/>
      </w:pPr>
      <w:r>
        <w:t>Progress is limping, with email and Teams contact with DHCW guidance and queries via NHS Wales Microsoft 365 Centre of Excellence as a last resort to identify potential solutions. Authorisation and commencement of any project will require High-level authorisation and liaison following a proposal noting costings and rationales for alternate options or exclusions, yet to be compiled.</w:t>
      </w:r>
    </w:p>
    <w:p w14:paraId="59E6A14D" w14:textId="77777777" w:rsidR="008472C0" w:rsidRDefault="008472C0" w:rsidP="008472C0">
      <w:pPr>
        <w:spacing w:line="360" w:lineRule="auto"/>
        <w:jc w:val="both"/>
      </w:pPr>
    </w:p>
    <w:p w14:paraId="7FC6F124" w14:textId="77777777" w:rsidR="008472C0" w:rsidRDefault="008472C0" w:rsidP="008472C0">
      <w:pPr>
        <w:spacing w:line="360" w:lineRule="auto"/>
        <w:jc w:val="both"/>
      </w:pPr>
    </w:p>
    <w:p w14:paraId="0E1E010B" w14:textId="77777777" w:rsidR="008472C0" w:rsidRDefault="008472C0" w:rsidP="008472C0">
      <w:r>
        <w:br w:type="page"/>
      </w:r>
    </w:p>
    <w:p w14:paraId="301ACC5A" w14:textId="77777777" w:rsidR="008472C0" w:rsidRDefault="008472C0" w:rsidP="008472C0">
      <w:pPr>
        <w:jc w:val="center"/>
      </w:pPr>
      <w:r>
        <w:t>Consensus Versus Groupthink</w:t>
      </w:r>
    </w:p>
    <w:p w14:paraId="0F1E6BDE" w14:textId="77777777" w:rsidR="008472C0" w:rsidRDefault="008472C0" w:rsidP="008472C0">
      <w:pPr>
        <w:jc w:val="center"/>
      </w:pPr>
    </w:p>
    <w:p w14:paraId="1D1CEEF4" w14:textId="77777777" w:rsidR="008472C0" w:rsidRDefault="008472C0" w:rsidP="008472C0">
      <w:pPr>
        <w:spacing w:line="360" w:lineRule="auto"/>
        <w:jc w:val="both"/>
      </w:pPr>
      <w:r>
        <w:t>The above can be an example of several factors, aside from the primary issues of a heavy workload and a limited knowledge base, low morale, ‘groupthink’ and consensus can be deemed to play a role.</w:t>
      </w:r>
    </w:p>
    <w:p w14:paraId="7A07CF2B" w14:textId="77777777" w:rsidR="008472C0" w:rsidRDefault="008472C0" w:rsidP="008472C0">
      <w:pPr>
        <w:spacing w:line="360" w:lineRule="auto"/>
        <w:jc w:val="both"/>
      </w:pPr>
    </w:p>
    <w:p w14:paraId="18A39E3C" w14:textId="77777777" w:rsidR="008472C0" w:rsidRDefault="008472C0" w:rsidP="008472C0">
      <w:pPr>
        <w:spacing w:line="360" w:lineRule="auto"/>
        <w:jc w:val="both"/>
      </w:pPr>
      <w:r>
        <w:t>By allocating tasks and trying to involve all participants, respectfully asking for opinions, morale is a larger issue than the small project group can tackle, although taking ownership of an issue that impacts Operations should be a step in the right direction.</w:t>
      </w:r>
    </w:p>
    <w:p w14:paraId="57FA0FC7" w14:textId="77777777" w:rsidR="008472C0" w:rsidRDefault="008472C0" w:rsidP="008472C0">
      <w:pPr>
        <w:spacing w:line="360" w:lineRule="auto"/>
        <w:jc w:val="both"/>
      </w:pPr>
    </w:p>
    <w:p w14:paraId="2F3C3709" w14:textId="77777777" w:rsidR="008472C0" w:rsidRDefault="008472C0" w:rsidP="008472C0">
      <w:pPr>
        <w:spacing w:line="360" w:lineRule="auto"/>
        <w:jc w:val="both"/>
      </w:pPr>
      <w:r>
        <w:t xml:space="preserve">The limited knowledge base is overcome by research, networking and exploring options through discussing with colleagues’ further avenues of exploration. I attempted to combat this limitation through involving departments and specialists who have the information required or know where to find it. Sharing of information has to date, been alarmingly limited for unknown reasons. </w:t>
      </w:r>
    </w:p>
    <w:p w14:paraId="341823C5" w14:textId="77777777" w:rsidR="008472C0" w:rsidRDefault="008472C0" w:rsidP="008472C0">
      <w:pPr>
        <w:spacing w:line="360" w:lineRule="auto"/>
        <w:jc w:val="both"/>
      </w:pPr>
    </w:p>
    <w:p w14:paraId="1D210BB1" w14:textId="77777777" w:rsidR="008472C0" w:rsidRDefault="008472C0" w:rsidP="008472C0">
      <w:pPr>
        <w:spacing w:line="360" w:lineRule="auto"/>
        <w:jc w:val="both"/>
      </w:pPr>
      <w:r>
        <w:t xml:space="preserve">Groupthink is a psychological pattern of behaviour which can be deemed as a lack of confidence and conflict avoidance (Psychology Today 2023). Groupthink can be defined as an irrational conformity which can be dangerous and expensive depending on the consequences or collateral damage of such behaviours (Fisher 2021, Psychology Today 2023), individuals are noted to set aside their own morals and beliefs enabling an illusion of collaboration and agreement (Fisher 2021, Psychology Today 2023). A potential remedy to groupthink is to attempt to hold a balanced discussion, review a multitude of options the group may consider.  </w:t>
      </w:r>
    </w:p>
    <w:p w14:paraId="17CA57F3" w14:textId="77777777" w:rsidR="008472C0" w:rsidRDefault="008472C0" w:rsidP="008472C0">
      <w:pPr>
        <w:spacing w:line="360" w:lineRule="auto"/>
        <w:jc w:val="both"/>
      </w:pPr>
    </w:p>
    <w:p w14:paraId="489CC62A" w14:textId="77777777" w:rsidR="008472C0" w:rsidRDefault="008472C0" w:rsidP="008472C0">
      <w:pPr>
        <w:spacing w:line="360" w:lineRule="auto"/>
        <w:jc w:val="both"/>
      </w:pPr>
      <w:r>
        <w:t>Conflict can be constructive in groups identifying the strengths and weaknesses of options to enable a decision. Numerous factors contribute to conflict from variation of goals to emotional or personality conflicts (</w:t>
      </w:r>
      <w:proofErr w:type="spellStart"/>
      <w:r>
        <w:t>Schiro</w:t>
      </w:r>
      <w:proofErr w:type="spellEnd"/>
      <w:r>
        <w:t xml:space="preserve"> 2021). No conflict was demonstrated in the scenario above. On reflection, the implication can be implied that the wrong group members were incorporated into the group.</w:t>
      </w:r>
    </w:p>
    <w:p w14:paraId="416B1EA3" w14:textId="77777777" w:rsidR="008472C0" w:rsidRDefault="008472C0" w:rsidP="008472C0">
      <w:pPr>
        <w:spacing w:line="360" w:lineRule="auto"/>
        <w:jc w:val="both"/>
      </w:pPr>
    </w:p>
    <w:p w14:paraId="458323D6" w14:textId="77777777" w:rsidR="008472C0" w:rsidRDefault="008472C0" w:rsidP="008472C0">
      <w:pPr>
        <w:spacing w:line="360" w:lineRule="auto"/>
        <w:jc w:val="both"/>
        <w:rPr>
          <w:rFonts w:eastAsia="Times New Roman" w:cstheme="minorHAnsi"/>
          <w:color w:val="333333"/>
          <w:kern w:val="36"/>
          <w:lang w:eastAsia="en-GB"/>
        </w:rPr>
      </w:pPr>
      <w:r>
        <w:t>Consensus based decision making involves balancing the options available by a group to resolve a situation that can be shared or ‘collectively lived-with’, a decision based on co-operation, respect, and equality (</w:t>
      </w:r>
      <w:proofErr w:type="spellStart"/>
      <w:r>
        <w:t>SfC</w:t>
      </w:r>
      <w:proofErr w:type="spellEnd"/>
      <w:r>
        <w:t xml:space="preserve"> 2023). It is argued </w:t>
      </w:r>
      <w:r>
        <w:rPr>
          <w:rFonts w:eastAsia="Times New Roman" w:cstheme="minorHAnsi"/>
          <w:color w:val="333333"/>
          <w:kern w:val="36"/>
          <w:lang w:eastAsia="en-GB"/>
        </w:rPr>
        <w:t>there is a danger of paralysing decisions, aggravating resentment, fractured teams, and watered-down initiatives</w:t>
      </w:r>
      <w:r w:rsidRPr="00692BD7">
        <w:rPr>
          <w:rFonts w:eastAsia="Times New Roman" w:cstheme="minorHAnsi"/>
          <w:color w:val="333333"/>
          <w:kern w:val="36"/>
          <w:lang w:eastAsia="en-GB"/>
        </w:rPr>
        <w:t xml:space="preserve"> </w:t>
      </w:r>
      <w:r>
        <w:rPr>
          <w:rFonts w:eastAsia="Times New Roman" w:cstheme="minorHAnsi"/>
          <w:color w:val="333333"/>
          <w:kern w:val="36"/>
          <w:lang w:eastAsia="en-GB"/>
        </w:rPr>
        <w:t>(</w:t>
      </w:r>
      <w:proofErr w:type="spellStart"/>
      <w:r w:rsidRPr="00A66B31">
        <w:rPr>
          <w:rFonts w:eastAsia="Times New Roman" w:cstheme="minorHAnsi"/>
          <w:color w:val="333333"/>
          <w:kern w:val="36"/>
          <w:lang w:eastAsia="en-GB"/>
        </w:rPr>
        <w:t>Gourguechon</w:t>
      </w:r>
      <w:proofErr w:type="spellEnd"/>
      <w:r>
        <w:rPr>
          <w:rFonts w:eastAsia="Times New Roman" w:cstheme="minorHAnsi"/>
          <w:color w:val="333333"/>
          <w:kern w:val="36"/>
          <w:lang w:eastAsia="en-GB"/>
        </w:rPr>
        <w:t xml:space="preserve"> 2022). Without leadership, strong personalities can dominate more introverted, less assertive individuals in the group impacting morale negatively. </w:t>
      </w:r>
    </w:p>
    <w:p w14:paraId="5302B3AA" w14:textId="77777777" w:rsidR="008472C0" w:rsidRDefault="008472C0" w:rsidP="008472C0">
      <w:pPr>
        <w:spacing w:line="360" w:lineRule="auto"/>
        <w:jc w:val="both"/>
        <w:rPr>
          <w:rFonts w:eastAsia="Times New Roman" w:cstheme="minorHAnsi"/>
          <w:color w:val="333333"/>
          <w:kern w:val="36"/>
          <w:lang w:eastAsia="en-GB"/>
        </w:rPr>
      </w:pPr>
    </w:p>
    <w:p w14:paraId="29B36251" w14:textId="77777777" w:rsidR="008472C0" w:rsidRDefault="008472C0" w:rsidP="008472C0">
      <w:pPr>
        <w:spacing w:line="360" w:lineRule="auto"/>
        <w:jc w:val="both"/>
        <w:rPr>
          <w:rFonts w:eastAsia="Times New Roman" w:cstheme="minorHAnsi"/>
          <w:color w:val="333333"/>
          <w:kern w:val="36"/>
          <w:lang w:eastAsia="en-GB"/>
        </w:rPr>
      </w:pPr>
      <w:r>
        <w:rPr>
          <w:rFonts w:eastAsia="Times New Roman" w:cstheme="minorHAnsi"/>
          <w:color w:val="333333"/>
          <w:kern w:val="36"/>
          <w:lang w:eastAsia="en-GB"/>
        </w:rPr>
        <w:t>Factors such as situation and leadership are key to enable progress and prevent stagnation of any project. Whilst there are many parallels between consensus and groupthink, consensus has the benefit of being less caustic to group dynamics, more empowering if lead with ground rules of constructive discussion as opposed to conflict. A focus on involving all and viewing alternative opinions will produce productive discourse (McKee 2017).</w:t>
      </w:r>
    </w:p>
    <w:p w14:paraId="61CF83EE" w14:textId="77777777" w:rsidR="008472C0" w:rsidRDefault="008472C0" w:rsidP="008472C0">
      <w:pPr>
        <w:spacing w:line="360" w:lineRule="auto"/>
        <w:jc w:val="both"/>
        <w:rPr>
          <w:rFonts w:eastAsia="Times New Roman" w:cstheme="minorHAnsi"/>
          <w:color w:val="333333"/>
          <w:kern w:val="36"/>
          <w:lang w:eastAsia="en-GB"/>
        </w:rPr>
      </w:pPr>
    </w:p>
    <w:p w14:paraId="71053EBD" w14:textId="77777777" w:rsidR="008472C0" w:rsidRDefault="008472C0" w:rsidP="008472C0">
      <w:pPr>
        <w:spacing w:line="360" w:lineRule="auto"/>
        <w:jc w:val="both"/>
      </w:pPr>
      <w:r>
        <w:rPr>
          <w:rFonts w:eastAsia="Times New Roman" w:cstheme="minorHAnsi"/>
          <w:color w:val="333333"/>
          <w:kern w:val="36"/>
          <w:lang w:eastAsia="en-GB"/>
        </w:rPr>
        <w:t>It can be argued the Digital Strategy has a flaw in failing to acknowledge workload, and collaborative working. Although the patient is at the centre of service, and increasing staffing is mentioned, the reality is yet to be realised.</w:t>
      </w:r>
    </w:p>
    <w:p w14:paraId="0FD65C82" w14:textId="7EF4FD2F" w:rsidR="00791FE3" w:rsidRDefault="00791FE3">
      <w:r>
        <w:br w:type="page"/>
      </w:r>
    </w:p>
    <w:p w14:paraId="37AFC15F" w14:textId="77777777" w:rsidR="00791FE3" w:rsidRDefault="00791FE3" w:rsidP="00791FE3">
      <w:pPr>
        <w:jc w:val="center"/>
      </w:pPr>
      <w:r>
        <w:t>References</w:t>
      </w:r>
    </w:p>
    <w:p w14:paraId="6C9A3D2A" w14:textId="77777777" w:rsidR="00791FE3" w:rsidRDefault="00791FE3" w:rsidP="00791FE3"/>
    <w:p w14:paraId="7429646C" w14:textId="77777777" w:rsidR="00791FE3" w:rsidRDefault="00791FE3" w:rsidP="00791FE3">
      <w:r>
        <w:t xml:space="preserve">Fisher, C., (2021) </w:t>
      </w:r>
      <w:r w:rsidRPr="0029727A">
        <w:rPr>
          <w:i/>
          <w:iCs/>
        </w:rPr>
        <w:t>Group-think: what it is and how to avoid it</w:t>
      </w:r>
      <w:r w:rsidRPr="007A3DF3">
        <w:t xml:space="preserve"> </w:t>
      </w:r>
      <w:r>
        <w:t xml:space="preserve">Available at: </w:t>
      </w:r>
      <w:hyperlink r:id="rId6" w:history="1">
        <w:r w:rsidRPr="004B0A97">
          <w:rPr>
            <w:rStyle w:val="Hyperlink"/>
          </w:rPr>
          <w:t>https://theconversation.com/group-think-what-it-is-and-how-to-avoid-it-161697</w:t>
        </w:r>
      </w:hyperlink>
    </w:p>
    <w:p w14:paraId="72FE8049" w14:textId="77777777" w:rsidR="00791FE3" w:rsidRDefault="00791FE3" w:rsidP="00791FE3">
      <w:r>
        <w:t xml:space="preserve">(Accessed 23/05/2023). </w:t>
      </w:r>
    </w:p>
    <w:p w14:paraId="288C76DE" w14:textId="77777777" w:rsidR="00791FE3" w:rsidRPr="002A589F" w:rsidRDefault="00791FE3" w:rsidP="00791FE3">
      <w:pPr>
        <w:rPr>
          <w:rFonts w:cstheme="minorHAnsi"/>
        </w:rPr>
      </w:pPr>
    </w:p>
    <w:p w14:paraId="2FB8F05A" w14:textId="77777777" w:rsidR="00791FE3" w:rsidRPr="00EA4BFA" w:rsidRDefault="00791FE3" w:rsidP="00791FE3">
      <w:pPr>
        <w:shd w:val="clear" w:color="auto" w:fill="FCFCFC"/>
        <w:spacing w:after="90" w:line="240" w:lineRule="auto"/>
        <w:outlineLvl w:val="0"/>
      </w:pPr>
      <w:proofErr w:type="spellStart"/>
      <w:r w:rsidRPr="00EA4BFA">
        <w:rPr>
          <w:rFonts w:eastAsia="Times New Roman" w:cstheme="minorHAnsi"/>
          <w:color w:val="333333"/>
          <w:kern w:val="36"/>
          <w:lang w:eastAsia="en-GB"/>
        </w:rPr>
        <w:t>Gourguechon</w:t>
      </w:r>
      <w:proofErr w:type="spellEnd"/>
      <w:r w:rsidRPr="00EA4BFA">
        <w:rPr>
          <w:rFonts w:eastAsia="Times New Roman" w:cstheme="minorHAnsi"/>
          <w:color w:val="333333"/>
          <w:kern w:val="36"/>
          <w:lang w:eastAsia="en-GB"/>
        </w:rPr>
        <w:t xml:space="preserve">, P., (2022) </w:t>
      </w:r>
      <w:r w:rsidRPr="0029727A">
        <w:rPr>
          <w:i/>
          <w:iCs/>
        </w:rPr>
        <w:t xml:space="preserve">7 Reasons Why Decision-Making By Consensus Is A Bad Idea (And What To Do Instead) </w:t>
      </w:r>
      <w:hyperlink r:id="rId7" w:history="1">
        <w:r w:rsidRPr="00EA4BFA">
          <w:rPr>
            <w:rStyle w:val="Hyperlink"/>
          </w:rPr>
          <w:t>https://www.forbes.com/sites/prudygourguechon/2022/01/25/7-reasons-why-decision-making-by-c</w:t>
        </w:r>
        <w:r w:rsidRPr="00EA4BFA">
          <w:rPr>
            <w:rStyle w:val="Hyperlink"/>
          </w:rPr>
          <w:t>o</w:t>
        </w:r>
        <w:r w:rsidRPr="00EA4BFA">
          <w:rPr>
            <w:rStyle w:val="Hyperlink"/>
          </w:rPr>
          <w:t>nsensus-is-a-bad-idea-and-what-to-do-instead/</w:t>
        </w:r>
      </w:hyperlink>
      <w:r w:rsidRPr="00EA4BFA">
        <w:t xml:space="preserve"> </w:t>
      </w:r>
    </w:p>
    <w:p w14:paraId="64E96E08" w14:textId="77777777" w:rsidR="00791FE3" w:rsidRPr="00A66B31" w:rsidRDefault="00791FE3" w:rsidP="00791FE3">
      <w:pPr>
        <w:shd w:val="clear" w:color="auto" w:fill="FCFCFC"/>
        <w:spacing w:after="90" w:line="240" w:lineRule="auto"/>
        <w:outlineLvl w:val="0"/>
        <w:rPr>
          <w:rFonts w:eastAsia="Times New Roman" w:cstheme="minorHAnsi"/>
          <w:color w:val="333333"/>
          <w:kern w:val="36"/>
          <w:lang w:eastAsia="en-GB"/>
        </w:rPr>
      </w:pPr>
      <w:r>
        <w:t>(</w:t>
      </w:r>
      <w:r w:rsidRPr="00EA4BFA">
        <w:t>Accessed 23/05/2023</w:t>
      </w:r>
      <w:r>
        <w:t>)</w:t>
      </w:r>
      <w:r w:rsidRPr="00EA4BFA">
        <w:t>.</w:t>
      </w:r>
    </w:p>
    <w:p w14:paraId="6A2F11BB" w14:textId="77777777" w:rsidR="00791FE3" w:rsidRDefault="00791FE3" w:rsidP="00791FE3"/>
    <w:p w14:paraId="2AC81132" w14:textId="77777777" w:rsidR="00791FE3" w:rsidRPr="00EA4BFA" w:rsidRDefault="00791FE3" w:rsidP="00791FE3">
      <w:pPr>
        <w:rPr>
          <w:i/>
          <w:iCs/>
        </w:rPr>
      </w:pPr>
      <w:r>
        <w:t xml:space="preserve">McKee, S., (2017) </w:t>
      </w:r>
      <w:r w:rsidRPr="00400957">
        <w:rPr>
          <w:i/>
          <w:iCs/>
        </w:rPr>
        <w:t>Groupthink vs. consensus: Don't mix them up</w:t>
      </w:r>
      <w:r>
        <w:t xml:space="preserve"> Available at: </w:t>
      </w:r>
      <w:hyperlink r:id="rId8" w:history="1">
        <w:r w:rsidRPr="004B0A97">
          <w:rPr>
            <w:rStyle w:val="Hyperlink"/>
          </w:rPr>
          <w:t>https://corp.smartbrief.com/original/2017/05/groupthink-vs-consensus-dont-mix-them</w:t>
        </w:r>
      </w:hyperlink>
      <w:r>
        <w:t xml:space="preserve"> (Accessed 26/05/2023)</w:t>
      </w:r>
      <w:r>
        <w:rPr>
          <w:i/>
          <w:iCs/>
        </w:rPr>
        <w:t>.</w:t>
      </w:r>
    </w:p>
    <w:p w14:paraId="584871F8" w14:textId="77777777" w:rsidR="00791FE3" w:rsidRDefault="00791FE3" w:rsidP="00791FE3"/>
    <w:p w14:paraId="6E4929E2" w14:textId="77777777" w:rsidR="00791FE3" w:rsidRPr="00017C3A" w:rsidRDefault="00791FE3" w:rsidP="00791FE3">
      <w:pPr>
        <w:rPr>
          <w:b/>
          <w:bCs/>
        </w:rPr>
      </w:pPr>
      <w:r w:rsidRPr="00017C3A">
        <w:t>Psychology Today</w:t>
      </w:r>
      <w:r>
        <w:t xml:space="preserve"> (2023) </w:t>
      </w:r>
      <w:r w:rsidRPr="00C06EFB">
        <w:rPr>
          <w:i/>
          <w:iCs/>
        </w:rPr>
        <w:t>Groupthink</w:t>
      </w:r>
      <w:r>
        <w:t xml:space="preserve"> Available at: </w:t>
      </w:r>
      <w:hyperlink r:id="rId9" w:history="1">
        <w:r w:rsidRPr="00C10B37">
          <w:rPr>
            <w:rStyle w:val="Hyperlink"/>
          </w:rPr>
          <w:t>https://www.psychologytoday.com/us/basics/groupthink</w:t>
        </w:r>
      </w:hyperlink>
      <w:r>
        <w:t xml:space="preserve"> </w:t>
      </w:r>
      <w:r w:rsidRPr="001E61D5">
        <w:t xml:space="preserve"> </w:t>
      </w:r>
      <w:r>
        <w:t>(</w:t>
      </w:r>
      <w:r w:rsidRPr="001E61D5">
        <w:t>Accessed 23/05/2023</w:t>
      </w:r>
      <w:r>
        <w:t xml:space="preserve">). </w:t>
      </w:r>
    </w:p>
    <w:p w14:paraId="07D8A76F" w14:textId="77777777" w:rsidR="00791FE3" w:rsidRDefault="00791FE3" w:rsidP="00791FE3"/>
    <w:p w14:paraId="1D9C0932" w14:textId="77777777" w:rsidR="00791FE3" w:rsidRDefault="00791FE3" w:rsidP="00791FE3">
      <w:r>
        <w:t xml:space="preserve">RedHat (2022) </w:t>
      </w:r>
      <w:r w:rsidRPr="00400957">
        <w:rPr>
          <w:i/>
          <w:iCs/>
        </w:rPr>
        <w:t>Digital Transformation Refocused: New Goals Require New Strategies</w:t>
      </w:r>
      <w:r w:rsidRPr="00647444">
        <w:t xml:space="preserve"> </w:t>
      </w:r>
      <w:r>
        <w:t xml:space="preserve">Available at: </w:t>
      </w:r>
      <w:hyperlink r:id="rId10" w:history="1">
        <w:r w:rsidRPr="00C10B37">
          <w:rPr>
            <w:rStyle w:val="Hyperlink"/>
          </w:rPr>
          <w:t>https://www.redhat.com/rhdc/managed-files/so-hbr-ditigal-transformation-refocused-analyst-material-f31628-202205-en.pdf</w:t>
        </w:r>
      </w:hyperlink>
      <w:r>
        <w:t xml:space="preserve">  (Accessed 21/05/2023).</w:t>
      </w:r>
    </w:p>
    <w:p w14:paraId="06197BAA" w14:textId="77777777" w:rsidR="00791FE3" w:rsidRDefault="00791FE3" w:rsidP="00791FE3"/>
    <w:p w14:paraId="1AA9DA96" w14:textId="77777777" w:rsidR="00791FE3" w:rsidRDefault="00791FE3" w:rsidP="00791FE3">
      <w:proofErr w:type="spellStart"/>
      <w:r>
        <w:t>SfC</w:t>
      </w:r>
      <w:proofErr w:type="spellEnd"/>
      <w:r>
        <w:t xml:space="preserve"> (2023) </w:t>
      </w:r>
      <w:r w:rsidRPr="005F5092">
        <w:rPr>
          <w:i/>
          <w:iCs/>
        </w:rPr>
        <w:t>Consensus Decision Making</w:t>
      </w:r>
      <w:r w:rsidRPr="00CE1FD1">
        <w:t xml:space="preserve"> </w:t>
      </w:r>
      <w:hyperlink r:id="rId11" w:anchor="what" w:history="1">
        <w:r w:rsidRPr="005F3C4C">
          <w:rPr>
            <w:rStyle w:val="Hyperlink"/>
          </w:rPr>
          <w:t>https://www.seedsforchange.org.uk/consensus#what</w:t>
        </w:r>
      </w:hyperlink>
      <w:r>
        <w:t xml:space="preserve"> </w:t>
      </w:r>
    </w:p>
    <w:p w14:paraId="01337E51" w14:textId="77777777" w:rsidR="00791FE3" w:rsidRDefault="00791FE3" w:rsidP="00791FE3">
      <w:r>
        <w:t>(Accessed 23/05/2023).</w:t>
      </w:r>
    </w:p>
    <w:p w14:paraId="2F81AA64" w14:textId="77777777" w:rsidR="00791FE3" w:rsidRDefault="00791FE3" w:rsidP="00791FE3"/>
    <w:p w14:paraId="1C728451" w14:textId="77777777" w:rsidR="00791FE3" w:rsidRDefault="00791FE3" w:rsidP="00791FE3">
      <w:proofErr w:type="spellStart"/>
      <w:r>
        <w:t>Schiro</w:t>
      </w:r>
      <w:proofErr w:type="spellEnd"/>
      <w:r>
        <w:t xml:space="preserve">, G., (2021) ‘Managing conflict in the Workplace: Types and phases of Conflict’, </w:t>
      </w:r>
      <w:r w:rsidRPr="00E036DB">
        <w:rPr>
          <w:i/>
          <w:iCs/>
        </w:rPr>
        <w:t>Journal of Organizational Culture Communications and Conflict</w:t>
      </w:r>
      <w:r>
        <w:t xml:space="preserve"> Volume 25, Special Issue 4.</w:t>
      </w:r>
    </w:p>
    <w:p w14:paraId="704AC910" w14:textId="77777777" w:rsidR="00791FE3" w:rsidRDefault="00791FE3" w:rsidP="00791FE3"/>
    <w:p w14:paraId="001064C3" w14:textId="77777777" w:rsidR="00791FE3" w:rsidRPr="009F1438" w:rsidRDefault="00791FE3" w:rsidP="00791FE3">
      <w:pPr>
        <w:spacing w:line="360" w:lineRule="auto"/>
        <w:jc w:val="both"/>
      </w:pPr>
      <w:r w:rsidRPr="009F1438">
        <w:t xml:space="preserve">WAST (2020) </w:t>
      </w:r>
      <w:r w:rsidRPr="009F1438">
        <w:rPr>
          <w:i/>
          <w:iCs/>
        </w:rPr>
        <w:t xml:space="preserve">WAST Digital Strategy </w:t>
      </w:r>
      <w:r w:rsidRPr="009F1438">
        <w:t>Welsh Ambulance Service</w:t>
      </w:r>
      <w:r>
        <w:t>.</w:t>
      </w:r>
    </w:p>
    <w:p w14:paraId="0FF644F7" w14:textId="77777777" w:rsidR="00791FE3" w:rsidRDefault="00791FE3" w:rsidP="00791FE3"/>
    <w:p w14:paraId="75C06D14" w14:textId="77777777" w:rsidR="00791FE3" w:rsidRPr="00BA571A" w:rsidRDefault="00791FE3" w:rsidP="00791FE3">
      <w:pPr>
        <w:spacing w:line="360" w:lineRule="auto"/>
        <w:jc w:val="both"/>
      </w:pPr>
      <w:r w:rsidRPr="00BA571A">
        <w:t xml:space="preserve">WAST (2023) </w:t>
      </w:r>
      <w:r w:rsidRPr="00BA571A">
        <w:rPr>
          <w:i/>
          <w:iCs/>
        </w:rPr>
        <w:t xml:space="preserve">Integrated Medium-Term Plan 2023-2026 </w:t>
      </w:r>
      <w:r w:rsidRPr="00BA571A">
        <w:t>Welsh Ambulance Service.</w:t>
      </w:r>
    </w:p>
    <w:p w14:paraId="72258C58" w14:textId="77777777" w:rsidR="00791FE3" w:rsidRDefault="00791FE3" w:rsidP="00791FE3"/>
    <w:p w14:paraId="25861251" w14:textId="77777777" w:rsidR="00791FE3" w:rsidRDefault="00791FE3" w:rsidP="00791FE3"/>
    <w:p w14:paraId="17A1DD34" w14:textId="77777777" w:rsidR="0038744A" w:rsidRDefault="0038744A"/>
    <w:sectPr w:rsidR="003874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42E"/>
    <w:rsid w:val="0038744A"/>
    <w:rsid w:val="00490FFB"/>
    <w:rsid w:val="00791FE3"/>
    <w:rsid w:val="008472C0"/>
    <w:rsid w:val="00916FCE"/>
    <w:rsid w:val="00930CA9"/>
    <w:rsid w:val="00E96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6660C"/>
  <w15:chartTrackingRefBased/>
  <w15:docId w15:val="{00A596D4-697A-4CB6-9E70-E22110179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642E"/>
    <w:rPr>
      <w:kern w:val="0"/>
      <w:sz w:val="22"/>
      <w:szCs w:val="2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1FE3"/>
    <w:rPr>
      <w:color w:val="0000FF"/>
      <w:u w:val="single"/>
    </w:rPr>
  </w:style>
  <w:style w:type="character" w:styleId="FollowedHyperlink">
    <w:name w:val="FollowedHyperlink"/>
    <w:basedOn w:val="DefaultParagraphFont"/>
    <w:uiPriority w:val="99"/>
    <w:semiHidden/>
    <w:unhideWhenUsed/>
    <w:rsid w:val="00791F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smartbrief.com/original/2017/05/groupthink-vs-consensus-dont-mix-the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forbes.com/sites/prudygourguechon/2022/01/25/7-reasons-why-decision-making-by-consensus-is-a-bad-idea-and-what-to-do-instead/"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heconversation.com/group-think-what-it-is-and-how-to-avoid-it-161697" TargetMode="External"/><Relationship Id="rId11" Type="http://schemas.openxmlformats.org/officeDocument/2006/relationships/hyperlink" Target="https://www.seedsforchange.org.uk/consensus" TargetMode="External"/><Relationship Id="rId5" Type="http://schemas.openxmlformats.org/officeDocument/2006/relationships/image" Target="media/image2.png"/><Relationship Id="rId10" Type="http://schemas.openxmlformats.org/officeDocument/2006/relationships/hyperlink" Target="https://www.redhat.com/rhdc/managed-files/so-hbr-ditigal-transformation-refocused-analyst-material-f31628-202205-en.pdf" TargetMode="External"/><Relationship Id="rId4" Type="http://schemas.openxmlformats.org/officeDocument/2006/relationships/image" Target="media/image1.png"/><Relationship Id="rId9" Type="http://schemas.openxmlformats.org/officeDocument/2006/relationships/hyperlink" Target="https://www.psychologytoday.com/us/basics/groupthi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2106</Words>
  <Characters>12005</Characters>
  <Application>Microsoft Office Word</Application>
  <DocSecurity>0</DocSecurity>
  <Lines>100</Lines>
  <Paragraphs>28</Paragraphs>
  <ScaleCrop>false</ScaleCrop>
  <Company/>
  <LinksUpToDate>false</LinksUpToDate>
  <CharactersWithSpaces>14083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Neal  (Welsh Ambulance Service NHS Trust - 020 111 Senior Nurse Advisor  Swansea)</dc:creator>
  <cp:keywords/>
  <dc:description/>
  <cp:lastModifiedBy>Helen Neal  (Welsh Ambulance Service NHS Trust - 020 111 Senior Nurse Advisor  Swansea)</cp:lastModifiedBy>
  <cp:revision>2</cp:revision>
  <dcterms:created xsi:type="dcterms:W3CDTF">2023-05-26T09:23:00Z</dcterms:created>
  <dcterms:modified xsi:type="dcterms:W3CDTF">2023-05-26T09:23:00Z</dcterms:modified>
</cp:coreProperties>
</file>