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6FBD8F" w14:textId="77777777" w:rsidR="002A6A49" w:rsidRDefault="002A6A49">
      <w:pPr>
        <w:spacing w:before="200" w:after="200"/>
        <w:rPr>
          <w:color w:val="000000"/>
        </w:rPr>
      </w:pPr>
      <w:bookmarkStart w:id="0" w:name="_heading=h.np94acosqr79" w:colFirst="0" w:colLast="0"/>
      <w:bookmarkEnd w:id="0"/>
    </w:p>
    <w:p w14:paraId="7AC7CDA5" w14:textId="77777777" w:rsidR="002A6A49" w:rsidRDefault="002A6A49">
      <w:pPr>
        <w:spacing w:before="200" w:after="200"/>
        <w:rPr>
          <w:color w:val="000000"/>
        </w:rPr>
      </w:pPr>
      <w:bookmarkStart w:id="1" w:name="_heading=h.i3gz6rp37hhg" w:colFirst="0" w:colLast="0"/>
      <w:bookmarkEnd w:id="1"/>
    </w:p>
    <w:p w14:paraId="5E2923B5" w14:textId="77777777" w:rsidR="002A6A49" w:rsidRDefault="0003101C">
      <w:pPr>
        <w:spacing w:before="200" w:after="200"/>
        <w:jc w:val="center"/>
        <w:rPr>
          <w:b/>
          <w:bCs/>
          <w:color w:val="000000"/>
        </w:rPr>
      </w:pPr>
      <w:r>
        <w:rPr>
          <w:b/>
          <w:bCs/>
          <w:noProof/>
          <w:color w:val="000000"/>
        </w:rPr>
        <w:drawing>
          <wp:inline distT="0" distB="0" distL="0" distR="0" wp14:anchorId="5C850C4D" wp14:editId="7735DAC8">
            <wp:extent cx="2299794" cy="1111136"/>
            <wp:effectExtent l="0" t="0" r="0" b="0"/>
            <wp:docPr id="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299794" cy="1111136"/>
                    </a:xfrm>
                    <a:prstGeom prst="rect">
                      <a:avLst/>
                    </a:prstGeom>
                    <a:ln/>
                  </pic:spPr>
                </pic:pic>
              </a:graphicData>
            </a:graphic>
          </wp:inline>
        </w:drawing>
      </w:r>
    </w:p>
    <w:p w14:paraId="6B4BBED4" w14:textId="0793F641" w:rsidR="002A6A49" w:rsidRPr="0039586D" w:rsidRDefault="0097372C">
      <w:pPr>
        <w:spacing w:before="200" w:after="200"/>
        <w:jc w:val="center"/>
        <w:rPr>
          <w:b/>
          <w:bCs/>
          <w:color w:val="000000"/>
          <w:sz w:val="28"/>
          <w:szCs w:val="28"/>
        </w:rPr>
      </w:pPr>
      <w:r w:rsidRPr="0039586D">
        <w:rPr>
          <w:b/>
          <w:bCs/>
          <w:color w:val="000000"/>
          <w:sz w:val="28"/>
          <w:szCs w:val="28"/>
        </w:rPr>
        <w:t xml:space="preserve">PROGRAMME: MSC PUBLIC HEALTH AND SOCIAL CARE IN PRACTICE  </w:t>
      </w:r>
    </w:p>
    <w:p w14:paraId="53E4B051" w14:textId="01880E5E" w:rsidR="002A6A49" w:rsidRPr="0039586D" w:rsidRDefault="0097372C">
      <w:pPr>
        <w:spacing w:before="200" w:after="200"/>
        <w:jc w:val="center"/>
        <w:rPr>
          <w:b/>
          <w:bCs/>
          <w:color w:val="000000"/>
          <w:sz w:val="28"/>
          <w:szCs w:val="28"/>
        </w:rPr>
      </w:pPr>
      <w:r w:rsidRPr="0039586D">
        <w:rPr>
          <w:b/>
          <w:bCs/>
          <w:color w:val="000000"/>
          <w:sz w:val="28"/>
          <w:szCs w:val="28"/>
        </w:rPr>
        <w:t xml:space="preserve">MODULE: PRACTICE-BASED RESEARCH  </w:t>
      </w:r>
    </w:p>
    <w:p w14:paraId="074D0373" w14:textId="04AB3CA4" w:rsidR="002A6A49" w:rsidRPr="0039586D" w:rsidRDefault="0097372C">
      <w:pPr>
        <w:spacing w:before="200" w:after="200"/>
        <w:jc w:val="center"/>
        <w:rPr>
          <w:b/>
          <w:bCs/>
          <w:color w:val="000000"/>
          <w:sz w:val="28"/>
          <w:szCs w:val="28"/>
        </w:rPr>
      </w:pPr>
      <w:r w:rsidRPr="0039586D">
        <w:rPr>
          <w:b/>
          <w:bCs/>
          <w:color w:val="000000"/>
          <w:sz w:val="28"/>
          <w:szCs w:val="28"/>
        </w:rPr>
        <w:t xml:space="preserve">MODULE CODE: LCHS7008 </w:t>
      </w:r>
    </w:p>
    <w:p w14:paraId="3089F519" w14:textId="589FE03E" w:rsidR="002A6A49" w:rsidRPr="0039586D" w:rsidRDefault="0097372C">
      <w:pPr>
        <w:spacing w:before="200" w:after="200"/>
        <w:jc w:val="center"/>
        <w:rPr>
          <w:b/>
          <w:bCs/>
          <w:color w:val="000000"/>
          <w:sz w:val="28"/>
          <w:szCs w:val="28"/>
        </w:rPr>
      </w:pPr>
      <w:r w:rsidRPr="0039586D">
        <w:rPr>
          <w:b/>
          <w:bCs/>
          <w:color w:val="000000"/>
          <w:sz w:val="28"/>
          <w:szCs w:val="28"/>
        </w:rPr>
        <w:t>LECTURER: DR DIOLA BIJLHOUT</w:t>
      </w:r>
    </w:p>
    <w:p w14:paraId="378C7AE7" w14:textId="79817429" w:rsidR="002A6A49" w:rsidRPr="0039586D" w:rsidRDefault="0097372C">
      <w:pPr>
        <w:spacing w:before="200" w:after="200"/>
        <w:jc w:val="center"/>
        <w:rPr>
          <w:b/>
          <w:bCs/>
          <w:color w:val="000000"/>
          <w:sz w:val="28"/>
          <w:szCs w:val="28"/>
        </w:rPr>
      </w:pPr>
      <w:r w:rsidRPr="0039586D">
        <w:rPr>
          <w:b/>
          <w:bCs/>
          <w:color w:val="000000"/>
          <w:sz w:val="28"/>
          <w:szCs w:val="28"/>
        </w:rPr>
        <w:t>INTERNAL VERIFIER: DR RAHEELA SHAIKH</w:t>
      </w:r>
    </w:p>
    <w:p w14:paraId="2353B9F3" w14:textId="4D4C9B85" w:rsidR="002A6A49" w:rsidRPr="0039586D" w:rsidRDefault="0097372C">
      <w:pPr>
        <w:spacing w:before="200" w:after="200"/>
        <w:jc w:val="center"/>
        <w:rPr>
          <w:b/>
          <w:bCs/>
          <w:i/>
          <w:iCs/>
          <w:color w:val="000000"/>
          <w:sz w:val="28"/>
          <w:szCs w:val="28"/>
          <w:u w:val="single"/>
        </w:rPr>
      </w:pPr>
      <w:r w:rsidRPr="0039586D">
        <w:rPr>
          <w:b/>
          <w:bCs/>
          <w:i/>
          <w:iCs/>
          <w:color w:val="000000"/>
          <w:sz w:val="28"/>
          <w:szCs w:val="28"/>
          <w:u w:val="single"/>
        </w:rPr>
        <w:t>TOPIC: DETERMINANTS OF LOW BIRTH WEIGHT IN LOW-INCOME COMMUNITIES: A CASE STUDY (UK)</w:t>
      </w:r>
    </w:p>
    <w:p w14:paraId="5E11646F" w14:textId="37AAB1EE" w:rsidR="002A6A49" w:rsidRDefault="0097372C">
      <w:pPr>
        <w:rPr>
          <w:b/>
          <w:bCs/>
          <w:i/>
          <w:iCs/>
          <w:color w:val="000000"/>
          <w:u w:val="single"/>
        </w:rPr>
      </w:pPr>
      <w:r>
        <w:br w:type="page"/>
      </w:r>
    </w:p>
    <w:p w14:paraId="5C46E943" w14:textId="77777777" w:rsidR="002A6A49" w:rsidRDefault="0003101C">
      <w:pPr>
        <w:spacing w:before="200" w:after="200"/>
        <w:jc w:val="center"/>
        <w:rPr>
          <w:b/>
          <w:bCs/>
        </w:rPr>
      </w:pPr>
      <w:r>
        <w:rPr>
          <w:b/>
          <w:bCs/>
        </w:rPr>
        <w:lastRenderedPageBreak/>
        <w:t>Declaration</w:t>
      </w:r>
    </w:p>
    <w:p w14:paraId="276FA19B" w14:textId="46442BAB" w:rsidR="002A6A49" w:rsidRDefault="0003101C">
      <w:pPr>
        <w:spacing w:before="200" w:after="200"/>
        <w:rPr>
          <w:b/>
          <w:bCs/>
        </w:rPr>
      </w:pPr>
      <w:r>
        <w:t>I declare that this entire research has been carried out by me with proper dignity</w:t>
      </w:r>
      <w:r w:rsidR="0097372C">
        <w:t xml:space="preserve"> and full attention</w:t>
      </w:r>
      <w:r>
        <w:t>. The information derived from different sources has been properly cited and the list of references is provide</w:t>
      </w:r>
      <w:r>
        <w:t>d. No part of this assignment has been previously presented to the university. I have not used any AI tool for producing this assignment.</w:t>
      </w:r>
    </w:p>
    <w:p w14:paraId="0097913A" w14:textId="77777777" w:rsidR="002A6A49" w:rsidRDefault="0003101C">
      <w:pPr>
        <w:jc w:val="center"/>
        <w:rPr>
          <w:b/>
          <w:bCs/>
        </w:rPr>
      </w:pPr>
      <w:r>
        <w:br w:type="page"/>
      </w:r>
      <w:r>
        <w:rPr>
          <w:b/>
          <w:bCs/>
        </w:rPr>
        <w:lastRenderedPageBreak/>
        <w:t>Acknowledgement</w:t>
      </w:r>
    </w:p>
    <w:p w14:paraId="51AB1059" w14:textId="77777777" w:rsidR="002A6A49" w:rsidRDefault="0003101C">
      <w:r>
        <w:t>I would like to express my gratitude towards my supervisor for supporting me throughout this study by</w:t>
      </w:r>
      <w:r>
        <w:t xml:space="preserve"> valuable guidance and knowledge. I am thankful to my family members and classmates for supporting me in completing this dissertation. </w:t>
      </w:r>
    </w:p>
    <w:p w14:paraId="2A9EFB9A" w14:textId="77777777" w:rsidR="002A6A49" w:rsidRDefault="002A6A49"/>
    <w:p w14:paraId="30271D03" w14:textId="77777777" w:rsidR="002A6A49" w:rsidRDefault="002A6A49">
      <w:pPr>
        <w:spacing w:before="200" w:after="200"/>
      </w:pPr>
    </w:p>
    <w:p w14:paraId="6790BC4D" w14:textId="77777777" w:rsidR="002A6A49" w:rsidRDefault="0003101C">
      <w:pPr>
        <w:rPr>
          <w:b/>
          <w:bCs/>
        </w:rPr>
      </w:pPr>
      <w:r>
        <w:br w:type="page"/>
      </w:r>
    </w:p>
    <w:p w14:paraId="3694C95D" w14:textId="77777777" w:rsidR="002A6A49" w:rsidRDefault="0003101C">
      <w:pPr>
        <w:jc w:val="center"/>
        <w:rPr>
          <w:b/>
          <w:bCs/>
          <w:color w:val="000000"/>
        </w:rPr>
      </w:pPr>
      <w:r>
        <w:rPr>
          <w:b/>
          <w:bCs/>
          <w:color w:val="000000"/>
        </w:rPr>
        <w:lastRenderedPageBreak/>
        <w:t>Abstract</w:t>
      </w:r>
    </w:p>
    <w:p w14:paraId="04FDC423" w14:textId="77777777" w:rsidR="002A6A49" w:rsidRDefault="0003101C">
      <w:pPr>
        <w:pBdr>
          <w:top w:val="nil"/>
          <w:left w:val="nil"/>
          <w:bottom w:val="nil"/>
          <w:right w:val="nil"/>
          <w:between w:val="nil"/>
        </w:pBdr>
        <w:rPr>
          <w:color w:val="000000"/>
        </w:rPr>
      </w:pPr>
      <w:r>
        <w:rPr>
          <w:b/>
          <w:bCs/>
          <w:i/>
          <w:iCs/>
          <w:color w:val="000000"/>
        </w:rPr>
        <w:t>Chapter 1</w:t>
      </w:r>
      <w:r>
        <w:rPr>
          <w:color w:val="000000"/>
        </w:rPr>
        <w:t xml:space="preserve"> elaborated that a significant proportion of deprivation-related infant outcome gaps in England are therefore attributed to maternal smoking, preterm birth, teenage pregnancy, and maternal depression, which have a clear exposure that is modifiable. Lack of</w:t>
      </w:r>
      <w:r>
        <w:rPr>
          <w:color w:val="000000"/>
        </w:rPr>
        <w:t xml:space="preserve"> awareness of the known antenatal services also postpones the engagement. The research </w:t>
      </w:r>
      <w:r>
        <w:t>helps</w:t>
      </w:r>
      <w:r>
        <w:rPr>
          <w:color w:val="000000"/>
        </w:rPr>
        <w:t xml:space="preserve"> to explore the needs for health benefits that reduce the risks of those being associated with LBW. Those are rising or remaining alarmingly high, for example, cogn</w:t>
      </w:r>
      <w:r>
        <w:rPr>
          <w:color w:val="000000"/>
        </w:rPr>
        <w:t xml:space="preserve">itive delays involved within the chronic illness such as diabetes and also cardiovascular diseases with lower educational attainment. </w:t>
      </w:r>
    </w:p>
    <w:p w14:paraId="165A33E8" w14:textId="77777777" w:rsidR="002A6A49" w:rsidRDefault="0003101C">
      <w:pPr>
        <w:pBdr>
          <w:top w:val="nil"/>
          <w:left w:val="nil"/>
          <w:bottom w:val="nil"/>
          <w:right w:val="nil"/>
          <w:between w:val="nil"/>
        </w:pBdr>
      </w:pPr>
      <w:r>
        <w:rPr>
          <w:b/>
          <w:bCs/>
          <w:i/>
          <w:iCs/>
          <w:color w:val="000000"/>
        </w:rPr>
        <w:t>Chapter 2</w:t>
      </w:r>
      <w:r>
        <w:rPr>
          <w:color w:val="000000"/>
        </w:rPr>
        <w:t xml:space="preserve"> </w:t>
      </w:r>
      <w:r>
        <w:t>This chapter provides insights on the determinants, including smoking and nutrition, as well as socioeconomic i</w:t>
      </w:r>
      <w:r>
        <w:t xml:space="preserve">ssues, that have an impact on communities of low income in the UK and contribute to low birth weights among young mothers. Furthermore, the SDH model and Life course theory has been aligned to the context to provide insightful data as well. The literature </w:t>
      </w:r>
      <w:r>
        <w:t>gap has been depicted by defining the clear scope of the research with the outcomes.</w:t>
      </w:r>
    </w:p>
    <w:p w14:paraId="1D85FFCF" w14:textId="77777777" w:rsidR="002A6A49" w:rsidRDefault="0003101C">
      <w:pPr>
        <w:rPr>
          <w:color w:val="000000"/>
        </w:rPr>
      </w:pPr>
      <w:r>
        <w:rPr>
          <w:b/>
          <w:bCs/>
          <w:i/>
          <w:iCs/>
          <w:color w:val="000000"/>
        </w:rPr>
        <w:t>Chapter 3</w:t>
      </w:r>
      <w:r>
        <w:rPr>
          <w:color w:val="000000"/>
        </w:rPr>
        <w:t xml:space="preserve"> </w:t>
      </w:r>
      <w:r>
        <w:t>in the research has determined the social, environmental and health care related issues based on the systematic review of the previous literature based on the UK</w:t>
      </w:r>
      <w:r>
        <w:t xml:space="preserve"> low income community. The research included PRISMA diagrams and Boolean operators for determining the articles addressing the research question. The methodology chapter focuses on sensitivity to participant welfare is maintained by avoiding the re-identif</w:t>
      </w:r>
      <w:r>
        <w:t xml:space="preserve">ication risks and by acknowledging the emotional-content implications with interpreting the qualitative findings. This chapter </w:t>
      </w:r>
      <w:r>
        <w:rPr>
          <w:color w:val="000000"/>
        </w:rPr>
        <w:t xml:space="preserve">has discussed the key determinants of Low Birth Weight </w:t>
      </w:r>
      <w:r>
        <w:t>in the UK through</w:t>
      </w:r>
      <w:r>
        <w:rPr>
          <w:color w:val="000000"/>
        </w:rPr>
        <w:t xml:space="preserve"> conducting a thematic analysis that assisted in identify</w:t>
      </w:r>
      <w:r>
        <w:rPr>
          <w:color w:val="000000"/>
        </w:rPr>
        <w:t xml:space="preserve">ing data </w:t>
      </w:r>
      <w:r>
        <w:t>patterns</w:t>
      </w:r>
      <w:r>
        <w:rPr>
          <w:color w:val="000000"/>
        </w:rPr>
        <w:t xml:space="preserve"> for developing relevant themes. The findings of the articles have revealed that maintaining nutritional deficiency through educational programs and healthcare accessibility is effective for new mothers in reducing LWB </w:t>
      </w:r>
      <w:r>
        <w:t>in the UK</w:t>
      </w:r>
      <w:r>
        <w:rPr>
          <w:color w:val="000000"/>
        </w:rPr>
        <w:t>.</w:t>
      </w:r>
    </w:p>
    <w:p w14:paraId="38B36857" w14:textId="77777777" w:rsidR="002A6A49" w:rsidRDefault="0003101C">
      <w:r>
        <w:rPr>
          <w:b/>
          <w:bCs/>
          <w:i/>
          <w:iCs/>
          <w:color w:val="000000"/>
        </w:rPr>
        <w:t>Chapter 4</w:t>
      </w:r>
      <w:r>
        <w:rPr>
          <w:b/>
          <w:bCs/>
          <w:i/>
          <w:iCs/>
          <w:color w:val="000000"/>
        </w:rPr>
        <w:t xml:space="preserve"> </w:t>
      </w:r>
      <w:r>
        <w:rPr>
          <w:color w:val="000000"/>
        </w:rPr>
        <w:t xml:space="preserve">has discussed the contradiction of the key findings in terms of analysing the relevance of the article </w:t>
      </w:r>
      <w:r>
        <w:t>information with the thesis</w:t>
      </w:r>
      <w:r>
        <w:rPr>
          <w:color w:val="000000"/>
        </w:rPr>
        <w:t xml:space="preserve"> topic. It has been recognised from the findings section that the issues of LBW within the low- and middle-income countries a</w:t>
      </w:r>
      <w:r>
        <w:rPr>
          <w:color w:val="000000"/>
        </w:rPr>
        <w:t>re directly related to environmental determinants such as air pollution. The changing atmosphere because of chemical exposure has confirmed the heterogeneous mix of gases which impact public health negatively.</w:t>
      </w:r>
    </w:p>
    <w:p w14:paraId="55B697AA" w14:textId="77777777" w:rsidR="002A6A49" w:rsidRDefault="0003101C">
      <w:pPr>
        <w:rPr>
          <w:color w:val="000000"/>
        </w:rPr>
      </w:pPr>
      <w:r>
        <w:rPr>
          <w:b/>
          <w:bCs/>
          <w:i/>
          <w:iCs/>
          <w:color w:val="000000"/>
        </w:rPr>
        <w:t>Chapter 5</w:t>
      </w:r>
      <w:r>
        <w:rPr>
          <w:color w:val="000000"/>
        </w:rPr>
        <w:t xml:space="preserve"> has </w:t>
      </w:r>
      <w:r>
        <w:t xml:space="preserve">discussed </w:t>
      </w:r>
      <w:r>
        <w:rPr>
          <w:color w:val="000000"/>
        </w:rPr>
        <w:t xml:space="preserve">the summary of this systematic review with concluding note. Furthermore, the linking with the objectives and the effectiveness of this topic has been emphasised in this chapter. </w:t>
      </w:r>
    </w:p>
    <w:p w14:paraId="58E5283A" w14:textId="77777777" w:rsidR="002A6A49" w:rsidRDefault="0003101C">
      <w:pPr>
        <w:rPr>
          <w:color w:val="000000"/>
        </w:rPr>
      </w:pPr>
      <w:r>
        <w:rPr>
          <w:b/>
          <w:bCs/>
          <w:i/>
          <w:iCs/>
        </w:rPr>
        <w:t>Chapter 6</w:t>
      </w:r>
      <w:r>
        <w:t xml:space="preserve"> has u</w:t>
      </w:r>
      <w:r>
        <w:rPr>
          <w:color w:val="000000"/>
        </w:rPr>
        <w:t>s</w:t>
      </w:r>
      <w:r>
        <w:t>ed</w:t>
      </w:r>
      <w:r>
        <w:rPr>
          <w:color w:val="000000"/>
        </w:rPr>
        <w:t xml:space="preserve"> the combination of primary and secondary data which has be</w:t>
      </w:r>
      <w:r>
        <w:rPr>
          <w:color w:val="000000"/>
        </w:rPr>
        <w:t xml:space="preserve">en recommended to this research with a recommendation to maintain equality in education and income by increasing public awareness about determinants of LBW. Studies in the midst and after </w:t>
      </w:r>
      <w:r>
        <w:rPr>
          <w:color w:val="000000"/>
        </w:rPr>
        <w:lastRenderedPageBreak/>
        <w:t xml:space="preserve">a public health crisis, e.g., the COVID-19 pandemic, may shed light </w:t>
      </w:r>
      <w:r>
        <w:rPr>
          <w:color w:val="000000"/>
        </w:rPr>
        <w:t>on how unexpected socio-economic shocks can affect birth outcomes.</w:t>
      </w:r>
      <w:r>
        <w:br w:type="page"/>
      </w:r>
    </w:p>
    <w:p w14:paraId="6A45203F" w14:textId="77777777" w:rsidR="002A6A49" w:rsidRDefault="0003101C">
      <w:pPr>
        <w:keepNext/>
        <w:keepLines/>
        <w:pBdr>
          <w:top w:val="nil"/>
          <w:left w:val="nil"/>
          <w:bottom w:val="nil"/>
          <w:right w:val="nil"/>
          <w:between w:val="nil"/>
        </w:pBdr>
        <w:spacing w:before="240" w:line="259" w:lineRule="auto"/>
        <w:jc w:val="center"/>
        <w:rPr>
          <w:b/>
          <w:bCs/>
          <w:color w:val="000000"/>
        </w:rPr>
      </w:pPr>
      <w:r>
        <w:rPr>
          <w:b/>
          <w:bCs/>
          <w:color w:val="000000"/>
        </w:rPr>
        <w:lastRenderedPageBreak/>
        <w:t>Table of Contents</w:t>
      </w:r>
    </w:p>
    <w:sdt>
      <w:sdtPr>
        <w:id w:val="-1041394706"/>
        <w:docPartObj>
          <w:docPartGallery w:val="Table of Contents"/>
          <w:docPartUnique/>
        </w:docPartObj>
      </w:sdtPr>
      <w:sdtEndPr/>
      <w:sdtContent>
        <w:p w14:paraId="6177D42A" w14:textId="157BF83E" w:rsidR="00E949FB" w:rsidRDefault="002A6A49">
          <w:pPr>
            <w:pStyle w:val="TOC1"/>
            <w:tabs>
              <w:tab w:val="right" w:leader="dot" w:pos="9350"/>
            </w:tabs>
            <w:rPr>
              <w:rFonts w:asciiTheme="minorHAnsi" w:eastAsiaTheme="minorEastAsia" w:hAnsiTheme="minorHAnsi" w:cstheme="minorBidi"/>
              <w:noProof/>
              <w:lang w:eastAsia="en-GB"/>
            </w:rPr>
          </w:pPr>
          <w:r>
            <w:fldChar w:fldCharType="begin"/>
          </w:r>
          <w:r>
            <w:instrText xml:space="preserve"> TOC \h \u \z \t "Heading 1,1,Heading 2,2,Heading 3,3,"</w:instrText>
          </w:r>
          <w:r>
            <w:fldChar w:fldCharType="separate"/>
          </w:r>
          <w:hyperlink w:anchor="_Toc218786767" w:history="1">
            <w:r w:rsidR="00E949FB" w:rsidRPr="00CF4DEE">
              <w:rPr>
                <w:rStyle w:val="Hyperlink"/>
                <w:noProof/>
              </w:rPr>
              <w:t>Chapter 1: Introduction</w:t>
            </w:r>
            <w:r w:rsidR="00E949FB">
              <w:rPr>
                <w:noProof/>
                <w:webHidden/>
              </w:rPr>
              <w:tab/>
            </w:r>
            <w:r w:rsidR="00E949FB">
              <w:rPr>
                <w:noProof/>
                <w:webHidden/>
              </w:rPr>
              <w:fldChar w:fldCharType="begin"/>
            </w:r>
            <w:r w:rsidR="00E949FB">
              <w:rPr>
                <w:noProof/>
                <w:webHidden/>
              </w:rPr>
              <w:instrText xml:space="preserve"> PAGEREF _Toc218786767 \h </w:instrText>
            </w:r>
            <w:r w:rsidR="00E949FB">
              <w:rPr>
                <w:noProof/>
                <w:webHidden/>
              </w:rPr>
            </w:r>
            <w:r w:rsidR="00E949FB">
              <w:rPr>
                <w:noProof/>
                <w:webHidden/>
              </w:rPr>
              <w:fldChar w:fldCharType="separate"/>
            </w:r>
            <w:r w:rsidR="00E949FB">
              <w:rPr>
                <w:noProof/>
                <w:webHidden/>
              </w:rPr>
              <w:t>11</w:t>
            </w:r>
            <w:r w:rsidR="00E949FB">
              <w:rPr>
                <w:noProof/>
                <w:webHidden/>
              </w:rPr>
              <w:fldChar w:fldCharType="end"/>
            </w:r>
          </w:hyperlink>
        </w:p>
        <w:p w14:paraId="4D133BE7" w14:textId="516DA9E8" w:rsidR="00E949FB" w:rsidRDefault="00E949FB">
          <w:pPr>
            <w:pStyle w:val="TOC2"/>
            <w:tabs>
              <w:tab w:val="right" w:leader="dot" w:pos="9350"/>
            </w:tabs>
            <w:rPr>
              <w:rFonts w:asciiTheme="minorHAnsi" w:eastAsiaTheme="minorEastAsia" w:hAnsiTheme="minorHAnsi" w:cstheme="minorBidi"/>
              <w:noProof/>
              <w:lang w:eastAsia="en-GB"/>
            </w:rPr>
          </w:pPr>
          <w:hyperlink w:anchor="_Toc218786768" w:history="1">
            <w:r w:rsidRPr="00CF4DEE">
              <w:rPr>
                <w:rStyle w:val="Hyperlink"/>
                <w:noProof/>
              </w:rPr>
              <w:t>1.1 Overview of low birth weight/Introduction</w:t>
            </w:r>
            <w:r>
              <w:rPr>
                <w:noProof/>
                <w:webHidden/>
              </w:rPr>
              <w:tab/>
            </w:r>
            <w:r>
              <w:rPr>
                <w:noProof/>
                <w:webHidden/>
              </w:rPr>
              <w:fldChar w:fldCharType="begin"/>
            </w:r>
            <w:r>
              <w:rPr>
                <w:noProof/>
                <w:webHidden/>
              </w:rPr>
              <w:instrText xml:space="preserve"> PAGEREF _Toc218786768 \h </w:instrText>
            </w:r>
            <w:r>
              <w:rPr>
                <w:noProof/>
                <w:webHidden/>
              </w:rPr>
            </w:r>
            <w:r>
              <w:rPr>
                <w:noProof/>
                <w:webHidden/>
              </w:rPr>
              <w:fldChar w:fldCharType="separate"/>
            </w:r>
            <w:r>
              <w:rPr>
                <w:noProof/>
                <w:webHidden/>
              </w:rPr>
              <w:t>11</w:t>
            </w:r>
            <w:r>
              <w:rPr>
                <w:noProof/>
                <w:webHidden/>
              </w:rPr>
              <w:fldChar w:fldCharType="end"/>
            </w:r>
          </w:hyperlink>
        </w:p>
        <w:p w14:paraId="75EDF54A" w14:textId="06A39891" w:rsidR="00E949FB" w:rsidRDefault="00E949FB">
          <w:pPr>
            <w:pStyle w:val="TOC2"/>
            <w:tabs>
              <w:tab w:val="right" w:leader="dot" w:pos="9350"/>
            </w:tabs>
            <w:rPr>
              <w:rFonts w:asciiTheme="minorHAnsi" w:eastAsiaTheme="minorEastAsia" w:hAnsiTheme="minorHAnsi" w:cstheme="minorBidi"/>
              <w:noProof/>
              <w:lang w:eastAsia="en-GB"/>
            </w:rPr>
          </w:pPr>
          <w:hyperlink w:anchor="_Toc218786769" w:history="1">
            <w:r w:rsidRPr="00CF4DEE">
              <w:rPr>
                <w:rStyle w:val="Hyperlink"/>
                <w:noProof/>
              </w:rPr>
              <w:t>1.2 Background</w:t>
            </w:r>
            <w:r>
              <w:rPr>
                <w:noProof/>
                <w:webHidden/>
              </w:rPr>
              <w:tab/>
            </w:r>
            <w:r>
              <w:rPr>
                <w:noProof/>
                <w:webHidden/>
              </w:rPr>
              <w:fldChar w:fldCharType="begin"/>
            </w:r>
            <w:r>
              <w:rPr>
                <w:noProof/>
                <w:webHidden/>
              </w:rPr>
              <w:instrText xml:space="preserve"> PAGEREF _Toc218786769 \h </w:instrText>
            </w:r>
            <w:r>
              <w:rPr>
                <w:noProof/>
                <w:webHidden/>
              </w:rPr>
            </w:r>
            <w:r>
              <w:rPr>
                <w:noProof/>
                <w:webHidden/>
              </w:rPr>
              <w:fldChar w:fldCharType="separate"/>
            </w:r>
            <w:r>
              <w:rPr>
                <w:noProof/>
                <w:webHidden/>
              </w:rPr>
              <w:t>11</w:t>
            </w:r>
            <w:r>
              <w:rPr>
                <w:noProof/>
                <w:webHidden/>
              </w:rPr>
              <w:fldChar w:fldCharType="end"/>
            </w:r>
          </w:hyperlink>
        </w:p>
        <w:p w14:paraId="44E8190F" w14:textId="1433FADA" w:rsidR="00E949FB" w:rsidRDefault="00E949FB">
          <w:pPr>
            <w:pStyle w:val="TOC2"/>
            <w:tabs>
              <w:tab w:val="right" w:leader="dot" w:pos="9350"/>
            </w:tabs>
            <w:rPr>
              <w:rFonts w:asciiTheme="minorHAnsi" w:eastAsiaTheme="minorEastAsia" w:hAnsiTheme="minorHAnsi" w:cstheme="minorBidi"/>
              <w:noProof/>
              <w:lang w:eastAsia="en-GB"/>
            </w:rPr>
          </w:pPr>
          <w:hyperlink w:anchor="_Toc218786770" w:history="1">
            <w:r w:rsidRPr="00CF4DEE">
              <w:rPr>
                <w:rStyle w:val="Hyperlink"/>
                <w:noProof/>
              </w:rPr>
              <w:t>1.3 Statement of the Problem</w:t>
            </w:r>
            <w:r>
              <w:rPr>
                <w:noProof/>
                <w:webHidden/>
              </w:rPr>
              <w:tab/>
            </w:r>
            <w:r>
              <w:rPr>
                <w:noProof/>
                <w:webHidden/>
              </w:rPr>
              <w:fldChar w:fldCharType="begin"/>
            </w:r>
            <w:r>
              <w:rPr>
                <w:noProof/>
                <w:webHidden/>
              </w:rPr>
              <w:instrText xml:space="preserve"> PAGEREF _Toc218786770 \h </w:instrText>
            </w:r>
            <w:r>
              <w:rPr>
                <w:noProof/>
                <w:webHidden/>
              </w:rPr>
            </w:r>
            <w:r>
              <w:rPr>
                <w:noProof/>
                <w:webHidden/>
              </w:rPr>
              <w:fldChar w:fldCharType="separate"/>
            </w:r>
            <w:r>
              <w:rPr>
                <w:noProof/>
                <w:webHidden/>
              </w:rPr>
              <w:t>12</w:t>
            </w:r>
            <w:r>
              <w:rPr>
                <w:noProof/>
                <w:webHidden/>
              </w:rPr>
              <w:fldChar w:fldCharType="end"/>
            </w:r>
          </w:hyperlink>
        </w:p>
        <w:p w14:paraId="171633FC" w14:textId="39669E5E" w:rsidR="00E949FB" w:rsidRDefault="00E949FB">
          <w:pPr>
            <w:pStyle w:val="TOC2"/>
            <w:tabs>
              <w:tab w:val="right" w:leader="dot" w:pos="9350"/>
            </w:tabs>
            <w:rPr>
              <w:rFonts w:asciiTheme="minorHAnsi" w:eastAsiaTheme="minorEastAsia" w:hAnsiTheme="minorHAnsi" w:cstheme="minorBidi"/>
              <w:noProof/>
              <w:lang w:eastAsia="en-GB"/>
            </w:rPr>
          </w:pPr>
          <w:hyperlink w:anchor="_Toc218786771" w:history="1">
            <w:r w:rsidRPr="00CF4DEE">
              <w:rPr>
                <w:rStyle w:val="Hyperlink"/>
                <w:noProof/>
              </w:rPr>
              <w:t>1.4 Rationale of research</w:t>
            </w:r>
            <w:r>
              <w:rPr>
                <w:noProof/>
                <w:webHidden/>
              </w:rPr>
              <w:tab/>
            </w:r>
            <w:r>
              <w:rPr>
                <w:noProof/>
                <w:webHidden/>
              </w:rPr>
              <w:fldChar w:fldCharType="begin"/>
            </w:r>
            <w:r>
              <w:rPr>
                <w:noProof/>
                <w:webHidden/>
              </w:rPr>
              <w:instrText xml:space="preserve"> PAGEREF _Toc218786771 \h </w:instrText>
            </w:r>
            <w:r>
              <w:rPr>
                <w:noProof/>
                <w:webHidden/>
              </w:rPr>
            </w:r>
            <w:r>
              <w:rPr>
                <w:noProof/>
                <w:webHidden/>
              </w:rPr>
              <w:fldChar w:fldCharType="separate"/>
            </w:r>
            <w:r>
              <w:rPr>
                <w:noProof/>
                <w:webHidden/>
              </w:rPr>
              <w:t>13</w:t>
            </w:r>
            <w:r>
              <w:rPr>
                <w:noProof/>
                <w:webHidden/>
              </w:rPr>
              <w:fldChar w:fldCharType="end"/>
            </w:r>
          </w:hyperlink>
        </w:p>
        <w:p w14:paraId="49D514BA" w14:textId="6C11A6FB" w:rsidR="00E949FB" w:rsidRDefault="00E949FB">
          <w:pPr>
            <w:pStyle w:val="TOC2"/>
            <w:tabs>
              <w:tab w:val="right" w:leader="dot" w:pos="9350"/>
            </w:tabs>
            <w:rPr>
              <w:rFonts w:asciiTheme="minorHAnsi" w:eastAsiaTheme="minorEastAsia" w:hAnsiTheme="minorHAnsi" w:cstheme="minorBidi"/>
              <w:noProof/>
              <w:lang w:eastAsia="en-GB"/>
            </w:rPr>
          </w:pPr>
          <w:hyperlink w:anchor="_Toc218786772" w:history="1">
            <w:r w:rsidRPr="00CF4DEE">
              <w:rPr>
                <w:rStyle w:val="Hyperlink"/>
                <w:noProof/>
              </w:rPr>
              <w:t>1.5 Research question</w:t>
            </w:r>
            <w:r>
              <w:rPr>
                <w:noProof/>
                <w:webHidden/>
              </w:rPr>
              <w:tab/>
            </w:r>
            <w:r>
              <w:rPr>
                <w:noProof/>
                <w:webHidden/>
              </w:rPr>
              <w:fldChar w:fldCharType="begin"/>
            </w:r>
            <w:r>
              <w:rPr>
                <w:noProof/>
                <w:webHidden/>
              </w:rPr>
              <w:instrText xml:space="preserve"> PAGEREF _Toc218786772 \h </w:instrText>
            </w:r>
            <w:r>
              <w:rPr>
                <w:noProof/>
                <w:webHidden/>
              </w:rPr>
            </w:r>
            <w:r>
              <w:rPr>
                <w:noProof/>
                <w:webHidden/>
              </w:rPr>
              <w:fldChar w:fldCharType="separate"/>
            </w:r>
            <w:r>
              <w:rPr>
                <w:noProof/>
                <w:webHidden/>
              </w:rPr>
              <w:t>14</w:t>
            </w:r>
            <w:r>
              <w:rPr>
                <w:noProof/>
                <w:webHidden/>
              </w:rPr>
              <w:fldChar w:fldCharType="end"/>
            </w:r>
          </w:hyperlink>
        </w:p>
        <w:p w14:paraId="0E88F6AB" w14:textId="4890A3FD" w:rsidR="00E949FB" w:rsidRDefault="00E949FB">
          <w:pPr>
            <w:pStyle w:val="TOC2"/>
            <w:tabs>
              <w:tab w:val="right" w:leader="dot" w:pos="9350"/>
            </w:tabs>
            <w:rPr>
              <w:rFonts w:asciiTheme="minorHAnsi" w:eastAsiaTheme="minorEastAsia" w:hAnsiTheme="minorHAnsi" w:cstheme="minorBidi"/>
              <w:noProof/>
              <w:lang w:eastAsia="en-GB"/>
            </w:rPr>
          </w:pPr>
          <w:hyperlink w:anchor="_Toc218786773" w:history="1">
            <w:r w:rsidRPr="00CF4DEE">
              <w:rPr>
                <w:rStyle w:val="Hyperlink"/>
                <w:noProof/>
              </w:rPr>
              <w:t>1.6 Research aim</w:t>
            </w:r>
            <w:r>
              <w:rPr>
                <w:noProof/>
                <w:webHidden/>
              </w:rPr>
              <w:tab/>
            </w:r>
            <w:r>
              <w:rPr>
                <w:noProof/>
                <w:webHidden/>
              </w:rPr>
              <w:fldChar w:fldCharType="begin"/>
            </w:r>
            <w:r>
              <w:rPr>
                <w:noProof/>
                <w:webHidden/>
              </w:rPr>
              <w:instrText xml:space="preserve"> PAGEREF _Toc218786773 \h </w:instrText>
            </w:r>
            <w:r>
              <w:rPr>
                <w:noProof/>
                <w:webHidden/>
              </w:rPr>
            </w:r>
            <w:r>
              <w:rPr>
                <w:noProof/>
                <w:webHidden/>
              </w:rPr>
              <w:fldChar w:fldCharType="separate"/>
            </w:r>
            <w:r>
              <w:rPr>
                <w:noProof/>
                <w:webHidden/>
              </w:rPr>
              <w:t>14</w:t>
            </w:r>
            <w:r>
              <w:rPr>
                <w:noProof/>
                <w:webHidden/>
              </w:rPr>
              <w:fldChar w:fldCharType="end"/>
            </w:r>
          </w:hyperlink>
        </w:p>
        <w:p w14:paraId="376BC275" w14:textId="14F3184B" w:rsidR="00E949FB" w:rsidRDefault="00E949FB">
          <w:pPr>
            <w:pStyle w:val="TOC2"/>
            <w:tabs>
              <w:tab w:val="right" w:leader="dot" w:pos="9350"/>
            </w:tabs>
            <w:rPr>
              <w:rFonts w:asciiTheme="minorHAnsi" w:eastAsiaTheme="minorEastAsia" w:hAnsiTheme="minorHAnsi" w:cstheme="minorBidi"/>
              <w:noProof/>
              <w:lang w:eastAsia="en-GB"/>
            </w:rPr>
          </w:pPr>
          <w:hyperlink w:anchor="_Toc218786774" w:history="1">
            <w:r w:rsidRPr="00CF4DEE">
              <w:rPr>
                <w:rStyle w:val="Hyperlink"/>
                <w:noProof/>
              </w:rPr>
              <w:t>1.7 Research objectives</w:t>
            </w:r>
            <w:r>
              <w:rPr>
                <w:noProof/>
                <w:webHidden/>
              </w:rPr>
              <w:tab/>
            </w:r>
            <w:r>
              <w:rPr>
                <w:noProof/>
                <w:webHidden/>
              </w:rPr>
              <w:fldChar w:fldCharType="begin"/>
            </w:r>
            <w:r>
              <w:rPr>
                <w:noProof/>
                <w:webHidden/>
              </w:rPr>
              <w:instrText xml:space="preserve"> PAGEREF _Toc218786774 \h </w:instrText>
            </w:r>
            <w:r>
              <w:rPr>
                <w:noProof/>
                <w:webHidden/>
              </w:rPr>
            </w:r>
            <w:r>
              <w:rPr>
                <w:noProof/>
                <w:webHidden/>
              </w:rPr>
              <w:fldChar w:fldCharType="separate"/>
            </w:r>
            <w:r>
              <w:rPr>
                <w:noProof/>
                <w:webHidden/>
              </w:rPr>
              <w:t>14</w:t>
            </w:r>
            <w:r>
              <w:rPr>
                <w:noProof/>
                <w:webHidden/>
              </w:rPr>
              <w:fldChar w:fldCharType="end"/>
            </w:r>
          </w:hyperlink>
        </w:p>
        <w:p w14:paraId="3C0FCF28" w14:textId="21CD7841" w:rsidR="00E949FB" w:rsidRDefault="00E949FB">
          <w:pPr>
            <w:pStyle w:val="TOC2"/>
            <w:tabs>
              <w:tab w:val="right" w:leader="dot" w:pos="9350"/>
            </w:tabs>
            <w:rPr>
              <w:rFonts w:asciiTheme="minorHAnsi" w:eastAsiaTheme="minorEastAsia" w:hAnsiTheme="minorHAnsi" w:cstheme="minorBidi"/>
              <w:noProof/>
              <w:lang w:eastAsia="en-GB"/>
            </w:rPr>
          </w:pPr>
          <w:hyperlink w:anchor="_Toc218786775" w:history="1">
            <w:r w:rsidRPr="00CF4DEE">
              <w:rPr>
                <w:rStyle w:val="Hyperlink"/>
                <w:noProof/>
              </w:rPr>
              <w:t>1.8 Significance of the study</w:t>
            </w:r>
            <w:r>
              <w:rPr>
                <w:noProof/>
                <w:webHidden/>
              </w:rPr>
              <w:tab/>
            </w:r>
            <w:r>
              <w:rPr>
                <w:noProof/>
                <w:webHidden/>
              </w:rPr>
              <w:fldChar w:fldCharType="begin"/>
            </w:r>
            <w:r>
              <w:rPr>
                <w:noProof/>
                <w:webHidden/>
              </w:rPr>
              <w:instrText xml:space="preserve"> PAGEREF _Toc218786775 \h </w:instrText>
            </w:r>
            <w:r>
              <w:rPr>
                <w:noProof/>
                <w:webHidden/>
              </w:rPr>
            </w:r>
            <w:r>
              <w:rPr>
                <w:noProof/>
                <w:webHidden/>
              </w:rPr>
              <w:fldChar w:fldCharType="separate"/>
            </w:r>
            <w:r>
              <w:rPr>
                <w:noProof/>
                <w:webHidden/>
              </w:rPr>
              <w:t>15</w:t>
            </w:r>
            <w:r>
              <w:rPr>
                <w:noProof/>
                <w:webHidden/>
              </w:rPr>
              <w:fldChar w:fldCharType="end"/>
            </w:r>
          </w:hyperlink>
        </w:p>
        <w:p w14:paraId="458B0467" w14:textId="4E0E1823" w:rsidR="00E949FB" w:rsidRDefault="00E949FB">
          <w:pPr>
            <w:pStyle w:val="TOC2"/>
            <w:tabs>
              <w:tab w:val="right" w:leader="dot" w:pos="9350"/>
            </w:tabs>
            <w:rPr>
              <w:rFonts w:asciiTheme="minorHAnsi" w:eastAsiaTheme="minorEastAsia" w:hAnsiTheme="minorHAnsi" w:cstheme="minorBidi"/>
              <w:noProof/>
              <w:lang w:eastAsia="en-GB"/>
            </w:rPr>
          </w:pPr>
          <w:hyperlink w:anchor="_Toc218786776" w:history="1">
            <w:r w:rsidRPr="00CF4DEE">
              <w:rPr>
                <w:rStyle w:val="Hyperlink"/>
                <w:noProof/>
              </w:rPr>
              <w:t>1.9 Summary of the chapter</w:t>
            </w:r>
            <w:r>
              <w:rPr>
                <w:noProof/>
                <w:webHidden/>
              </w:rPr>
              <w:tab/>
            </w:r>
            <w:r>
              <w:rPr>
                <w:noProof/>
                <w:webHidden/>
              </w:rPr>
              <w:fldChar w:fldCharType="begin"/>
            </w:r>
            <w:r>
              <w:rPr>
                <w:noProof/>
                <w:webHidden/>
              </w:rPr>
              <w:instrText xml:space="preserve"> PAGEREF _Toc218786776 \h </w:instrText>
            </w:r>
            <w:r>
              <w:rPr>
                <w:noProof/>
                <w:webHidden/>
              </w:rPr>
            </w:r>
            <w:r>
              <w:rPr>
                <w:noProof/>
                <w:webHidden/>
              </w:rPr>
              <w:fldChar w:fldCharType="separate"/>
            </w:r>
            <w:r>
              <w:rPr>
                <w:noProof/>
                <w:webHidden/>
              </w:rPr>
              <w:t>15</w:t>
            </w:r>
            <w:r>
              <w:rPr>
                <w:noProof/>
                <w:webHidden/>
              </w:rPr>
              <w:fldChar w:fldCharType="end"/>
            </w:r>
          </w:hyperlink>
        </w:p>
        <w:p w14:paraId="0134B937" w14:textId="05B9279C" w:rsidR="00E949FB" w:rsidRDefault="00E949FB">
          <w:pPr>
            <w:pStyle w:val="TOC1"/>
            <w:tabs>
              <w:tab w:val="right" w:leader="dot" w:pos="9350"/>
            </w:tabs>
            <w:rPr>
              <w:rFonts w:asciiTheme="minorHAnsi" w:eastAsiaTheme="minorEastAsia" w:hAnsiTheme="minorHAnsi" w:cstheme="minorBidi"/>
              <w:noProof/>
              <w:lang w:eastAsia="en-GB"/>
            </w:rPr>
          </w:pPr>
          <w:hyperlink w:anchor="_Toc218786777" w:history="1">
            <w:r w:rsidRPr="00CF4DEE">
              <w:rPr>
                <w:rStyle w:val="Hyperlink"/>
                <w:noProof/>
              </w:rPr>
              <w:t>Chapter 2: Literature Review</w:t>
            </w:r>
            <w:r>
              <w:rPr>
                <w:noProof/>
                <w:webHidden/>
              </w:rPr>
              <w:tab/>
            </w:r>
            <w:r>
              <w:rPr>
                <w:noProof/>
                <w:webHidden/>
              </w:rPr>
              <w:fldChar w:fldCharType="begin"/>
            </w:r>
            <w:r>
              <w:rPr>
                <w:noProof/>
                <w:webHidden/>
              </w:rPr>
              <w:instrText xml:space="preserve"> PAGEREF _Toc218786777 \h </w:instrText>
            </w:r>
            <w:r>
              <w:rPr>
                <w:noProof/>
                <w:webHidden/>
              </w:rPr>
            </w:r>
            <w:r>
              <w:rPr>
                <w:noProof/>
                <w:webHidden/>
              </w:rPr>
              <w:fldChar w:fldCharType="separate"/>
            </w:r>
            <w:r>
              <w:rPr>
                <w:noProof/>
                <w:webHidden/>
              </w:rPr>
              <w:t>16</w:t>
            </w:r>
            <w:r>
              <w:rPr>
                <w:noProof/>
                <w:webHidden/>
              </w:rPr>
              <w:fldChar w:fldCharType="end"/>
            </w:r>
          </w:hyperlink>
        </w:p>
        <w:p w14:paraId="5EB225A1" w14:textId="6223D0BA" w:rsidR="00E949FB" w:rsidRDefault="00E949FB">
          <w:pPr>
            <w:pStyle w:val="TOC2"/>
            <w:tabs>
              <w:tab w:val="right" w:leader="dot" w:pos="9350"/>
            </w:tabs>
            <w:rPr>
              <w:rFonts w:asciiTheme="minorHAnsi" w:eastAsiaTheme="minorEastAsia" w:hAnsiTheme="minorHAnsi" w:cstheme="minorBidi"/>
              <w:noProof/>
              <w:lang w:eastAsia="en-GB"/>
            </w:rPr>
          </w:pPr>
          <w:hyperlink w:anchor="_Toc218786778" w:history="1">
            <w:r w:rsidRPr="00CF4DEE">
              <w:rPr>
                <w:rStyle w:val="Hyperlink"/>
                <w:noProof/>
              </w:rPr>
              <w:t>2.1 Introduction</w:t>
            </w:r>
            <w:r>
              <w:rPr>
                <w:noProof/>
                <w:webHidden/>
              </w:rPr>
              <w:tab/>
            </w:r>
            <w:r>
              <w:rPr>
                <w:noProof/>
                <w:webHidden/>
              </w:rPr>
              <w:fldChar w:fldCharType="begin"/>
            </w:r>
            <w:r>
              <w:rPr>
                <w:noProof/>
                <w:webHidden/>
              </w:rPr>
              <w:instrText xml:space="preserve"> PAGEREF _Toc218786778 \h </w:instrText>
            </w:r>
            <w:r>
              <w:rPr>
                <w:noProof/>
                <w:webHidden/>
              </w:rPr>
            </w:r>
            <w:r>
              <w:rPr>
                <w:noProof/>
                <w:webHidden/>
              </w:rPr>
              <w:fldChar w:fldCharType="separate"/>
            </w:r>
            <w:r>
              <w:rPr>
                <w:noProof/>
                <w:webHidden/>
              </w:rPr>
              <w:t>16</w:t>
            </w:r>
            <w:r>
              <w:rPr>
                <w:noProof/>
                <w:webHidden/>
              </w:rPr>
              <w:fldChar w:fldCharType="end"/>
            </w:r>
          </w:hyperlink>
        </w:p>
        <w:p w14:paraId="735A8999" w14:textId="038C8A71" w:rsidR="00E949FB" w:rsidRDefault="00E949FB">
          <w:pPr>
            <w:pStyle w:val="TOC2"/>
            <w:tabs>
              <w:tab w:val="right" w:leader="dot" w:pos="9350"/>
            </w:tabs>
            <w:rPr>
              <w:rFonts w:asciiTheme="minorHAnsi" w:eastAsiaTheme="minorEastAsia" w:hAnsiTheme="minorHAnsi" w:cstheme="minorBidi"/>
              <w:noProof/>
              <w:lang w:eastAsia="en-GB"/>
            </w:rPr>
          </w:pPr>
          <w:hyperlink w:anchor="_Toc218786779" w:history="1">
            <w:r w:rsidRPr="00CF4DEE">
              <w:rPr>
                <w:rStyle w:val="Hyperlink"/>
                <w:noProof/>
              </w:rPr>
              <w:t>2.2 Literature search strategy</w:t>
            </w:r>
            <w:r>
              <w:rPr>
                <w:noProof/>
                <w:webHidden/>
              </w:rPr>
              <w:tab/>
            </w:r>
            <w:r>
              <w:rPr>
                <w:noProof/>
                <w:webHidden/>
              </w:rPr>
              <w:fldChar w:fldCharType="begin"/>
            </w:r>
            <w:r>
              <w:rPr>
                <w:noProof/>
                <w:webHidden/>
              </w:rPr>
              <w:instrText xml:space="preserve"> PAGEREF _Toc218786779 \h </w:instrText>
            </w:r>
            <w:r>
              <w:rPr>
                <w:noProof/>
                <w:webHidden/>
              </w:rPr>
            </w:r>
            <w:r>
              <w:rPr>
                <w:noProof/>
                <w:webHidden/>
              </w:rPr>
              <w:fldChar w:fldCharType="separate"/>
            </w:r>
            <w:r>
              <w:rPr>
                <w:noProof/>
                <w:webHidden/>
              </w:rPr>
              <w:t>16</w:t>
            </w:r>
            <w:r>
              <w:rPr>
                <w:noProof/>
                <w:webHidden/>
              </w:rPr>
              <w:fldChar w:fldCharType="end"/>
            </w:r>
          </w:hyperlink>
        </w:p>
        <w:p w14:paraId="735D9E67" w14:textId="2AAAD070" w:rsidR="00E949FB" w:rsidRDefault="00E949FB">
          <w:pPr>
            <w:pStyle w:val="TOC2"/>
            <w:tabs>
              <w:tab w:val="right" w:leader="dot" w:pos="9350"/>
            </w:tabs>
            <w:rPr>
              <w:rFonts w:asciiTheme="minorHAnsi" w:eastAsiaTheme="minorEastAsia" w:hAnsiTheme="minorHAnsi" w:cstheme="minorBidi"/>
              <w:noProof/>
              <w:lang w:eastAsia="en-GB"/>
            </w:rPr>
          </w:pPr>
          <w:hyperlink w:anchor="_Toc218786780" w:history="1">
            <w:r w:rsidRPr="00CF4DEE">
              <w:rPr>
                <w:rStyle w:val="Hyperlink"/>
                <w:noProof/>
              </w:rPr>
              <w:t>2.3 Literature review</w:t>
            </w:r>
            <w:r>
              <w:rPr>
                <w:noProof/>
                <w:webHidden/>
              </w:rPr>
              <w:tab/>
            </w:r>
            <w:r>
              <w:rPr>
                <w:noProof/>
                <w:webHidden/>
              </w:rPr>
              <w:fldChar w:fldCharType="begin"/>
            </w:r>
            <w:r>
              <w:rPr>
                <w:noProof/>
                <w:webHidden/>
              </w:rPr>
              <w:instrText xml:space="preserve"> PAGEREF _Toc218786780 \h </w:instrText>
            </w:r>
            <w:r>
              <w:rPr>
                <w:noProof/>
                <w:webHidden/>
              </w:rPr>
            </w:r>
            <w:r>
              <w:rPr>
                <w:noProof/>
                <w:webHidden/>
              </w:rPr>
              <w:fldChar w:fldCharType="separate"/>
            </w:r>
            <w:r>
              <w:rPr>
                <w:noProof/>
                <w:webHidden/>
              </w:rPr>
              <w:t>16</w:t>
            </w:r>
            <w:r>
              <w:rPr>
                <w:noProof/>
                <w:webHidden/>
              </w:rPr>
              <w:fldChar w:fldCharType="end"/>
            </w:r>
          </w:hyperlink>
        </w:p>
        <w:p w14:paraId="6992BDF1" w14:textId="45D2B242" w:rsidR="00E949FB" w:rsidRDefault="00E949FB">
          <w:pPr>
            <w:pStyle w:val="TOC3"/>
            <w:tabs>
              <w:tab w:val="right" w:leader="dot" w:pos="9350"/>
            </w:tabs>
            <w:rPr>
              <w:rFonts w:asciiTheme="minorHAnsi" w:eastAsiaTheme="minorEastAsia" w:hAnsiTheme="minorHAnsi" w:cstheme="minorBidi"/>
              <w:noProof/>
              <w:lang w:eastAsia="en-GB"/>
            </w:rPr>
          </w:pPr>
          <w:hyperlink w:anchor="_Toc218786781" w:history="1">
            <w:r w:rsidRPr="00CF4DEE">
              <w:rPr>
                <w:rStyle w:val="Hyperlink"/>
                <w:noProof/>
              </w:rPr>
              <w:t>2.3.1 Analysing maternal health determinants such as smoking and nutrition and its impact on low birth weight</w:t>
            </w:r>
            <w:r>
              <w:rPr>
                <w:noProof/>
                <w:webHidden/>
              </w:rPr>
              <w:tab/>
            </w:r>
            <w:r>
              <w:rPr>
                <w:noProof/>
                <w:webHidden/>
              </w:rPr>
              <w:fldChar w:fldCharType="begin"/>
            </w:r>
            <w:r>
              <w:rPr>
                <w:noProof/>
                <w:webHidden/>
              </w:rPr>
              <w:instrText xml:space="preserve"> PAGEREF _Toc218786781 \h </w:instrText>
            </w:r>
            <w:r>
              <w:rPr>
                <w:noProof/>
                <w:webHidden/>
              </w:rPr>
            </w:r>
            <w:r>
              <w:rPr>
                <w:noProof/>
                <w:webHidden/>
              </w:rPr>
              <w:fldChar w:fldCharType="separate"/>
            </w:r>
            <w:r>
              <w:rPr>
                <w:noProof/>
                <w:webHidden/>
              </w:rPr>
              <w:t>16</w:t>
            </w:r>
            <w:r>
              <w:rPr>
                <w:noProof/>
                <w:webHidden/>
              </w:rPr>
              <w:fldChar w:fldCharType="end"/>
            </w:r>
          </w:hyperlink>
        </w:p>
        <w:p w14:paraId="3D8DAF60" w14:textId="307526E4" w:rsidR="00E949FB" w:rsidRDefault="00E949FB">
          <w:pPr>
            <w:pStyle w:val="TOC3"/>
            <w:tabs>
              <w:tab w:val="right" w:leader="dot" w:pos="9350"/>
            </w:tabs>
            <w:rPr>
              <w:rFonts w:asciiTheme="minorHAnsi" w:eastAsiaTheme="minorEastAsia" w:hAnsiTheme="minorHAnsi" w:cstheme="minorBidi"/>
              <w:noProof/>
              <w:lang w:eastAsia="en-GB"/>
            </w:rPr>
          </w:pPr>
          <w:hyperlink w:anchor="_Toc218786782" w:history="1">
            <w:r w:rsidRPr="00CF4DEE">
              <w:rPr>
                <w:rStyle w:val="Hyperlink"/>
                <w:noProof/>
              </w:rPr>
              <w:t>2.3.2 Evaluating the socioeconomic deprivation, involving income and education within prevalence of low birth weight</w:t>
            </w:r>
            <w:r>
              <w:rPr>
                <w:noProof/>
                <w:webHidden/>
              </w:rPr>
              <w:tab/>
            </w:r>
            <w:r>
              <w:rPr>
                <w:noProof/>
                <w:webHidden/>
              </w:rPr>
              <w:fldChar w:fldCharType="begin"/>
            </w:r>
            <w:r>
              <w:rPr>
                <w:noProof/>
                <w:webHidden/>
              </w:rPr>
              <w:instrText xml:space="preserve"> PAGEREF _Toc218786782 \h </w:instrText>
            </w:r>
            <w:r>
              <w:rPr>
                <w:noProof/>
                <w:webHidden/>
              </w:rPr>
            </w:r>
            <w:r>
              <w:rPr>
                <w:noProof/>
                <w:webHidden/>
              </w:rPr>
              <w:fldChar w:fldCharType="separate"/>
            </w:r>
            <w:r>
              <w:rPr>
                <w:noProof/>
                <w:webHidden/>
              </w:rPr>
              <w:t>19</w:t>
            </w:r>
            <w:r>
              <w:rPr>
                <w:noProof/>
                <w:webHidden/>
              </w:rPr>
              <w:fldChar w:fldCharType="end"/>
            </w:r>
          </w:hyperlink>
        </w:p>
        <w:p w14:paraId="7F8DD422" w14:textId="46FCBAD7" w:rsidR="00E949FB" w:rsidRDefault="00E949FB">
          <w:pPr>
            <w:pStyle w:val="TOC3"/>
            <w:tabs>
              <w:tab w:val="right" w:leader="dot" w:pos="9350"/>
            </w:tabs>
            <w:rPr>
              <w:rFonts w:asciiTheme="minorHAnsi" w:eastAsiaTheme="minorEastAsia" w:hAnsiTheme="minorHAnsi" w:cstheme="minorBidi"/>
              <w:noProof/>
              <w:lang w:eastAsia="en-GB"/>
            </w:rPr>
          </w:pPr>
          <w:hyperlink w:anchor="_Toc218786783" w:history="1">
            <w:r w:rsidRPr="00CF4DEE">
              <w:rPr>
                <w:rStyle w:val="Hyperlink"/>
                <w:noProof/>
              </w:rPr>
              <w:t>2.3.3 Identifying the environmental and housing factor in influencing birth outcomes</w:t>
            </w:r>
            <w:r>
              <w:rPr>
                <w:noProof/>
                <w:webHidden/>
              </w:rPr>
              <w:tab/>
            </w:r>
            <w:r>
              <w:rPr>
                <w:noProof/>
                <w:webHidden/>
              </w:rPr>
              <w:fldChar w:fldCharType="begin"/>
            </w:r>
            <w:r>
              <w:rPr>
                <w:noProof/>
                <w:webHidden/>
              </w:rPr>
              <w:instrText xml:space="preserve"> PAGEREF _Toc218786783 \h </w:instrText>
            </w:r>
            <w:r>
              <w:rPr>
                <w:noProof/>
                <w:webHidden/>
              </w:rPr>
            </w:r>
            <w:r>
              <w:rPr>
                <w:noProof/>
                <w:webHidden/>
              </w:rPr>
              <w:fldChar w:fldCharType="separate"/>
            </w:r>
            <w:r>
              <w:rPr>
                <w:noProof/>
                <w:webHidden/>
              </w:rPr>
              <w:t>20</w:t>
            </w:r>
            <w:r>
              <w:rPr>
                <w:noProof/>
                <w:webHidden/>
              </w:rPr>
              <w:fldChar w:fldCharType="end"/>
            </w:r>
          </w:hyperlink>
        </w:p>
        <w:p w14:paraId="7F100985" w14:textId="6CC44077" w:rsidR="00E949FB" w:rsidRDefault="00E949FB">
          <w:pPr>
            <w:pStyle w:val="TOC2"/>
            <w:tabs>
              <w:tab w:val="right" w:leader="dot" w:pos="9350"/>
            </w:tabs>
            <w:rPr>
              <w:rFonts w:asciiTheme="minorHAnsi" w:eastAsiaTheme="minorEastAsia" w:hAnsiTheme="minorHAnsi" w:cstheme="minorBidi"/>
              <w:noProof/>
              <w:lang w:eastAsia="en-GB"/>
            </w:rPr>
          </w:pPr>
          <w:hyperlink w:anchor="_Toc218786784" w:history="1">
            <w:r w:rsidRPr="00CF4DEE">
              <w:rPr>
                <w:rStyle w:val="Hyperlink"/>
                <w:noProof/>
              </w:rPr>
              <w:t>2.4 Literature Gap</w:t>
            </w:r>
            <w:r>
              <w:rPr>
                <w:noProof/>
                <w:webHidden/>
              </w:rPr>
              <w:tab/>
            </w:r>
            <w:r>
              <w:rPr>
                <w:noProof/>
                <w:webHidden/>
              </w:rPr>
              <w:fldChar w:fldCharType="begin"/>
            </w:r>
            <w:r>
              <w:rPr>
                <w:noProof/>
                <w:webHidden/>
              </w:rPr>
              <w:instrText xml:space="preserve"> PAGEREF _Toc218786784 \h </w:instrText>
            </w:r>
            <w:r>
              <w:rPr>
                <w:noProof/>
                <w:webHidden/>
              </w:rPr>
            </w:r>
            <w:r>
              <w:rPr>
                <w:noProof/>
                <w:webHidden/>
              </w:rPr>
              <w:fldChar w:fldCharType="separate"/>
            </w:r>
            <w:r>
              <w:rPr>
                <w:noProof/>
                <w:webHidden/>
              </w:rPr>
              <w:t>25</w:t>
            </w:r>
            <w:r>
              <w:rPr>
                <w:noProof/>
                <w:webHidden/>
              </w:rPr>
              <w:fldChar w:fldCharType="end"/>
            </w:r>
          </w:hyperlink>
        </w:p>
        <w:p w14:paraId="254A262F" w14:textId="3A2617CC" w:rsidR="00E949FB" w:rsidRDefault="00E949FB">
          <w:pPr>
            <w:pStyle w:val="TOC2"/>
            <w:tabs>
              <w:tab w:val="right" w:leader="dot" w:pos="9350"/>
            </w:tabs>
            <w:rPr>
              <w:rFonts w:asciiTheme="minorHAnsi" w:eastAsiaTheme="minorEastAsia" w:hAnsiTheme="minorHAnsi" w:cstheme="minorBidi"/>
              <w:noProof/>
              <w:lang w:eastAsia="en-GB"/>
            </w:rPr>
          </w:pPr>
          <w:hyperlink w:anchor="_Toc218786785" w:history="1">
            <w:r w:rsidRPr="00CF4DEE">
              <w:rPr>
                <w:rStyle w:val="Hyperlink"/>
                <w:noProof/>
              </w:rPr>
              <w:t>2.5 Theoretical implication</w:t>
            </w:r>
            <w:r>
              <w:rPr>
                <w:noProof/>
                <w:webHidden/>
              </w:rPr>
              <w:tab/>
            </w:r>
            <w:r>
              <w:rPr>
                <w:noProof/>
                <w:webHidden/>
              </w:rPr>
              <w:fldChar w:fldCharType="begin"/>
            </w:r>
            <w:r>
              <w:rPr>
                <w:noProof/>
                <w:webHidden/>
              </w:rPr>
              <w:instrText xml:space="preserve"> PAGEREF _Toc218786785 \h </w:instrText>
            </w:r>
            <w:r>
              <w:rPr>
                <w:noProof/>
                <w:webHidden/>
              </w:rPr>
            </w:r>
            <w:r>
              <w:rPr>
                <w:noProof/>
                <w:webHidden/>
              </w:rPr>
              <w:fldChar w:fldCharType="separate"/>
            </w:r>
            <w:r>
              <w:rPr>
                <w:noProof/>
                <w:webHidden/>
              </w:rPr>
              <w:t>25</w:t>
            </w:r>
            <w:r>
              <w:rPr>
                <w:noProof/>
                <w:webHidden/>
              </w:rPr>
              <w:fldChar w:fldCharType="end"/>
            </w:r>
          </w:hyperlink>
        </w:p>
        <w:p w14:paraId="28A79E16" w14:textId="27B367A9" w:rsidR="00E949FB" w:rsidRDefault="00E949FB">
          <w:pPr>
            <w:pStyle w:val="TOC3"/>
            <w:tabs>
              <w:tab w:val="right" w:leader="dot" w:pos="9350"/>
            </w:tabs>
            <w:rPr>
              <w:rFonts w:asciiTheme="minorHAnsi" w:eastAsiaTheme="minorEastAsia" w:hAnsiTheme="minorHAnsi" w:cstheme="minorBidi"/>
              <w:noProof/>
              <w:lang w:eastAsia="en-GB"/>
            </w:rPr>
          </w:pPr>
          <w:hyperlink w:anchor="_Toc218786786" w:history="1">
            <w:r w:rsidRPr="00CF4DEE">
              <w:rPr>
                <w:rStyle w:val="Hyperlink"/>
                <w:noProof/>
              </w:rPr>
              <w:t>2.5.1 Social determinants of health (SDH) model</w:t>
            </w:r>
            <w:r>
              <w:rPr>
                <w:noProof/>
                <w:webHidden/>
              </w:rPr>
              <w:tab/>
            </w:r>
            <w:r>
              <w:rPr>
                <w:noProof/>
                <w:webHidden/>
              </w:rPr>
              <w:fldChar w:fldCharType="begin"/>
            </w:r>
            <w:r>
              <w:rPr>
                <w:noProof/>
                <w:webHidden/>
              </w:rPr>
              <w:instrText xml:space="preserve"> PAGEREF _Toc218786786 \h </w:instrText>
            </w:r>
            <w:r>
              <w:rPr>
                <w:noProof/>
                <w:webHidden/>
              </w:rPr>
            </w:r>
            <w:r>
              <w:rPr>
                <w:noProof/>
                <w:webHidden/>
              </w:rPr>
              <w:fldChar w:fldCharType="separate"/>
            </w:r>
            <w:r>
              <w:rPr>
                <w:noProof/>
                <w:webHidden/>
              </w:rPr>
              <w:t>25</w:t>
            </w:r>
            <w:r>
              <w:rPr>
                <w:noProof/>
                <w:webHidden/>
              </w:rPr>
              <w:fldChar w:fldCharType="end"/>
            </w:r>
          </w:hyperlink>
        </w:p>
        <w:p w14:paraId="416870A2" w14:textId="6A422B9F" w:rsidR="00E949FB" w:rsidRDefault="00E949FB">
          <w:pPr>
            <w:pStyle w:val="TOC3"/>
            <w:tabs>
              <w:tab w:val="right" w:leader="dot" w:pos="9350"/>
            </w:tabs>
            <w:rPr>
              <w:rFonts w:asciiTheme="minorHAnsi" w:eastAsiaTheme="minorEastAsia" w:hAnsiTheme="minorHAnsi" w:cstheme="minorBidi"/>
              <w:noProof/>
              <w:lang w:eastAsia="en-GB"/>
            </w:rPr>
          </w:pPr>
          <w:hyperlink w:anchor="_Toc218786787" w:history="1">
            <w:r w:rsidRPr="00CF4DEE">
              <w:rPr>
                <w:rStyle w:val="Hyperlink"/>
                <w:noProof/>
              </w:rPr>
              <w:t>2.5.2 Life course theory</w:t>
            </w:r>
            <w:r>
              <w:rPr>
                <w:noProof/>
                <w:webHidden/>
              </w:rPr>
              <w:tab/>
            </w:r>
            <w:r>
              <w:rPr>
                <w:noProof/>
                <w:webHidden/>
              </w:rPr>
              <w:fldChar w:fldCharType="begin"/>
            </w:r>
            <w:r>
              <w:rPr>
                <w:noProof/>
                <w:webHidden/>
              </w:rPr>
              <w:instrText xml:space="preserve"> PAGEREF _Toc218786787 \h </w:instrText>
            </w:r>
            <w:r>
              <w:rPr>
                <w:noProof/>
                <w:webHidden/>
              </w:rPr>
            </w:r>
            <w:r>
              <w:rPr>
                <w:noProof/>
                <w:webHidden/>
              </w:rPr>
              <w:fldChar w:fldCharType="separate"/>
            </w:r>
            <w:r>
              <w:rPr>
                <w:noProof/>
                <w:webHidden/>
              </w:rPr>
              <w:t>26</w:t>
            </w:r>
            <w:r>
              <w:rPr>
                <w:noProof/>
                <w:webHidden/>
              </w:rPr>
              <w:fldChar w:fldCharType="end"/>
            </w:r>
          </w:hyperlink>
        </w:p>
        <w:p w14:paraId="5EB5CAFF" w14:textId="5EDEAF01" w:rsidR="00E949FB" w:rsidRDefault="00E949FB">
          <w:pPr>
            <w:pStyle w:val="TOC2"/>
            <w:tabs>
              <w:tab w:val="right" w:leader="dot" w:pos="9350"/>
            </w:tabs>
            <w:rPr>
              <w:rFonts w:asciiTheme="minorHAnsi" w:eastAsiaTheme="minorEastAsia" w:hAnsiTheme="minorHAnsi" w:cstheme="minorBidi"/>
              <w:noProof/>
              <w:lang w:eastAsia="en-GB"/>
            </w:rPr>
          </w:pPr>
          <w:hyperlink w:anchor="_Toc218786788" w:history="1">
            <w:r w:rsidRPr="00CF4DEE">
              <w:rPr>
                <w:rStyle w:val="Hyperlink"/>
                <w:noProof/>
              </w:rPr>
              <w:t>2.6 Conceptual framework</w:t>
            </w:r>
            <w:r>
              <w:rPr>
                <w:noProof/>
                <w:webHidden/>
              </w:rPr>
              <w:tab/>
            </w:r>
            <w:r>
              <w:rPr>
                <w:noProof/>
                <w:webHidden/>
              </w:rPr>
              <w:fldChar w:fldCharType="begin"/>
            </w:r>
            <w:r>
              <w:rPr>
                <w:noProof/>
                <w:webHidden/>
              </w:rPr>
              <w:instrText xml:space="preserve"> PAGEREF _Toc218786788 \h </w:instrText>
            </w:r>
            <w:r>
              <w:rPr>
                <w:noProof/>
                <w:webHidden/>
              </w:rPr>
            </w:r>
            <w:r>
              <w:rPr>
                <w:noProof/>
                <w:webHidden/>
              </w:rPr>
              <w:fldChar w:fldCharType="separate"/>
            </w:r>
            <w:r>
              <w:rPr>
                <w:noProof/>
                <w:webHidden/>
              </w:rPr>
              <w:t>28</w:t>
            </w:r>
            <w:r>
              <w:rPr>
                <w:noProof/>
                <w:webHidden/>
              </w:rPr>
              <w:fldChar w:fldCharType="end"/>
            </w:r>
          </w:hyperlink>
        </w:p>
        <w:p w14:paraId="7F3971CC" w14:textId="05DD381D" w:rsidR="00E949FB" w:rsidRDefault="00E949FB">
          <w:pPr>
            <w:pStyle w:val="TOC2"/>
            <w:tabs>
              <w:tab w:val="right" w:leader="dot" w:pos="9350"/>
            </w:tabs>
            <w:rPr>
              <w:rFonts w:asciiTheme="minorHAnsi" w:eastAsiaTheme="minorEastAsia" w:hAnsiTheme="minorHAnsi" w:cstheme="minorBidi"/>
              <w:noProof/>
              <w:lang w:eastAsia="en-GB"/>
            </w:rPr>
          </w:pPr>
          <w:hyperlink w:anchor="_Toc218786789" w:history="1">
            <w:r w:rsidRPr="00CF4DEE">
              <w:rPr>
                <w:rStyle w:val="Hyperlink"/>
                <w:noProof/>
              </w:rPr>
              <w:t>2.7 Summary of the chapter</w:t>
            </w:r>
            <w:r>
              <w:rPr>
                <w:noProof/>
                <w:webHidden/>
              </w:rPr>
              <w:tab/>
            </w:r>
            <w:r>
              <w:rPr>
                <w:noProof/>
                <w:webHidden/>
              </w:rPr>
              <w:fldChar w:fldCharType="begin"/>
            </w:r>
            <w:r>
              <w:rPr>
                <w:noProof/>
                <w:webHidden/>
              </w:rPr>
              <w:instrText xml:space="preserve"> PAGEREF _Toc218786789 \h </w:instrText>
            </w:r>
            <w:r>
              <w:rPr>
                <w:noProof/>
                <w:webHidden/>
              </w:rPr>
            </w:r>
            <w:r>
              <w:rPr>
                <w:noProof/>
                <w:webHidden/>
              </w:rPr>
              <w:fldChar w:fldCharType="separate"/>
            </w:r>
            <w:r>
              <w:rPr>
                <w:noProof/>
                <w:webHidden/>
              </w:rPr>
              <w:t>28</w:t>
            </w:r>
            <w:r>
              <w:rPr>
                <w:noProof/>
                <w:webHidden/>
              </w:rPr>
              <w:fldChar w:fldCharType="end"/>
            </w:r>
          </w:hyperlink>
        </w:p>
        <w:p w14:paraId="59CFA528" w14:textId="6F56226A" w:rsidR="00E949FB" w:rsidRDefault="00E949FB">
          <w:pPr>
            <w:pStyle w:val="TOC1"/>
            <w:tabs>
              <w:tab w:val="right" w:leader="dot" w:pos="9350"/>
            </w:tabs>
            <w:rPr>
              <w:rFonts w:asciiTheme="minorHAnsi" w:eastAsiaTheme="minorEastAsia" w:hAnsiTheme="minorHAnsi" w:cstheme="minorBidi"/>
              <w:noProof/>
              <w:lang w:eastAsia="en-GB"/>
            </w:rPr>
          </w:pPr>
          <w:hyperlink w:anchor="_Toc218786790" w:history="1">
            <w:r w:rsidRPr="00CF4DEE">
              <w:rPr>
                <w:rStyle w:val="Hyperlink"/>
                <w:noProof/>
              </w:rPr>
              <w:t>Chapter 3: Research Methodology</w:t>
            </w:r>
            <w:r>
              <w:rPr>
                <w:noProof/>
                <w:webHidden/>
              </w:rPr>
              <w:tab/>
            </w:r>
            <w:r>
              <w:rPr>
                <w:noProof/>
                <w:webHidden/>
              </w:rPr>
              <w:fldChar w:fldCharType="begin"/>
            </w:r>
            <w:r>
              <w:rPr>
                <w:noProof/>
                <w:webHidden/>
              </w:rPr>
              <w:instrText xml:space="preserve"> PAGEREF _Toc218786790 \h </w:instrText>
            </w:r>
            <w:r>
              <w:rPr>
                <w:noProof/>
                <w:webHidden/>
              </w:rPr>
            </w:r>
            <w:r>
              <w:rPr>
                <w:noProof/>
                <w:webHidden/>
              </w:rPr>
              <w:fldChar w:fldCharType="separate"/>
            </w:r>
            <w:r>
              <w:rPr>
                <w:noProof/>
                <w:webHidden/>
              </w:rPr>
              <w:t>30</w:t>
            </w:r>
            <w:r>
              <w:rPr>
                <w:noProof/>
                <w:webHidden/>
              </w:rPr>
              <w:fldChar w:fldCharType="end"/>
            </w:r>
          </w:hyperlink>
        </w:p>
        <w:p w14:paraId="0DFFC7BA" w14:textId="02DBEE5D" w:rsidR="00E949FB" w:rsidRDefault="00E949FB">
          <w:pPr>
            <w:pStyle w:val="TOC2"/>
            <w:tabs>
              <w:tab w:val="right" w:leader="dot" w:pos="9350"/>
            </w:tabs>
            <w:rPr>
              <w:rFonts w:asciiTheme="minorHAnsi" w:eastAsiaTheme="minorEastAsia" w:hAnsiTheme="minorHAnsi" w:cstheme="minorBidi"/>
              <w:noProof/>
              <w:lang w:eastAsia="en-GB"/>
            </w:rPr>
          </w:pPr>
          <w:hyperlink w:anchor="_Toc218786791" w:history="1">
            <w:r w:rsidRPr="00CF4DEE">
              <w:rPr>
                <w:rStyle w:val="Hyperlink"/>
                <w:noProof/>
              </w:rPr>
              <w:t>3.1 Methods and methodology</w:t>
            </w:r>
            <w:r>
              <w:rPr>
                <w:noProof/>
                <w:webHidden/>
              </w:rPr>
              <w:tab/>
            </w:r>
            <w:r>
              <w:rPr>
                <w:noProof/>
                <w:webHidden/>
              </w:rPr>
              <w:fldChar w:fldCharType="begin"/>
            </w:r>
            <w:r>
              <w:rPr>
                <w:noProof/>
                <w:webHidden/>
              </w:rPr>
              <w:instrText xml:space="preserve"> PAGEREF _Toc218786791 \h </w:instrText>
            </w:r>
            <w:r>
              <w:rPr>
                <w:noProof/>
                <w:webHidden/>
              </w:rPr>
            </w:r>
            <w:r>
              <w:rPr>
                <w:noProof/>
                <w:webHidden/>
              </w:rPr>
              <w:fldChar w:fldCharType="separate"/>
            </w:r>
            <w:r>
              <w:rPr>
                <w:noProof/>
                <w:webHidden/>
              </w:rPr>
              <w:t>30</w:t>
            </w:r>
            <w:r>
              <w:rPr>
                <w:noProof/>
                <w:webHidden/>
              </w:rPr>
              <w:fldChar w:fldCharType="end"/>
            </w:r>
          </w:hyperlink>
        </w:p>
        <w:p w14:paraId="289DD608" w14:textId="1DADB773" w:rsidR="00E949FB" w:rsidRDefault="00E949FB">
          <w:pPr>
            <w:pStyle w:val="TOC2"/>
            <w:tabs>
              <w:tab w:val="right" w:leader="dot" w:pos="9350"/>
            </w:tabs>
            <w:rPr>
              <w:rFonts w:asciiTheme="minorHAnsi" w:eastAsiaTheme="minorEastAsia" w:hAnsiTheme="minorHAnsi" w:cstheme="minorBidi"/>
              <w:noProof/>
              <w:lang w:eastAsia="en-GB"/>
            </w:rPr>
          </w:pPr>
          <w:hyperlink w:anchor="_Toc218786792" w:history="1">
            <w:r w:rsidRPr="00CF4DEE">
              <w:rPr>
                <w:rStyle w:val="Hyperlink"/>
                <w:noProof/>
              </w:rPr>
              <w:t>3.2 Introduction</w:t>
            </w:r>
            <w:r>
              <w:rPr>
                <w:noProof/>
                <w:webHidden/>
              </w:rPr>
              <w:tab/>
            </w:r>
            <w:r>
              <w:rPr>
                <w:noProof/>
                <w:webHidden/>
              </w:rPr>
              <w:fldChar w:fldCharType="begin"/>
            </w:r>
            <w:r>
              <w:rPr>
                <w:noProof/>
                <w:webHidden/>
              </w:rPr>
              <w:instrText xml:space="preserve"> PAGEREF _Toc218786792 \h </w:instrText>
            </w:r>
            <w:r>
              <w:rPr>
                <w:noProof/>
                <w:webHidden/>
              </w:rPr>
            </w:r>
            <w:r>
              <w:rPr>
                <w:noProof/>
                <w:webHidden/>
              </w:rPr>
              <w:fldChar w:fldCharType="separate"/>
            </w:r>
            <w:r>
              <w:rPr>
                <w:noProof/>
                <w:webHidden/>
              </w:rPr>
              <w:t>30</w:t>
            </w:r>
            <w:r>
              <w:rPr>
                <w:noProof/>
                <w:webHidden/>
              </w:rPr>
              <w:fldChar w:fldCharType="end"/>
            </w:r>
          </w:hyperlink>
        </w:p>
        <w:p w14:paraId="4A28B1DE" w14:textId="48F14D7E" w:rsidR="00E949FB" w:rsidRDefault="00E949FB">
          <w:pPr>
            <w:pStyle w:val="TOC2"/>
            <w:tabs>
              <w:tab w:val="right" w:leader="dot" w:pos="9350"/>
            </w:tabs>
            <w:rPr>
              <w:rFonts w:asciiTheme="minorHAnsi" w:eastAsiaTheme="minorEastAsia" w:hAnsiTheme="minorHAnsi" w:cstheme="minorBidi"/>
              <w:noProof/>
              <w:lang w:eastAsia="en-GB"/>
            </w:rPr>
          </w:pPr>
          <w:hyperlink w:anchor="_Toc218786793" w:history="1">
            <w:r w:rsidRPr="00CF4DEE">
              <w:rPr>
                <w:rStyle w:val="Hyperlink"/>
                <w:noProof/>
              </w:rPr>
              <w:t>3.3 Research philosophy</w:t>
            </w:r>
            <w:r>
              <w:rPr>
                <w:noProof/>
                <w:webHidden/>
              </w:rPr>
              <w:tab/>
            </w:r>
            <w:r>
              <w:rPr>
                <w:noProof/>
                <w:webHidden/>
              </w:rPr>
              <w:fldChar w:fldCharType="begin"/>
            </w:r>
            <w:r>
              <w:rPr>
                <w:noProof/>
                <w:webHidden/>
              </w:rPr>
              <w:instrText xml:space="preserve"> PAGEREF _Toc218786793 \h </w:instrText>
            </w:r>
            <w:r>
              <w:rPr>
                <w:noProof/>
                <w:webHidden/>
              </w:rPr>
            </w:r>
            <w:r>
              <w:rPr>
                <w:noProof/>
                <w:webHidden/>
              </w:rPr>
              <w:fldChar w:fldCharType="separate"/>
            </w:r>
            <w:r>
              <w:rPr>
                <w:noProof/>
                <w:webHidden/>
              </w:rPr>
              <w:t>30</w:t>
            </w:r>
            <w:r>
              <w:rPr>
                <w:noProof/>
                <w:webHidden/>
              </w:rPr>
              <w:fldChar w:fldCharType="end"/>
            </w:r>
          </w:hyperlink>
        </w:p>
        <w:p w14:paraId="163C7DFF" w14:textId="22D6B23D" w:rsidR="00E949FB" w:rsidRDefault="00E949FB">
          <w:pPr>
            <w:pStyle w:val="TOC2"/>
            <w:tabs>
              <w:tab w:val="right" w:leader="dot" w:pos="9350"/>
            </w:tabs>
            <w:rPr>
              <w:rFonts w:asciiTheme="minorHAnsi" w:eastAsiaTheme="minorEastAsia" w:hAnsiTheme="minorHAnsi" w:cstheme="minorBidi"/>
              <w:noProof/>
              <w:lang w:eastAsia="en-GB"/>
            </w:rPr>
          </w:pPr>
          <w:hyperlink w:anchor="_Toc218786794" w:history="1">
            <w:r w:rsidRPr="00CF4DEE">
              <w:rPr>
                <w:rStyle w:val="Hyperlink"/>
                <w:noProof/>
              </w:rPr>
              <w:t>3.4 Ethical consideration</w:t>
            </w:r>
            <w:r>
              <w:rPr>
                <w:noProof/>
                <w:webHidden/>
              </w:rPr>
              <w:tab/>
            </w:r>
            <w:r>
              <w:rPr>
                <w:noProof/>
                <w:webHidden/>
              </w:rPr>
              <w:fldChar w:fldCharType="begin"/>
            </w:r>
            <w:r>
              <w:rPr>
                <w:noProof/>
                <w:webHidden/>
              </w:rPr>
              <w:instrText xml:space="preserve"> PAGEREF _Toc218786794 \h </w:instrText>
            </w:r>
            <w:r>
              <w:rPr>
                <w:noProof/>
                <w:webHidden/>
              </w:rPr>
            </w:r>
            <w:r>
              <w:rPr>
                <w:noProof/>
                <w:webHidden/>
              </w:rPr>
              <w:fldChar w:fldCharType="separate"/>
            </w:r>
            <w:r>
              <w:rPr>
                <w:noProof/>
                <w:webHidden/>
              </w:rPr>
              <w:t>30</w:t>
            </w:r>
            <w:r>
              <w:rPr>
                <w:noProof/>
                <w:webHidden/>
              </w:rPr>
              <w:fldChar w:fldCharType="end"/>
            </w:r>
          </w:hyperlink>
        </w:p>
        <w:p w14:paraId="29BA6C24" w14:textId="045DE85F" w:rsidR="00E949FB" w:rsidRDefault="00E949FB">
          <w:pPr>
            <w:pStyle w:val="TOC2"/>
            <w:tabs>
              <w:tab w:val="right" w:leader="dot" w:pos="9350"/>
            </w:tabs>
            <w:rPr>
              <w:rFonts w:asciiTheme="minorHAnsi" w:eastAsiaTheme="minorEastAsia" w:hAnsiTheme="minorHAnsi" w:cstheme="minorBidi"/>
              <w:noProof/>
              <w:lang w:eastAsia="en-GB"/>
            </w:rPr>
          </w:pPr>
          <w:hyperlink w:anchor="_Toc218786795" w:history="1">
            <w:r w:rsidRPr="00CF4DEE">
              <w:rPr>
                <w:rStyle w:val="Hyperlink"/>
                <w:noProof/>
              </w:rPr>
              <w:t>3.5 Why SR needed</w:t>
            </w:r>
            <w:r>
              <w:rPr>
                <w:noProof/>
                <w:webHidden/>
              </w:rPr>
              <w:tab/>
            </w:r>
            <w:r>
              <w:rPr>
                <w:noProof/>
                <w:webHidden/>
              </w:rPr>
              <w:fldChar w:fldCharType="begin"/>
            </w:r>
            <w:r>
              <w:rPr>
                <w:noProof/>
                <w:webHidden/>
              </w:rPr>
              <w:instrText xml:space="preserve"> PAGEREF _Toc218786795 \h </w:instrText>
            </w:r>
            <w:r>
              <w:rPr>
                <w:noProof/>
                <w:webHidden/>
              </w:rPr>
            </w:r>
            <w:r>
              <w:rPr>
                <w:noProof/>
                <w:webHidden/>
              </w:rPr>
              <w:fldChar w:fldCharType="separate"/>
            </w:r>
            <w:r>
              <w:rPr>
                <w:noProof/>
                <w:webHidden/>
              </w:rPr>
              <w:t>31</w:t>
            </w:r>
            <w:r>
              <w:rPr>
                <w:noProof/>
                <w:webHidden/>
              </w:rPr>
              <w:fldChar w:fldCharType="end"/>
            </w:r>
          </w:hyperlink>
        </w:p>
        <w:p w14:paraId="6FD36602" w14:textId="39A5FF5D" w:rsidR="00E949FB" w:rsidRDefault="00E949FB">
          <w:pPr>
            <w:pStyle w:val="TOC2"/>
            <w:tabs>
              <w:tab w:val="right" w:leader="dot" w:pos="9350"/>
            </w:tabs>
            <w:rPr>
              <w:rFonts w:asciiTheme="minorHAnsi" w:eastAsiaTheme="minorEastAsia" w:hAnsiTheme="minorHAnsi" w:cstheme="minorBidi"/>
              <w:noProof/>
              <w:lang w:eastAsia="en-GB"/>
            </w:rPr>
          </w:pPr>
          <w:hyperlink w:anchor="_Toc218786796" w:history="1">
            <w:r w:rsidRPr="00CF4DEE">
              <w:rPr>
                <w:rStyle w:val="Hyperlink"/>
                <w:noProof/>
              </w:rPr>
              <w:t>3.6 Research approach</w:t>
            </w:r>
            <w:r>
              <w:rPr>
                <w:noProof/>
                <w:webHidden/>
              </w:rPr>
              <w:tab/>
            </w:r>
            <w:r>
              <w:rPr>
                <w:noProof/>
                <w:webHidden/>
              </w:rPr>
              <w:fldChar w:fldCharType="begin"/>
            </w:r>
            <w:r>
              <w:rPr>
                <w:noProof/>
                <w:webHidden/>
              </w:rPr>
              <w:instrText xml:space="preserve"> PAGEREF _Toc218786796 \h </w:instrText>
            </w:r>
            <w:r>
              <w:rPr>
                <w:noProof/>
                <w:webHidden/>
              </w:rPr>
            </w:r>
            <w:r>
              <w:rPr>
                <w:noProof/>
                <w:webHidden/>
              </w:rPr>
              <w:fldChar w:fldCharType="separate"/>
            </w:r>
            <w:r>
              <w:rPr>
                <w:noProof/>
                <w:webHidden/>
              </w:rPr>
              <w:t>31</w:t>
            </w:r>
            <w:r>
              <w:rPr>
                <w:noProof/>
                <w:webHidden/>
              </w:rPr>
              <w:fldChar w:fldCharType="end"/>
            </w:r>
          </w:hyperlink>
        </w:p>
        <w:p w14:paraId="1BFD5F21" w14:textId="1C742446" w:rsidR="00E949FB" w:rsidRDefault="00E949FB">
          <w:pPr>
            <w:pStyle w:val="TOC2"/>
            <w:tabs>
              <w:tab w:val="right" w:leader="dot" w:pos="9350"/>
            </w:tabs>
            <w:rPr>
              <w:rFonts w:asciiTheme="minorHAnsi" w:eastAsiaTheme="minorEastAsia" w:hAnsiTheme="minorHAnsi" w:cstheme="minorBidi"/>
              <w:noProof/>
              <w:lang w:eastAsia="en-GB"/>
            </w:rPr>
          </w:pPr>
          <w:hyperlink w:anchor="_Toc218786797" w:history="1">
            <w:r w:rsidRPr="00CF4DEE">
              <w:rPr>
                <w:rStyle w:val="Hyperlink"/>
                <w:noProof/>
              </w:rPr>
              <w:t>3.7 Research strategy</w:t>
            </w:r>
            <w:r>
              <w:rPr>
                <w:noProof/>
                <w:webHidden/>
              </w:rPr>
              <w:tab/>
            </w:r>
            <w:r>
              <w:rPr>
                <w:noProof/>
                <w:webHidden/>
              </w:rPr>
              <w:fldChar w:fldCharType="begin"/>
            </w:r>
            <w:r>
              <w:rPr>
                <w:noProof/>
                <w:webHidden/>
              </w:rPr>
              <w:instrText xml:space="preserve"> PAGEREF _Toc218786797 \h </w:instrText>
            </w:r>
            <w:r>
              <w:rPr>
                <w:noProof/>
                <w:webHidden/>
              </w:rPr>
            </w:r>
            <w:r>
              <w:rPr>
                <w:noProof/>
                <w:webHidden/>
              </w:rPr>
              <w:fldChar w:fldCharType="separate"/>
            </w:r>
            <w:r>
              <w:rPr>
                <w:noProof/>
                <w:webHidden/>
              </w:rPr>
              <w:t>31</w:t>
            </w:r>
            <w:r>
              <w:rPr>
                <w:noProof/>
                <w:webHidden/>
              </w:rPr>
              <w:fldChar w:fldCharType="end"/>
            </w:r>
          </w:hyperlink>
        </w:p>
        <w:p w14:paraId="623726F7" w14:textId="2A3BC7B3" w:rsidR="00E949FB" w:rsidRDefault="00E949FB">
          <w:pPr>
            <w:pStyle w:val="TOC2"/>
            <w:tabs>
              <w:tab w:val="right" w:leader="dot" w:pos="9350"/>
            </w:tabs>
            <w:rPr>
              <w:rFonts w:asciiTheme="minorHAnsi" w:eastAsiaTheme="minorEastAsia" w:hAnsiTheme="minorHAnsi" w:cstheme="minorBidi"/>
              <w:noProof/>
              <w:lang w:eastAsia="en-GB"/>
            </w:rPr>
          </w:pPr>
          <w:hyperlink w:anchor="_Toc218786798" w:history="1">
            <w:r w:rsidRPr="00CF4DEE">
              <w:rPr>
                <w:rStyle w:val="Hyperlink"/>
                <w:noProof/>
              </w:rPr>
              <w:t>3.8 Study design-systematic review</w:t>
            </w:r>
            <w:r>
              <w:rPr>
                <w:noProof/>
                <w:webHidden/>
              </w:rPr>
              <w:tab/>
            </w:r>
            <w:r>
              <w:rPr>
                <w:noProof/>
                <w:webHidden/>
              </w:rPr>
              <w:fldChar w:fldCharType="begin"/>
            </w:r>
            <w:r>
              <w:rPr>
                <w:noProof/>
                <w:webHidden/>
              </w:rPr>
              <w:instrText xml:space="preserve"> PAGEREF _Toc218786798 \h </w:instrText>
            </w:r>
            <w:r>
              <w:rPr>
                <w:noProof/>
                <w:webHidden/>
              </w:rPr>
            </w:r>
            <w:r>
              <w:rPr>
                <w:noProof/>
                <w:webHidden/>
              </w:rPr>
              <w:fldChar w:fldCharType="separate"/>
            </w:r>
            <w:r>
              <w:rPr>
                <w:noProof/>
                <w:webHidden/>
              </w:rPr>
              <w:t>32</w:t>
            </w:r>
            <w:r>
              <w:rPr>
                <w:noProof/>
                <w:webHidden/>
              </w:rPr>
              <w:fldChar w:fldCharType="end"/>
            </w:r>
          </w:hyperlink>
        </w:p>
        <w:p w14:paraId="78DEB17C" w14:textId="123555B1" w:rsidR="00E949FB" w:rsidRDefault="00E949FB">
          <w:pPr>
            <w:pStyle w:val="TOC2"/>
            <w:tabs>
              <w:tab w:val="right" w:leader="dot" w:pos="9350"/>
            </w:tabs>
            <w:rPr>
              <w:rFonts w:asciiTheme="minorHAnsi" w:eastAsiaTheme="minorEastAsia" w:hAnsiTheme="minorHAnsi" w:cstheme="minorBidi"/>
              <w:noProof/>
              <w:lang w:eastAsia="en-GB"/>
            </w:rPr>
          </w:pPr>
          <w:hyperlink w:anchor="_Toc218786799" w:history="1">
            <w:r w:rsidRPr="00CF4DEE">
              <w:rPr>
                <w:rStyle w:val="Hyperlink"/>
                <w:noProof/>
              </w:rPr>
              <w:t>3.9 Method of data collection</w:t>
            </w:r>
            <w:r>
              <w:rPr>
                <w:noProof/>
                <w:webHidden/>
              </w:rPr>
              <w:tab/>
            </w:r>
            <w:r>
              <w:rPr>
                <w:noProof/>
                <w:webHidden/>
              </w:rPr>
              <w:fldChar w:fldCharType="begin"/>
            </w:r>
            <w:r>
              <w:rPr>
                <w:noProof/>
                <w:webHidden/>
              </w:rPr>
              <w:instrText xml:space="preserve"> PAGEREF _Toc218786799 \h </w:instrText>
            </w:r>
            <w:r>
              <w:rPr>
                <w:noProof/>
                <w:webHidden/>
              </w:rPr>
            </w:r>
            <w:r>
              <w:rPr>
                <w:noProof/>
                <w:webHidden/>
              </w:rPr>
              <w:fldChar w:fldCharType="separate"/>
            </w:r>
            <w:r>
              <w:rPr>
                <w:noProof/>
                <w:webHidden/>
              </w:rPr>
              <w:t>32</w:t>
            </w:r>
            <w:r>
              <w:rPr>
                <w:noProof/>
                <w:webHidden/>
              </w:rPr>
              <w:fldChar w:fldCharType="end"/>
            </w:r>
          </w:hyperlink>
        </w:p>
        <w:p w14:paraId="124BE77F" w14:textId="790E9527" w:rsidR="00E949FB" w:rsidRDefault="00E949FB">
          <w:pPr>
            <w:pStyle w:val="TOC3"/>
            <w:tabs>
              <w:tab w:val="right" w:leader="dot" w:pos="9350"/>
            </w:tabs>
            <w:rPr>
              <w:rFonts w:asciiTheme="minorHAnsi" w:eastAsiaTheme="minorEastAsia" w:hAnsiTheme="minorHAnsi" w:cstheme="minorBidi"/>
              <w:noProof/>
              <w:lang w:eastAsia="en-GB"/>
            </w:rPr>
          </w:pPr>
          <w:hyperlink w:anchor="_Toc218786800" w:history="1">
            <w:r w:rsidRPr="00CF4DEE">
              <w:rPr>
                <w:rStyle w:val="Hyperlink"/>
                <w:noProof/>
              </w:rPr>
              <w:t>3.9.1 Search strategy</w:t>
            </w:r>
            <w:r>
              <w:rPr>
                <w:noProof/>
                <w:webHidden/>
              </w:rPr>
              <w:tab/>
            </w:r>
            <w:r>
              <w:rPr>
                <w:noProof/>
                <w:webHidden/>
              </w:rPr>
              <w:fldChar w:fldCharType="begin"/>
            </w:r>
            <w:r>
              <w:rPr>
                <w:noProof/>
                <w:webHidden/>
              </w:rPr>
              <w:instrText xml:space="preserve"> PAGEREF _Toc218786800 \h </w:instrText>
            </w:r>
            <w:r>
              <w:rPr>
                <w:noProof/>
                <w:webHidden/>
              </w:rPr>
            </w:r>
            <w:r>
              <w:rPr>
                <w:noProof/>
                <w:webHidden/>
              </w:rPr>
              <w:fldChar w:fldCharType="separate"/>
            </w:r>
            <w:r>
              <w:rPr>
                <w:noProof/>
                <w:webHidden/>
              </w:rPr>
              <w:t>32</w:t>
            </w:r>
            <w:r>
              <w:rPr>
                <w:noProof/>
                <w:webHidden/>
              </w:rPr>
              <w:fldChar w:fldCharType="end"/>
            </w:r>
          </w:hyperlink>
        </w:p>
        <w:p w14:paraId="04FCB9F3" w14:textId="7FCC9B13" w:rsidR="00E949FB" w:rsidRDefault="00E949FB">
          <w:pPr>
            <w:pStyle w:val="TOC3"/>
            <w:tabs>
              <w:tab w:val="right" w:leader="dot" w:pos="9350"/>
            </w:tabs>
            <w:rPr>
              <w:rFonts w:asciiTheme="minorHAnsi" w:eastAsiaTheme="minorEastAsia" w:hAnsiTheme="minorHAnsi" w:cstheme="minorBidi"/>
              <w:noProof/>
              <w:lang w:eastAsia="en-GB"/>
            </w:rPr>
          </w:pPr>
          <w:hyperlink w:anchor="_Toc218786801" w:history="1">
            <w:r w:rsidRPr="00CF4DEE">
              <w:rPr>
                <w:rStyle w:val="Hyperlink"/>
                <w:noProof/>
              </w:rPr>
              <w:t>3.9.2 Framing research question: PICO</w:t>
            </w:r>
            <w:r>
              <w:rPr>
                <w:noProof/>
                <w:webHidden/>
              </w:rPr>
              <w:tab/>
            </w:r>
            <w:r>
              <w:rPr>
                <w:noProof/>
                <w:webHidden/>
              </w:rPr>
              <w:fldChar w:fldCharType="begin"/>
            </w:r>
            <w:r>
              <w:rPr>
                <w:noProof/>
                <w:webHidden/>
              </w:rPr>
              <w:instrText xml:space="preserve"> PAGEREF _Toc218786801 \h </w:instrText>
            </w:r>
            <w:r>
              <w:rPr>
                <w:noProof/>
                <w:webHidden/>
              </w:rPr>
            </w:r>
            <w:r>
              <w:rPr>
                <w:noProof/>
                <w:webHidden/>
              </w:rPr>
              <w:fldChar w:fldCharType="separate"/>
            </w:r>
            <w:r>
              <w:rPr>
                <w:noProof/>
                <w:webHidden/>
              </w:rPr>
              <w:t>32</w:t>
            </w:r>
            <w:r>
              <w:rPr>
                <w:noProof/>
                <w:webHidden/>
              </w:rPr>
              <w:fldChar w:fldCharType="end"/>
            </w:r>
          </w:hyperlink>
        </w:p>
        <w:p w14:paraId="6E764557" w14:textId="1606BC8F" w:rsidR="00E949FB" w:rsidRDefault="00E949FB">
          <w:pPr>
            <w:pStyle w:val="TOC3"/>
            <w:tabs>
              <w:tab w:val="right" w:leader="dot" w:pos="9350"/>
            </w:tabs>
            <w:rPr>
              <w:rFonts w:asciiTheme="minorHAnsi" w:eastAsiaTheme="minorEastAsia" w:hAnsiTheme="minorHAnsi" w:cstheme="minorBidi"/>
              <w:noProof/>
              <w:lang w:eastAsia="en-GB"/>
            </w:rPr>
          </w:pPr>
          <w:hyperlink w:anchor="_Toc218786802" w:history="1">
            <w:r w:rsidRPr="00CF4DEE">
              <w:rPr>
                <w:rStyle w:val="Hyperlink"/>
                <w:noProof/>
              </w:rPr>
              <w:t>3.9.3 Database search procedure</w:t>
            </w:r>
            <w:r>
              <w:rPr>
                <w:noProof/>
                <w:webHidden/>
              </w:rPr>
              <w:tab/>
            </w:r>
            <w:r>
              <w:rPr>
                <w:noProof/>
                <w:webHidden/>
              </w:rPr>
              <w:fldChar w:fldCharType="begin"/>
            </w:r>
            <w:r>
              <w:rPr>
                <w:noProof/>
                <w:webHidden/>
              </w:rPr>
              <w:instrText xml:space="preserve"> PAGEREF _Toc218786802 \h </w:instrText>
            </w:r>
            <w:r>
              <w:rPr>
                <w:noProof/>
                <w:webHidden/>
              </w:rPr>
            </w:r>
            <w:r>
              <w:rPr>
                <w:noProof/>
                <w:webHidden/>
              </w:rPr>
              <w:fldChar w:fldCharType="separate"/>
            </w:r>
            <w:r>
              <w:rPr>
                <w:noProof/>
                <w:webHidden/>
              </w:rPr>
              <w:t>33</w:t>
            </w:r>
            <w:r>
              <w:rPr>
                <w:noProof/>
                <w:webHidden/>
              </w:rPr>
              <w:fldChar w:fldCharType="end"/>
            </w:r>
          </w:hyperlink>
        </w:p>
        <w:p w14:paraId="4A4EFEEF" w14:textId="76A80E04" w:rsidR="00E949FB" w:rsidRDefault="00E949FB">
          <w:pPr>
            <w:pStyle w:val="TOC3"/>
            <w:tabs>
              <w:tab w:val="right" w:leader="dot" w:pos="9350"/>
            </w:tabs>
            <w:rPr>
              <w:rFonts w:asciiTheme="minorHAnsi" w:eastAsiaTheme="minorEastAsia" w:hAnsiTheme="minorHAnsi" w:cstheme="minorBidi"/>
              <w:noProof/>
              <w:lang w:eastAsia="en-GB"/>
            </w:rPr>
          </w:pPr>
          <w:hyperlink w:anchor="_Toc218786803" w:history="1">
            <w:r w:rsidRPr="00CF4DEE">
              <w:rPr>
                <w:rStyle w:val="Hyperlink"/>
                <w:noProof/>
              </w:rPr>
              <w:t>3.9.4 HAND search</w:t>
            </w:r>
            <w:r>
              <w:rPr>
                <w:noProof/>
                <w:webHidden/>
              </w:rPr>
              <w:tab/>
            </w:r>
            <w:r>
              <w:rPr>
                <w:noProof/>
                <w:webHidden/>
              </w:rPr>
              <w:fldChar w:fldCharType="begin"/>
            </w:r>
            <w:r>
              <w:rPr>
                <w:noProof/>
                <w:webHidden/>
              </w:rPr>
              <w:instrText xml:space="preserve"> PAGEREF _Toc218786803 \h </w:instrText>
            </w:r>
            <w:r>
              <w:rPr>
                <w:noProof/>
                <w:webHidden/>
              </w:rPr>
            </w:r>
            <w:r>
              <w:rPr>
                <w:noProof/>
                <w:webHidden/>
              </w:rPr>
              <w:fldChar w:fldCharType="separate"/>
            </w:r>
            <w:r>
              <w:rPr>
                <w:noProof/>
                <w:webHidden/>
              </w:rPr>
              <w:t>33</w:t>
            </w:r>
            <w:r>
              <w:rPr>
                <w:noProof/>
                <w:webHidden/>
              </w:rPr>
              <w:fldChar w:fldCharType="end"/>
            </w:r>
          </w:hyperlink>
        </w:p>
        <w:p w14:paraId="5396F90E" w14:textId="77EA789D" w:rsidR="00E949FB" w:rsidRDefault="00E949FB">
          <w:pPr>
            <w:pStyle w:val="TOC3"/>
            <w:tabs>
              <w:tab w:val="right" w:leader="dot" w:pos="9350"/>
            </w:tabs>
            <w:rPr>
              <w:rFonts w:asciiTheme="minorHAnsi" w:eastAsiaTheme="minorEastAsia" w:hAnsiTheme="minorHAnsi" w:cstheme="minorBidi"/>
              <w:noProof/>
              <w:lang w:eastAsia="en-GB"/>
            </w:rPr>
          </w:pPr>
          <w:hyperlink w:anchor="_Toc218786804" w:history="1">
            <w:r w:rsidRPr="00CF4DEE">
              <w:rPr>
                <w:rStyle w:val="Hyperlink"/>
                <w:noProof/>
              </w:rPr>
              <w:t>3.9.5 Grey literature</w:t>
            </w:r>
            <w:r>
              <w:rPr>
                <w:noProof/>
                <w:webHidden/>
              </w:rPr>
              <w:tab/>
            </w:r>
            <w:r>
              <w:rPr>
                <w:noProof/>
                <w:webHidden/>
              </w:rPr>
              <w:fldChar w:fldCharType="begin"/>
            </w:r>
            <w:r>
              <w:rPr>
                <w:noProof/>
                <w:webHidden/>
              </w:rPr>
              <w:instrText xml:space="preserve"> PAGEREF _Toc218786804 \h </w:instrText>
            </w:r>
            <w:r>
              <w:rPr>
                <w:noProof/>
                <w:webHidden/>
              </w:rPr>
            </w:r>
            <w:r>
              <w:rPr>
                <w:noProof/>
                <w:webHidden/>
              </w:rPr>
              <w:fldChar w:fldCharType="separate"/>
            </w:r>
            <w:r>
              <w:rPr>
                <w:noProof/>
                <w:webHidden/>
              </w:rPr>
              <w:t>33</w:t>
            </w:r>
            <w:r>
              <w:rPr>
                <w:noProof/>
                <w:webHidden/>
              </w:rPr>
              <w:fldChar w:fldCharType="end"/>
            </w:r>
          </w:hyperlink>
        </w:p>
        <w:p w14:paraId="61DD6CF2" w14:textId="22B7A1F0" w:rsidR="00E949FB" w:rsidRDefault="00E949FB">
          <w:pPr>
            <w:pStyle w:val="TOC3"/>
            <w:tabs>
              <w:tab w:val="right" w:leader="dot" w:pos="9350"/>
            </w:tabs>
            <w:rPr>
              <w:rFonts w:asciiTheme="minorHAnsi" w:eastAsiaTheme="minorEastAsia" w:hAnsiTheme="minorHAnsi" w:cstheme="minorBidi"/>
              <w:noProof/>
              <w:lang w:eastAsia="en-GB"/>
            </w:rPr>
          </w:pPr>
          <w:hyperlink w:anchor="_Toc218786805" w:history="1">
            <w:r w:rsidRPr="00CF4DEE">
              <w:rPr>
                <w:rStyle w:val="Hyperlink"/>
                <w:noProof/>
              </w:rPr>
              <w:t>3.9.6 Inclusion and Exclusion criteria</w:t>
            </w:r>
            <w:r>
              <w:rPr>
                <w:noProof/>
                <w:webHidden/>
              </w:rPr>
              <w:tab/>
            </w:r>
            <w:r>
              <w:rPr>
                <w:noProof/>
                <w:webHidden/>
              </w:rPr>
              <w:fldChar w:fldCharType="begin"/>
            </w:r>
            <w:r>
              <w:rPr>
                <w:noProof/>
                <w:webHidden/>
              </w:rPr>
              <w:instrText xml:space="preserve"> PAGEREF _Toc218786805 \h </w:instrText>
            </w:r>
            <w:r>
              <w:rPr>
                <w:noProof/>
                <w:webHidden/>
              </w:rPr>
            </w:r>
            <w:r>
              <w:rPr>
                <w:noProof/>
                <w:webHidden/>
              </w:rPr>
              <w:fldChar w:fldCharType="separate"/>
            </w:r>
            <w:r>
              <w:rPr>
                <w:noProof/>
                <w:webHidden/>
              </w:rPr>
              <w:t>33</w:t>
            </w:r>
            <w:r>
              <w:rPr>
                <w:noProof/>
                <w:webHidden/>
              </w:rPr>
              <w:fldChar w:fldCharType="end"/>
            </w:r>
          </w:hyperlink>
        </w:p>
        <w:p w14:paraId="06A9581C" w14:textId="44DD77B8" w:rsidR="00E949FB" w:rsidRDefault="00E949FB">
          <w:pPr>
            <w:pStyle w:val="TOC2"/>
            <w:tabs>
              <w:tab w:val="right" w:leader="dot" w:pos="9350"/>
            </w:tabs>
            <w:rPr>
              <w:rFonts w:asciiTheme="minorHAnsi" w:eastAsiaTheme="minorEastAsia" w:hAnsiTheme="minorHAnsi" w:cstheme="minorBidi"/>
              <w:noProof/>
              <w:lang w:eastAsia="en-GB"/>
            </w:rPr>
          </w:pPr>
          <w:hyperlink w:anchor="_Toc218786806" w:history="1">
            <w:r w:rsidRPr="00CF4DEE">
              <w:rPr>
                <w:rStyle w:val="Hyperlink"/>
                <w:noProof/>
              </w:rPr>
              <w:t>3.10 Screening results</w:t>
            </w:r>
            <w:r>
              <w:rPr>
                <w:noProof/>
                <w:webHidden/>
              </w:rPr>
              <w:tab/>
            </w:r>
            <w:r>
              <w:rPr>
                <w:noProof/>
                <w:webHidden/>
              </w:rPr>
              <w:fldChar w:fldCharType="begin"/>
            </w:r>
            <w:r>
              <w:rPr>
                <w:noProof/>
                <w:webHidden/>
              </w:rPr>
              <w:instrText xml:space="preserve"> PAGEREF _Toc218786806 \h </w:instrText>
            </w:r>
            <w:r>
              <w:rPr>
                <w:noProof/>
                <w:webHidden/>
              </w:rPr>
            </w:r>
            <w:r>
              <w:rPr>
                <w:noProof/>
                <w:webHidden/>
              </w:rPr>
              <w:fldChar w:fldCharType="separate"/>
            </w:r>
            <w:r>
              <w:rPr>
                <w:noProof/>
                <w:webHidden/>
              </w:rPr>
              <w:t>34</w:t>
            </w:r>
            <w:r>
              <w:rPr>
                <w:noProof/>
                <w:webHidden/>
              </w:rPr>
              <w:fldChar w:fldCharType="end"/>
            </w:r>
          </w:hyperlink>
        </w:p>
        <w:p w14:paraId="29A5D5A2" w14:textId="3D0869E9" w:rsidR="00E949FB" w:rsidRDefault="00E949FB">
          <w:pPr>
            <w:pStyle w:val="TOC2"/>
            <w:tabs>
              <w:tab w:val="right" w:leader="dot" w:pos="9350"/>
            </w:tabs>
            <w:rPr>
              <w:rFonts w:asciiTheme="minorHAnsi" w:eastAsiaTheme="minorEastAsia" w:hAnsiTheme="minorHAnsi" w:cstheme="minorBidi"/>
              <w:noProof/>
              <w:lang w:eastAsia="en-GB"/>
            </w:rPr>
          </w:pPr>
          <w:hyperlink w:anchor="_Toc218786807" w:history="1">
            <w:r w:rsidRPr="00CF4DEE">
              <w:rPr>
                <w:rStyle w:val="Hyperlink"/>
                <w:noProof/>
              </w:rPr>
              <w:t>3.11 Study selection</w:t>
            </w:r>
            <w:r>
              <w:rPr>
                <w:noProof/>
                <w:webHidden/>
              </w:rPr>
              <w:tab/>
            </w:r>
            <w:r>
              <w:rPr>
                <w:noProof/>
                <w:webHidden/>
              </w:rPr>
              <w:fldChar w:fldCharType="begin"/>
            </w:r>
            <w:r>
              <w:rPr>
                <w:noProof/>
                <w:webHidden/>
              </w:rPr>
              <w:instrText xml:space="preserve"> PAGEREF _Toc218786807 \h </w:instrText>
            </w:r>
            <w:r>
              <w:rPr>
                <w:noProof/>
                <w:webHidden/>
              </w:rPr>
            </w:r>
            <w:r>
              <w:rPr>
                <w:noProof/>
                <w:webHidden/>
              </w:rPr>
              <w:fldChar w:fldCharType="separate"/>
            </w:r>
            <w:r>
              <w:rPr>
                <w:noProof/>
                <w:webHidden/>
              </w:rPr>
              <w:t>34</w:t>
            </w:r>
            <w:r>
              <w:rPr>
                <w:noProof/>
                <w:webHidden/>
              </w:rPr>
              <w:fldChar w:fldCharType="end"/>
            </w:r>
          </w:hyperlink>
        </w:p>
        <w:p w14:paraId="5A0168D0" w14:textId="3A1FEE17" w:rsidR="00E949FB" w:rsidRDefault="00E949FB">
          <w:pPr>
            <w:pStyle w:val="TOC2"/>
            <w:tabs>
              <w:tab w:val="right" w:leader="dot" w:pos="9350"/>
            </w:tabs>
            <w:rPr>
              <w:rFonts w:asciiTheme="minorHAnsi" w:eastAsiaTheme="minorEastAsia" w:hAnsiTheme="minorHAnsi" w:cstheme="minorBidi"/>
              <w:noProof/>
              <w:lang w:eastAsia="en-GB"/>
            </w:rPr>
          </w:pPr>
          <w:hyperlink w:anchor="_Toc218786808" w:history="1">
            <w:r w:rsidRPr="00CF4DEE">
              <w:rPr>
                <w:rStyle w:val="Hyperlink"/>
                <w:noProof/>
              </w:rPr>
              <w:t>3.12 Left articles form whole process</w:t>
            </w:r>
            <w:r>
              <w:rPr>
                <w:noProof/>
                <w:webHidden/>
              </w:rPr>
              <w:tab/>
            </w:r>
            <w:r>
              <w:rPr>
                <w:noProof/>
                <w:webHidden/>
              </w:rPr>
              <w:fldChar w:fldCharType="begin"/>
            </w:r>
            <w:r>
              <w:rPr>
                <w:noProof/>
                <w:webHidden/>
              </w:rPr>
              <w:instrText xml:space="preserve"> PAGEREF _Toc218786808 \h </w:instrText>
            </w:r>
            <w:r>
              <w:rPr>
                <w:noProof/>
                <w:webHidden/>
              </w:rPr>
            </w:r>
            <w:r>
              <w:rPr>
                <w:noProof/>
                <w:webHidden/>
              </w:rPr>
              <w:fldChar w:fldCharType="separate"/>
            </w:r>
            <w:r>
              <w:rPr>
                <w:noProof/>
                <w:webHidden/>
              </w:rPr>
              <w:t>35</w:t>
            </w:r>
            <w:r>
              <w:rPr>
                <w:noProof/>
                <w:webHidden/>
              </w:rPr>
              <w:fldChar w:fldCharType="end"/>
            </w:r>
          </w:hyperlink>
        </w:p>
        <w:p w14:paraId="031EDFEA" w14:textId="0416BEA4" w:rsidR="00E949FB" w:rsidRDefault="00E949FB">
          <w:pPr>
            <w:pStyle w:val="TOC2"/>
            <w:tabs>
              <w:tab w:val="right" w:leader="dot" w:pos="9350"/>
            </w:tabs>
            <w:rPr>
              <w:rFonts w:asciiTheme="minorHAnsi" w:eastAsiaTheme="minorEastAsia" w:hAnsiTheme="minorHAnsi" w:cstheme="minorBidi"/>
              <w:noProof/>
              <w:lang w:eastAsia="en-GB"/>
            </w:rPr>
          </w:pPr>
          <w:hyperlink w:anchor="_Toc218786809" w:history="1">
            <w:r w:rsidRPr="00CF4DEE">
              <w:rPr>
                <w:rStyle w:val="Hyperlink"/>
                <w:noProof/>
              </w:rPr>
              <w:t>3.13 PRISMA chart</w:t>
            </w:r>
            <w:r>
              <w:rPr>
                <w:noProof/>
                <w:webHidden/>
              </w:rPr>
              <w:tab/>
            </w:r>
            <w:r>
              <w:rPr>
                <w:noProof/>
                <w:webHidden/>
              </w:rPr>
              <w:fldChar w:fldCharType="begin"/>
            </w:r>
            <w:r>
              <w:rPr>
                <w:noProof/>
                <w:webHidden/>
              </w:rPr>
              <w:instrText xml:space="preserve"> PAGEREF _Toc218786809 \h </w:instrText>
            </w:r>
            <w:r>
              <w:rPr>
                <w:noProof/>
                <w:webHidden/>
              </w:rPr>
            </w:r>
            <w:r>
              <w:rPr>
                <w:noProof/>
                <w:webHidden/>
              </w:rPr>
              <w:fldChar w:fldCharType="separate"/>
            </w:r>
            <w:r>
              <w:rPr>
                <w:noProof/>
                <w:webHidden/>
              </w:rPr>
              <w:t>35</w:t>
            </w:r>
            <w:r>
              <w:rPr>
                <w:noProof/>
                <w:webHidden/>
              </w:rPr>
              <w:fldChar w:fldCharType="end"/>
            </w:r>
          </w:hyperlink>
        </w:p>
        <w:p w14:paraId="5280BA25" w14:textId="0BA7CE02" w:rsidR="00E949FB" w:rsidRDefault="00E949FB">
          <w:pPr>
            <w:pStyle w:val="TOC2"/>
            <w:tabs>
              <w:tab w:val="right" w:leader="dot" w:pos="9350"/>
            </w:tabs>
            <w:rPr>
              <w:rFonts w:asciiTheme="minorHAnsi" w:eastAsiaTheme="minorEastAsia" w:hAnsiTheme="minorHAnsi" w:cstheme="minorBidi"/>
              <w:noProof/>
              <w:lang w:eastAsia="en-GB"/>
            </w:rPr>
          </w:pPr>
          <w:hyperlink w:anchor="_Toc218786810" w:history="1">
            <w:r w:rsidRPr="00CF4DEE">
              <w:rPr>
                <w:rStyle w:val="Hyperlink"/>
                <w:noProof/>
              </w:rPr>
              <w:t>3.14 Quality assessment (QA)</w:t>
            </w:r>
            <w:r>
              <w:rPr>
                <w:noProof/>
                <w:webHidden/>
              </w:rPr>
              <w:tab/>
            </w:r>
            <w:r>
              <w:rPr>
                <w:noProof/>
                <w:webHidden/>
              </w:rPr>
              <w:fldChar w:fldCharType="begin"/>
            </w:r>
            <w:r>
              <w:rPr>
                <w:noProof/>
                <w:webHidden/>
              </w:rPr>
              <w:instrText xml:space="preserve"> PAGEREF _Toc218786810 \h </w:instrText>
            </w:r>
            <w:r>
              <w:rPr>
                <w:noProof/>
                <w:webHidden/>
              </w:rPr>
            </w:r>
            <w:r>
              <w:rPr>
                <w:noProof/>
                <w:webHidden/>
              </w:rPr>
              <w:fldChar w:fldCharType="separate"/>
            </w:r>
            <w:r>
              <w:rPr>
                <w:noProof/>
                <w:webHidden/>
              </w:rPr>
              <w:t>35</w:t>
            </w:r>
            <w:r>
              <w:rPr>
                <w:noProof/>
                <w:webHidden/>
              </w:rPr>
              <w:fldChar w:fldCharType="end"/>
            </w:r>
          </w:hyperlink>
        </w:p>
        <w:p w14:paraId="2F7208BE" w14:textId="32AFA57F" w:rsidR="00E949FB" w:rsidRDefault="00E949FB">
          <w:pPr>
            <w:pStyle w:val="TOC2"/>
            <w:tabs>
              <w:tab w:val="right" w:leader="dot" w:pos="9350"/>
            </w:tabs>
            <w:rPr>
              <w:rFonts w:asciiTheme="minorHAnsi" w:eastAsiaTheme="minorEastAsia" w:hAnsiTheme="minorHAnsi" w:cstheme="minorBidi"/>
              <w:noProof/>
              <w:lang w:eastAsia="en-GB"/>
            </w:rPr>
          </w:pPr>
          <w:hyperlink w:anchor="_Toc218786811" w:history="1">
            <w:r w:rsidRPr="00CF4DEE">
              <w:rPr>
                <w:rStyle w:val="Hyperlink"/>
                <w:noProof/>
              </w:rPr>
              <w:t>3.15 Data characteristics and data extraction</w:t>
            </w:r>
            <w:r>
              <w:rPr>
                <w:noProof/>
                <w:webHidden/>
              </w:rPr>
              <w:tab/>
            </w:r>
            <w:r>
              <w:rPr>
                <w:noProof/>
                <w:webHidden/>
              </w:rPr>
              <w:fldChar w:fldCharType="begin"/>
            </w:r>
            <w:r>
              <w:rPr>
                <w:noProof/>
                <w:webHidden/>
              </w:rPr>
              <w:instrText xml:space="preserve"> PAGEREF _Toc218786811 \h </w:instrText>
            </w:r>
            <w:r>
              <w:rPr>
                <w:noProof/>
                <w:webHidden/>
              </w:rPr>
            </w:r>
            <w:r>
              <w:rPr>
                <w:noProof/>
                <w:webHidden/>
              </w:rPr>
              <w:fldChar w:fldCharType="separate"/>
            </w:r>
            <w:r>
              <w:rPr>
                <w:noProof/>
                <w:webHidden/>
              </w:rPr>
              <w:t>38</w:t>
            </w:r>
            <w:r>
              <w:rPr>
                <w:noProof/>
                <w:webHidden/>
              </w:rPr>
              <w:fldChar w:fldCharType="end"/>
            </w:r>
          </w:hyperlink>
        </w:p>
        <w:p w14:paraId="44C62FB3" w14:textId="4E8A5669" w:rsidR="00E949FB" w:rsidRDefault="00E949FB">
          <w:pPr>
            <w:pStyle w:val="TOC2"/>
            <w:tabs>
              <w:tab w:val="right" w:leader="dot" w:pos="9350"/>
            </w:tabs>
            <w:rPr>
              <w:rFonts w:asciiTheme="minorHAnsi" w:eastAsiaTheme="minorEastAsia" w:hAnsiTheme="minorHAnsi" w:cstheme="minorBidi"/>
              <w:noProof/>
              <w:lang w:eastAsia="en-GB"/>
            </w:rPr>
          </w:pPr>
          <w:hyperlink w:anchor="_Toc218786812" w:history="1">
            <w:r w:rsidRPr="00CF4DEE">
              <w:rPr>
                <w:rStyle w:val="Hyperlink"/>
                <w:noProof/>
              </w:rPr>
              <w:t>3.16 Data synthesis</w:t>
            </w:r>
            <w:r>
              <w:rPr>
                <w:noProof/>
                <w:webHidden/>
              </w:rPr>
              <w:tab/>
            </w:r>
            <w:r>
              <w:rPr>
                <w:noProof/>
                <w:webHidden/>
              </w:rPr>
              <w:fldChar w:fldCharType="begin"/>
            </w:r>
            <w:r>
              <w:rPr>
                <w:noProof/>
                <w:webHidden/>
              </w:rPr>
              <w:instrText xml:space="preserve"> PAGEREF _Toc218786812 \h </w:instrText>
            </w:r>
            <w:r>
              <w:rPr>
                <w:noProof/>
                <w:webHidden/>
              </w:rPr>
            </w:r>
            <w:r>
              <w:rPr>
                <w:noProof/>
                <w:webHidden/>
              </w:rPr>
              <w:fldChar w:fldCharType="separate"/>
            </w:r>
            <w:r>
              <w:rPr>
                <w:noProof/>
                <w:webHidden/>
              </w:rPr>
              <w:t>38</w:t>
            </w:r>
            <w:r>
              <w:rPr>
                <w:noProof/>
                <w:webHidden/>
              </w:rPr>
              <w:fldChar w:fldCharType="end"/>
            </w:r>
          </w:hyperlink>
        </w:p>
        <w:p w14:paraId="0220B53B" w14:textId="4C3B04E3" w:rsidR="00E949FB" w:rsidRDefault="00E949FB">
          <w:pPr>
            <w:pStyle w:val="TOC2"/>
            <w:tabs>
              <w:tab w:val="right" w:leader="dot" w:pos="9350"/>
            </w:tabs>
            <w:rPr>
              <w:rFonts w:asciiTheme="minorHAnsi" w:eastAsiaTheme="minorEastAsia" w:hAnsiTheme="minorHAnsi" w:cstheme="minorBidi"/>
              <w:noProof/>
              <w:lang w:eastAsia="en-GB"/>
            </w:rPr>
          </w:pPr>
          <w:hyperlink w:anchor="_Toc218786813" w:history="1">
            <w:r w:rsidRPr="00CF4DEE">
              <w:rPr>
                <w:rStyle w:val="Hyperlink"/>
                <w:noProof/>
              </w:rPr>
              <w:t>3.17 Limitation of the methods</w:t>
            </w:r>
            <w:r>
              <w:rPr>
                <w:noProof/>
                <w:webHidden/>
              </w:rPr>
              <w:tab/>
            </w:r>
            <w:r>
              <w:rPr>
                <w:noProof/>
                <w:webHidden/>
              </w:rPr>
              <w:fldChar w:fldCharType="begin"/>
            </w:r>
            <w:r>
              <w:rPr>
                <w:noProof/>
                <w:webHidden/>
              </w:rPr>
              <w:instrText xml:space="preserve"> PAGEREF _Toc218786813 \h </w:instrText>
            </w:r>
            <w:r>
              <w:rPr>
                <w:noProof/>
                <w:webHidden/>
              </w:rPr>
            </w:r>
            <w:r>
              <w:rPr>
                <w:noProof/>
                <w:webHidden/>
              </w:rPr>
              <w:fldChar w:fldCharType="separate"/>
            </w:r>
            <w:r>
              <w:rPr>
                <w:noProof/>
                <w:webHidden/>
              </w:rPr>
              <w:t>38</w:t>
            </w:r>
            <w:r>
              <w:rPr>
                <w:noProof/>
                <w:webHidden/>
              </w:rPr>
              <w:fldChar w:fldCharType="end"/>
            </w:r>
          </w:hyperlink>
        </w:p>
        <w:p w14:paraId="3BD54BAF" w14:textId="73AA17CA" w:rsidR="00E949FB" w:rsidRDefault="00E949FB">
          <w:pPr>
            <w:pStyle w:val="TOC2"/>
            <w:tabs>
              <w:tab w:val="right" w:leader="dot" w:pos="9350"/>
            </w:tabs>
            <w:rPr>
              <w:rFonts w:asciiTheme="minorHAnsi" w:eastAsiaTheme="minorEastAsia" w:hAnsiTheme="minorHAnsi" w:cstheme="minorBidi"/>
              <w:noProof/>
              <w:lang w:eastAsia="en-GB"/>
            </w:rPr>
          </w:pPr>
          <w:hyperlink w:anchor="_Toc218786814" w:history="1">
            <w:r w:rsidRPr="00CF4DEE">
              <w:rPr>
                <w:rStyle w:val="Hyperlink"/>
                <w:noProof/>
              </w:rPr>
              <w:t>3.18 Chapter summary</w:t>
            </w:r>
            <w:r>
              <w:rPr>
                <w:noProof/>
                <w:webHidden/>
              </w:rPr>
              <w:tab/>
            </w:r>
            <w:r>
              <w:rPr>
                <w:noProof/>
                <w:webHidden/>
              </w:rPr>
              <w:fldChar w:fldCharType="begin"/>
            </w:r>
            <w:r>
              <w:rPr>
                <w:noProof/>
                <w:webHidden/>
              </w:rPr>
              <w:instrText xml:space="preserve"> PAGEREF _Toc218786814 \h </w:instrText>
            </w:r>
            <w:r>
              <w:rPr>
                <w:noProof/>
                <w:webHidden/>
              </w:rPr>
            </w:r>
            <w:r>
              <w:rPr>
                <w:noProof/>
                <w:webHidden/>
              </w:rPr>
              <w:fldChar w:fldCharType="separate"/>
            </w:r>
            <w:r>
              <w:rPr>
                <w:noProof/>
                <w:webHidden/>
              </w:rPr>
              <w:t>38</w:t>
            </w:r>
            <w:r>
              <w:rPr>
                <w:noProof/>
                <w:webHidden/>
              </w:rPr>
              <w:fldChar w:fldCharType="end"/>
            </w:r>
          </w:hyperlink>
        </w:p>
        <w:p w14:paraId="00C55BB6" w14:textId="3F581A18" w:rsidR="00E949FB" w:rsidRDefault="00E949FB">
          <w:pPr>
            <w:pStyle w:val="TOC1"/>
            <w:tabs>
              <w:tab w:val="right" w:leader="dot" w:pos="9350"/>
            </w:tabs>
            <w:rPr>
              <w:rFonts w:asciiTheme="minorHAnsi" w:eastAsiaTheme="minorEastAsia" w:hAnsiTheme="minorHAnsi" w:cstheme="minorBidi"/>
              <w:noProof/>
              <w:lang w:eastAsia="en-GB"/>
            </w:rPr>
          </w:pPr>
          <w:hyperlink w:anchor="_Toc218786815" w:history="1">
            <w:r w:rsidRPr="00CF4DEE">
              <w:rPr>
                <w:rStyle w:val="Hyperlink"/>
                <w:noProof/>
              </w:rPr>
              <w:t>Chapter 4: Findings and Analysis</w:t>
            </w:r>
            <w:r>
              <w:rPr>
                <w:noProof/>
                <w:webHidden/>
              </w:rPr>
              <w:tab/>
            </w:r>
            <w:r>
              <w:rPr>
                <w:noProof/>
                <w:webHidden/>
              </w:rPr>
              <w:fldChar w:fldCharType="begin"/>
            </w:r>
            <w:r>
              <w:rPr>
                <w:noProof/>
                <w:webHidden/>
              </w:rPr>
              <w:instrText xml:space="preserve"> PAGEREF _Toc218786815 \h </w:instrText>
            </w:r>
            <w:r>
              <w:rPr>
                <w:noProof/>
                <w:webHidden/>
              </w:rPr>
            </w:r>
            <w:r>
              <w:rPr>
                <w:noProof/>
                <w:webHidden/>
              </w:rPr>
              <w:fldChar w:fldCharType="separate"/>
            </w:r>
            <w:r>
              <w:rPr>
                <w:noProof/>
                <w:webHidden/>
              </w:rPr>
              <w:t>39</w:t>
            </w:r>
            <w:r>
              <w:rPr>
                <w:noProof/>
                <w:webHidden/>
              </w:rPr>
              <w:fldChar w:fldCharType="end"/>
            </w:r>
          </w:hyperlink>
        </w:p>
        <w:p w14:paraId="2E5C0526" w14:textId="1E29DA23" w:rsidR="00E949FB" w:rsidRDefault="00E949FB">
          <w:pPr>
            <w:pStyle w:val="TOC2"/>
            <w:tabs>
              <w:tab w:val="right" w:leader="dot" w:pos="9350"/>
            </w:tabs>
            <w:rPr>
              <w:rFonts w:asciiTheme="minorHAnsi" w:eastAsiaTheme="minorEastAsia" w:hAnsiTheme="minorHAnsi" w:cstheme="minorBidi"/>
              <w:noProof/>
              <w:lang w:eastAsia="en-GB"/>
            </w:rPr>
          </w:pPr>
          <w:hyperlink w:anchor="_Toc218786816" w:history="1">
            <w:r w:rsidRPr="00CF4DEE">
              <w:rPr>
                <w:rStyle w:val="Hyperlink"/>
                <w:noProof/>
              </w:rPr>
              <w:t>4.1 Introduction</w:t>
            </w:r>
            <w:r>
              <w:rPr>
                <w:noProof/>
                <w:webHidden/>
              </w:rPr>
              <w:tab/>
            </w:r>
            <w:r>
              <w:rPr>
                <w:noProof/>
                <w:webHidden/>
              </w:rPr>
              <w:fldChar w:fldCharType="begin"/>
            </w:r>
            <w:r>
              <w:rPr>
                <w:noProof/>
                <w:webHidden/>
              </w:rPr>
              <w:instrText xml:space="preserve"> PAGEREF _Toc218786816 \h </w:instrText>
            </w:r>
            <w:r>
              <w:rPr>
                <w:noProof/>
                <w:webHidden/>
              </w:rPr>
            </w:r>
            <w:r>
              <w:rPr>
                <w:noProof/>
                <w:webHidden/>
              </w:rPr>
              <w:fldChar w:fldCharType="separate"/>
            </w:r>
            <w:r>
              <w:rPr>
                <w:noProof/>
                <w:webHidden/>
              </w:rPr>
              <w:t>39</w:t>
            </w:r>
            <w:r>
              <w:rPr>
                <w:noProof/>
                <w:webHidden/>
              </w:rPr>
              <w:fldChar w:fldCharType="end"/>
            </w:r>
          </w:hyperlink>
        </w:p>
        <w:p w14:paraId="1B3E46D8" w14:textId="49F6D354" w:rsidR="00E949FB" w:rsidRDefault="00E949FB">
          <w:pPr>
            <w:pStyle w:val="TOC2"/>
            <w:tabs>
              <w:tab w:val="right" w:leader="dot" w:pos="9350"/>
            </w:tabs>
            <w:rPr>
              <w:rFonts w:asciiTheme="minorHAnsi" w:eastAsiaTheme="minorEastAsia" w:hAnsiTheme="minorHAnsi" w:cstheme="minorBidi"/>
              <w:noProof/>
              <w:lang w:eastAsia="en-GB"/>
            </w:rPr>
          </w:pPr>
          <w:hyperlink w:anchor="_Toc218786817" w:history="1">
            <w:r w:rsidRPr="00CF4DEE">
              <w:rPr>
                <w:rStyle w:val="Hyperlink"/>
                <w:noProof/>
              </w:rPr>
              <w:t>4.2 Systematic search databases</w:t>
            </w:r>
            <w:r>
              <w:rPr>
                <w:noProof/>
                <w:webHidden/>
              </w:rPr>
              <w:tab/>
            </w:r>
            <w:r>
              <w:rPr>
                <w:noProof/>
                <w:webHidden/>
              </w:rPr>
              <w:fldChar w:fldCharType="begin"/>
            </w:r>
            <w:r>
              <w:rPr>
                <w:noProof/>
                <w:webHidden/>
              </w:rPr>
              <w:instrText xml:space="preserve"> PAGEREF _Toc218786817 \h </w:instrText>
            </w:r>
            <w:r>
              <w:rPr>
                <w:noProof/>
                <w:webHidden/>
              </w:rPr>
            </w:r>
            <w:r>
              <w:rPr>
                <w:noProof/>
                <w:webHidden/>
              </w:rPr>
              <w:fldChar w:fldCharType="separate"/>
            </w:r>
            <w:r>
              <w:rPr>
                <w:noProof/>
                <w:webHidden/>
              </w:rPr>
              <w:t>39</w:t>
            </w:r>
            <w:r>
              <w:rPr>
                <w:noProof/>
                <w:webHidden/>
              </w:rPr>
              <w:fldChar w:fldCharType="end"/>
            </w:r>
          </w:hyperlink>
        </w:p>
        <w:p w14:paraId="3F3088C0" w14:textId="05AE8862" w:rsidR="00E949FB" w:rsidRDefault="00E949FB">
          <w:pPr>
            <w:pStyle w:val="TOC2"/>
            <w:tabs>
              <w:tab w:val="right" w:leader="dot" w:pos="9350"/>
            </w:tabs>
            <w:rPr>
              <w:rFonts w:asciiTheme="minorHAnsi" w:eastAsiaTheme="minorEastAsia" w:hAnsiTheme="minorHAnsi" w:cstheme="minorBidi"/>
              <w:noProof/>
              <w:lang w:eastAsia="en-GB"/>
            </w:rPr>
          </w:pPr>
          <w:hyperlink w:anchor="_Toc218786818" w:history="1">
            <w:r w:rsidRPr="00CF4DEE">
              <w:rPr>
                <w:rStyle w:val="Hyperlink"/>
                <w:noProof/>
              </w:rPr>
              <w:t>4.3 Prisma table</w:t>
            </w:r>
            <w:r>
              <w:rPr>
                <w:noProof/>
                <w:webHidden/>
              </w:rPr>
              <w:tab/>
            </w:r>
            <w:r>
              <w:rPr>
                <w:noProof/>
                <w:webHidden/>
              </w:rPr>
              <w:fldChar w:fldCharType="begin"/>
            </w:r>
            <w:r>
              <w:rPr>
                <w:noProof/>
                <w:webHidden/>
              </w:rPr>
              <w:instrText xml:space="preserve"> PAGEREF _Toc218786818 \h </w:instrText>
            </w:r>
            <w:r>
              <w:rPr>
                <w:noProof/>
                <w:webHidden/>
              </w:rPr>
            </w:r>
            <w:r>
              <w:rPr>
                <w:noProof/>
                <w:webHidden/>
              </w:rPr>
              <w:fldChar w:fldCharType="separate"/>
            </w:r>
            <w:r>
              <w:rPr>
                <w:noProof/>
                <w:webHidden/>
              </w:rPr>
              <w:t>40</w:t>
            </w:r>
            <w:r>
              <w:rPr>
                <w:noProof/>
                <w:webHidden/>
              </w:rPr>
              <w:fldChar w:fldCharType="end"/>
            </w:r>
          </w:hyperlink>
        </w:p>
        <w:p w14:paraId="43FAF964" w14:textId="30FBE9F2" w:rsidR="00E949FB" w:rsidRDefault="00E949FB">
          <w:pPr>
            <w:pStyle w:val="TOC2"/>
            <w:tabs>
              <w:tab w:val="right" w:leader="dot" w:pos="9350"/>
            </w:tabs>
            <w:rPr>
              <w:rFonts w:asciiTheme="minorHAnsi" w:eastAsiaTheme="minorEastAsia" w:hAnsiTheme="minorHAnsi" w:cstheme="minorBidi"/>
              <w:noProof/>
              <w:lang w:eastAsia="en-GB"/>
            </w:rPr>
          </w:pPr>
          <w:hyperlink w:anchor="_Toc218786819" w:history="1">
            <w:r w:rsidRPr="00CF4DEE">
              <w:rPr>
                <w:rStyle w:val="Hyperlink"/>
                <w:noProof/>
              </w:rPr>
              <w:t>4.4 Findings</w:t>
            </w:r>
            <w:r>
              <w:rPr>
                <w:noProof/>
                <w:webHidden/>
              </w:rPr>
              <w:tab/>
            </w:r>
            <w:r>
              <w:rPr>
                <w:noProof/>
                <w:webHidden/>
              </w:rPr>
              <w:fldChar w:fldCharType="begin"/>
            </w:r>
            <w:r>
              <w:rPr>
                <w:noProof/>
                <w:webHidden/>
              </w:rPr>
              <w:instrText xml:space="preserve"> PAGEREF _Toc218786819 \h </w:instrText>
            </w:r>
            <w:r>
              <w:rPr>
                <w:noProof/>
                <w:webHidden/>
              </w:rPr>
            </w:r>
            <w:r>
              <w:rPr>
                <w:noProof/>
                <w:webHidden/>
              </w:rPr>
              <w:fldChar w:fldCharType="separate"/>
            </w:r>
            <w:r>
              <w:rPr>
                <w:noProof/>
                <w:webHidden/>
              </w:rPr>
              <w:t>40</w:t>
            </w:r>
            <w:r>
              <w:rPr>
                <w:noProof/>
                <w:webHidden/>
              </w:rPr>
              <w:fldChar w:fldCharType="end"/>
            </w:r>
          </w:hyperlink>
        </w:p>
        <w:p w14:paraId="0E3E4600" w14:textId="0A76AF10" w:rsidR="00E949FB" w:rsidRDefault="00E949FB">
          <w:pPr>
            <w:pStyle w:val="TOC2"/>
            <w:tabs>
              <w:tab w:val="right" w:leader="dot" w:pos="9350"/>
            </w:tabs>
            <w:rPr>
              <w:rFonts w:asciiTheme="minorHAnsi" w:eastAsiaTheme="minorEastAsia" w:hAnsiTheme="minorHAnsi" w:cstheme="minorBidi"/>
              <w:noProof/>
              <w:lang w:eastAsia="en-GB"/>
            </w:rPr>
          </w:pPr>
          <w:hyperlink w:anchor="_Toc218786820" w:history="1">
            <w:r w:rsidRPr="00CF4DEE">
              <w:rPr>
                <w:rStyle w:val="Hyperlink"/>
                <w:noProof/>
              </w:rPr>
              <w:t>4.5 Data synthesis</w:t>
            </w:r>
            <w:r>
              <w:rPr>
                <w:noProof/>
                <w:webHidden/>
              </w:rPr>
              <w:tab/>
            </w:r>
            <w:r>
              <w:rPr>
                <w:noProof/>
                <w:webHidden/>
              </w:rPr>
              <w:fldChar w:fldCharType="begin"/>
            </w:r>
            <w:r>
              <w:rPr>
                <w:noProof/>
                <w:webHidden/>
              </w:rPr>
              <w:instrText xml:space="preserve"> PAGEREF _Toc218786820 \h </w:instrText>
            </w:r>
            <w:r>
              <w:rPr>
                <w:noProof/>
                <w:webHidden/>
              </w:rPr>
            </w:r>
            <w:r>
              <w:rPr>
                <w:noProof/>
                <w:webHidden/>
              </w:rPr>
              <w:fldChar w:fldCharType="separate"/>
            </w:r>
            <w:r>
              <w:rPr>
                <w:noProof/>
                <w:webHidden/>
              </w:rPr>
              <w:t>44</w:t>
            </w:r>
            <w:r>
              <w:rPr>
                <w:noProof/>
                <w:webHidden/>
              </w:rPr>
              <w:fldChar w:fldCharType="end"/>
            </w:r>
          </w:hyperlink>
        </w:p>
        <w:p w14:paraId="06102B38" w14:textId="051D11E0" w:rsidR="00E949FB" w:rsidRDefault="00E949FB">
          <w:pPr>
            <w:pStyle w:val="TOC3"/>
            <w:tabs>
              <w:tab w:val="right" w:leader="dot" w:pos="9350"/>
            </w:tabs>
            <w:rPr>
              <w:rFonts w:asciiTheme="minorHAnsi" w:eastAsiaTheme="minorEastAsia" w:hAnsiTheme="minorHAnsi" w:cstheme="minorBidi"/>
              <w:noProof/>
              <w:lang w:eastAsia="en-GB"/>
            </w:rPr>
          </w:pPr>
          <w:hyperlink w:anchor="_Toc218786821" w:history="1">
            <w:r w:rsidRPr="00CF4DEE">
              <w:rPr>
                <w:rStyle w:val="Hyperlink"/>
                <w:noProof/>
              </w:rPr>
              <w:t>4.5.1 Theme 1: Maternal health factors, including smoking and nutrition have significant impact on low-birth-weight outcomes in the UK</w:t>
            </w:r>
            <w:r>
              <w:rPr>
                <w:noProof/>
                <w:webHidden/>
              </w:rPr>
              <w:tab/>
            </w:r>
            <w:r>
              <w:rPr>
                <w:noProof/>
                <w:webHidden/>
              </w:rPr>
              <w:fldChar w:fldCharType="begin"/>
            </w:r>
            <w:r>
              <w:rPr>
                <w:noProof/>
                <w:webHidden/>
              </w:rPr>
              <w:instrText xml:space="preserve"> PAGEREF _Toc218786821 \h </w:instrText>
            </w:r>
            <w:r>
              <w:rPr>
                <w:noProof/>
                <w:webHidden/>
              </w:rPr>
            </w:r>
            <w:r>
              <w:rPr>
                <w:noProof/>
                <w:webHidden/>
              </w:rPr>
              <w:fldChar w:fldCharType="separate"/>
            </w:r>
            <w:r>
              <w:rPr>
                <w:noProof/>
                <w:webHidden/>
              </w:rPr>
              <w:t>44</w:t>
            </w:r>
            <w:r>
              <w:rPr>
                <w:noProof/>
                <w:webHidden/>
              </w:rPr>
              <w:fldChar w:fldCharType="end"/>
            </w:r>
          </w:hyperlink>
        </w:p>
        <w:p w14:paraId="3556C62E" w14:textId="26C6DACC" w:rsidR="00E949FB" w:rsidRDefault="00E949FB">
          <w:pPr>
            <w:pStyle w:val="TOC3"/>
            <w:tabs>
              <w:tab w:val="right" w:leader="dot" w:pos="9350"/>
            </w:tabs>
            <w:rPr>
              <w:rFonts w:asciiTheme="minorHAnsi" w:eastAsiaTheme="minorEastAsia" w:hAnsiTheme="minorHAnsi" w:cstheme="minorBidi"/>
              <w:noProof/>
              <w:lang w:eastAsia="en-GB"/>
            </w:rPr>
          </w:pPr>
          <w:hyperlink w:anchor="_Toc218786822" w:history="1">
            <w:r w:rsidRPr="00CF4DEE">
              <w:rPr>
                <w:rStyle w:val="Hyperlink"/>
                <w:noProof/>
              </w:rPr>
              <w:t>4.5.2 Theme 2: Socioeconomic deprivation, such as income and education, increases prevalence of low-birth-weight in the UK</w:t>
            </w:r>
            <w:r>
              <w:rPr>
                <w:noProof/>
                <w:webHidden/>
              </w:rPr>
              <w:tab/>
            </w:r>
            <w:r>
              <w:rPr>
                <w:noProof/>
                <w:webHidden/>
              </w:rPr>
              <w:fldChar w:fldCharType="begin"/>
            </w:r>
            <w:r>
              <w:rPr>
                <w:noProof/>
                <w:webHidden/>
              </w:rPr>
              <w:instrText xml:space="preserve"> PAGEREF _Toc218786822 \h </w:instrText>
            </w:r>
            <w:r>
              <w:rPr>
                <w:noProof/>
                <w:webHidden/>
              </w:rPr>
            </w:r>
            <w:r>
              <w:rPr>
                <w:noProof/>
                <w:webHidden/>
              </w:rPr>
              <w:fldChar w:fldCharType="separate"/>
            </w:r>
            <w:r>
              <w:rPr>
                <w:noProof/>
                <w:webHidden/>
              </w:rPr>
              <w:t>46</w:t>
            </w:r>
            <w:r>
              <w:rPr>
                <w:noProof/>
                <w:webHidden/>
              </w:rPr>
              <w:fldChar w:fldCharType="end"/>
            </w:r>
          </w:hyperlink>
        </w:p>
        <w:p w14:paraId="5CFDAD73" w14:textId="3002F964" w:rsidR="00E949FB" w:rsidRDefault="00E949FB">
          <w:pPr>
            <w:pStyle w:val="TOC3"/>
            <w:tabs>
              <w:tab w:val="right" w:leader="dot" w:pos="9350"/>
            </w:tabs>
            <w:rPr>
              <w:rFonts w:asciiTheme="minorHAnsi" w:eastAsiaTheme="minorEastAsia" w:hAnsiTheme="minorHAnsi" w:cstheme="minorBidi"/>
              <w:noProof/>
              <w:lang w:eastAsia="en-GB"/>
            </w:rPr>
          </w:pPr>
          <w:hyperlink w:anchor="_Toc218786823" w:history="1">
            <w:r w:rsidRPr="00CF4DEE">
              <w:rPr>
                <w:rStyle w:val="Hyperlink"/>
                <w:noProof/>
              </w:rPr>
              <w:t>4.5.3 Theme 3- High rates of air pollution, environmental exposure and overcrowded increases the risks of low birth weight and compromised fatal growth in UK</w:t>
            </w:r>
            <w:r>
              <w:rPr>
                <w:noProof/>
                <w:webHidden/>
              </w:rPr>
              <w:tab/>
            </w:r>
            <w:r>
              <w:rPr>
                <w:noProof/>
                <w:webHidden/>
              </w:rPr>
              <w:fldChar w:fldCharType="begin"/>
            </w:r>
            <w:r>
              <w:rPr>
                <w:noProof/>
                <w:webHidden/>
              </w:rPr>
              <w:instrText xml:space="preserve"> PAGEREF _Toc218786823 \h </w:instrText>
            </w:r>
            <w:r>
              <w:rPr>
                <w:noProof/>
                <w:webHidden/>
              </w:rPr>
            </w:r>
            <w:r>
              <w:rPr>
                <w:noProof/>
                <w:webHidden/>
              </w:rPr>
              <w:fldChar w:fldCharType="separate"/>
            </w:r>
            <w:r>
              <w:rPr>
                <w:noProof/>
                <w:webHidden/>
              </w:rPr>
              <w:t>48</w:t>
            </w:r>
            <w:r>
              <w:rPr>
                <w:noProof/>
                <w:webHidden/>
              </w:rPr>
              <w:fldChar w:fldCharType="end"/>
            </w:r>
          </w:hyperlink>
        </w:p>
        <w:p w14:paraId="0AF3ED59" w14:textId="2C2C6FAA" w:rsidR="00E949FB" w:rsidRDefault="00E949FB">
          <w:pPr>
            <w:pStyle w:val="TOC3"/>
            <w:tabs>
              <w:tab w:val="right" w:leader="dot" w:pos="9350"/>
            </w:tabs>
            <w:rPr>
              <w:rFonts w:asciiTheme="minorHAnsi" w:eastAsiaTheme="minorEastAsia" w:hAnsiTheme="minorHAnsi" w:cstheme="minorBidi"/>
              <w:noProof/>
              <w:lang w:eastAsia="en-GB"/>
            </w:rPr>
          </w:pPr>
          <w:hyperlink w:anchor="_Toc218786824" w:history="1">
            <w:r w:rsidRPr="00CF4DEE">
              <w:rPr>
                <w:rStyle w:val="Hyperlink"/>
                <w:noProof/>
              </w:rPr>
              <w:t>4.5.4 Theme 4: Providing balanced protein and energy (BPE) supplementation, health management of mothers during pregnancy and coordinated care process enhance birth outcomes</w:t>
            </w:r>
            <w:r>
              <w:rPr>
                <w:noProof/>
                <w:webHidden/>
              </w:rPr>
              <w:tab/>
            </w:r>
            <w:r>
              <w:rPr>
                <w:noProof/>
                <w:webHidden/>
              </w:rPr>
              <w:fldChar w:fldCharType="begin"/>
            </w:r>
            <w:r>
              <w:rPr>
                <w:noProof/>
                <w:webHidden/>
              </w:rPr>
              <w:instrText xml:space="preserve"> PAGEREF _Toc218786824 \h </w:instrText>
            </w:r>
            <w:r>
              <w:rPr>
                <w:noProof/>
                <w:webHidden/>
              </w:rPr>
            </w:r>
            <w:r>
              <w:rPr>
                <w:noProof/>
                <w:webHidden/>
              </w:rPr>
              <w:fldChar w:fldCharType="separate"/>
            </w:r>
            <w:r>
              <w:rPr>
                <w:noProof/>
                <w:webHidden/>
              </w:rPr>
              <w:t>49</w:t>
            </w:r>
            <w:r>
              <w:rPr>
                <w:noProof/>
                <w:webHidden/>
              </w:rPr>
              <w:fldChar w:fldCharType="end"/>
            </w:r>
          </w:hyperlink>
        </w:p>
        <w:p w14:paraId="4AE51745" w14:textId="0A4E6DBD" w:rsidR="00E949FB" w:rsidRDefault="00E949FB">
          <w:pPr>
            <w:pStyle w:val="TOC1"/>
            <w:tabs>
              <w:tab w:val="right" w:leader="dot" w:pos="9350"/>
            </w:tabs>
            <w:rPr>
              <w:rFonts w:asciiTheme="minorHAnsi" w:eastAsiaTheme="minorEastAsia" w:hAnsiTheme="minorHAnsi" w:cstheme="minorBidi"/>
              <w:noProof/>
              <w:lang w:eastAsia="en-GB"/>
            </w:rPr>
          </w:pPr>
          <w:hyperlink w:anchor="_Toc218786825" w:history="1">
            <w:r w:rsidRPr="00CF4DEE">
              <w:rPr>
                <w:rStyle w:val="Hyperlink"/>
                <w:noProof/>
              </w:rPr>
              <w:t>Discussion</w:t>
            </w:r>
            <w:r>
              <w:rPr>
                <w:noProof/>
                <w:webHidden/>
              </w:rPr>
              <w:tab/>
            </w:r>
            <w:r>
              <w:rPr>
                <w:noProof/>
                <w:webHidden/>
              </w:rPr>
              <w:fldChar w:fldCharType="begin"/>
            </w:r>
            <w:r>
              <w:rPr>
                <w:noProof/>
                <w:webHidden/>
              </w:rPr>
              <w:instrText xml:space="preserve"> PAGEREF _Toc218786825 \h </w:instrText>
            </w:r>
            <w:r>
              <w:rPr>
                <w:noProof/>
                <w:webHidden/>
              </w:rPr>
            </w:r>
            <w:r>
              <w:rPr>
                <w:noProof/>
                <w:webHidden/>
              </w:rPr>
              <w:fldChar w:fldCharType="separate"/>
            </w:r>
            <w:r>
              <w:rPr>
                <w:noProof/>
                <w:webHidden/>
              </w:rPr>
              <w:t>51</w:t>
            </w:r>
            <w:r>
              <w:rPr>
                <w:noProof/>
                <w:webHidden/>
              </w:rPr>
              <w:fldChar w:fldCharType="end"/>
            </w:r>
          </w:hyperlink>
        </w:p>
        <w:p w14:paraId="51BA84C9" w14:textId="6D2EC690" w:rsidR="00E949FB" w:rsidRDefault="00E949FB">
          <w:pPr>
            <w:pStyle w:val="TOC2"/>
            <w:tabs>
              <w:tab w:val="right" w:leader="dot" w:pos="9350"/>
            </w:tabs>
            <w:rPr>
              <w:rFonts w:asciiTheme="minorHAnsi" w:eastAsiaTheme="minorEastAsia" w:hAnsiTheme="minorHAnsi" w:cstheme="minorBidi"/>
              <w:noProof/>
              <w:lang w:eastAsia="en-GB"/>
            </w:rPr>
          </w:pPr>
          <w:hyperlink w:anchor="_Toc218786826" w:history="1">
            <w:r w:rsidRPr="00CF4DEE">
              <w:rPr>
                <w:rStyle w:val="Hyperlink"/>
                <w:noProof/>
              </w:rPr>
              <w:t>1 Introduction</w:t>
            </w:r>
            <w:r>
              <w:rPr>
                <w:noProof/>
                <w:webHidden/>
              </w:rPr>
              <w:tab/>
            </w:r>
            <w:r>
              <w:rPr>
                <w:noProof/>
                <w:webHidden/>
              </w:rPr>
              <w:fldChar w:fldCharType="begin"/>
            </w:r>
            <w:r>
              <w:rPr>
                <w:noProof/>
                <w:webHidden/>
              </w:rPr>
              <w:instrText xml:space="preserve"> PAGEREF _Toc218786826 \h </w:instrText>
            </w:r>
            <w:r>
              <w:rPr>
                <w:noProof/>
                <w:webHidden/>
              </w:rPr>
            </w:r>
            <w:r>
              <w:rPr>
                <w:noProof/>
                <w:webHidden/>
              </w:rPr>
              <w:fldChar w:fldCharType="separate"/>
            </w:r>
            <w:r>
              <w:rPr>
                <w:noProof/>
                <w:webHidden/>
              </w:rPr>
              <w:t>51</w:t>
            </w:r>
            <w:r>
              <w:rPr>
                <w:noProof/>
                <w:webHidden/>
              </w:rPr>
              <w:fldChar w:fldCharType="end"/>
            </w:r>
          </w:hyperlink>
        </w:p>
        <w:p w14:paraId="7B85013C" w14:textId="2C3B4084" w:rsidR="00E949FB" w:rsidRDefault="00E949FB">
          <w:pPr>
            <w:pStyle w:val="TOC2"/>
            <w:tabs>
              <w:tab w:val="right" w:leader="dot" w:pos="9350"/>
            </w:tabs>
            <w:rPr>
              <w:rFonts w:asciiTheme="minorHAnsi" w:eastAsiaTheme="minorEastAsia" w:hAnsiTheme="minorHAnsi" w:cstheme="minorBidi"/>
              <w:noProof/>
              <w:lang w:eastAsia="en-GB"/>
            </w:rPr>
          </w:pPr>
          <w:hyperlink w:anchor="_Toc218786827" w:history="1">
            <w:r w:rsidRPr="00CF4DEE">
              <w:rPr>
                <w:rStyle w:val="Hyperlink"/>
                <w:noProof/>
              </w:rPr>
              <w:t>2 Critical Discussion of Thematic Findings</w:t>
            </w:r>
            <w:r>
              <w:rPr>
                <w:noProof/>
                <w:webHidden/>
              </w:rPr>
              <w:tab/>
            </w:r>
            <w:r>
              <w:rPr>
                <w:noProof/>
                <w:webHidden/>
              </w:rPr>
              <w:fldChar w:fldCharType="begin"/>
            </w:r>
            <w:r>
              <w:rPr>
                <w:noProof/>
                <w:webHidden/>
              </w:rPr>
              <w:instrText xml:space="preserve"> PAGEREF _Toc218786827 \h </w:instrText>
            </w:r>
            <w:r>
              <w:rPr>
                <w:noProof/>
                <w:webHidden/>
              </w:rPr>
            </w:r>
            <w:r>
              <w:rPr>
                <w:noProof/>
                <w:webHidden/>
              </w:rPr>
              <w:fldChar w:fldCharType="separate"/>
            </w:r>
            <w:r>
              <w:rPr>
                <w:noProof/>
                <w:webHidden/>
              </w:rPr>
              <w:t>51</w:t>
            </w:r>
            <w:r>
              <w:rPr>
                <w:noProof/>
                <w:webHidden/>
              </w:rPr>
              <w:fldChar w:fldCharType="end"/>
            </w:r>
          </w:hyperlink>
        </w:p>
        <w:p w14:paraId="388D626B" w14:textId="24FD6A46" w:rsidR="00E949FB" w:rsidRDefault="00E949FB">
          <w:pPr>
            <w:pStyle w:val="TOC2"/>
            <w:tabs>
              <w:tab w:val="right" w:leader="dot" w:pos="9350"/>
            </w:tabs>
            <w:rPr>
              <w:rFonts w:asciiTheme="minorHAnsi" w:eastAsiaTheme="minorEastAsia" w:hAnsiTheme="minorHAnsi" w:cstheme="minorBidi"/>
              <w:noProof/>
              <w:lang w:eastAsia="en-GB"/>
            </w:rPr>
          </w:pPr>
          <w:hyperlink w:anchor="_Toc218786828" w:history="1">
            <w:r w:rsidRPr="00CF4DEE">
              <w:rPr>
                <w:rStyle w:val="Hyperlink"/>
                <w:noProof/>
              </w:rPr>
              <w:t>3 Discussion of Findings in Relation to Research Objectives</w:t>
            </w:r>
            <w:r>
              <w:rPr>
                <w:noProof/>
                <w:webHidden/>
              </w:rPr>
              <w:tab/>
            </w:r>
            <w:r>
              <w:rPr>
                <w:noProof/>
                <w:webHidden/>
              </w:rPr>
              <w:fldChar w:fldCharType="begin"/>
            </w:r>
            <w:r>
              <w:rPr>
                <w:noProof/>
                <w:webHidden/>
              </w:rPr>
              <w:instrText xml:space="preserve"> PAGEREF _Toc218786828 \h </w:instrText>
            </w:r>
            <w:r>
              <w:rPr>
                <w:noProof/>
                <w:webHidden/>
              </w:rPr>
            </w:r>
            <w:r>
              <w:rPr>
                <w:noProof/>
                <w:webHidden/>
              </w:rPr>
              <w:fldChar w:fldCharType="separate"/>
            </w:r>
            <w:r>
              <w:rPr>
                <w:noProof/>
                <w:webHidden/>
              </w:rPr>
              <w:t>56</w:t>
            </w:r>
            <w:r>
              <w:rPr>
                <w:noProof/>
                <w:webHidden/>
              </w:rPr>
              <w:fldChar w:fldCharType="end"/>
            </w:r>
          </w:hyperlink>
        </w:p>
        <w:p w14:paraId="23057405" w14:textId="5907CB1C" w:rsidR="00E949FB" w:rsidRDefault="00E949FB">
          <w:pPr>
            <w:pStyle w:val="TOC2"/>
            <w:tabs>
              <w:tab w:val="right" w:leader="dot" w:pos="9350"/>
            </w:tabs>
            <w:rPr>
              <w:rFonts w:asciiTheme="minorHAnsi" w:eastAsiaTheme="minorEastAsia" w:hAnsiTheme="minorHAnsi" w:cstheme="minorBidi"/>
              <w:noProof/>
              <w:lang w:eastAsia="en-GB"/>
            </w:rPr>
          </w:pPr>
          <w:hyperlink w:anchor="_Toc218786829" w:history="1">
            <w:r w:rsidRPr="00CF4DEE">
              <w:rPr>
                <w:rStyle w:val="Hyperlink"/>
                <w:noProof/>
              </w:rPr>
              <w:t>4 Comparison with Existing Literature and Theoretical Context</w:t>
            </w:r>
            <w:r>
              <w:rPr>
                <w:noProof/>
                <w:webHidden/>
              </w:rPr>
              <w:tab/>
            </w:r>
            <w:r>
              <w:rPr>
                <w:noProof/>
                <w:webHidden/>
              </w:rPr>
              <w:fldChar w:fldCharType="begin"/>
            </w:r>
            <w:r>
              <w:rPr>
                <w:noProof/>
                <w:webHidden/>
              </w:rPr>
              <w:instrText xml:space="preserve"> PAGEREF _Toc218786829 \h </w:instrText>
            </w:r>
            <w:r>
              <w:rPr>
                <w:noProof/>
                <w:webHidden/>
              </w:rPr>
            </w:r>
            <w:r>
              <w:rPr>
                <w:noProof/>
                <w:webHidden/>
              </w:rPr>
              <w:fldChar w:fldCharType="separate"/>
            </w:r>
            <w:r>
              <w:rPr>
                <w:noProof/>
                <w:webHidden/>
              </w:rPr>
              <w:t>60</w:t>
            </w:r>
            <w:r>
              <w:rPr>
                <w:noProof/>
                <w:webHidden/>
              </w:rPr>
              <w:fldChar w:fldCharType="end"/>
            </w:r>
          </w:hyperlink>
        </w:p>
        <w:p w14:paraId="2340B2CB" w14:textId="2DE52B19" w:rsidR="00E949FB" w:rsidRDefault="00E949FB">
          <w:pPr>
            <w:pStyle w:val="TOC2"/>
            <w:tabs>
              <w:tab w:val="right" w:leader="dot" w:pos="9350"/>
            </w:tabs>
            <w:rPr>
              <w:rFonts w:asciiTheme="minorHAnsi" w:eastAsiaTheme="minorEastAsia" w:hAnsiTheme="minorHAnsi" w:cstheme="minorBidi"/>
              <w:noProof/>
              <w:lang w:eastAsia="en-GB"/>
            </w:rPr>
          </w:pPr>
          <w:hyperlink w:anchor="_Toc218786830" w:history="1">
            <w:r w:rsidRPr="00CF4DEE">
              <w:rPr>
                <w:rStyle w:val="Hyperlink"/>
                <w:noProof/>
              </w:rPr>
              <w:t>.5 Implica</w:t>
            </w:r>
            <w:r w:rsidRPr="00CF4DEE">
              <w:rPr>
                <w:rStyle w:val="Hyperlink"/>
                <w:noProof/>
              </w:rPr>
              <w:t>t</w:t>
            </w:r>
            <w:r w:rsidRPr="00CF4DEE">
              <w:rPr>
                <w:rStyle w:val="Hyperlink"/>
                <w:noProof/>
              </w:rPr>
              <w:t>ions for Practice, Policy, and Research</w:t>
            </w:r>
            <w:r>
              <w:rPr>
                <w:noProof/>
                <w:webHidden/>
              </w:rPr>
              <w:tab/>
            </w:r>
            <w:r>
              <w:rPr>
                <w:noProof/>
                <w:webHidden/>
              </w:rPr>
              <w:fldChar w:fldCharType="begin"/>
            </w:r>
            <w:r>
              <w:rPr>
                <w:noProof/>
                <w:webHidden/>
              </w:rPr>
              <w:instrText xml:space="preserve"> PAGEREF _Toc218786830 \h </w:instrText>
            </w:r>
            <w:r>
              <w:rPr>
                <w:noProof/>
                <w:webHidden/>
              </w:rPr>
            </w:r>
            <w:r>
              <w:rPr>
                <w:noProof/>
                <w:webHidden/>
              </w:rPr>
              <w:fldChar w:fldCharType="separate"/>
            </w:r>
            <w:r>
              <w:rPr>
                <w:noProof/>
                <w:webHidden/>
              </w:rPr>
              <w:t>61</w:t>
            </w:r>
            <w:r>
              <w:rPr>
                <w:noProof/>
                <w:webHidden/>
              </w:rPr>
              <w:fldChar w:fldCharType="end"/>
            </w:r>
          </w:hyperlink>
        </w:p>
        <w:p w14:paraId="0417DA76" w14:textId="4BB3329A" w:rsidR="00E949FB" w:rsidRDefault="00E949FB">
          <w:pPr>
            <w:pStyle w:val="TOC2"/>
            <w:tabs>
              <w:tab w:val="right" w:leader="dot" w:pos="9350"/>
            </w:tabs>
            <w:rPr>
              <w:rFonts w:asciiTheme="minorHAnsi" w:eastAsiaTheme="minorEastAsia" w:hAnsiTheme="minorHAnsi" w:cstheme="minorBidi"/>
              <w:noProof/>
              <w:lang w:eastAsia="en-GB"/>
            </w:rPr>
          </w:pPr>
          <w:hyperlink w:anchor="_Toc218786831" w:history="1">
            <w:r w:rsidRPr="00CF4DEE">
              <w:rPr>
                <w:rStyle w:val="Hyperlink"/>
                <w:noProof/>
              </w:rPr>
              <w:t>.6 Strengths and Limitations</w:t>
            </w:r>
            <w:r>
              <w:rPr>
                <w:noProof/>
                <w:webHidden/>
              </w:rPr>
              <w:tab/>
            </w:r>
            <w:r>
              <w:rPr>
                <w:noProof/>
                <w:webHidden/>
              </w:rPr>
              <w:fldChar w:fldCharType="begin"/>
            </w:r>
            <w:r>
              <w:rPr>
                <w:noProof/>
                <w:webHidden/>
              </w:rPr>
              <w:instrText xml:space="preserve"> PAGEREF _Toc218786831 \h </w:instrText>
            </w:r>
            <w:r>
              <w:rPr>
                <w:noProof/>
                <w:webHidden/>
              </w:rPr>
            </w:r>
            <w:r>
              <w:rPr>
                <w:noProof/>
                <w:webHidden/>
              </w:rPr>
              <w:fldChar w:fldCharType="separate"/>
            </w:r>
            <w:r>
              <w:rPr>
                <w:noProof/>
                <w:webHidden/>
              </w:rPr>
              <w:t>61</w:t>
            </w:r>
            <w:r>
              <w:rPr>
                <w:noProof/>
                <w:webHidden/>
              </w:rPr>
              <w:fldChar w:fldCharType="end"/>
            </w:r>
          </w:hyperlink>
        </w:p>
        <w:p w14:paraId="222483A3" w14:textId="1B7F06B7" w:rsidR="00E949FB" w:rsidRDefault="00E949FB">
          <w:pPr>
            <w:pStyle w:val="TOC2"/>
            <w:tabs>
              <w:tab w:val="right" w:leader="dot" w:pos="9350"/>
            </w:tabs>
            <w:rPr>
              <w:rFonts w:asciiTheme="minorHAnsi" w:eastAsiaTheme="minorEastAsia" w:hAnsiTheme="minorHAnsi" w:cstheme="minorBidi"/>
              <w:noProof/>
              <w:lang w:eastAsia="en-GB"/>
            </w:rPr>
          </w:pPr>
          <w:hyperlink w:anchor="_Toc218786832" w:history="1">
            <w:r w:rsidRPr="00CF4DEE">
              <w:rPr>
                <w:rStyle w:val="Hyperlink"/>
                <w:noProof/>
              </w:rPr>
              <w:t>7 Conclusions</w:t>
            </w:r>
            <w:r>
              <w:rPr>
                <w:noProof/>
                <w:webHidden/>
              </w:rPr>
              <w:tab/>
            </w:r>
            <w:r>
              <w:rPr>
                <w:noProof/>
                <w:webHidden/>
              </w:rPr>
              <w:fldChar w:fldCharType="begin"/>
            </w:r>
            <w:r>
              <w:rPr>
                <w:noProof/>
                <w:webHidden/>
              </w:rPr>
              <w:instrText xml:space="preserve"> PAGEREF _Toc218786832 \h </w:instrText>
            </w:r>
            <w:r>
              <w:rPr>
                <w:noProof/>
                <w:webHidden/>
              </w:rPr>
            </w:r>
            <w:r>
              <w:rPr>
                <w:noProof/>
                <w:webHidden/>
              </w:rPr>
              <w:fldChar w:fldCharType="separate"/>
            </w:r>
            <w:r>
              <w:rPr>
                <w:noProof/>
                <w:webHidden/>
              </w:rPr>
              <w:t>62</w:t>
            </w:r>
            <w:r>
              <w:rPr>
                <w:noProof/>
                <w:webHidden/>
              </w:rPr>
              <w:fldChar w:fldCharType="end"/>
            </w:r>
          </w:hyperlink>
        </w:p>
        <w:p w14:paraId="6DDAC27A" w14:textId="31974327" w:rsidR="00E949FB" w:rsidRDefault="00E949FB">
          <w:pPr>
            <w:pStyle w:val="TOC1"/>
            <w:tabs>
              <w:tab w:val="right" w:leader="dot" w:pos="9350"/>
            </w:tabs>
            <w:rPr>
              <w:rFonts w:asciiTheme="minorHAnsi" w:eastAsiaTheme="minorEastAsia" w:hAnsiTheme="minorHAnsi" w:cstheme="minorBidi"/>
              <w:noProof/>
              <w:lang w:eastAsia="en-GB"/>
            </w:rPr>
          </w:pPr>
          <w:hyperlink w:anchor="_Toc218786833" w:history="1">
            <w:r w:rsidRPr="00CF4DEE">
              <w:rPr>
                <w:rStyle w:val="Hyperlink"/>
                <w:noProof/>
              </w:rPr>
              <w:t>Chapter 5: Conclusion and recommendation</w:t>
            </w:r>
            <w:r>
              <w:rPr>
                <w:noProof/>
                <w:webHidden/>
              </w:rPr>
              <w:tab/>
            </w:r>
            <w:r>
              <w:rPr>
                <w:noProof/>
                <w:webHidden/>
              </w:rPr>
              <w:fldChar w:fldCharType="begin"/>
            </w:r>
            <w:r>
              <w:rPr>
                <w:noProof/>
                <w:webHidden/>
              </w:rPr>
              <w:instrText xml:space="preserve"> PAGEREF _Toc218786833 \h </w:instrText>
            </w:r>
            <w:r>
              <w:rPr>
                <w:noProof/>
                <w:webHidden/>
              </w:rPr>
            </w:r>
            <w:r>
              <w:rPr>
                <w:noProof/>
                <w:webHidden/>
              </w:rPr>
              <w:fldChar w:fldCharType="separate"/>
            </w:r>
            <w:r>
              <w:rPr>
                <w:noProof/>
                <w:webHidden/>
              </w:rPr>
              <w:t>63</w:t>
            </w:r>
            <w:r>
              <w:rPr>
                <w:noProof/>
                <w:webHidden/>
              </w:rPr>
              <w:fldChar w:fldCharType="end"/>
            </w:r>
          </w:hyperlink>
        </w:p>
        <w:p w14:paraId="7C63C059" w14:textId="232C2CD1" w:rsidR="00E949FB" w:rsidRDefault="00E949FB">
          <w:pPr>
            <w:pStyle w:val="TOC2"/>
            <w:tabs>
              <w:tab w:val="right" w:leader="dot" w:pos="9350"/>
            </w:tabs>
            <w:rPr>
              <w:rFonts w:asciiTheme="minorHAnsi" w:eastAsiaTheme="minorEastAsia" w:hAnsiTheme="minorHAnsi" w:cstheme="minorBidi"/>
              <w:noProof/>
              <w:lang w:eastAsia="en-GB"/>
            </w:rPr>
          </w:pPr>
          <w:hyperlink w:anchor="_Toc218786834" w:history="1">
            <w:r w:rsidRPr="00CF4DEE">
              <w:rPr>
                <w:rStyle w:val="Hyperlink"/>
                <w:noProof/>
              </w:rPr>
              <w:t>5.1 Conclusion</w:t>
            </w:r>
            <w:r>
              <w:rPr>
                <w:noProof/>
                <w:webHidden/>
              </w:rPr>
              <w:tab/>
            </w:r>
            <w:r>
              <w:rPr>
                <w:noProof/>
                <w:webHidden/>
              </w:rPr>
              <w:fldChar w:fldCharType="begin"/>
            </w:r>
            <w:r>
              <w:rPr>
                <w:noProof/>
                <w:webHidden/>
              </w:rPr>
              <w:instrText xml:space="preserve"> PAGEREF _Toc218786834 \h </w:instrText>
            </w:r>
            <w:r>
              <w:rPr>
                <w:noProof/>
                <w:webHidden/>
              </w:rPr>
            </w:r>
            <w:r>
              <w:rPr>
                <w:noProof/>
                <w:webHidden/>
              </w:rPr>
              <w:fldChar w:fldCharType="separate"/>
            </w:r>
            <w:r>
              <w:rPr>
                <w:noProof/>
                <w:webHidden/>
              </w:rPr>
              <w:t>63</w:t>
            </w:r>
            <w:r>
              <w:rPr>
                <w:noProof/>
                <w:webHidden/>
              </w:rPr>
              <w:fldChar w:fldCharType="end"/>
            </w:r>
          </w:hyperlink>
        </w:p>
        <w:p w14:paraId="19D70441" w14:textId="7F596390" w:rsidR="00E949FB" w:rsidRDefault="00E949FB">
          <w:pPr>
            <w:pStyle w:val="TOC2"/>
            <w:tabs>
              <w:tab w:val="right" w:leader="dot" w:pos="9350"/>
            </w:tabs>
            <w:rPr>
              <w:rFonts w:asciiTheme="minorHAnsi" w:eastAsiaTheme="minorEastAsia" w:hAnsiTheme="minorHAnsi" w:cstheme="minorBidi"/>
              <w:noProof/>
              <w:lang w:eastAsia="en-GB"/>
            </w:rPr>
          </w:pPr>
          <w:hyperlink w:anchor="_Toc218786835" w:history="1">
            <w:r w:rsidRPr="00CF4DEE">
              <w:rPr>
                <w:rStyle w:val="Hyperlink"/>
                <w:noProof/>
              </w:rPr>
              <w:t>5.2 Linking with research objectives</w:t>
            </w:r>
            <w:r>
              <w:rPr>
                <w:noProof/>
                <w:webHidden/>
              </w:rPr>
              <w:tab/>
            </w:r>
            <w:r>
              <w:rPr>
                <w:noProof/>
                <w:webHidden/>
              </w:rPr>
              <w:fldChar w:fldCharType="begin"/>
            </w:r>
            <w:r>
              <w:rPr>
                <w:noProof/>
                <w:webHidden/>
              </w:rPr>
              <w:instrText xml:space="preserve"> PAGEREF _Toc218786835 \h </w:instrText>
            </w:r>
            <w:r>
              <w:rPr>
                <w:noProof/>
                <w:webHidden/>
              </w:rPr>
            </w:r>
            <w:r>
              <w:rPr>
                <w:noProof/>
                <w:webHidden/>
              </w:rPr>
              <w:fldChar w:fldCharType="separate"/>
            </w:r>
            <w:r>
              <w:rPr>
                <w:noProof/>
                <w:webHidden/>
              </w:rPr>
              <w:t>63</w:t>
            </w:r>
            <w:r>
              <w:rPr>
                <w:noProof/>
                <w:webHidden/>
              </w:rPr>
              <w:fldChar w:fldCharType="end"/>
            </w:r>
          </w:hyperlink>
        </w:p>
        <w:p w14:paraId="68CAF712" w14:textId="22A55D7E" w:rsidR="00E949FB" w:rsidRDefault="00E949FB">
          <w:pPr>
            <w:pStyle w:val="TOC2"/>
            <w:tabs>
              <w:tab w:val="right" w:leader="dot" w:pos="9350"/>
            </w:tabs>
            <w:rPr>
              <w:rFonts w:asciiTheme="minorHAnsi" w:eastAsiaTheme="minorEastAsia" w:hAnsiTheme="minorHAnsi" w:cstheme="minorBidi"/>
              <w:noProof/>
              <w:lang w:eastAsia="en-GB"/>
            </w:rPr>
          </w:pPr>
          <w:hyperlink w:anchor="_Toc218786836" w:history="1">
            <w:r w:rsidRPr="00CF4DEE">
              <w:rPr>
                <w:rStyle w:val="Hyperlink"/>
                <w:noProof/>
              </w:rPr>
              <w:t>5.3 Effectiveness of the topic</w:t>
            </w:r>
            <w:r>
              <w:rPr>
                <w:noProof/>
                <w:webHidden/>
              </w:rPr>
              <w:tab/>
            </w:r>
            <w:r>
              <w:rPr>
                <w:noProof/>
                <w:webHidden/>
              </w:rPr>
              <w:fldChar w:fldCharType="begin"/>
            </w:r>
            <w:r>
              <w:rPr>
                <w:noProof/>
                <w:webHidden/>
              </w:rPr>
              <w:instrText xml:space="preserve"> PAGEREF _Toc218786836 \h </w:instrText>
            </w:r>
            <w:r>
              <w:rPr>
                <w:noProof/>
                <w:webHidden/>
              </w:rPr>
            </w:r>
            <w:r>
              <w:rPr>
                <w:noProof/>
                <w:webHidden/>
              </w:rPr>
              <w:fldChar w:fldCharType="separate"/>
            </w:r>
            <w:r>
              <w:rPr>
                <w:noProof/>
                <w:webHidden/>
              </w:rPr>
              <w:t>63</w:t>
            </w:r>
            <w:r>
              <w:rPr>
                <w:noProof/>
                <w:webHidden/>
              </w:rPr>
              <w:fldChar w:fldCharType="end"/>
            </w:r>
          </w:hyperlink>
        </w:p>
        <w:p w14:paraId="4D7555FD" w14:textId="06E2A0B8" w:rsidR="00E949FB" w:rsidRDefault="00E949FB">
          <w:pPr>
            <w:pStyle w:val="TOC2"/>
            <w:tabs>
              <w:tab w:val="right" w:leader="dot" w:pos="9350"/>
            </w:tabs>
            <w:rPr>
              <w:rFonts w:asciiTheme="minorHAnsi" w:eastAsiaTheme="minorEastAsia" w:hAnsiTheme="minorHAnsi" w:cstheme="minorBidi"/>
              <w:noProof/>
              <w:lang w:eastAsia="en-GB"/>
            </w:rPr>
          </w:pPr>
          <w:hyperlink w:anchor="_Toc218786837" w:history="1">
            <w:r w:rsidRPr="00CF4DEE">
              <w:rPr>
                <w:rStyle w:val="Hyperlink"/>
                <w:noProof/>
              </w:rPr>
              <w:t>5.4 Implications drawn from the research findings for final outcomes</w:t>
            </w:r>
            <w:r>
              <w:rPr>
                <w:noProof/>
                <w:webHidden/>
              </w:rPr>
              <w:tab/>
            </w:r>
            <w:r>
              <w:rPr>
                <w:noProof/>
                <w:webHidden/>
              </w:rPr>
              <w:fldChar w:fldCharType="begin"/>
            </w:r>
            <w:r>
              <w:rPr>
                <w:noProof/>
                <w:webHidden/>
              </w:rPr>
              <w:instrText xml:space="preserve"> PAGEREF _Toc218786837 \h </w:instrText>
            </w:r>
            <w:r>
              <w:rPr>
                <w:noProof/>
                <w:webHidden/>
              </w:rPr>
            </w:r>
            <w:r>
              <w:rPr>
                <w:noProof/>
                <w:webHidden/>
              </w:rPr>
              <w:fldChar w:fldCharType="separate"/>
            </w:r>
            <w:r>
              <w:rPr>
                <w:noProof/>
                <w:webHidden/>
              </w:rPr>
              <w:t>64</w:t>
            </w:r>
            <w:r>
              <w:rPr>
                <w:noProof/>
                <w:webHidden/>
              </w:rPr>
              <w:fldChar w:fldCharType="end"/>
            </w:r>
          </w:hyperlink>
        </w:p>
        <w:p w14:paraId="2970ACB1" w14:textId="6557EECF" w:rsidR="00E949FB" w:rsidRDefault="00E949FB">
          <w:pPr>
            <w:pStyle w:val="TOC2"/>
            <w:tabs>
              <w:tab w:val="right" w:leader="dot" w:pos="9350"/>
            </w:tabs>
            <w:rPr>
              <w:rFonts w:asciiTheme="minorHAnsi" w:eastAsiaTheme="minorEastAsia" w:hAnsiTheme="minorHAnsi" w:cstheme="minorBidi"/>
              <w:noProof/>
              <w:lang w:eastAsia="en-GB"/>
            </w:rPr>
          </w:pPr>
          <w:hyperlink w:anchor="_Toc218786838" w:history="1">
            <w:r w:rsidRPr="00CF4DEE">
              <w:rPr>
                <w:rStyle w:val="Hyperlink"/>
                <w:noProof/>
              </w:rPr>
              <w:t>5.5 Recommendations</w:t>
            </w:r>
            <w:r>
              <w:rPr>
                <w:noProof/>
                <w:webHidden/>
              </w:rPr>
              <w:tab/>
            </w:r>
            <w:r>
              <w:rPr>
                <w:noProof/>
                <w:webHidden/>
              </w:rPr>
              <w:fldChar w:fldCharType="begin"/>
            </w:r>
            <w:r>
              <w:rPr>
                <w:noProof/>
                <w:webHidden/>
              </w:rPr>
              <w:instrText xml:space="preserve"> PAGEREF _Toc218786838 \h </w:instrText>
            </w:r>
            <w:r>
              <w:rPr>
                <w:noProof/>
                <w:webHidden/>
              </w:rPr>
            </w:r>
            <w:r>
              <w:rPr>
                <w:noProof/>
                <w:webHidden/>
              </w:rPr>
              <w:fldChar w:fldCharType="separate"/>
            </w:r>
            <w:r>
              <w:rPr>
                <w:noProof/>
                <w:webHidden/>
              </w:rPr>
              <w:t>64</w:t>
            </w:r>
            <w:r>
              <w:rPr>
                <w:noProof/>
                <w:webHidden/>
              </w:rPr>
              <w:fldChar w:fldCharType="end"/>
            </w:r>
          </w:hyperlink>
        </w:p>
        <w:p w14:paraId="629DDDB6" w14:textId="54835A0E" w:rsidR="00E949FB" w:rsidRDefault="00E949FB">
          <w:pPr>
            <w:pStyle w:val="TOC2"/>
            <w:tabs>
              <w:tab w:val="right" w:leader="dot" w:pos="9350"/>
            </w:tabs>
            <w:rPr>
              <w:rFonts w:asciiTheme="minorHAnsi" w:eastAsiaTheme="minorEastAsia" w:hAnsiTheme="minorHAnsi" w:cstheme="minorBidi"/>
              <w:noProof/>
              <w:lang w:eastAsia="en-GB"/>
            </w:rPr>
          </w:pPr>
          <w:hyperlink w:anchor="_Toc218786839" w:history="1">
            <w:r w:rsidRPr="00CF4DEE">
              <w:rPr>
                <w:rStyle w:val="Hyperlink"/>
                <w:noProof/>
              </w:rPr>
              <w:t>5.6 Research limitations</w:t>
            </w:r>
            <w:r>
              <w:rPr>
                <w:noProof/>
                <w:webHidden/>
              </w:rPr>
              <w:tab/>
            </w:r>
            <w:r>
              <w:rPr>
                <w:noProof/>
                <w:webHidden/>
              </w:rPr>
              <w:fldChar w:fldCharType="begin"/>
            </w:r>
            <w:r>
              <w:rPr>
                <w:noProof/>
                <w:webHidden/>
              </w:rPr>
              <w:instrText xml:space="preserve"> PAGEREF _Toc218786839 \h </w:instrText>
            </w:r>
            <w:r>
              <w:rPr>
                <w:noProof/>
                <w:webHidden/>
              </w:rPr>
            </w:r>
            <w:r>
              <w:rPr>
                <w:noProof/>
                <w:webHidden/>
              </w:rPr>
              <w:fldChar w:fldCharType="separate"/>
            </w:r>
            <w:r>
              <w:rPr>
                <w:noProof/>
                <w:webHidden/>
              </w:rPr>
              <w:t>66</w:t>
            </w:r>
            <w:r>
              <w:rPr>
                <w:noProof/>
                <w:webHidden/>
              </w:rPr>
              <w:fldChar w:fldCharType="end"/>
            </w:r>
          </w:hyperlink>
        </w:p>
        <w:p w14:paraId="5D4F8008" w14:textId="42CA19DA" w:rsidR="00E949FB" w:rsidRDefault="00E949FB">
          <w:pPr>
            <w:pStyle w:val="TOC2"/>
            <w:tabs>
              <w:tab w:val="right" w:leader="dot" w:pos="9350"/>
            </w:tabs>
            <w:rPr>
              <w:rFonts w:asciiTheme="minorHAnsi" w:eastAsiaTheme="minorEastAsia" w:hAnsiTheme="minorHAnsi" w:cstheme="minorBidi"/>
              <w:noProof/>
              <w:lang w:eastAsia="en-GB"/>
            </w:rPr>
          </w:pPr>
          <w:hyperlink w:anchor="_Toc218786840" w:history="1">
            <w:r w:rsidRPr="00CF4DEE">
              <w:rPr>
                <w:rStyle w:val="Hyperlink"/>
                <w:noProof/>
              </w:rPr>
              <w:t>5.7 Future research</w:t>
            </w:r>
            <w:r>
              <w:rPr>
                <w:noProof/>
                <w:webHidden/>
              </w:rPr>
              <w:tab/>
            </w:r>
            <w:r>
              <w:rPr>
                <w:noProof/>
                <w:webHidden/>
              </w:rPr>
              <w:fldChar w:fldCharType="begin"/>
            </w:r>
            <w:r>
              <w:rPr>
                <w:noProof/>
                <w:webHidden/>
              </w:rPr>
              <w:instrText xml:space="preserve"> PAGEREF _Toc218786840 \h </w:instrText>
            </w:r>
            <w:r>
              <w:rPr>
                <w:noProof/>
                <w:webHidden/>
              </w:rPr>
            </w:r>
            <w:r>
              <w:rPr>
                <w:noProof/>
                <w:webHidden/>
              </w:rPr>
              <w:fldChar w:fldCharType="separate"/>
            </w:r>
            <w:r>
              <w:rPr>
                <w:noProof/>
                <w:webHidden/>
              </w:rPr>
              <w:t>66</w:t>
            </w:r>
            <w:r>
              <w:rPr>
                <w:noProof/>
                <w:webHidden/>
              </w:rPr>
              <w:fldChar w:fldCharType="end"/>
            </w:r>
          </w:hyperlink>
        </w:p>
        <w:p w14:paraId="4DEFA8D8" w14:textId="0D4D3868" w:rsidR="00E949FB" w:rsidRDefault="00E949FB">
          <w:pPr>
            <w:pStyle w:val="TOC1"/>
            <w:tabs>
              <w:tab w:val="right" w:leader="dot" w:pos="9350"/>
            </w:tabs>
            <w:rPr>
              <w:rFonts w:asciiTheme="minorHAnsi" w:eastAsiaTheme="minorEastAsia" w:hAnsiTheme="minorHAnsi" w:cstheme="minorBidi"/>
              <w:noProof/>
              <w:lang w:eastAsia="en-GB"/>
            </w:rPr>
          </w:pPr>
          <w:hyperlink w:anchor="_Toc218786841" w:history="1">
            <w:r w:rsidRPr="00CF4DEE">
              <w:rPr>
                <w:rStyle w:val="Hyperlink"/>
                <w:noProof/>
              </w:rPr>
              <w:t>References</w:t>
            </w:r>
            <w:r>
              <w:rPr>
                <w:noProof/>
                <w:webHidden/>
              </w:rPr>
              <w:tab/>
            </w:r>
            <w:r>
              <w:rPr>
                <w:noProof/>
                <w:webHidden/>
              </w:rPr>
              <w:fldChar w:fldCharType="begin"/>
            </w:r>
            <w:r>
              <w:rPr>
                <w:noProof/>
                <w:webHidden/>
              </w:rPr>
              <w:instrText xml:space="preserve"> PAGEREF _Toc218786841 \h </w:instrText>
            </w:r>
            <w:r>
              <w:rPr>
                <w:noProof/>
                <w:webHidden/>
              </w:rPr>
            </w:r>
            <w:r>
              <w:rPr>
                <w:noProof/>
                <w:webHidden/>
              </w:rPr>
              <w:fldChar w:fldCharType="separate"/>
            </w:r>
            <w:r>
              <w:rPr>
                <w:noProof/>
                <w:webHidden/>
              </w:rPr>
              <w:t>67</w:t>
            </w:r>
            <w:r>
              <w:rPr>
                <w:noProof/>
                <w:webHidden/>
              </w:rPr>
              <w:fldChar w:fldCharType="end"/>
            </w:r>
          </w:hyperlink>
        </w:p>
        <w:p w14:paraId="7E2D3C8F" w14:textId="5515259C" w:rsidR="00E949FB" w:rsidRDefault="00E949FB">
          <w:pPr>
            <w:pStyle w:val="TOC1"/>
            <w:tabs>
              <w:tab w:val="right" w:leader="dot" w:pos="9350"/>
            </w:tabs>
            <w:rPr>
              <w:rFonts w:asciiTheme="minorHAnsi" w:eastAsiaTheme="minorEastAsia" w:hAnsiTheme="minorHAnsi" w:cstheme="minorBidi"/>
              <w:noProof/>
              <w:lang w:eastAsia="en-GB"/>
            </w:rPr>
          </w:pPr>
          <w:hyperlink w:anchor="_Toc218786842" w:history="1">
            <w:r w:rsidRPr="00CF4DEE">
              <w:rPr>
                <w:rStyle w:val="Hyperlink"/>
                <w:noProof/>
              </w:rPr>
              <w:t>Appendix</w:t>
            </w:r>
            <w:r>
              <w:rPr>
                <w:noProof/>
                <w:webHidden/>
              </w:rPr>
              <w:tab/>
            </w:r>
            <w:r>
              <w:rPr>
                <w:noProof/>
                <w:webHidden/>
              </w:rPr>
              <w:fldChar w:fldCharType="begin"/>
            </w:r>
            <w:r>
              <w:rPr>
                <w:noProof/>
                <w:webHidden/>
              </w:rPr>
              <w:instrText xml:space="preserve"> PAGEREF _Toc218786842 \h </w:instrText>
            </w:r>
            <w:r>
              <w:rPr>
                <w:noProof/>
                <w:webHidden/>
              </w:rPr>
            </w:r>
            <w:r>
              <w:rPr>
                <w:noProof/>
                <w:webHidden/>
              </w:rPr>
              <w:fldChar w:fldCharType="separate"/>
            </w:r>
            <w:r>
              <w:rPr>
                <w:noProof/>
                <w:webHidden/>
              </w:rPr>
              <w:t>83</w:t>
            </w:r>
            <w:r>
              <w:rPr>
                <w:noProof/>
                <w:webHidden/>
              </w:rPr>
              <w:fldChar w:fldCharType="end"/>
            </w:r>
          </w:hyperlink>
        </w:p>
        <w:p w14:paraId="3D17A076" w14:textId="28792ED7" w:rsidR="002A6A49" w:rsidRDefault="002A6A49">
          <w:pPr>
            <w:widowControl w:val="0"/>
            <w:tabs>
              <w:tab w:val="right" w:leader="dot" w:pos="12000"/>
            </w:tabs>
            <w:spacing w:before="60" w:line="240" w:lineRule="auto"/>
            <w:jc w:val="left"/>
            <w:rPr>
              <w:b/>
              <w:bCs/>
              <w:color w:val="000000"/>
            </w:rPr>
          </w:pPr>
          <w:r>
            <w:fldChar w:fldCharType="end"/>
          </w:r>
        </w:p>
      </w:sdtContent>
    </w:sdt>
    <w:p w14:paraId="4E739AFE" w14:textId="77777777" w:rsidR="002A6A49" w:rsidRDefault="0003101C">
      <w:pPr>
        <w:rPr>
          <w:color w:val="000000"/>
        </w:rPr>
      </w:pPr>
      <w:r>
        <w:br w:type="page"/>
      </w:r>
    </w:p>
    <w:p w14:paraId="440DF118" w14:textId="77777777" w:rsidR="002A6A49" w:rsidRDefault="0003101C">
      <w:pPr>
        <w:pBdr>
          <w:top w:val="nil"/>
          <w:left w:val="nil"/>
          <w:bottom w:val="nil"/>
          <w:right w:val="nil"/>
          <w:between w:val="nil"/>
        </w:pBdr>
        <w:tabs>
          <w:tab w:val="right" w:pos="9350"/>
        </w:tabs>
        <w:jc w:val="center"/>
        <w:rPr>
          <w:b/>
          <w:bCs/>
          <w:color w:val="000000"/>
        </w:rPr>
      </w:pPr>
      <w:bookmarkStart w:id="2" w:name="_heading=h.5en41encnv2k" w:colFirst="0" w:colLast="0"/>
      <w:bookmarkEnd w:id="2"/>
      <w:r>
        <w:rPr>
          <w:b/>
          <w:bCs/>
          <w:color w:val="000000"/>
        </w:rPr>
        <w:lastRenderedPageBreak/>
        <w:t>List of Figure</w:t>
      </w:r>
    </w:p>
    <w:sdt>
      <w:sdtPr>
        <w:id w:val="-1605608913"/>
        <w:docPartObj>
          <w:docPartGallery w:val="Table of Contents"/>
          <w:docPartUnique/>
        </w:docPartObj>
      </w:sdtPr>
      <w:sdtEndPr/>
      <w:sdtContent>
        <w:p w14:paraId="65E6F1FE" w14:textId="77777777" w:rsidR="002A6A49" w:rsidRDefault="002A6A49">
          <w:pPr>
            <w:widowControl w:val="0"/>
            <w:tabs>
              <w:tab w:val="right" w:leader="dot" w:pos="12000"/>
            </w:tabs>
            <w:spacing w:before="60" w:line="240" w:lineRule="auto"/>
            <w:jc w:val="left"/>
            <w:rPr>
              <w:color w:val="000000"/>
            </w:rPr>
          </w:pPr>
          <w:r>
            <w:fldChar w:fldCharType="begin"/>
          </w:r>
          <w:r>
            <w:instrText xml:space="preserve"> TOC \h \u \z \t "Heading 1,1,Heading 2,2,Heading 3,3,Heading 4,4,Heading 5,5,Heading 6,6,"</w:instrText>
          </w:r>
          <w:r>
            <w:fldChar w:fldCharType="separate"/>
          </w:r>
          <w:hyperlink w:anchor="_heading=">
            <w:r>
              <w:rPr>
                <w:color w:val="000000"/>
              </w:rPr>
              <w:t>Table 1.1: PICO framework</w:t>
            </w:r>
            <w:r>
              <w:rPr>
                <w:color w:val="000000"/>
              </w:rPr>
              <w:tab/>
              <w:t>13</w:t>
            </w:r>
          </w:hyperlink>
        </w:p>
        <w:p w14:paraId="67DE9A07" w14:textId="77777777" w:rsidR="002A6A49" w:rsidRDefault="0003101C">
          <w:pPr>
            <w:widowControl w:val="0"/>
            <w:tabs>
              <w:tab w:val="right" w:leader="dot" w:pos="12000"/>
            </w:tabs>
            <w:spacing w:before="60" w:line="240" w:lineRule="auto"/>
            <w:jc w:val="left"/>
            <w:rPr>
              <w:color w:val="000000"/>
            </w:rPr>
          </w:pPr>
          <w:hyperlink w:anchor="_heading=h.3hj3g8lkyt9x">
            <w:r w:rsidR="002A6A49">
              <w:rPr>
                <w:color w:val="000000"/>
              </w:rPr>
              <w:t>Figure 2.1: Maternal health behaviors</w:t>
            </w:r>
            <w:r w:rsidR="002A6A49">
              <w:rPr>
                <w:color w:val="000000"/>
              </w:rPr>
              <w:tab/>
              <w:t>17</w:t>
            </w:r>
          </w:hyperlink>
        </w:p>
        <w:p w14:paraId="61C7E8F0" w14:textId="77777777" w:rsidR="002A6A49" w:rsidRDefault="0003101C">
          <w:pPr>
            <w:widowControl w:val="0"/>
            <w:tabs>
              <w:tab w:val="right" w:leader="dot" w:pos="12000"/>
            </w:tabs>
            <w:spacing w:before="60" w:line="240" w:lineRule="auto"/>
            <w:jc w:val="left"/>
            <w:rPr>
              <w:color w:val="000000"/>
            </w:rPr>
          </w:pPr>
          <w:hyperlink w:anchor="_heading=h.rbm8mpic4of5">
            <w:r w:rsidR="002A6A49">
              <w:rPr>
                <w:color w:val="000000"/>
              </w:rPr>
              <w:t>Figure 2.2: Social determinants of health (SDH) model</w:t>
            </w:r>
            <w:r w:rsidR="002A6A49">
              <w:rPr>
                <w:color w:val="000000"/>
              </w:rPr>
              <w:tab/>
              <w:t>26</w:t>
            </w:r>
          </w:hyperlink>
        </w:p>
        <w:p w14:paraId="4D403CB1" w14:textId="77777777" w:rsidR="002A6A49" w:rsidRDefault="0003101C">
          <w:pPr>
            <w:widowControl w:val="0"/>
            <w:tabs>
              <w:tab w:val="right" w:leader="dot" w:pos="12000"/>
            </w:tabs>
            <w:spacing w:before="60" w:line="240" w:lineRule="auto"/>
            <w:jc w:val="left"/>
            <w:rPr>
              <w:color w:val="000000"/>
            </w:rPr>
          </w:pPr>
          <w:hyperlink w:anchor="_heading=h.3prwy6ddlk9c">
            <w:r w:rsidR="002A6A49">
              <w:rPr>
                <w:color w:val="000000"/>
              </w:rPr>
              <w:t>Figure 2.3: Life course theory</w:t>
            </w:r>
            <w:r w:rsidR="002A6A49">
              <w:rPr>
                <w:color w:val="000000"/>
              </w:rPr>
              <w:tab/>
              <w:t>27</w:t>
            </w:r>
          </w:hyperlink>
        </w:p>
        <w:p w14:paraId="346535A8" w14:textId="77777777" w:rsidR="002A6A49" w:rsidRDefault="0003101C">
          <w:pPr>
            <w:widowControl w:val="0"/>
            <w:tabs>
              <w:tab w:val="right" w:leader="dot" w:pos="12000"/>
            </w:tabs>
            <w:spacing w:before="60" w:line="240" w:lineRule="auto"/>
            <w:jc w:val="left"/>
            <w:rPr>
              <w:color w:val="000000"/>
            </w:rPr>
          </w:pPr>
          <w:hyperlink w:anchor="_heading=h.ci4w4dibjhj3">
            <w:r w:rsidR="002A6A49">
              <w:rPr>
                <w:color w:val="000000"/>
              </w:rPr>
              <w:t>Figure 2.4: Conceptual Framework</w:t>
            </w:r>
            <w:r w:rsidR="002A6A49">
              <w:rPr>
                <w:color w:val="000000"/>
              </w:rPr>
              <w:tab/>
              <w:t>28</w:t>
            </w:r>
          </w:hyperlink>
        </w:p>
        <w:p w14:paraId="29C84254" w14:textId="77777777" w:rsidR="002A6A49" w:rsidRDefault="0003101C">
          <w:pPr>
            <w:widowControl w:val="0"/>
            <w:tabs>
              <w:tab w:val="right" w:leader="dot" w:pos="12000"/>
            </w:tabs>
            <w:spacing w:before="60" w:line="240" w:lineRule="auto"/>
            <w:jc w:val="left"/>
            <w:rPr>
              <w:color w:val="000000"/>
            </w:rPr>
          </w:pPr>
          <w:hyperlink w:anchor="_heading=h.pjtv92m9t0iv">
            <w:r w:rsidR="002A6A49">
              <w:rPr>
                <w:color w:val="000000"/>
              </w:rPr>
              <w:t>Table 3.1: PICO table</w:t>
            </w:r>
            <w:r w:rsidR="002A6A49">
              <w:rPr>
                <w:color w:val="000000"/>
              </w:rPr>
              <w:tab/>
              <w:t>32</w:t>
            </w:r>
          </w:hyperlink>
        </w:p>
        <w:p w14:paraId="02A55142" w14:textId="77777777" w:rsidR="002A6A49" w:rsidRDefault="0003101C">
          <w:pPr>
            <w:widowControl w:val="0"/>
            <w:tabs>
              <w:tab w:val="right" w:leader="dot" w:pos="12000"/>
            </w:tabs>
            <w:spacing w:before="60" w:line="240" w:lineRule="auto"/>
            <w:jc w:val="left"/>
            <w:rPr>
              <w:color w:val="000000"/>
            </w:rPr>
          </w:pPr>
          <w:hyperlink w:anchor="_heading=h.87ywr6uyux14">
            <w:r w:rsidR="002A6A49">
              <w:rPr>
                <w:color w:val="000000"/>
              </w:rPr>
              <w:t>Table 3.2: Inclusion and exclusion criteria used in the research</w:t>
            </w:r>
            <w:r w:rsidR="002A6A49">
              <w:rPr>
                <w:color w:val="000000"/>
              </w:rPr>
              <w:tab/>
              <w:t>34</w:t>
            </w:r>
          </w:hyperlink>
        </w:p>
        <w:p w14:paraId="1B2B020F" w14:textId="77777777" w:rsidR="002A6A49" w:rsidRDefault="0003101C">
          <w:pPr>
            <w:widowControl w:val="0"/>
            <w:tabs>
              <w:tab w:val="right" w:leader="dot" w:pos="12000"/>
            </w:tabs>
            <w:spacing w:before="60" w:line="240" w:lineRule="auto"/>
            <w:jc w:val="left"/>
            <w:rPr>
              <w:color w:val="000000"/>
            </w:rPr>
          </w:pPr>
          <w:hyperlink w:anchor="_heading=h.1ai3gnkiylcs">
            <w:r w:rsidR="002A6A49">
              <w:rPr>
                <w:color w:val="000000"/>
              </w:rPr>
              <w:t>Table 3.3: Screening results</w:t>
            </w:r>
            <w:r w:rsidR="002A6A49">
              <w:rPr>
                <w:color w:val="000000"/>
              </w:rPr>
              <w:tab/>
              <w:t>34</w:t>
            </w:r>
          </w:hyperlink>
        </w:p>
        <w:p w14:paraId="5BFAABF4" w14:textId="77777777" w:rsidR="002A6A49" w:rsidRDefault="0003101C">
          <w:pPr>
            <w:widowControl w:val="0"/>
            <w:tabs>
              <w:tab w:val="right" w:leader="dot" w:pos="12000"/>
            </w:tabs>
            <w:spacing w:before="60" w:line="240" w:lineRule="auto"/>
            <w:jc w:val="left"/>
            <w:rPr>
              <w:color w:val="000000"/>
            </w:rPr>
          </w:pPr>
          <w:hyperlink w:anchor="_heading=h.8wpu7j6346j0">
            <w:r w:rsidR="002A6A49">
              <w:rPr>
                <w:color w:val="000000"/>
              </w:rPr>
              <w:t>Table 3.4: CASP tool in Appraisal</w:t>
            </w:r>
            <w:r w:rsidR="002A6A49">
              <w:rPr>
                <w:color w:val="000000"/>
              </w:rPr>
              <w:tab/>
              <w:t>37</w:t>
            </w:r>
          </w:hyperlink>
        </w:p>
        <w:p w14:paraId="3AA38A74" w14:textId="77777777" w:rsidR="002A6A49" w:rsidRDefault="0003101C">
          <w:pPr>
            <w:widowControl w:val="0"/>
            <w:tabs>
              <w:tab w:val="right" w:leader="dot" w:pos="12000"/>
            </w:tabs>
            <w:spacing w:before="60" w:line="240" w:lineRule="auto"/>
            <w:jc w:val="left"/>
            <w:rPr>
              <w:color w:val="000000"/>
            </w:rPr>
          </w:pPr>
          <w:hyperlink w:anchor="_heading=h.xmj3wipf2mqw">
            <w:r w:rsidR="002A6A49">
              <w:rPr>
                <w:color w:val="000000"/>
              </w:rPr>
              <w:t>Figure 4.1: PRISMA flow diagram</w:t>
            </w:r>
            <w:r w:rsidR="002A6A49">
              <w:rPr>
                <w:color w:val="000000"/>
              </w:rPr>
              <w:tab/>
              <w:t>40</w:t>
            </w:r>
          </w:hyperlink>
        </w:p>
        <w:p w14:paraId="2F0363AD" w14:textId="77777777" w:rsidR="002A6A49" w:rsidRDefault="0003101C">
          <w:pPr>
            <w:widowControl w:val="0"/>
            <w:tabs>
              <w:tab w:val="right" w:leader="dot" w:pos="12000"/>
            </w:tabs>
            <w:spacing w:before="60" w:line="240" w:lineRule="auto"/>
            <w:jc w:val="left"/>
            <w:rPr>
              <w:color w:val="000000"/>
            </w:rPr>
          </w:pPr>
          <w:hyperlink w:anchor="_heading=h.d482c0s1nvzr">
            <w:r w:rsidR="002A6A49">
              <w:rPr>
                <w:color w:val="000000"/>
              </w:rPr>
              <w:t>Table 4.1: Results</w:t>
            </w:r>
            <w:r w:rsidR="002A6A49">
              <w:rPr>
                <w:color w:val="000000"/>
              </w:rPr>
              <w:tab/>
              <w:t>44</w:t>
            </w:r>
          </w:hyperlink>
        </w:p>
        <w:p w14:paraId="3013AE07" w14:textId="77777777" w:rsidR="002A6A49" w:rsidRDefault="0003101C">
          <w:pPr>
            <w:widowControl w:val="0"/>
            <w:tabs>
              <w:tab w:val="right" w:leader="dot" w:pos="12000"/>
            </w:tabs>
            <w:spacing w:before="60" w:line="240" w:lineRule="auto"/>
            <w:jc w:val="left"/>
            <w:rPr>
              <w:color w:val="000000"/>
            </w:rPr>
          </w:pPr>
          <w:hyperlink w:anchor="_heading=h.jy7t16qkodwz">
            <w:r w:rsidR="002A6A49">
              <w:rPr>
                <w:color w:val="000000"/>
              </w:rPr>
              <w:t>Table 5.1: Quantitative generic data extraction</w:t>
            </w:r>
            <w:r w:rsidR="002A6A49">
              <w:rPr>
                <w:color w:val="000000"/>
              </w:rPr>
              <w:tab/>
              <w:t>55</w:t>
            </w:r>
          </w:hyperlink>
        </w:p>
        <w:p w14:paraId="7E0815A3" w14:textId="77777777" w:rsidR="002A6A49" w:rsidRDefault="0003101C">
          <w:pPr>
            <w:widowControl w:val="0"/>
            <w:tabs>
              <w:tab w:val="right" w:leader="dot" w:pos="12000"/>
            </w:tabs>
            <w:spacing w:before="60" w:line="240" w:lineRule="auto"/>
            <w:jc w:val="left"/>
            <w:rPr>
              <w:b/>
              <w:bCs/>
              <w:color w:val="000000"/>
            </w:rPr>
          </w:pPr>
          <w:hyperlink w:anchor="_heading=h.p8owceje91h">
            <w:r w:rsidR="002A6A49">
              <w:rPr>
                <w:color w:val="000000"/>
              </w:rPr>
              <w:t>Table 5.2: Qualitative generic data extraction</w:t>
            </w:r>
            <w:r w:rsidR="002A6A49">
              <w:rPr>
                <w:color w:val="000000"/>
              </w:rPr>
              <w:tab/>
              <w:t>56</w:t>
            </w:r>
          </w:hyperlink>
          <w:r w:rsidR="002A6A49">
            <w:fldChar w:fldCharType="end"/>
          </w:r>
        </w:p>
      </w:sdtContent>
    </w:sdt>
    <w:p w14:paraId="1732F8EA" w14:textId="77777777" w:rsidR="002A6A49" w:rsidRDefault="0003101C">
      <w:pPr>
        <w:rPr>
          <w:b/>
          <w:bCs/>
          <w:color w:val="000000"/>
        </w:rPr>
      </w:pPr>
      <w:r>
        <w:br w:type="page"/>
      </w:r>
    </w:p>
    <w:p w14:paraId="1983F5AA" w14:textId="77777777" w:rsidR="002A6A49" w:rsidRDefault="0003101C">
      <w:pPr>
        <w:jc w:val="center"/>
        <w:rPr>
          <w:b/>
          <w:bCs/>
          <w:color w:val="000000"/>
        </w:rPr>
      </w:pPr>
      <w:r>
        <w:rPr>
          <w:b/>
          <w:bCs/>
          <w:color w:val="000000"/>
        </w:rPr>
        <w:lastRenderedPageBreak/>
        <w:t>List of Tables</w:t>
      </w:r>
    </w:p>
    <w:sdt>
      <w:sdtPr>
        <w:id w:val="1246120474"/>
        <w:docPartObj>
          <w:docPartGallery w:val="Table of Contents"/>
          <w:docPartUnique/>
        </w:docPartObj>
      </w:sdtPr>
      <w:sdtEndPr/>
      <w:sdtContent>
        <w:p w14:paraId="76742743" w14:textId="77777777" w:rsidR="002A6A49" w:rsidRDefault="0003101C">
          <w:pPr>
            <w:widowControl w:val="0"/>
            <w:tabs>
              <w:tab w:val="right" w:leader="dot" w:pos="12000"/>
            </w:tabs>
            <w:spacing w:before="60" w:line="240" w:lineRule="auto"/>
            <w:jc w:val="left"/>
          </w:pPr>
          <w:r>
            <w:fldChar w:fldCharType="begin"/>
          </w:r>
          <w:r>
            <w:instrText xml:space="preserve"> TOC \h \u \z \t "Heading 1,1,Heading 2,2,Heading 3,3,Heading 4,4,Heading 5,5,Heading 6,6,"</w:instrText>
          </w:r>
          <w:r>
            <w:fldChar w:fldCharType="separate"/>
          </w:r>
          <w:hyperlink w:anchor="_heading=">
            <w:r w:rsidR="002A6A49">
              <w:t>Table 1.1: PICO framework</w:t>
            </w:r>
            <w:r w:rsidR="002A6A49">
              <w:tab/>
              <w:t>13</w:t>
            </w:r>
          </w:hyperlink>
        </w:p>
        <w:p w14:paraId="6113317F" w14:textId="77777777" w:rsidR="002A6A49" w:rsidRDefault="0003101C">
          <w:pPr>
            <w:widowControl w:val="0"/>
            <w:tabs>
              <w:tab w:val="right" w:leader="dot" w:pos="12000"/>
            </w:tabs>
            <w:spacing w:before="60" w:line="240" w:lineRule="auto"/>
            <w:jc w:val="left"/>
          </w:pPr>
          <w:hyperlink w:anchor="_heading=h.pjtv92m9t0iv">
            <w:r w:rsidR="002A6A49">
              <w:t>Table 3.1: PICO table</w:t>
            </w:r>
            <w:r w:rsidR="002A6A49">
              <w:tab/>
              <w:t>32</w:t>
            </w:r>
          </w:hyperlink>
        </w:p>
        <w:p w14:paraId="385EAE3A" w14:textId="77777777" w:rsidR="002A6A49" w:rsidRDefault="0003101C">
          <w:pPr>
            <w:widowControl w:val="0"/>
            <w:tabs>
              <w:tab w:val="right" w:leader="dot" w:pos="12000"/>
            </w:tabs>
            <w:spacing w:before="60" w:line="240" w:lineRule="auto"/>
            <w:jc w:val="left"/>
          </w:pPr>
          <w:hyperlink w:anchor="_heading=h.87ywr6uyux14">
            <w:r w:rsidR="002A6A49">
              <w:t>Table 3.2: Inclusion and exclusion criteria used in the research</w:t>
            </w:r>
            <w:r w:rsidR="002A6A49">
              <w:tab/>
              <w:t>34</w:t>
            </w:r>
          </w:hyperlink>
        </w:p>
        <w:p w14:paraId="234EBFCA" w14:textId="77777777" w:rsidR="002A6A49" w:rsidRDefault="0003101C">
          <w:pPr>
            <w:widowControl w:val="0"/>
            <w:tabs>
              <w:tab w:val="right" w:leader="dot" w:pos="12000"/>
            </w:tabs>
            <w:spacing w:before="60" w:line="240" w:lineRule="auto"/>
            <w:jc w:val="left"/>
          </w:pPr>
          <w:hyperlink w:anchor="_heading=h.1ai3gnkiylcs">
            <w:r w:rsidR="002A6A49">
              <w:t>Table 3.3: Screening results</w:t>
            </w:r>
            <w:r w:rsidR="002A6A49">
              <w:tab/>
              <w:t>34</w:t>
            </w:r>
          </w:hyperlink>
        </w:p>
        <w:p w14:paraId="1F205E42" w14:textId="77777777" w:rsidR="002A6A49" w:rsidRDefault="0003101C">
          <w:pPr>
            <w:widowControl w:val="0"/>
            <w:tabs>
              <w:tab w:val="right" w:leader="dot" w:pos="12000"/>
            </w:tabs>
            <w:spacing w:before="60" w:line="240" w:lineRule="auto"/>
            <w:jc w:val="left"/>
          </w:pPr>
          <w:hyperlink w:anchor="_heading=h.8wpu7j6346j0">
            <w:r w:rsidR="002A6A49">
              <w:t>Table 3.4: CASP tool in Appraisal</w:t>
            </w:r>
            <w:r w:rsidR="002A6A49">
              <w:tab/>
              <w:t>37</w:t>
            </w:r>
          </w:hyperlink>
        </w:p>
        <w:p w14:paraId="37CCD475" w14:textId="77777777" w:rsidR="002A6A49" w:rsidRDefault="0003101C">
          <w:pPr>
            <w:widowControl w:val="0"/>
            <w:tabs>
              <w:tab w:val="right" w:leader="dot" w:pos="12000"/>
            </w:tabs>
            <w:spacing w:before="60" w:line="240" w:lineRule="auto"/>
            <w:jc w:val="left"/>
          </w:pPr>
          <w:hyperlink w:anchor="_heading=h.d482c0s1nvzr">
            <w:r w:rsidR="002A6A49">
              <w:t>Table 4.1: Results</w:t>
            </w:r>
            <w:r w:rsidR="002A6A49">
              <w:tab/>
              <w:t>44</w:t>
            </w:r>
          </w:hyperlink>
        </w:p>
        <w:p w14:paraId="47FF551C" w14:textId="77777777" w:rsidR="002A6A49" w:rsidRDefault="0003101C">
          <w:pPr>
            <w:widowControl w:val="0"/>
            <w:tabs>
              <w:tab w:val="right" w:leader="dot" w:pos="12000"/>
            </w:tabs>
            <w:spacing w:before="60" w:line="240" w:lineRule="auto"/>
            <w:jc w:val="left"/>
          </w:pPr>
          <w:hyperlink w:anchor="_heading=h.jy7t16qkodwz">
            <w:r w:rsidR="002A6A49">
              <w:t>Table 5.1: Quantitative generic data extraction</w:t>
            </w:r>
            <w:r w:rsidR="002A6A49">
              <w:tab/>
              <w:t>55</w:t>
            </w:r>
          </w:hyperlink>
        </w:p>
        <w:p w14:paraId="2970ED63" w14:textId="77777777" w:rsidR="002A6A49" w:rsidRDefault="0003101C">
          <w:pPr>
            <w:widowControl w:val="0"/>
            <w:tabs>
              <w:tab w:val="right" w:leader="dot" w:pos="12000"/>
            </w:tabs>
            <w:spacing w:before="60" w:line="240" w:lineRule="auto"/>
            <w:jc w:val="left"/>
            <w:rPr>
              <w:b/>
              <w:bCs/>
            </w:rPr>
          </w:pPr>
          <w:hyperlink w:anchor="_heading=h.p8owceje91h">
            <w:r w:rsidR="002A6A49">
              <w:t>Table 5.2: Qualitative generic data extraction</w:t>
            </w:r>
            <w:r w:rsidR="002A6A49">
              <w:tab/>
              <w:t>56</w:t>
            </w:r>
          </w:hyperlink>
        </w:p>
        <w:p w14:paraId="6C4FBD1D" w14:textId="77777777" w:rsidR="002A6A49" w:rsidRDefault="0003101C">
          <w:pPr>
            <w:pBdr>
              <w:top w:val="nil"/>
              <w:left w:val="nil"/>
              <w:bottom w:val="nil"/>
              <w:right w:val="nil"/>
              <w:between w:val="nil"/>
            </w:pBdr>
            <w:tabs>
              <w:tab w:val="right" w:pos="9350"/>
            </w:tabs>
          </w:pPr>
          <w:r>
            <w:fldChar w:fldCharType="end"/>
          </w:r>
        </w:p>
      </w:sdtContent>
    </w:sdt>
    <w:p w14:paraId="4A16ECAF" w14:textId="77777777" w:rsidR="002A6A49" w:rsidRDefault="0003101C">
      <w:pPr>
        <w:rPr>
          <w:b/>
          <w:bCs/>
          <w:color w:val="000000"/>
        </w:rPr>
      </w:pPr>
      <w:r>
        <w:br w:type="page"/>
      </w:r>
    </w:p>
    <w:p w14:paraId="6C82C5D2" w14:textId="77777777" w:rsidR="002A6A49" w:rsidRDefault="0003101C">
      <w:pPr>
        <w:pStyle w:val="Heading1"/>
        <w:keepNext w:val="0"/>
        <w:keepLines w:val="0"/>
        <w:jc w:val="left"/>
      </w:pPr>
      <w:bookmarkStart w:id="3" w:name="_Toc218786767"/>
      <w:r>
        <w:lastRenderedPageBreak/>
        <w:t>Chapter 1: Introduction</w:t>
      </w:r>
      <w:bookmarkEnd w:id="3"/>
    </w:p>
    <w:p w14:paraId="6FEBF7BB" w14:textId="77777777" w:rsidR="002A6A49" w:rsidRDefault="0003101C">
      <w:pPr>
        <w:pStyle w:val="Heading2"/>
        <w:keepNext w:val="0"/>
        <w:keepLines w:val="0"/>
        <w:jc w:val="left"/>
        <w:rPr>
          <w:color w:val="FF0000"/>
        </w:rPr>
      </w:pPr>
      <w:bookmarkStart w:id="4" w:name="_Toc218786768"/>
      <w:r>
        <w:rPr>
          <w:color w:val="FF0000"/>
        </w:rPr>
        <w:t>1.1 Overview of low birth weight/Introduction</w:t>
      </w:r>
      <w:bookmarkEnd w:id="4"/>
    </w:p>
    <w:p w14:paraId="4A8BB73F" w14:textId="51AB0084" w:rsidR="002A6A49" w:rsidRDefault="0003101C">
      <w:r>
        <w:t>Low birth weight (LBW) refers to a birth that is lower in weight than 2,500 grams, which is currently a burning public health concern in the UK (UNICEF, 2023). According to the Office fo</w:t>
      </w:r>
      <w:r>
        <w:t xml:space="preserve">r National Statistics, 2.9% of full-term live births in England and Wales were of low weight, and this was more common in poorer areas (Singh </w:t>
      </w:r>
      <w:r>
        <w:rPr>
          <w:i/>
          <w:iCs/>
        </w:rPr>
        <w:t>et al.</w:t>
      </w:r>
      <w:r>
        <w:t xml:space="preserve"> 2023). LBW infants are much more vulnerable to neonatal deaths, stunting, developmental delays, and later-l</w:t>
      </w:r>
      <w:r>
        <w:t>ife chronic illnesses.  LBW is associated with low educational achievement and socioeconomic disadvantage in adulthood, and intergenerational inequality cycles. Factors that determine LBW are multifactorial, such as maternal smoking, malnutrition, pre-exis</w:t>
      </w:r>
      <w:r>
        <w:t xml:space="preserve">ting conditions, exposure to the environment, and insufficient antenatal care. It has been noted that smoking in pregnancy has always been one of the most avoidable factors leading to limited </w:t>
      </w:r>
      <w:r w:rsidR="0084574E">
        <w:t>fetal</w:t>
      </w:r>
      <w:r>
        <w:t xml:space="preserve"> development and increased LBW in the low-income regions. L</w:t>
      </w:r>
      <w:r>
        <w:t>BW also has the issue that social and economic deprivation worsens when access to healthcare, nutritious food, and stable housing is limited (Suri, 2025). Policy reforms led by austerity have deteriorated the health outcomes of mothers and infants in disad</w:t>
      </w:r>
      <w:r>
        <w:t>vantaged groups. The case study is an exploration of LBW determinants among low-income communities in the UK. The analysis of biological drivers, behavioural drivers, and social drivers of the study seeks to create evidence that can be used to conduct targ</w:t>
      </w:r>
      <w:r>
        <w:t>eted, equitable interventions, reduce health disparities, and enhance long-term outcomes.</w:t>
      </w:r>
    </w:p>
    <w:p w14:paraId="6D01BE88" w14:textId="77777777" w:rsidR="002A6A49" w:rsidRDefault="0003101C">
      <w:pPr>
        <w:pStyle w:val="Heading2"/>
        <w:keepNext w:val="0"/>
        <w:keepLines w:val="0"/>
        <w:jc w:val="left"/>
      </w:pPr>
      <w:bookmarkStart w:id="5" w:name="_Toc218786769"/>
      <w:r>
        <w:t>1.2 Background</w:t>
      </w:r>
      <w:bookmarkEnd w:id="5"/>
    </w:p>
    <w:p w14:paraId="76F74EA8" w14:textId="77777777" w:rsidR="002A6A49" w:rsidRDefault="0003101C">
      <w:r>
        <w:rPr>
          <w:b/>
          <w:bCs/>
          <w:i/>
          <w:iCs/>
        </w:rPr>
        <w:t>Socio demographic context:</w:t>
      </w:r>
      <w:r>
        <w:t xml:space="preserve"> The number of births in the UK has decreased drastically in recent years. In 2023, in England and Wales, the number of live </w:t>
      </w:r>
      <w:r>
        <w:t>births was approximately 598400, the lowest since 2002 in the country. Fertility has fallen to 1.44 children per woman and the problem of low birth weight is still acute. In 2023, it was estimated to be 7.1% of live births, compared to 3.8% in 2003 (</w:t>
      </w:r>
      <w:r>
        <w:rPr>
          <w:highlight w:val="white"/>
        </w:rPr>
        <w:t>Martin</w:t>
      </w:r>
      <w:r>
        <w:rPr>
          <w:highlight w:val="white"/>
        </w:rPr>
        <w:t xml:space="preserve"> </w:t>
      </w:r>
      <w:r>
        <w:rPr>
          <w:i/>
          <w:iCs/>
          <w:highlight w:val="white"/>
        </w:rPr>
        <w:t xml:space="preserve">et al. </w:t>
      </w:r>
      <w:r>
        <w:rPr>
          <w:highlight w:val="white"/>
        </w:rPr>
        <w:t>2025)</w:t>
      </w:r>
      <w:r>
        <w:t xml:space="preserve">. Infants with a weight of less than 2.5 kg at full-term increased from 2.6% in 2021 to 2.9% in 2022 (Thapa </w:t>
      </w:r>
      <w:r>
        <w:rPr>
          <w:i/>
          <w:iCs/>
        </w:rPr>
        <w:t>et al.</w:t>
      </w:r>
      <w:r>
        <w:t xml:space="preserve"> 2022). The rise in low birth weight predisposes infants to higher risks of death, exacerbates the health conditions of children,</w:t>
      </w:r>
      <w:r>
        <w:t xml:space="preserve"> and strengthens social inequality on a long-term basis.</w:t>
      </w:r>
    </w:p>
    <w:p w14:paraId="08916890" w14:textId="77777777" w:rsidR="002A6A49" w:rsidRDefault="0003101C">
      <w:r>
        <w:rPr>
          <w:b/>
          <w:bCs/>
          <w:i/>
          <w:iCs/>
        </w:rPr>
        <w:t xml:space="preserve">Socioeconomic and Area Deprivation: </w:t>
      </w:r>
      <w:r>
        <w:t>Socioeconomic deprivation is still a strong predictor of low birth weight. Approximately 53,000 babies are born in the UK with a weight of less than 2,500 g (Bandy</w:t>
      </w:r>
      <w:r>
        <w:t xml:space="preserve">opadhyay </w:t>
      </w:r>
      <w:r>
        <w:rPr>
          <w:i/>
          <w:iCs/>
        </w:rPr>
        <w:t>et al.</w:t>
      </w:r>
      <w:r>
        <w:t xml:space="preserve"> 2024). The study indicates that deprivation of area income increases the LBW odds regardless of personal factors. The risk of LBW is always greater among mothers who live in the poorest neighbourhoods, despite the consideration of personal </w:t>
      </w:r>
      <w:r>
        <w:t xml:space="preserve">income and social status (Sow, De Spiegelaere and Raynault, 2021). The deprivation also aggravates access to healthy </w:t>
      </w:r>
      <w:r>
        <w:lastRenderedPageBreak/>
        <w:t>food, secure housing, good health care, and provokes maternal stress exposure, which multiplies risks.</w:t>
      </w:r>
    </w:p>
    <w:p w14:paraId="4D651495" w14:textId="2E95DEBE" w:rsidR="002A6A49" w:rsidRDefault="0003101C">
      <w:r>
        <w:rPr>
          <w:b/>
          <w:bCs/>
          <w:i/>
          <w:iCs/>
        </w:rPr>
        <w:t>Maternal Characteristics and Behavio</w:t>
      </w:r>
      <w:r>
        <w:rPr>
          <w:b/>
          <w:bCs/>
          <w:i/>
          <w:iCs/>
        </w:rPr>
        <w:t xml:space="preserve">ur: </w:t>
      </w:r>
      <w:r>
        <w:t xml:space="preserve"> The major maternal predictors are age, smoking, nutrition, and health conditions for low birth weight (</w:t>
      </w:r>
      <w:r>
        <w:rPr>
          <w:highlight w:val="white"/>
        </w:rPr>
        <w:t xml:space="preserve">Arabzadeh </w:t>
      </w:r>
      <w:r>
        <w:rPr>
          <w:i/>
          <w:iCs/>
          <w:highlight w:val="white"/>
        </w:rPr>
        <w:t>et al.</w:t>
      </w:r>
      <w:r>
        <w:rPr>
          <w:highlight w:val="white"/>
        </w:rPr>
        <w:t xml:space="preserve"> 2024)</w:t>
      </w:r>
      <w:r>
        <w:t xml:space="preserve">. Both teen and older mothers have increased risks of low birth weight and the strongest modifiable risk factor is still </w:t>
      </w:r>
      <w:r>
        <w:t>maternal smoking. Socioeconomic gradients in birth weight are mostly attributed to low parental education, smoking habits, and poverty (</w:t>
      </w:r>
      <w:r>
        <w:rPr>
          <w:highlight w:val="white"/>
        </w:rPr>
        <w:t>Cozzani, 2023)</w:t>
      </w:r>
      <w:r>
        <w:t>. Infertile maternal nutrition and substance abuse put additional pressure on impoverished neighbourhoods.</w:t>
      </w:r>
      <w:r>
        <w:t xml:space="preserve"> Poor maternal health due to limited access to healthy food, stress, and poor prenatal supplements, augments </w:t>
      </w:r>
      <w:r w:rsidR="0084574E">
        <w:t>fetal</w:t>
      </w:r>
      <w:r>
        <w:t xml:space="preserve"> growth restriction in families of deprivation.</w:t>
      </w:r>
    </w:p>
    <w:p w14:paraId="39D381C7" w14:textId="75EE07F4" w:rsidR="002A6A49" w:rsidRDefault="0003101C">
      <w:r>
        <w:rPr>
          <w:b/>
          <w:bCs/>
          <w:i/>
          <w:iCs/>
        </w:rPr>
        <w:t xml:space="preserve">Clinical and Service-related Determinants: </w:t>
      </w:r>
      <w:r>
        <w:t>The early risk assessment and intervention are curt</w:t>
      </w:r>
      <w:r>
        <w:t>ailed by late antenatal booking that is common in low-income regions. The barriers to accessing antenatal services are an obstacle to early detection of hypertensive disorders or gestational diabetes. Maternal obesity or under nutrition is also a pre-exist</w:t>
      </w:r>
      <w:r>
        <w:t xml:space="preserve">ing condition for low birth weight. Nutrition support and antenatal contacts were decreased due to resource constraints and COVID-19 disruptions to maternal weight gain and </w:t>
      </w:r>
      <w:r w:rsidR="0084574E">
        <w:t>fetal</w:t>
      </w:r>
      <w:r>
        <w:t xml:space="preserve"> growth (Kotlar</w:t>
      </w:r>
      <w:r>
        <w:rPr>
          <w:i/>
          <w:iCs/>
        </w:rPr>
        <w:t xml:space="preserve"> et al. </w:t>
      </w:r>
      <w:r>
        <w:t xml:space="preserve">2021). Lack of care continuity, shortage of staff, and </w:t>
      </w:r>
      <w:r>
        <w:t>cultural insensitivity also do not encourage women in depressed communities to attend necessary medical visits, frequently leaving risks undetected.</w:t>
      </w:r>
    </w:p>
    <w:p w14:paraId="02268D7B" w14:textId="638BBFFD" w:rsidR="002A6A49" w:rsidRDefault="0003101C">
      <w:r>
        <w:rPr>
          <w:b/>
          <w:bCs/>
          <w:i/>
          <w:iCs/>
        </w:rPr>
        <w:t xml:space="preserve">Ethnicity, Stress and Environmental Exposures: </w:t>
      </w:r>
      <w:r>
        <w:t>Ethnic variations are an indicator of social underprivileged</w:t>
      </w:r>
      <w:r>
        <w:t xml:space="preserve"> and institutional discrimination. The rates of stillbirths and low birth weights were highest in Black and Asian populations than in White populations in 2022-23, with chronic psychosocial stress, housing instability, poor air quality, and food insecurity</w:t>
      </w:r>
      <w:r>
        <w:t xml:space="preserve"> in deprived urban </w:t>
      </w:r>
      <w:r w:rsidR="001360E7">
        <w:t>neighbourhood’s</w:t>
      </w:r>
      <w:r>
        <w:t xml:space="preserve"> affecting </w:t>
      </w:r>
      <w:r w:rsidR="0084574E">
        <w:t>fetal</w:t>
      </w:r>
      <w:r>
        <w:t xml:space="preserve"> development (</w:t>
      </w:r>
      <w:r>
        <w:rPr>
          <w:color w:val="222222"/>
          <w:highlight w:val="white"/>
        </w:rPr>
        <w:t xml:space="preserve">Kayode </w:t>
      </w:r>
      <w:r>
        <w:rPr>
          <w:i/>
          <w:iCs/>
          <w:color w:val="222222"/>
          <w:highlight w:val="white"/>
        </w:rPr>
        <w:t>et al.</w:t>
      </w:r>
      <w:r>
        <w:rPr>
          <w:color w:val="222222"/>
          <w:highlight w:val="white"/>
        </w:rPr>
        <w:t xml:space="preserve"> 2025)</w:t>
      </w:r>
      <w:r>
        <w:t>. Cultural and linguistic barriers also affect migrant families and decrease the level of access to the support of a healthy pregnancy and antenatal care.</w:t>
      </w:r>
    </w:p>
    <w:p w14:paraId="1C0E6786" w14:textId="77777777" w:rsidR="002A6A49" w:rsidRDefault="0003101C">
      <w:pPr>
        <w:pStyle w:val="Heading2"/>
        <w:keepNext w:val="0"/>
        <w:keepLines w:val="0"/>
        <w:jc w:val="left"/>
      </w:pPr>
      <w:bookmarkStart w:id="6" w:name="_Toc218786770"/>
      <w:r>
        <w:t>1.3 Statement of t</w:t>
      </w:r>
      <w:r>
        <w:t>he Problem</w:t>
      </w:r>
      <w:bookmarkEnd w:id="6"/>
      <w:r>
        <w:t xml:space="preserve"> </w:t>
      </w:r>
    </w:p>
    <w:p w14:paraId="6FA6503A" w14:textId="77777777" w:rsidR="002A6A49" w:rsidRDefault="0003101C">
      <w:r>
        <w:rPr>
          <w:b/>
          <w:bCs/>
        </w:rPr>
        <w:t xml:space="preserve">Problem statement: </w:t>
      </w:r>
      <w:r>
        <w:t>Socioeconomic deprivation, access to limited antenatal care, maternal health behaviours, environmental and structural risk factors have rendered low birth weight disproportionately high in low-income communities in the UK.</w:t>
      </w:r>
    </w:p>
    <w:p w14:paraId="5A60BC07" w14:textId="77777777" w:rsidR="002A6A49" w:rsidRDefault="0003101C">
      <w:r>
        <w:t>In</w:t>
      </w:r>
      <w:r>
        <w:t xml:space="preserve"> areas of low English and Welsh income, birth weights have remained low despite the improvement on a national level. The national statistics also provide detailed birth weight statistics by local authority in 2022. In 2022, England had 605,479 live births,</w:t>
      </w:r>
      <w:r>
        <w:t xml:space="preserve"> highlighting local disparities in performance (Office for National Statistics, 2023). The results have a strong association between area deprivation and infant mortality as well as poor perinatal outcomes. The four major </w:t>
      </w:r>
      <w:r>
        <w:lastRenderedPageBreak/>
        <w:t>drivers were identified using a la</w:t>
      </w:r>
      <w:r>
        <w:t xml:space="preserve">rge retrospective cohort of approximately 400,000 records: preterm birth, maternal smoking, teenage pregnancy, and maternal depression explained much of the inequality (Ho </w:t>
      </w:r>
      <w:r>
        <w:rPr>
          <w:i/>
          <w:iCs/>
        </w:rPr>
        <w:t xml:space="preserve">et al. </w:t>
      </w:r>
      <w:r>
        <w:t>2024). Maternal smoking is a leading controllable predictor of low birth weig</w:t>
      </w:r>
      <w:r>
        <w:t>ht, as evidenced by meta-analysis. The socioeconomic disadvantage enhances the prevalence of smoking among pregnant women (</w:t>
      </w:r>
      <w:r>
        <w:rPr>
          <w:highlight w:val="white"/>
        </w:rPr>
        <w:t>Pilehvari</w:t>
      </w:r>
      <w:r>
        <w:rPr>
          <w:i/>
          <w:iCs/>
          <w:highlight w:val="white"/>
        </w:rPr>
        <w:t xml:space="preserve"> et al.</w:t>
      </w:r>
      <w:r>
        <w:rPr>
          <w:highlight w:val="white"/>
        </w:rPr>
        <w:t xml:space="preserve"> 2024)</w:t>
      </w:r>
      <w:r>
        <w:t>. COVID-19 and recent economic pressures have increased disparities in certain localities. Local authorities' r</w:t>
      </w:r>
      <w:r>
        <w:t xml:space="preserve">eports indicate that cities with high levels of deprivation have worse infant outcomes. Numerous studies do not incorporate joint individual clinical and household socioeconomic factors. It will discourage easy causal inference between policy intervention </w:t>
      </w:r>
      <w:r>
        <w:t xml:space="preserve">and birth weight patterns. Existing interventions, such as smoking cessation programmes, are promising, on average. </w:t>
      </w:r>
    </w:p>
    <w:p w14:paraId="4C1A353B" w14:textId="77777777" w:rsidR="002A6A49" w:rsidRDefault="0003101C">
      <w:r>
        <w:t>The research will also recruit community views in explaining behavioural and access barriers. The gaps will be more useful in targeting int</w:t>
      </w:r>
      <w:r>
        <w:t xml:space="preserve">erventions aimed at reducing local perinatal inequality. Maternity, mental health, and domestic violence in the cause and effect of poor birth outcomes (Mazza </w:t>
      </w:r>
      <w:r>
        <w:rPr>
          <w:i/>
          <w:iCs/>
        </w:rPr>
        <w:t xml:space="preserve">et al. </w:t>
      </w:r>
      <w:r>
        <w:t>2021). Women in underprivileged regions are usually subjected to the aggravated effects of</w:t>
      </w:r>
      <w:r>
        <w:t xml:space="preserve"> poor social support and poverty. Fetal growth restriction is also worsened by nutritional insecurity, particularly in situations where there is low access to affordable fresh food. The combination of these challenges contributes to the presence of inequal</w:t>
      </w:r>
      <w:r>
        <w:t>ities and demonstrates the necessity of social and health policies that are integral to each other.</w:t>
      </w:r>
    </w:p>
    <w:p w14:paraId="2478E65C" w14:textId="77777777" w:rsidR="002A6A49" w:rsidRDefault="0003101C">
      <w:pPr>
        <w:pStyle w:val="Heading2"/>
        <w:keepNext w:val="0"/>
        <w:keepLines w:val="0"/>
      </w:pPr>
      <w:bookmarkStart w:id="7" w:name="_Toc218786771"/>
      <w:r>
        <w:t>1.4 Rationale of research</w:t>
      </w:r>
      <w:bookmarkEnd w:id="7"/>
    </w:p>
    <w:p w14:paraId="4D2A2DAA" w14:textId="77777777" w:rsidR="002A6A49" w:rsidRDefault="0003101C">
      <w:r>
        <w:t>Low birth weight is one quantifiable and acute population health challenge affecting most of the deprived communities in the Unite</w:t>
      </w:r>
      <w:r>
        <w:t>d Kingdom. Recent cohort studies have connected deprivation of areas with increased infant mortality and clustered low birth weight risks in England. The problem is that infants with a birth weight of less than 2,500 grams have an increased risk of neonata</w:t>
      </w:r>
      <w:r>
        <w:t>l mortality and chronic cardiometabolic and neurodevelopmental risks (UNICEF, 2023). A related Welsh e-cohort study has also measured the relative contribution of modifiable maternal risks, clinical complications, and smaller infants, which supports the po</w:t>
      </w:r>
      <w:r>
        <w:t xml:space="preserve">tential effect of local interventions (Bandyopadhyay </w:t>
      </w:r>
      <w:r>
        <w:rPr>
          <w:i/>
          <w:iCs/>
        </w:rPr>
        <w:t>et al.</w:t>
      </w:r>
      <w:r>
        <w:t xml:space="preserve"> 2023). It presents a problem since disparities in perinatal health contribute to intergenerational disadvantage and higher costs to the NHS and social care in the long run. The concentration of ri</w:t>
      </w:r>
      <w:r>
        <w:t>sks in area deprivation increases the likelihood that health services are already at their limits to manage potential inequalities in infant outcomes, as recent UK evidence suggests that a small number of modifiable factors would reduce inequalities in inf</w:t>
      </w:r>
      <w:r>
        <w:t xml:space="preserve">ant outcomes. </w:t>
      </w:r>
    </w:p>
    <w:p w14:paraId="6626AF38" w14:textId="77777777" w:rsidR="002A6A49" w:rsidRDefault="0003101C">
      <w:r>
        <w:t xml:space="preserve">The austerity-induced social support reductions of the last ten years have increased material distress in several communities, exacerbating the perinatal susceptibilities. COVID-19 interfered </w:t>
      </w:r>
      <w:r>
        <w:lastRenderedPageBreak/>
        <w:t>with antenatal services and intensified mental he</w:t>
      </w:r>
      <w:r>
        <w:t xml:space="preserve">alth and economic pressures, generating unstable birthweight patterns that necessitate new surveillance, which could be used to accurately target interventions (Merlano </w:t>
      </w:r>
      <w:r>
        <w:rPr>
          <w:i/>
          <w:iCs/>
        </w:rPr>
        <w:t>et al.</w:t>
      </w:r>
      <w:r>
        <w:t xml:space="preserve"> 2022). The contemporary linked electronic health record studies enable a powerfu</w:t>
      </w:r>
      <w:r>
        <w:t>l and place-based analysis, which was previously impossible. The research will help shed light on these determinants, which are most practical in deprived situations in the UK. Each has a relative effect on low birth weight, and the barriers are to the use</w:t>
      </w:r>
      <w:r>
        <w:t xml:space="preserve"> of the service.  The study will provide epidemiological results on place-sensitive and cost-effective interventions to minimize low birth weight and subsequent social and health outcomes.</w:t>
      </w:r>
    </w:p>
    <w:p w14:paraId="751CD6B9" w14:textId="77777777" w:rsidR="002A6A49" w:rsidRDefault="0003101C">
      <w:pPr>
        <w:pStyle w:val="Heading2"/>
        <w:keepNext w:val="0"/>
        <w:keepLines w:val="0"/>
        <w:rPr>
          <w:color w:val="FF0000"/>
        </w:rPr>
      </w:pPr>
      <w:bookmarkStart w:id="8" w:name="_Toc218786772"/>
      <w:r>
        <w:t>1.5 Research question</w:t>
      </w:r>
      <w:bookmarkEnd w:id="8"/>
    </w:p>
    <w:p w14:paraId="6E66802C" w14:textId="77777777" w:rsidR="002A6A49" w:rsidRDefault="0003101C">
      <w:r>
        <w:t xml:space="preserve">What material health factors such as smoking </w:t>
      </w:r>
      <w:r>
        <w:t xml:space="preserve">as well as nutrition and other determinants are the most strongly recommended to deal with LBW in the UK community? </w:t>
      </w:r>
    </w:p>
    <w:sdt>
      <w:sdtPr>
        <w:tag w:val="goog_rdk_0"/>
        <w:id w:val="3347684"/>
        <w:lock w:val="contentLocked"/>
      </w:sdtPr>
      <w:sdtEndPr/>
      <w:sdtContent>
        <w:tbl>
          <w:tblPr>
            <w:tblStyle w:val="a"/>
            <w:tblW w:w="9360" w:type="dxa"/>
            <w:tblInd w:w="-2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80"/>
            <w:gridCol w:w="6680"/>
          </w:tblGrid>
          <w:tr w:rsidR="002A6A49" w14:paraId="64E62051" w14:textId="77777777">
            <w:trPr>
              <w:cantSplit/>
              <w:tblHeader/>
            </w:trPr>
            <w:tc>
              <w:tcPr>
                <w:tcW w:w="2680" w:type="dxa"/>
                <w:tcMar>
                  <w:top w:w="100" w:type="dxa"/>
                  <w:left w:w="100" w:type="dxa"/>
                  <w:bottom w:w="100" w:type="dxa"/>
                  <w:right w:w="100" w:type="dxa"/>
                </w:tcMar>
              </w:tcPr>
              <w:p w14:paraId="6D5019AF" w14:textId="77777777" w:rsidR="002A6A49" w:rsidRDefault="0003101C">
                <w:pPr>
                  <w:widowControl w:val="0"/>
                  <w:jc w:val="left"/>
                  <w:rPr>
                    <w:b/>
                    <w:bCs/>
                  </w:rPr>
                </w:pPr>
                <w:r>
                  <w:rPr>
                    <w:b/>
                    <w:bCs/>
                  </w:rPr>
                  <w:t xml:space="preserve">Element </w:t>
                </w:r>
              </w:p>
            </w:tc>
            <w:tc>
              <w:tcPr>
                <w:tcW w:w="6680" w:type="dxa"/>
                <w:tcMar>
                  <w:top w:w="100" w:type="dxa"/>
                  <w:left w:w="100" w:type="dxa"/>
                  <w:bottom w:w="100" w:type="dxa"/>
                  <w:right w:w="100" w:type="dxa"/>
                </w:tcMar>
              </w:tcPr>
              <w:p w14:paraId="34F63899" w14:textId="77777777" w:rsidR="002A6A49" w:rsidRDefault="0003101C">
                <w:pPr>
                  <w:widowControl w:val="0"/>
                  <w:jc w:val="left"/>
                  <w:rPr>
                    <w:b/>
                    <w:bCs/>
                  </w:rPr>
                </w:pPr>
                <w:r>
                  <w:rPr>
                    <w:b/>
                    <w:bCs/>
                  </w:rPr>
                  <w:t xml:space="preserve">Description </w:t>
                </w:r>
              </w:p>
            </w:tc>
          </w:tr>
          <w:tr w:rsidR="002A6A49" w14:paraId="34CFFB38" w14:textId="77777777">
            <w:trPr>
              <w:cantSplit/>
              <w:tblHeader/>
            </w:trPr>
            <w:tc>
              <w:tcPr>
                <w:tcW w:w="2680" w:type="dxa"/>
                <w:tcMar>
                  <w:top w:w="100" w:type="dxa"/>
                  <w:left w:w="100" w:type="dxa"/>
                  <w:bottom w:w="100" w:type="dxa"/>
                  <w:right w:w="100" w:type="dxa"/>
                </w:tcMar>
              </w:tcPr>
              <w:p w14:paraId="6B72C25A" w14:textId="77777777" w:rsidR="002A6A49" w:rsidRDefault="0003101C">
                <w:pPr>
                  <w:widowControl w:val="0"/>
                  <w:jc w:val="left"/>
                  <w:rPr>
                    <w:b/>
                    <w:bCs/>
                    <w:i/>
                    <w:iCs/>
                  </w:rPr>
                </w:pPr>
                <w:r>
                  <w:rPr>
                    <w:b/>
                    <w:bCs/>
                    <w:i/>
                    <w:iCs/>
                  </w:rPr>
                  <w:t>Population (P)</w:t>
                </w:r>
              </w:p>
            </w:tc>
            <w:tc>
              <w:tcPr>
                <w:tcW w:w="6680" w:type="dxa"/>
                <w:tcMar>
                  <w:top w:w="100" w:type="dxa"/>
                  <w:left w:w="100" w:type="dxa"/>
                  <w:bottom w:w="100" w:type="dxa"/>
                  <w:right w:w="100" w:type="dxa"/>
                </w:tcMar>
              </w:tcPr>
              <w:p w14:paraId="2C96EB5C" w14:textId="77777777" w:rsidR="002A6A49" w:rsidRDefault="0003101C">
                <w:pPr>
                  <w:widowControl w:val="0"/>
                  <w:jc w:val="left"/>
                </w:pPr>
                <w:r>
                  <w:t xml:space="preserve">Pregnant women with low-income UK communities </w:t>
                </w:r>
              </w:p>
            </w:tc>
          </w:tr>
          <w:tr w:rsidR="002A6A49" w14:paraId="2B352BDA" w14:textId="77777777">
            <w:trPr>
              <w:cantSplit/>
              <w:tblHeader/>
            </w:trPr>
            <w:tc>
              <w:tcPr>
                <w:tcW w:w="2680" w:type="dxa"/>
                <w:tcMar>
                  <w:top w:w="100" w:type="dxa"/>
                  <w:left w:w="100" w:type="dxa"/>
                  <w:bottom w:w="100" w:type="dxa"/>
                  <w:right w:w="100" w:type="dxa"/>
                </w:tcMar>
              </w:tcPr>
              <w:p w14:paraId="29E5622C" w14:textId="77777777" w:rsidR="002A6A49" w:rsidRDefault="0003101C">
                <w:pPr>
                  <w:widowControl w:val="0"/>
                  <w:jc w:val="left"/>
                  <w:rPr>
                    <w:b/>
                    <w:bCs/>
                    <w:i/>
                    <w:iCs/>
                  </w:rPr>
                </w:pPr>
                <w:r>
                  <w:rPr>
                    <w:b/>
                    <w:bCs/>
                    <w:i/>
                    <w:iCs/>
                  </w:rPr>
                  <w:t>Intervention (I)</w:t>
                </w:r>
              </w:p>
            </w:tc>
            <w:tc>
              <w:tcPr>
                <w:tcW w:w="6680" w:type="dxa"/>
                <w:tcMar>
                  <w:top w:w="100" w:type="dxa"/>
                  <w:left w:w="100" w:type="dxa"/>
                  <w:bottom w:w="100" w:type="dxa"/>
                  <w:right w:w="100" w:type="dxa"/>
                </w:tcMar>
              </w:tcPr>
              <w:p w14:paraId="5FF3E8C1" w14:textId="77777777" w:rsidR="002A6A49" w:rsidRDefault="0003101C">
                <w:pPr>
                  <w:widowControl w:val="0"/>
                  <w:jc w:val="left"/>
                </w:pPr>
                <w:r>
                  <w:t xml:space="preserve">Maternal health behaviours for example smoking cessation, improved nutrition as well as antenatal care </w:t>
                </w:r>
              </w:p>
            </w:tc>
          </w:tr>
          <w:tr w:rsidR="002A6A49" w14:paraId="352A2245" w14:textId="77777777">
            <w:trPr>
              <w:cantSplit/>
              <w:tblHeader/>
            </w:trPr>
            <w:tc>
              <w:tcPr>
                <w:tcW w:w="2680" w:type="dxa"/>
                <w:tcMar>
                  <w:top w:w="100" w:type="dxa"/>
                  <w:left w:w="100" w:type="dxa"/>
                  <w:bottom w:w="100" w:type="dxa"/>
                  <w:right w:w="100" w:type="dxa"/>
                </w:tcMar>
              </w:tcPr>
              <w:p w14:paraId="31E007B6" w14:textId="77777777" w:rsidR="002A6A49" w:rsidRDefault="0003101C">
                <w:pPr>
                  <w:widowControl w:val="0"/>
                  <w:jc w:val="left"/>
                  <w:rPr>
                    <w:b/>
                    <w:bCs/>
                    <w:i/>
                    <w:iCs/>
                  </w:rPr>
                </w:pPr>
                <w:r>
                  <w:rPr>
                    <w:b/>
                    <w:bCs/>
                    <w:i/>
                    <w:iCs/>
                  </w:rPr>
                  <w:t>Comparison (C)</w:t>
                </w:r>
              </w:p>
            </w:tc>
            <w:tc>
              <w:tcPr>
                <w:tcW w:w="6680" w:type="dxa"/>
                <w:tcMar>
                  <w:top w:w="100" w:type="dxa"/>
                  <w:left w:w="100" w:type="dxa"/>
                  <w:bottom w:w="100" w:type="dxa"/>
                  <w:right w:w="100" w:type="dxa"/>
                </w:tcMar>
              </w:tcPr>
              <w:p w14:paraId="7A94AFD3" w14:textId="77777777" w:rsidR="002A6A49" w:rsidRDefault="0003101C">
                <w:pPr>
                  <w:widowControl w:val="0"/>
                  <w:jc w:val="left"/>
                </w:pPr>
                <w:r>
                  <w:t xml:space="preserve">Women with healthier lifestyle as well as adequate nutritional support </w:t>
                </w:r>
              </w:p>
            </w:tc>
          </w:tr>
          <w:tr w:rsidR="002A6A49" w14:paraId="72B98C97" w14:textId="77777777">
            <w:trPr>
              <w:cantSplit/>
              <w:tblHeader/>
            </w:trPr>
            <w:tc>
              <w:tcPr>
                <w:tcW w:w="2680" w:type="dxa"/>
                <w:tcMar>
                  <w:top w:w="100" w:type="dxa"/>
                  <w:left w:w="100" w:type="dxa"/>
                  <w:bottom w:w="100" w:type="dxa"/>
                  <w:right w:w="100" w:type="dxa"/>
                </w:tcMar>
              </w:tcPr>
              <w:p w14:paraId="2C718B35" w14:textId="77777777" w:rsidR="002A6A49" w:rsidRDefault="0003101C">
                <w:pPr>
                  <w:widowControl w:val="0"/>
                  <w:jc w:val="left"/>
                  <w:rPr>
                    <w:b/>
                    <w:bCs/>
                    <w:i/>
                    <w:iCs/>
                  </w:rPr>
                </w:pPr>
                <w:r>
                  <w:rPr>
                    <w:b/>
                    <w:bCs/>
                    <w:i/>
                    <w:iCs/>
                  </w:rPr>
                  <w:t>Outcome (O)</w:t>
                </w:r>
              </w:p>
            </w:tc>
            <w:tc>
              <w:tcPr>
                <w:tcW w:w="6680" w:type="dxa"/>
                <w:tcMar>
                  <w:top w:w="100" w:type="dxa"/>
                  <w:left w:w="100" w:type="dxa"/>
                  <w:bottom w:w="100" w:type="dxa"/>
                  <w:right w:w="100" w:type="dxa"/>
                </w:tcMar>
              </w:tcPr>
              <w:p w14:paraId="1AF63770" w14:textId="77777777" w:rsidR="002A6A49" w:rsidRDefault="0003101C">
                <w:pPr>
                  <w:widowControl w:val="0"/>
                  <w:jc w:val="left"/>
                </w:pPr>
                <w:r>
                  <w:t>Incidence of the low weight (&lt;2,500 g) among the newborns and maintenance of the mothers and upcoming children having adequate birth weight</w:t>
                </w:r>
              </w:p>
            </w:tc>
          </w:tr>
        </w:tbl>
      </w:sdtContent>
    </w:sdt>
    <w:p w14:paraId="535372F1" w14:textId="77777777" w:rsidR="002A6A49" w:rsidRDefault="0003101C">
      <w:pPr>
        <w:pStyle w:val="Heading5"/>
        <w:keepNext w:val="0"/>
        <w:keepLines w:val="0"/>
        <w:spacing w:before="0" w:after="0"/>
      </w:pPr>
      <w:r>
        <w:t>Table 1.1: PICO framework</w:t>
      </w:r>
    </w:p>
    <w:p w14:paraId="436D6B95" w14:textId="77777777" w:rsidR="002A6A49" w:rsidRDefault="0003101C">
      <w:pPr>
        <w:jc w:val="center"/>
      </w:pPr>
      <w:r>
        <w:t>(S</w:t>
      </w:r>
      <w:r>
        <w:t>ource: Self-created)</w:t>
      </w:r>
    </w:p>
    <w:p w14:paraId="57C4F969" w14:textId="77777777" w:rsidR="002A6A49" w:rsidRDefault="0003101C">
      <w:pPr>
        <w:pStyle w:val="Heading2"/>
        <w:keepNext w:val="0"/>
        <w:keepLines w:val="0"/>
        <w:rPr>
          <w:i/>
          <w:iCs/>
        </w:rPr>
      </w:pPr>
      <w:bookmarkStart w:id="9" w:name="_Toc218786773"/>
      <w:r>
        <w:t>1.6 Research aim</w:t>
      </w:r>
      <w:bookmarkEnd w:id="9"/>
    </w:p>
    <w:p w14:paraId="3AA11985" w14:textId="77777777" w:rsidR="002A6A49" w:rsidRDefault="0003101C">
      <w:r>
        <w:t xml:space="preserve">The aim of this research is to explore reasons for low weight at birth in low-income UK communities, by assessing the impact of maternal and socioeconomic factors and suggest the intervention, which would </w:t>
      </w:r>
      <w:r>
        <w:t>decrease perinatal inequalities.</w:t>
      </w:r>
    </w:p>
    <w:p w14:paraId="515CDE21" w14:textId="77777777" w:rsidR="002A6A49" w:rsidRDefault="0003101C">
      <w:pPr>
        <w:pStyle w:val="Heading2"/>
      </w:pPr>
      <w:bookmarkStart w:id="10" w:name="_Toc218786774"/>
      <w:r>
        <w:t>1.7 Research objectives</w:t>
      </w:r>
      <w:bookmarkEnd w:id="10"/>
    </w:p>
    <w:p w14:paraId="72C27785" w14:textId="77777777" w:rsidR="002A6A49" w:rsidRDefault="0003101C">
      <w:pPr>
        <w:numPr>
          <w:ilvl w:val="0"/>
          <w:numId w:val="3"/>
        </w:numPr>
      </w:pPr>
      <w:r>
        <w:t xml:space="preserve">To </w:t>
      </w:r>
      <w:r>
        <w:rPr>
          <w:color w:val="FF0000"/>
        </w:rPr>
        <w:t>determine</w:t>
      </w:r>
      <w:r>
        <w:t xml:space="preserve"> maternal health determinants, such as smoking and nutrition, associated with low birth weight.</w:t>
      </w:r>
    </w:p>
    <w:p w14:paraId="297019DC" w14:textId="77777777" w:rsidR="002A6A49" w:rsidRDefault="0003101C">
      <w:pPr>
        <w:numPr>
          <w:ilvl w:val="0"/>
          <w:numId w:val="3"/>
        </w:numPr>
      </w:pPr>
      <w:r>
        <w:t>To evaluate the socioeconomic deprivation, including income and education, on the prevalenc</w:t>
      </w:r>
      <w:r>
        <w:t>e of low birth weight.</w:t>
      </w:r>
    </w:p>
    <w:p w14:paraId="4C9CE02B" w14:textId="77777777" w:rsidR="002A6A49" w:rsidRDefault="0003101C">
      <w:pPr>
        <w:numPr>
          <w:ilvl w:val="0"/>
          <w:numId w:val="3"/>
        </w:numPr>
      </w:pPr>
      <w:r>
        <w:lastRenderedPageBreak/>
        <w:t>To study environmental and housing factors, such as overcrowding and air pollution, which influence birth outcomes.</w:t>
      </w:r>
    </w:p>
    <w:p w14:paraId="3950A3E5" w14:textId="77777777" w:rsidR="002A6A49" w:rsidRDefault="0003101C">
      <w:pPr>
        <w:numPr>
          <w:ilvl w:val="0"/>
          <w:numId w:val="3"/>
        </w:numPr>
      </w:pPr>
      <w:r>
        <w:t xml:space="preserve">To assess the influence of local healthcare access and antenatal care to prevent low birth weight. </w:t>
      </w:r>
    </w:p>
    <w:p w14:paraId="65AC4C99" w14:textId="77777777" w:rsidR="002A6A49" w:rsidRDefault="0003101C">
      <w:pPr>
        <w:pStyle w:val="Heading2"/>
        <w:keepNext w:val="0"/>
        <w:keepLines w:val="0"/>
        <w:rPr>
          <w:color w:val="FF0000"/>
        </w:rPr>
      </w:pPr>
      <w:bookmarkStart w:id="11" w:name="_Toc218786775"/>
      <w:r>
        <w:rPr>
          <w:color w:val="FF0000"/>
        </w:rPr>
        <w:t xml:space="preserve">1.8 Significance </w:t>
      </w:r>
      <w:r>
        <w:rPr>
          <w:color w:val="FF0000"/>
        </w:rPr>
        <w:t>of the study</w:t>
      </w:r>
      <w:bookmarkEnd w:id="11"/>
    </w:p>
    <w:p w14:paraId="1E038391" w14:textId="77777777" w:rsidR="002A6A49" w:rsidRDefault="0003101C">
      <w:pPr>
        <w:rPr>
          <w:color w:val="0000FF"/>
        </w:rPr>
      </w:pPr>
      <w:r>
        <w:t>The significance of exploring the determinants of LBW in low-income communities within the UK lies in the urgent need for mitigating widening health inequalities (</w:t>
      </w:r>
      <w:r>
        <w:rPr>
          <w:highlight w:val="white"/>
        </w:rPr>
        <w:t xml:space="preserve">Kassie </w:t>
      </w:r>
      <w:r>
        <w:rPr>
          <w:i/>
          <w:iCs/>
          <w:highlight w:val="white"/>
        </w:rPr>
        <w:t xml:space="preserve">et al. </w:t>
      </w:r>
      <w:r>
        <w:rPr>
          <w:highlight w:val="white"/>
        </w:rPr>
        <w:t>2025</w:t>
      </w:r>
      <w:r>
        <w:t>).</w:t>
      </w:r>
      <w:r>
        <w:rPr>
          <w:color w:val="0000FF"/>
        </w:rPr>
        <w:t xml:space="preserve"> The World Health Organisation defines low birth weight (LBW</w:t>
      </w:r>
      <w:r>
        <w:rPr>
          <w:color w:val="0000FF"/>
        </w:rPr>
        <w:t>) as a birth weight of less than 2500g. In England, roughly 7.2% of babies were born within the LBW rate for singleton births, and 7.4% for all births by 2024 (Ons.gov.uk, 2025). It also underlines the stagnation and, in some cases, deterioration of progre</w:t>
      </w:r>
      <w:r>
        <w:rPr>
          <w:color w:val="0000FF"/>
        </w:rPr>
        <w:t>ss towards the WHO global nutrition goal of lowering LBW by 30% by 2025. In England, 9.2% of babies in the most destitute districts were born with LBW, compared to only 5.6% in the least deprived, highlighting the disproportionate burdens imposed by disadv</w:t>
      </w:r>
      <w:r>
        <w:rPr>
          <w:color w:val="0000FF"/>
        </w:rPr>
        <w:t>antaged families (UNICEF, 2023). Furthermore, maternal health habits and circumstances associated with deprivation include smoking, obesity, delayed access to antenatal care, and poor nutrition.</w:t>
      </w:r>
    </w:p>
    <w:p w14:paraId="07DB206E" w14:textId="77777777" w:rsidR="002A6A49" w:rsidRDefault="0003101C">
      <w:pPr>
        <w:pStyle w:val="Heading2"/>
        <w:keepNext w:val="0"/>
        <w:keepLines w:val="0"/>
        <w:rPr>
          <w:color w:val="FF0000"/>
        </w:rPr>
      </w:pPr>
      <w:bookmarkStart w:id="12" w:name="_Toc218786776"/>
      <w:r>
        <w:rPr>
          <w:color w:val="FF0000"/>
        </w:rPr>
        <w:t>1.9 Summary of the chapter</w:t>
      </w:r>
      <w:bookmarkEnd w:id="12"/>
    </w:p>
    <w:p w14:paraId="7C77CBC3" w14:textId="6D42C5CA" w:rsidR="002A6A49" w:rsidRDefault="0003101C">
      <w:r>
        <w:t xml:space="preserve">Determinants of the </w:t>
      </w:r>
      <w:r>
        <w:rPr>
          <w:i/>
          <w:iCs/>
        </w:rPr>
        <w:t>low birth weig</w:t>
      </w:r>
      <w:r>
        <w:rPr>
          <w:i/>
          <w:iCs/>
        </w:rPr>
        <w:t xml:space="preserve">ht </w:t>
      </w:r>
      <w:r>
        <w:t>(LBW) within low-income UK communities involve material factors such as low socioeconomic status, poor nutrition, high maternal age and also lack of education with socio-environmental factors. For instance, 2023-24 almost 26.2% of the pregnant women wit</w:t>
      </w:r>
      <w:r>
        <w:t xml:space="preserve">hin England were recorded as obese, with rates peaking at least 32.4% within most deprived areas compared to </w:t>
      </w:r>
      <w:r w:rsidR="001360E7">
        <w:t>approx.</w:t>
      </w:r>
      <w:r>
        <w:t xml:space="preserve"> 19.8% within the least deprived (Office for Health Improvement &amp; Disparities, 2024). Smoking during early pregnancy, though within downward</w:t>
      </w:r>
      <w:r>
        <w:t xml:space="preserve"> trends, continues to be significantly more prevalent among the women from deprived communities. Moreover, the disparities extended within breastfeeding rates with almost 81.3% of the women within the least deprived areas initiating the breastfeeding compa</w:t>
      </w:r>
      <w:r>
        <w:t xml:space="preserve">red to only the 59.1% within the most deprived (GOV.UK, 2023). These disparities are not only manifesting within immediate health risks that are infant mortality among LBW babies. However, England and Wales stood at 30.3 deaths per 1000 live births within </w:t>
      </w:r>
      <w:r>
        <w:t>2023 that is compared to just 0.8 per 1000 for babies born at the normal weight but also translates within long-term challenges (Ons.gov.uk, 2025). Therefore, aligned with the societal levels, LBW is able to contribute to rising healthcare expenditures and</w:t>
      </w:r>
      <w:r>
        <w:t xml:space="preserve"> those demands for special education and social care costs. </w:t>
      </w:r>
    </w:p>
    <w:p w14:paraId="1AD0F3B3" w14:textId="77777777" w:rsidR="002A6A49" w:rsidRDefault="0003101C">
      <w:pPr>
        <w:pStyle w:val="Heading1"/>
      </w:pPr>
      <w:bookmarkStart w:id="13" w:name="_heading=h.lsjtjpm8lxst" w:colFirst="0" w:colLast="0"/>
      <w:bookmarkEnd w:id="13"/>
      <w:r>
        <w:br w:type="page"/>
      </w:r>
    </w:p>
    <w:p w14:paraId="5D21D73E" w14:textId="77777777" w:rsidR="002A6A49" w:rsidRDefault="0003101C">
      <w:pPr>
        <w:pStyle w:val="Heading1"/>
      </w:pPr>
      <w:bookmarkStart w:id="14" w:name="_Toc218786777"/>
      <w:r>
        <w:lastRenderedPageBreak/>
        <w:t>Chapter 2: Literature Review</w:t>
      </w:r>
      <w:bookmarkEnd w:id="14"/>
    </w:p>
    <w:p w14:paraId="764B4EB8" w14:textId="77777777" w:rsidR="002A6A49" w:rsidRDefault="0003101C">
      <w:pPr>
        <w:pStyle w:val="Heading2"/>
      </w:pPr>
      <w:bookmarkStart w:id="15" w:name="_Toc218786778"/>
      <w:r>
        <w:t>2.1 Introduction</w:t>
      </w:r>
      <w:bookmarkEnd w:id="15"/>
    </w:p>
    <w:p w14:paraId="4217E9F2" w14:textId="77777777" w:rsidR="002A6A49" w:rsidRDefault="0003101C">
      <w:r>
        <w:t xml:space="preserve">The chapter provides a brief overview of the existing and well-established literature regarding the determinants of low birth weight issues within </w:t>
      </w:r>
      <w:r>
        <w:t>low-income communities in the UK. The chapter evaluates the determinants, such as smoking and nutrition, along with socioeconomic factors that impact the low-income communities in the UK and cause low birth weights among young mothers in the UK. Theoretica</w:t>
      </w:r>
      <w:r>
        <w:t>l implication is also evaluated for understanding for knowledge creation regarding the effective management of healthcare issues in low-income communities of the UK. Lastly, a conceptual framework is also developed for identifying, analysing and defining t</w:t>
      </w:r>
      <w:r>
        <w:t>he key variables of the study, including low-birth weight, healthcare outcome and low-income communities in the UK.</w:t>
      </w:r>
    </w:p>
    <w:p w14:paraId="2A76C18E" w14:textId="77777777" w:rsidR="002A6A49" w:rsidRDefault="0003101C">
      <w:pPr>
        <w:pStyle w:val="Heading2"/>
      </w:pPr>
      <w:bookmarkStart w:id="16" w:name="_Toc218786779"/>
      <w:r>
        <w:t>2.2 Literature search strategy</w:t>
      </w:r>
      <w:bookmarkEnd w:id="16"/>
    </w:p>
    <w:p w14:paraId="28EC39DB" w14:textId="77777777" w:rsidR="002A6A49" w:rsidRDefault="0003101C">
      <w:pPr>
        <w:rPr>
          <w:color w:val="0000FF"/>
        </w:rPr>
      </w:pPr>
      <w:r>
        <w:rPr>
          <w:color w:val="0000FF"/>
        </w:rPr>
        <w:t>The structured literature search strategy has been employed with initial scoping conducted across the selecte</w:t>
      </w:r>
      <w:r>
        <w:rPr>
          <w:color w:val="0000FF"/>
        </w:rPr>
        <w:t>d databases including ScienceDirect, Springer, ResearchGate and Google Scholar. The scoping has refined the key concepts, keywords and inclusion boundaries in which this strategy has ensured comprehensive analysis of relevant studies by maintaining focus o</w:t>
      </w:r>
      <w:r>
        <w:rPr>
          <w:color w:val="0000FF"/>
        </w:rPr>
        <w:t>n low birth weight within low-income UK populations.</w:t>
      </w:r>
    </w:p>
    <w:p w14:paraId="09745529" w14:textId="77777777" w:rsidR="002A6A49" w:rsidRDefault="0003101C">
      <w:pPr>
        <w:pStyle w:val="Heading2"/>
      </w:pPr>
      <w:bookmarkStart w:id="17" w:name="_Toc218786780"/>
      <w:r>
        <w:t>2.3 Literature review</w:t>
      </w:r>
      <w:bookmarkEnd w:id="17"/>
    </w:p>
    <w:p w14:paraId="4EF3CE20" w14:textId="77777777" w:rsidR="002A6A49" w:rsidRDefault="0003101C">
      <w:pPr>
        <w:pStyle w:val="Heading3"/>
      </w:pPr>
      <w:bookmarkStart w:id="18" w:name="_Toc218786781"/>
      <w:r>
        <w:t>2.3.1 Analysing maternal health determinants such as smoking and nutrition and its impact on low birth weight</w:t>
      </w:r>
      <w:bookmarkEnd w:id="18"/>
      <w:r>
        <w:t xml:space="preserve"> </w:t>
      </w:r>
    </w:p>
    <w:p w14:paraId="7A377F5B" w14:textId="77777777" w:rsidR="002A6A49" w:rsidRDefault="0003101C">
      <w:r>
        <w:t>Low Birth Weight remains a persistent public health concern in the UK,</w:t>
      </w:r>
      <w:r>
        <w:t xml:space="preserve"> particularly within low-income communities. </w:t>
      </w:r>
      <w:r>
        <w:rPr>
          <w:highlight w:val="white"/>
        </w:rPr>
        <w:t xml:space="preserve">Arabzadeh </w:t>
      </w:r>
      <w:r>
        <w:rPr>
          <w:i/>
          <w:iCs/>
          <w:highlight w:val="white"/>
        </w:rPr>
        <w:t xml:space="preserve">et al. </w:t>
      </w:r>
      <w:r>
        <w:rPr>
          <w:highlight w:val="white"/>
        </w:rPr>
        <w:t>(2024</w:t>
      </w:r>
      <w:r>
        <w:t>) stated that, the biological factors contribute to LBW, as it argues that modifiable maternal health determinants, especially smoking and poor nutrition. This plays a decisive role for dri</w:t>
      </w:r>
      <w:r>
        <w:t>ving socioeconomic inequalities within growth outcomes and mitigating these factors is crucial for reducing health disparities. Thus, women from low-income backgrounds within the UK are significantly more likely to be smoking during pregnancy compared to t</w:t>
      </w:r>
      <w:r>
        <w:t xml:space="preserve">hose within higher socioeconomic groups. </w:t>
      </w:r>
    </w:p>
    <w:p w14:paraId="3E1DCF2E" w14:textId="77777777" w:rsidR="002A6A49" w:rsidRDefault="0003101C">
      <w:r>
        <w:t>Nicotine and carbon monoxide reduce the oxygen supply for the fetus, impairing placental function as well as restricted fetal growth. The public health campaigns have further reduced the overall smoking rates with the impact that has been uneven. As opined</w:t>
      </w:r>
      <w:r>
        <w:t xml:space="preserve"> by </w:t>
      </w:r>
      <w:r>
        <w:rPr>
          <w:highlight w:val="white"/>
        </w:rPr>
        <w:t xml:space="preserve">Mabhala </w:t>
      </w:r>
      <w:r>
        <w:rPr>
          <w:i/>
          <w:iCs/>
          <w:highlight w:val="white"/>
        </w:rPr>
        <w:t xml:space="preserve">et al. </w:t>
      </w:r>
      <w:r>
        <w:rPr>
          <w:highlight w:val="white"/>
        </w:rPr>
        <w:t>(2025</w:t>
      </w:r>
      <w:r>
        <w:t xml:space="preserve">), the structural stressors for example, housing insecurity, financial hardship and also limited access to cessation services, mean that smoking often functions as a coping mechanism within deprived </w:t>
      </w:r>
      <w:r>
        <w:lastRenderedPageBreak/>
        <w:t>communities. Therefore, the LBW i</w:t>
      </w:r>
      <w:r>
        <w:t>n these contests cannot be viewed as a matter of individual choice alone but as a consequence of broader social and economic disadvantage.</w:t>
      </w:r>
    </w:p>
    <w:p w14:paraId="18A1DAC6" w14:textId="77777777" w:rsidR="002A6A49" w:rsidRDefault="0003101C">
      <w:r>
        <w:t>Similarly, inadequate maternal nutrition strongly continents towards low birth weight as it reflects on the structura</w:t>
      </w:r>
      <w:r>
        <w:t xml:space="preserve">l inequality. The women in low-income UK households often experience food insecurity, limited access to fresh and nutrient-dense foods, that are reliant on the cheaper, calorie-dense but nutrient-poor diets. </w:t>
      </w:r>
      <w:r>
        <w:rPr>
          <w:highlight w:val="white"/>
        </w:rPr>
        <w:t xml:space="preserve">Kiely </w:t>
      </w:r>
      <w:r>
        <w:rPr>
          <w:i/>
          <w:iCs/>
          <w:highlight w:val="white"/>
        </w:rPr>
        <w:t xml:space="preserve">et al. </w:t>
      </w:r>
      <w:r>
        <w:rPr>
          <w:highlight w:val="white"/>
        </w:rPr>
        <w:t>(2021</w:t>
      </w:r>
      <w:r>
        <w:t>) focused on the poor intake o</w:t>
      </w:r>
      <w:r>
        <w:t>f the essential nutrients such as iron and folic acid and protein increases the risk of intrauterine growth restrictions. Although cheques such as Healthy Start vouchers aim to develop maternal nutrition, uptake remains inconsistent and which helps in risi</w:t>
      </w:r>
      <w:r>
        <w:t xml:space="preserve">ng food costs that have further reduced the effectiveness. Moreover, the nutritional deficit injures peroxidase as it continues to affect the metal development disproportionately within deprived areas. </w:t>
      </w:r>
    </w:p>
    <w:p w14:paraId="1452A736" w14:textId="77777777" w:rsidR="002A6A49" w:rsidRDefault="0003101C">
      <w:pPr>
        <w:jc w:val="center"/>
      </w:pPr>
      <w:r>
        <w:rPr>
          <w:noProof/>
        </w:rPr>
        <w:drawing>
          <wp:inline distT="114300" distB="114300" distL="114300" distR="114300" wp14:anchorId="681731AD" wp14:editId="5CD99FF9">
            <wp:extent cx="5943600" cy="2743200"/>
            <wp:effectExtent l="12700" t="12700" r="12700" b="12700"/>
            <wp:docPr id="17"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9"/>
                    <a:srcRect/>
                    <a:stretch>
                      <a:fillRect/>
                    </a:stretch>
                  </pic:blipFill>
                  <pic:spPr>
                    <a:xfrm>
                      <a:off x="0" y="0"/>
                      <a:ext cx="5943600" cy="2743200"/>
                    </a:xfrm>
                    <a:prstGeom prst="rect">
                      <a:avLst/>
                    </a:prstGeom>
                    <a:ln w="12700">
                      <a:solidFill>
                        <a:srgbClr val="000000"/>
                      </a:solidFill>
                      <a:prstDash val="solid"/>
                    </a:ln>
                  </pic:spPr>
                </pic:pic>
              </a:graphicData>
            </a:graphic>
          </wp:inline>
        </w:drawing>
      </w:r>
    </w:p>
    <w:p w14:paraId="41E58ED2" w14:textId="330D1C80" w:rsidR="002A6A49" w:rsidRDefault="0003101C">
      <w:pPr>
        <w:pStyle w:val="Heading4"/>
      </w:pPr>
      <w:bookmarkStart w:id="19" w:name="_heading=h.3hj3g8lkyt9x" w:colFirst="0" w:colLast="0"/>
      <w:bookmarkEnd w:id="19"/>
      <w:r>
        <w:t xml:space="preserve">Figure 2.1: Maternal health </w:t>
      </w:r>
      <w:r w:rsidR="001360E7">
        <w:t>behaviours</w:t>
      </w:r>
    </w:p>
    <w:p w14:paraId="1EA4DDB7" w14:textId="77777777" w:rsidR="002A6A49" w:rsidRDefault="0003101C">
      <w:pPr>
        <w:jc w:val="center"/>
      </w:pPr>
      <w:r>
        <w:t xml:space="preserve">(Source: </w:t>
      </w:r>
      <w:r>
        <w:rPr>
          <w:highlight w:val="white"/>
        </w:rPr>
        <w:t>Sim</w:t>
      </w:r>
      <w:r>
        <w:rPr>
          <w:highlight w:val="white"/>
        </w:rPr>
        <w:t xml:space="preserve">oncic </w:t>
      </w:r>
      <w:r>
        <w:rPr>
          <w:i/>
          <w:iCs/>
          <w:highlight w:val="white"/>
        </w:rPr>
        <w:t xml:space="preserve">et al. </w:t>
      </w:r>
      <w:r>
        <w:rPr>
          <w:highlight w:val="white"/>
        </w:rPr>
        <w:t>2022</w:t>
      </w:r>
      <w:r>
        <w:t>)</w:t>
      </w:r>
    </w:p>
    <w:p w14:paraId="35DA7DA3" w14:textId="77777777" w:rsidR="002A6A49" w:rsidRDefault="0003101C">
      <w:r>
        <w:t>Subsequently, smoking and poor nutrition are interconnected rather than isolated determinants. Smoking suppresses the appetite as well as interferes with nutrient absorption, compounding the effects of an already inadequate diet. As argu</w:t>
      </w:r>
      <w:r>
        <w:t xml:space="preserve">ed by </w:t>
      </w:r>
      <w:r>
        <w:rPr>
          <w:highlight w:val="white"/>
        </w:rPr>
        <w:t xml:space="preserve">Simoncic </w:t>
      </w:r>
      <w:r>
        <w:rPr>
          <w:i/>
          <w:iCs/>
          <w:highlight w:val="white"/>
        </w:rPr>
        <w:t xml:space="preserve">et al. </w:t>
      </w:r>
      <w:r>
        <w:rPr>
          <w:highlight w:val="white"/>
        </w:rPr>
        <w:t>(2022</w:t>
      </w:r>
      <w:r>
        <w:t>), the interaction further amplifies the risk of LBW as it reinforces the argument that maternal health behaviours must be understood within the wider framework of the social determinants of health. Therefore, the effective reduc</w:t>
      </w:r>
      <w:r>
        <w:t xml:space="preserve">tion of LBW needs targeted, community-based interventions that are integrated with smoking cessation support and broader socioeconomic policies aimed at reducing poverty and inequality. </w:t>
      </w:r>
    </w:p>
    <w:p w14:paraId="1A12ACFC" w14:textId="77777777" w:rsidR="002A6A49" w:rsidRDefault="0003101C">
      <w:r>
        <w:lastRenderedPageBreak/>
        <w:t xml:space="preserve">Improper and a lack of health care literacy among young mothers in the low-income communities is also a major factor that impacts the overall health and well-being of the population in the UK. Islam </w:t>
      </w:r>
      <w:r>
        <w:rPr>
          <w:i/>
          <w:iCs/>
        </w:rPr>
        <w:t>et al.</w:t>
      </w:r>
      <w:r>
        <w:t xml:space="preserve"> (2024) outlined that the lack of healthcare litera</w:t>
      </w:r>
      <w:r>
        <w:t xml:space="preserve">cy among young mothers due to cultural differences and gender inequality impacts the overall health management of young mothers. This emphasis on improving the accessibility of young mothers to quality care and healthcare facilities for reducing the risks </w:t>
      </w:r>
      <w:r>
        <w:t xml:space="preserve">of infant mortality rates in low-income communities of the UK. Smoking and nutrition are two key maternal health determinants for women, which can directly influence their children’s birth weight. As per the argument by Ruan </w:t>
      </w:r>
      <w:r>
        <w:rPr>
          <w:i/>
          <w:iCs/>
        </w:rPr>
        <w:t>et al.</w:t>
      </w:r>
      <w:r>
        <w:t xml:space="preserve"> (2025), low birth weight</w:t>
      </w:r>
      <w:r>
        <w:t xml:space="preserve"> can be influenced by alcohol consumption due to the creation of an imbalanced metabolic state. This implies that unhealthy behaviour of women can affect their children’s birth weight by causing nutritional imbalance. On the other hand, Diabelková </w:t>
      </w:r>
      <w:r>
        <w:rPr>
          <w:i/>
          <w:iCs/>
        </w:rPr>
        <w:t xml:space="preserve">et al. </w:t>
      </w:r>
      <w:r>
        <w:t>(</w:t>
      </w:r>
      <w:r>
        <w:t xml:space="preserve">2022) highlighted the maternal lifestyle and care before and after birth as influential risk factors for low birth weight. Thus, the maternal nutrition and smoking habits have negative impacts on the birth weight of children.  </w:t>
      </w:r>
    </w:p>
    <w:p w14:paraId="5983000F" w14:textId="77777777" w:rsidR="002A6A49" w:rsidRDefault="0003101C">
      <w:r>
        <w:t xml:space="preserve">The concept of BMI, or Body </w:t>
      </w:r>
      <w:r>
        <w:t xml:space="preserve">Mass Index, is highly associated with the birth weight of children. As per the discussion by Günther </w:t>
      </w:r>
      <w:r>
        <w:rPr>
          <w:i/>
          <w:iCs/>
        </w:rPr>
        <w:t xml:space="preserve">et al. </w:t>
      </w:r>
      <w:r>
        <w:t>(2021), BMI imbalance and smoking habit during pregnancy or the maternal stage can reduce the average birth weight of children. Additionally, the sm</w:t>
      </w:r>
      <w:r>
        <w:t xml:space="preserve">oking habit reduces the BMI balance, which can reduce the overall weight of children. On the other hand, smoking and alcohol consumption reduce the birth weight by affecting a healthy lifestyle. However, as per the perspectives of Wang </w:t>
      </w:r>
      <w:r>
        <w:rPr>
          <w:i/>
          <w:iCs/>
        </w:rPr>
        <w:t>et al.</w:t>
      </w:r>
      <w:r>
        <w:t xml:space="preserve"> (2021), child</w:t>
      </w:r>
      <w:r>
        <w:t xml:space="preserve">hood obesity and poor weight are normal health issues that occur due to an unhealthy lifestyle. This implies the relation between the lifestyle of women during pregnancy or the maternal state and the birth weight of their children. In this context, it can </w:t>
      </w:r>
      <w:r>
        <w:t>be said that the lifestyle is a vital maternal health determinant that can increase or decrease the birth weight of children by affecting the basic body mass index. Therefore, the maternal health determinants have direct and indirect influence on low birth</w:t>
      </w:r>
      <w:r>
        <w:t xml:space="preserve"> weight. </w:t>
      </w:r>
    </w:p>
    <w:p w14:paraId="11A6285A" w14:textId="77777777" w:rsidR="002A6A49" w:rsidRDefault="0003101C">
      <w:r>
        <w:t xml:space="preserve">Birth outcomes can be influenced by negative health behaviours such as unhealthy diet, smoking and alcohol consumption during the maternal stage. Supporting this argument, Hamadneh and Hamadneh (2021) highlighted that the lower birth weight is a </w:t>
      </w:r>
      <w:r>
        <w:t>significant result of active smoking during the maternal stage or pregnancy. Additionally, excessive smoking affects a healthy diet, which is harmful for children and mothers during childbirth. Apart from this, active smoking increases the risk of low birt</w:t>
      </w:r>
      <w:r>
        <w:t xml:space="preserve">h weight. As per the discussion by Delcroix </w:t>
      </w:r>
      <w:r>
        <w:rPr>
          <w:i/>
          <w:iCs/>
        </w:rPr>
        <w:t>et al.</w:t>
      </w:r>
      <w:r>
        <w:t xml:space="preserve"> (2023), active smoking affected delivery patterns and birth weight at the same time. This implies that the lack of a healthy lifestyle can reduce the birth weight and affect the children’s health. In this </w:t>
      </w:r>
      <w:r>
        <w:t xml:space="preserve">context, it can be said that the overall key terms are interconnected with each other in the context of a </w:t>
      </w:r>
      <w:r>
        <w:lastRenderedPageBreak/>
        <w:t xml:space="preserve">healthy lifestyle. A poor lifestyle brings complications during delivery and affects birth weight as well. </w:t>
      </w:r>
    </w:p>
    <w:p w14:paraId="2E66C390" w14:textId="77777777" w:rsidR="002A6A49" w:rsidRDefault="0003101C">
      <w:pPr>
        <w:pStyle w:val="Heading3"/>
        <w:keepNext w:val="0"/>
        <w:keepLines w:val="0"/>
        <w:spacing w:before="360"/>
      </w:pPr>
      <w:bookmarkStart w:id="20" w:name="_Toc218786782"/>
      <w:r>
        <w:t>2.3.2 Evaluating the socioeconomic depriva</w:t>
      </w:r>
      <w:r>
        <w:t>tion, involving income and education within prevalence of low birth weight</w:t>
      </w:r>
      <w:bookmarkEnd w:id="20"/>
    </w:p>
    <w:p w14:paraId="37692E00" w14:textId="77777777" w:rsidR="002A6A49" w:rsidRDefault="0003101C">
      <w:pPr>
        <w:spacing w:before="240" w:after="240"/>
      </w:pPr>
      <w:r>
        <w:t>The socioeconomic deprivation is one of the major concerns that impact the overall wellbeing and health of women during pregnancies in low-income communities of the UK, leading to l</w:t>
      </w:r>
      <w:r>
        <w:t xml:space="preserve">ow birth weight. Jardine </w:t>
      </w:r>
      <w:r>
        <w:rPr>
          <w:i/>
          <w:iCs/>
        </w:rPr>
        <w:t xml:space="preserve">et al. </w:t>
      </w:r>
      <w:r>
        <w:t>(2021) have outlined that 31% of the fetal growth restriction and low birth weight among infants are attributed to socioeconomic inequality by limiting the adjustment of ethnic group and low-income communities. This reflecte</w:t>
      </w:r>
      <w:r>
        <w:t xml:space="preserve">d that socioeconomic deprivation limited the access of individuals to access the required literacy knowledge, nutrition and accessibility to healthcare to address nutritional deficiency. Thomson </w:t>
      </w:r>
      <w:r>
        <w:rPr>
          <w:i/>
          <w:iCs/>
        </w:rPr>
        <w:t xml:space="preserve">et al. </w:t>
      </w:r>
      <w:r>
        <w:t>(2021) have evaluated that socioeconomic deprivation a</w:t>
      </w:r>
      <w:r>
        <w:t xml:space="preserve">long with inequalities disproportionately impact and affect the women by limiting accessibility to care and knowledge to maintain healthy pregnancy terms, leading to high rates of low birth weight. The author also emphasizes that socioeconomic deprivation </w:t>
      </w:r>
      <w:r>
        <w:t xml:space="preserve">including poor living conditions is a major factor that impacts the health and wellbeing of young mothers during pregnancy. Thomson </w:t>
      </w:r>
      <w:r>
        <w:rPr>
          <w:i/>
          <w:iCs/>
        </w:rPr>
        <w:t>et al.</w:t>
      </w:r>
      <w:r>
        <w:t xml:space="preserve"> (2021) have outlined that mother living in overcrowded households with lack of accessibility and transportation to re</w:t>
      </w:r>
      <w:r>
        <w:t>quired care experience high rates of LWB. Improving living conditions of young mothers is significant for enabling a safe and secure environment for maintaining a healthy surrounding without the risks of LWB.</w:t>
      </w:r>
    </w:p>
    <w:p w14:paraId="591682CD" w14:textId="77777777" w:rsidR="002A6A49" w:rsidRDefault="0003101C">
      <w:r>
        <w:t>Income and healthcare along with basic literacy</w:t>
      </w:r>
      <w:r>
        <w:t xml:space="preserve"> is significant for young mothers in low-income communities to ensure a healthy pregnancy and improve infant weight after birth in the UK. However, Turner </w:t>
      </w:r>
      <w:r>
        <w:rPr>
          <w:i/>
          <w:iCs/>
        </w:rPr>
        <w:t>et al.</w:t>
      </w:r>
      <w:r>
        <w:t xml:space="preserve"> (2021) disclosed that low income and accessibility to healthcare literacy is a major factor im</w:t>
      </w:r>
      <w:r>
        <w:t>pacting mother’s health, causing low birth weight and reducing cognitive stability of children. The findings revealed that the stillbirth and low birth weight among young mothers from low-income community, face healthcare issues due to ineffective health a</w:t>
      </w:r>
      <w:r>
        <w:t>nd social care support. The author outlined that the increased gap in mother’s literacy is a major factor that increases the risks of patient level factors including poor health management and self-care. Venkatesh et al. (2023) have analysed that patient-l</w:t>
      </w:r>
      <w:r>
        <w:t>evel factors that contribute to low birth weights rates among low-income communities includes, medical comorbidities, substance use, smoking along with social vulnerabilities. The author outlined that the social and neighbourhood deprivation disables indiv</w:t>
      </w:r>
      <w:r>
        <w:t>iduals to access the right quality of care and strengthens accessibility to required maternity care.</w:t>
      </w:r>
    </w:p>
    <w:p w14:paraId="4FA4D348" w14:textId="77777777" w:rsidR="002A6A49" w:rsidRDefault="0003101C">
      <w:r>
        <w:lastRenderedPageBreak/>
        <w:t>Social deprivation is a major contributor to lower birth weights and high mortality rates among infants in the UK within the low-income communities. Hadebe</w:t>
      </w:r>
      <w:r>
        <w:rPr>
          <w:i/>
          <w:iCs/>
        </w:rPr>
        <w:t xml:space="preserve"> et al. </w:t>
      </w:r>
      <w:r>
        <w:t>(2021) outlined that 25.9% of low birth and stillbirths in the UK are caused by social deprivations, increasing from 14.9% m stillbirth rates, in previous years. The findings of the articles outlined that socioeconomic deprivation including low inc</w:t>
      </w:r>
      <w:r>
        <w:t>ome, employment, education skill and training are major factors that impact overall webbing and living conditions of young mothers. On the other hand, education and low income are also major contributors to increasing the risks of low birth rates in the UK</w:t>
      </w:r>
      <w:r>
        <w:t xml:space="preserve">, among low-income communities. It has been identified by Watson </w:t>
      </w:r>
      <w:r>
        <w:rPr>
          <w:i/>
          <w:iCs/>
        </w:rPr>
        <w:t xml:space="preserve">et al. </w:t>
      </w:r>
      <w:r>
        <w:t>(2024) that mothers in lower socioeconomic position have 40% higher risks of getting preterm and low birth weight infants as compared to others. The lower socioeconomic position hamper</w:t>
      </w:r>
      <w:r>
        <w:t>s the accessibility of individuals and mothers, limited financial resources, lack of educational opportunities and poor social support. Thus, addressing the risks of preterm and low birth rate among young mothers is crucial for improving overall health out</w:t>
      </w:r>
      <w:r>
        <w:t>comes and enhancing birth weight through providing required care and educational support.</w:t>
      </w:r>
    </w:p>
    <w:p w14:paraId="014A3EB6" w14:textId="77777777" w:rsidR="002A6A49" w:rsidRDefault="0003101C">
      <w:r>
        <w:t>The social support and community engagement in healthcare services plays a significant role for improving care quality and accessibility for young mothers during preg</w:t>
      </w:r>
      <w:r>
        <w:t xml:space="preserve">nancy. Mabetha </w:t>
      </w:r>
      <w:r>
        <w:rPr>
          <w:i/>
          <w:iCs/>
        </w:rPr>
        <w:t>et al.</w:t>
      </w:r>
      <w:r>
        <w:t xml:space="preserve"> (2022) have outlined that community-based support services in collaboration with family and friends are significant for strengthening accessibility in low-income communities in the UK. The community engagement and social support provi</w:t>
      </w:r>
      <w:r>
        <w:t>ded in low-income communities assist in strengthening and fostering positive behaviour outcomes among young mothers. This outlines that socioeconomic deprivation is a major factor that can b be enhanced and addressed through social engagement and collabora</w:t>
      </w:r>
      <w:r>
        <w:t xml:space="preserve">tion. The low birth weight and ineffective management of health among mothers, impacted by the overall socioeconomic position of the others, limits access to care and impacts care delivery. Watson </w:t>
      </w:r>
      <w:r>
        <w:rPr>
          <w:i/>
          <w:iCs/>
        </w:rPr>
        <w:t>et al.</w:t>
      </w:r>
      <w:r>
        <w:t xml:space="preserve"> (2024) outlined that 20% of low birth rates among in</w:t>
      </w:r>
      <w:r>
        <w:t xml:space="preserve">fants are caused due to poor living conditions and financial instability, limiting access to care and social support. The increasing rates of stillbirth and low birth weight highlighted the much pressing challenges of nutritional efficiency of the mothers </w:t>
      </w:r>
      <w:r>
        <w:t>and their children, reflecting on overall efficiency in care. Thus, focusing on providing access to care and quantity resources for improving care delivery to teen mothers during pregnancy is crucial to improve overall wellbeing.</w:t>
      </w:r>
    </w:p>
    <w:p w14:paraId="18547F85" w14:textId="77777777" w:rsidR="002A6A49" w:rsidRDefault="0003101C">
      <w:pPr>
        <w:pStyle w:val="Heading3"/>
      </w:pPr>
      <w:bookmarkStart w:id="21" w:name="_Toc218786783"/>
      <w:r>
        <w:t>2.3.3 Identifying the envi</w:t>
      </w:r>
      <w:r>
        <w:t>ronmental and housing factor in influencing birth outcomes</w:t>
      </w:r>
      <w:bookmarkEnd w:id="21"/>
    </w:p>
    <w:p w14:paraId="7CACDC05" w14:textId="77777777" w:rsidR="002A6A49" w:rsidRDefault="0003101C">
      <w:r>
        <w:t xml:space="preserve">The environmental and housing conditions are highly identified as significant and contextual determinants in shaping pregnancy outcomes such as low birth weight (LBW) (Simoncic </w:t>
      </w:r>
      <w:r>
        <w:rPr>
          <w:i/>
          <w:iCs/>
        </w:rPr>
        <w:t xml:space="preserve">et al. </w:t>
      </w:r>
      <w:r>
        <w:t xml:space="preserve">2022). These </w:t>
      </w:r>
      <w:r>
        <w:t xml:space="preserve">factors interact with the socio-economic disadvantage, maternal health and health </w:t>
      </w:r>
      <w:r>
        <w:lastRenderedPageBreak/>
        <w:t xml:space="preserve">access to reinforce inequalities in birth outcomes across the populations instead of acting in isolation (Fernandez Turienzo </w:t>
      </w:r>
      <w:r>
        <w:rPr>
          <w:i/>
          <w:iCs/>
        </w:rPr>
        <w:t>et al.</w:t>
      </w:r>
      <w:r>
        <w:t xml:space="preserve"> 2021). The broader examination of environm</w:t>
      </w:r>
      <w:r>
        <w:t>ental and housing influences is essential to comprehend the structural conditions under which LBW occurs especially within the low-income communities.</w:t>
      </w:r>
    </w:p>
    <w:p w14:paraId="0E8194D5" w14:textId="1626B6AC" w:rsidR="002A6A49" w:rsidRDefault="0003101C">
      <w:r>
        <w:t>Housing quality is a central environmental determinant discussed in birth outcome research. The poor hous</w:t>
      </w:r>
      <w:r>
        <w:t xml:space="preserve">ing conditions such as dampness mould exposure, overcrowding, insufficient heating and structural disrepair are more prevalent in deprived areas by association with adverse maternal and neonatal outcomes (Holden </w:t>
      </w:r>
      <w:r>
        <w:rPr>
          <w:i/>
          <w:iCs/>
        </w:rPr>
        <w:t>et al.</w:t>
      </w:r>
      <w:r>
        <w:t xml:space="preserve"> 2023). Chronic exposure to cold or da</w:t>
      </w:r>
      <w:r>
        <w:t xml:space="preserve">mp environments can contribute to respiratory infections, stress and reduced immune function during pregnancy indirectly affecting </w:t>
      </w:r>
      <w:r w:rsidR="0084574E">
        <w:t>fetal</w:t>
      </w:r>
      <w:r>
        <w:t xml:space="preserve"> growth. The overcrowded living conditions can also enhance the exposure to infectious diseases by reducing maternal res</w:t>
      </w:r>
      <w:r>
        <w:t>t, both of which are identified as risk factors for poor pregnancy outcomes. This has revealed that the housing insecurity and temporary accommodation cuddle exacerbate these risks by introducing instability and psychosocial stress during the pregnancy.</w:t>
      </w:r>
    </w:p>
    <w:p w14:paraId="1C37658E" w14:textId="40C560FE" w:rsidR="002A6A49" w:rsidRDefault="0003101C">
      <w:r>
        <w:t xml:space="preserve">The residential air quality also represents another major environmental factor by influencing birth outcomes. The relationship between maternal exposure to air pollutants including particular matter, nitrogen dioxide and traffic-related emissions and </w:t>
      </w:r>
      <w:r w:rsidR="0084574E">
        <w:t>fetal</w:t>
      </w:r>
      <w:r>
        <w:t xml:space="preserve"> developments (Soesanti </w:t>
      </w:r>
      <w:r>
        <w:rPr>
          <w:i/>
          <w:iCs/>
        </w:rPr>
        <w:t>et al.</w:t>
      </w:r>
      <w:r>
        <w:t xml:space="preserve"> 2023). The pregnant women residing in urban and industrial areas with poor air quality are disproportionately exposed to these pollutants, which have been aligned with impaired placental function and restricted </w:t>
      </w:r>
      <w:r w:rsidR="0084574E">
        <w:t>fetal</w:t>
      </w:r>
      <w:r>
        <w:t xml:space="preserve"> growth. </w:t>
      </w:r>
      <w:r>
        <w:t xml:space="preserve">However, the causality remains complex to establish the consistency of associations across the different settings suggests that environmental pollution contributes to the broader risk environment for LBW especially among socially disadvantaged populations </w:t>
      </w:r>
      <w:r>
        <w:t xml:space="preserve">who are more likely to live near major roads or industrial zones. </w:t>
      </w:r>
    </w:p>
    <w:p w14:paraId="143FB894" w14:textId="3B2ACE7B" w:rsidR="002A6A49" w:rsidRDefault="0003101C">
      <w:r>
        <w:t>The neighbourhood environments also shape the maternal experiences during the pregnancy. This has highlighted living in areas characterised by high crime rates, limited green spaces and poo</w:t>
      </w:r>
      <w:r>
        <w:t xml:space="preserve">r infrastructure which might enhance chronic stress levels among the pregnant women. The chronic psychosocial stress has been aligned with the neuro endocrine responses which influence placental blood flow and </w:t>
      </w:r>
      <w:r w:rsidR="0084574E">
        <w:t>fetal</w:t>
      </w:r>
      <w:r>
        <w:t xml:space="preserve"> growth (Gotlieb </w:t>
      </w:r>
      <w:r>
        <w:rPr>
          <w:i/>
          <w:iCs/>
        </w:rPr>
        <w:t>et al.</w:t>
      </w:r>
      <w:r>
        <w:t xml:space="preserve"> 2022). Furthermor</w:t>
      </w:r>
      <w:r>
        <w:t>e, the limited access to safe outdoor spaces may reduce opportunities for physical activity which is important for maintaining maternal health during pregnancy. These neighbourhood-level conditions form part of the contextual landscape across which environ</w:t>
      </w:r>
      <w:r>
        <w:t>mental risks accumulate.</w:t>
      </w:r>
    </w:p>
    <w:p w14:paraId="6B98BDE2" w14:textId="57C0B04E" w:rsidR="002A6A49" w:rsidRDefault="0003101C">
      <w:r>
        <w:t>Food environments are closely aligned to both housing and neighbourhood conditions. The low-income communities are more likely to experience limited access to affordable, nutritious food due to the concentration of fast-food outlet</w:t>
      </w:r>
      <w:r>
        <w:t xml:space="preserve">s and lack of supermarkets providing fresh produce </w:t>
      </w:r>
      <w:r>
        <w:lastRenderedPageBreak/>
        <w:t xml:space="preserve">(Madlala </w:t>
      </w:r>
      <w:r>
        <w:rPr>
          <w:i/>
          <w:iCs/>
        </w:rPr>
        <w:t>et al.</w:t>
      </w:r>
      <w:r>
        <w:t xml:space="preserve"> 2023). This phenomenon demonstrated as food deserts can contribute to maternal nutritional deficiencies during pregnancy. Inadequate intake of essential nutrients is aligned with impaired </w:t>
      </w:r>
      <w:r w:rsidR="0084574E">
        <w:t>fetal</w:t>
      </w:r>
      <w:r>
        <w:t xml:space="preserve"> growth and increased risk of LBW. These nutritional constraints are shaped by environmental availability and affordability to reinforce structural inequalities with simple behavioural choices.</w:t>
      </w:r>
    </w:p>
    <w:p w14:paraId="5DB9892D" w14:textId="77777777" w:rsidR="002A6A49" w:rsidRDefault="0003101C">
      <w:r>
        <w:t>The housing tenure and stability have been investigated as</w:t>
      </w:r>
      <w:r>
        <w:t xml:space="preserve"> contributors to birth outcomes; The women in insecure housing situations such as short-term rentals or temporary accommodation might experience enhanced anxiety and reduced continuity of care. The frequent relocations can disrupt access to antenatal servi</w:t>
      </w:r>
      <w:r>
        <w:t>ces and weaken social support networks by reducing engagement with community-based health resources (Aidoo, 2024). These disruptions might indirectly influence pregnancy outcomes by limiting early identification and management of pregnancy-related complica</w:t>
      </w:r>
      <w:r>
        <w:t>tions.</w:t>
      </w:r>
    </w:p>
    <w:p w14:paraId="31D069C7" w14:textId="77777777" w:rsidR="002A6A49" w:rsidRDefault="0003101C">
      <w:r>
        <w:t xml:space="preserve">Environmental exposures within the home including indoor air pollution from cooking fuels, tobacco smoke and inadequate ventilation have been discussed as additional risk factors (Wimalasena </w:t>
      </w:r>
      <w:r>
        <w:rPr>
          <w:i/>
          <w:iCs/>
        </w:rPr>
        <w:t>et al.</w:t>
      </w:r>
      <w:r>
        <w:t xml:space="preserve"> 2021). While mocking during pregnancy is often cate</w:t>
      </w:r>
      <w:r>
        <w:t>gorized as a behavioural determinant, exposure to second-hand smoke across the household shows broader environmental conditions. The pregnant women may have limited control over their exposure to harmful substances further enhancing the way environmental a</w:t>
      </w:r>
      <w:r>
        <w:t>nd social factors intersect in the multioccupancy housing or overcrowded households.</w:t>
      </w:r>
    </w:p>
    <w:p w14:paraId="2376B662" w14:textId="77777777" w:rsidR="002A6A49" w:rsidRDefault="0003101C">
      <w:r>
        <w:t>Climate-related environmental stressors are an emerging area across the evidence on birth outcomes. The extreme temperatures, especially heat exposure, have been associate</w:t>
      </w:r>
      <w:r>
        <w:t xml:space="preserve">d with increased risks of adverse pregnancy outcomes including LBW. The low-income households are less likely to have sufficient insulation, cooling systems or adaptive resources to manage extreme weather conditions (Adeyemi </w:t>
      </w:r>
      <w:r>
        <w:rPr>
          <w:i/>
          <w:iCs/>
        </w:rPr>
        <w:t>et al.</w:t>
      </w:r>
      <w:r>
        <w:t xml:space="preserve"> 2024). As climate change</w:t>
      </w:r>
      <w:r>
        <w:t xml:space="preserve"> intensified these environmental inconsistencies can highly influence maternal and neonatal health showing the significance of implementing environmental resilience into public health discussions on LBW.</w:t>
      </w:r>
    </w:p>
    <w:p w14:paraId="1C3FA532" w14:textId="77777777" w:rsidR="002A6A49" w:rsidRDefault="0003101C">
      <w:r>
        <w:t>Hence, this describes that the environmental and hou</w:t>
      </w:r>
      <w:r>
        <w:t xml:space="preserve">sing factors contribute to a cumulative risk environment for low birth weight or acting as isolated determinants. These factors are highly implemented across the broader socioeconomic and structural contexts by shaping maternal health, stress exposure and </w:t>
      </w:r>
      <w:r>
        <w:t>access to resources throughout pregnancy. This comprehends the environmental and housing influences are essential for building a comprehensive and equitable framework to address LBW especially in low-income communities where such risks are focused here.</w:t>
      </w:r>
    </w:p>
    <w:p w14:paraId="50B12F9A" w14:textId="77777777" w:rsidR="002A6A49" w:rsidRDefault="0003101C">
      <w:pPr>
        <w:rPr>
          <w:b/>
          <w:bCs/>
          <w:color w:val="0000FF"/>
        </w:rPr>
      </w:pPr>
      <w:r>
        <w:rPr>
          <w:b/>
          <w:bCs/>
        </w:rPr>
        <w:lastRenderedPageBreak/>
        <w:t>2.</w:t>
      </w:r>
      <w:r>
        <w:rPr>
          <w:b/>
          <w:bCs/>
        </w:rPr>
        <w:t xml:space="preserve">5 Assessing recommendation to influence local healthcare access and antenatal care for preventing low birth weight </w:t>
      </w:r>
    </w:p>
    <w:p w14:paraId="387C08E1" w14:textId="77777777" w:rsidR="002A6A49" w:rsidRDefault="0003101C">
      <w:r>
        <w:t>Low birth weight is persistent for public health challenges in low-income communities across the UK, despite the universal provision with fr</w:t>
      </w:r>
      <w:r>
        <w:t xml:space="preserve">ee antenatal care by the NHS. </w:t>
      </w:r>
      <w:r>
        <w:rPr>
          <w:highlight w:val="white"/>
        </w:rPr>
        <w:t>Adabor and Mishra, (2023</w:t>
      </w:r>
      <w:r>
        <w:t>) focused on the paradox and is determined to highlight the availability of the services that does not equate with the accessibility or the effective usage. The section critically assesses the key recom</w:t>
      </w:r>
      <w:r>
        <w:t>mendations that are aimed at developing the local healthcare access and the antenatal care. Thus, arguing that interventions focused solely on clinical provision are insufficiency unless these address structural, social, as well as behavioural barriers exp</w:t>
      </w:r>
      <w:r>
        <w:t xml:space="preserve">erienced by disadvantaged women. </w:t>
      </w:r>
    </w:p>
    <w:p w14:paraId="096D62BA" w14:textId="028793D7" w:rsidR="002A6A49" w:rsidRDefault="0003101C">
      <w:r>
        <w:t xml:space="preserve">The proposed recommendations are for encouraging early antenatal booking as well as sustained attendance as evidence consistently links late booking with the increased risks of LBW. According to </w:t>
      </w:r>
      <w:r>
        <w:rPr>
          <w:highlight w:val="white"/>
        </w:rPr>
        <w:t xml:space="preserve">Howard </w:t>
      </w:r>
      <w:r>
        <w:rPr>
          <w:i/>
          <w:iCs/>
          <w:highlight w:val="white"/>
        </w:rPr>
        <w:t xml:space="preserve">et al. </w:t>
      </w:r>
      <w:r>
        <w:rPr>
          <w:highlight w:val="white"/>
        </w:rPr>
        <w:t>(2025</w:t>
      </w:r>
      <w:r>
        <w:t>), recom</w:t>
      </w:r>
      <w:r>
        <w:t>mendations are clinically sound, it fails to acknowledge as women within women in deprived areas often delay accessing care. Factors for example unstable housing, precarious employment, fear of the immigrant scrutiny as well as limited awareness of the ant</w:t>
      </w:r>
      <w:r>
        <w:t xml:space="preserve">enatal entitlements significantly restricting engagement. </w:t>
      </w:r>
      <w:r>
        <w:rPr>
          <w:highlight w:val="white"/>
        </w:rPr>
        <w:t xml:space="preserve">Bastick </w:t>
      </w:r>
      <w:r>
        <w:rPr>
          <w:i/>
          <w:iCs/>
          <w:highlight w:val="white"/>
        </w:rPr>
        <w:t xml:space="preserve">et al. </w:t>
      </w:r>
      <w:r>
        <w:rPr>
          <w:highlight w:val="white"/>
        </w:rPr>
        <w:t>(2025</w:t>
      </w:r>
      <w:r>
        <w:t xml:space="preserve">) stated that effectiveness of the early booking initiatives depends territorially less on awareness campaigns and more on the proactive outreach strategies. The community-based </w:t>
      </w:r>
      <w:r>
        <w:t xml:space="preserve">midwifery teams are determined to be operating within the local strata for example children’s </w:t>
      </w:r>
      <w:r w:rsidR="001360E7">
        <w:t>centres</w:t>
      </w:r>
      <w:r>
        <w:t xml:space="preserve">, community halls and also GP practices within deprived </w:t>
      </w:r>
      <w:r w:rsidR="001360E7">
        <w:t>neighbourhoods</w:t>
      </w:r>
      <w:r>
        <w:t>. However,     from a critical perspective, the scalability of the model is constrain</w:t>
      </w:r>
      <w:r>
        <w:t xml:space="preserve">ed by the NHS workforce shortages as well as uneven funding across the regions. Therefore, the sustained investment of these initiatives risks remaining pilot projects rather than systemic solutions. </w:t>
      </w:r>
    </w:p>
    <w:p w14:paraId="44713BE2" w14:textId="7455581F" w:rsidR="002A6A49" w:rsidRDefault="001360E7">
      <w:r>
        <w:t xml:space="preserve">Similarly, the key recommendations are the implementation of the continuity of carer models as women receive antenatal, intrapartum as well as postnatal care from the same midwife or the small team. The model has further been associated with the improved maternal trust, reduced anxiety and also increased uptake of the health factors that contributed to healthier fetal growth. Feyissa </w:t>
      </w:r>
      <w:r>
        <w:rPr>
          <w:i/>
          <w:iCs/>
        </w:rPr>
        <w:t xml:space="preserve">et al. </w:t>
      </w:r>
      <w:r>
        <w:t xml:space="preserve">(2025) examined that women in low-income communities, continuity of the case might be partially beneficial within further addressing the stress linked to the social disadvantages, that is itself a risk factor for LBW. However, despite the strong evidence supporting the approach, the adoption across the UK has further been inconsistent. The organizational inflexibility and the staffing constraints often limits the continuity to low-risk populations, inadvertently excluding the women those might benefit most. Therefore, this raises the critical concerns that policy intentions </w:t>
      </w:r>
      <w:r>
        <w:lastRenderedPageBreak/>
        <w:t xml:space="preserve">might intentionally reinforce the inequality with implementation that fails to prioritize the high-risk groups. </w:t>
      </w:r>
    </w:p>
    <w:p w14:paraId="47131D6D" w14:textId="7EF2887B" w:rsidR="002A6A49" w:rsidRDefault="0003101C">
      <w:r>
        <w:t xml:space="preserve">Developing the access to the smoking cessation as well as nutritional support in the antenatal care is another enforced recommendation, the strong association within the maternal smoking, inadequate nutrition and the LBW is embedding the targeted </w:t>
      </w:r>
      <w:r>
        <w:t xml:space="preserve">interventions that are aligned with the routine antenatal appointments that appear logical. Nevertheless, several programs relied within the individual </w:t>
      </w:r>
      <w:r w:rsidR="001360E7">
        <w:t>behaviour</w:t>
      </w:r>
      <w:r>
        <w:t xml:space="preserve"> change models that are also determined to emphasize personal responsibility. </w:t>
      </w:r>
      <w:r>
        <w:rPr>
          <w:highlight w:val="white"/>
        </w:rPr>
        <w:t xml:space="preserve">Pineau </w:t>
      </w:r>
      <w:r>
        <w:rPr>
          <w:i/>
          <w:iCs/>
          <w:highlight w:val="white"/>
        </w:rPr>
        <w:t xml:space="preserve">et al. </w:t>
      </w:r>
      <w:r>
        <w:rPr>
          <w:highlight w:val="white"/>
        </w:rPr>
        <w:t>(20</w:t>
      </w:r>
      <w:r>
        <w:rPr>
          <w:highlight w:val="white"/>
        </w:rPr>
        <w:t>21</w:t>
      </w:r>
      <w:r>
        <w:t>) argued that approaches overlooked the socioeconomic realities of the low-income women that involve food insecurity, chronic stress as well as limited autonomy over the household duties. Consequently, advice-based interventions often yield limited long-</w:t>
      </w:r>
      <w:r>
        <w:t xml:space="preserve">term impact. As mentioned by </w:t>
      </w:r>
      <w:r>
        <w:rPr>
          <w:highlight w:val="white"/>
        </w:rPr>
        <w:t xml:space="preserve">Comfort </w:t>
      </w:r>
      <w:r>
        <w:rPr>
          <w:i/>
          <w:iCs/>
          <w:highlight w:val="white"/>
        </w:rPr>
        <w:t xml:space="preserve">et al. </w:t>
      </w:r>
      <w:r>
        <w:rPr>
          <w:highlight w:val="white"/>
        </w:rPr>
        <w:t>(2022</w:t>
      </w:r>
      <w:r>
        <w:t>), the most effective recommendations would further involve the integration of antenatal care with the social support mechanisms for example, food voucher schemes, housing services and also welfare advice. T</w:t>
      </w:r>
      <w:r>
        <w:t xml:space="preserve">herefore, the integrated approach is frequently undermined by the fragmented service provision as well as lack of coordination between the healthcare and the social care systems. </w:t>
      </w:r>
    </w:p>
    <w:p w14:paraId="435CADA6" w14:textId="751BA627" w:rsidR="002A6A49" w:rsidRDefault="0003101C">
      <w:r>
        <w:t xml:space="preserve">The use of the digital health technologies </w:t>
      </w:r>
      <w:r w:rsidR="001360E7">
        <w:t>is</w:t>
      </w:r>
      <w:r>
        <w:t xml:space="preserve"> considered to develop the ante</w:t>
      </w:r>
      <w:r>
        <w:t xml:space="preserve">natal access that has gained increasing policy attention, particularly following the COVID-19 pandemic. As opined by </w:t>
      </w:r>
      <w:r>
        <w:rPr>
          <w:highlight w:val="white"/>
        </w:rPr>
        <w:t xml:space="preserve">Zhang </w:t>
      </w:r>
      <w:r>
        <w:rPr>
          <w:i/>
          <w:iCs/>
          <w:highlight w:val="white"/>
        </w:rPr>
        <w:t xml:space="preserve">et al. </w:t>
      </w:r>
      <w:r>
        <w:rPr>
          <w:highlight w:val="white"/>
        </w:rPr>
        <w:t>(2023</w:t>
      </w:r>
      <w:r>
        <w:t>), telehealth appointments and the mobile health applications are promoted well with cost-effective solutions that help i</w:t>
      </w:r>
      <w:r>
        <w:t xml:space="preserve">n developing the engagement and the feasibility. The innovations are further able to offer potential benefits as these are suitable for low-income communities as contested. The digital exclusion further remains a significant barrier with limited access to </w:t>
      </w:r>
      <w:r>
        <w:t xml:space="preserve">reliable internet, smartphones and also digital literacy disproportionately affecting the deprived </w:t>
      </w:r>
      <w:r w:rsidR="001360E7">
        <w:t>populations</w:t>
      </w:r>
      <w:r>
        <w:t xml:space="preserve">. </w:t>
      </w:r>
      <w:r>
        <w:rPr>
          <w:highlight w:val="white"/>
        </w:rPr>
        <w:t>Prosen and Ličen, (2025</w:t>
      </w:r>
      <w:r>
        <w:t>) stated that over-reliance on the digital antenatal care risks the exacerbating resistance of the inequities. Therefore,</w:t>
      </w:r>
      <w:r>
        <w:t xml:space="preserve"> the critical recommendations would be considered to be adopting the blended care model, combining the digital tools with the face-to-face support that ensures technological advancement to enhance rather than replace the traditional care pathways. </w:t>
      </w:r>
    </w:p>
    <w:p w14:paraId="557E84FB" w14:textId="77777777" w:rsidR="002A6A49" w:rsidRDefault="0003101C">
      <w:r>
        <w:t>The cul</w:t>
      </w:r>
      <w:r>
        <w:t xml:space="preserve">tural competence as well as the trust-building within the antenatal service represents another crucial yet often underestimated recommendation. </w:t>
      </w:r>
      <w:r>
        <w:rPr>
          <w:highlight w:val="white"/>
        </w:rPr>
        <w:t xml:space="preserve">Wishart </w:t>
      </w:r>
      <w:r>
        <w:rPr>
          <w:i/>
          <w:iCs/>
          <w:highlight w:val="white"/>
        </w:rPr>
        <w:t>et al.</w:t>
      </w:r>
      <w:r>
        <w:rPr>
          <w:highlight w:val="white"/>
        </w:rPr>
        <w:t xml:space="preserve"> (2021</w:t>
      </w:r>
      <w:r>
        <w:t>) highlighted that women from low income communities are particularly those from the minority ethnic backgrounds as the individuals experience language barriers, discriminations or previously negative encounters switch the healthcare providers. The experie</w:t>
      </w:r>
      <w:r>
        <w:t xml:space="preserve">nces have further discouraged the engagement with antenatal care; those are indirectly increasing the LBW risks. The trafficking of healthcare professionals within culturally sensitive care as it implies bias awareness is very </w:t>
      </w:r>
      <w:r>
        <w:lastRenderedPageBreak/>
        <w:t>essential. Therefore, the tra</w:t>
      </w:r>
      <w:r>
        <w:t>ining is often delivered as a one-off intervention that is limiting the effectiveness.</w:t>
      </w:r>
    </w:p>
    <w:p w14:paraId="71C07C8E" w14:textId="77777777" w:rsidR="002A6A49" w:rsidRDefault="0003101C">
      <w:pPr>
        <w:pStyle w:val="Heading2"/>
      </w:pPr>
      <w:bookmarkStart w:id="22" w:name="_Toc218786784"/>
      <w:r>
        <w:t>2.4 Literature Gap</w:t>
      </w:r>
      <w:bookmarkEnd w:id="22"/>
    </w:p>
    <w:p w14:paraId="00773898" w14:textId="77777777" w:rsidR="002A6A49" w:rsidRDefault="0003101C">
      <w:r>
        <w:t xml:space="preserve">The key gap from the literature is the lack of emphasis on evaluating and outlining the health determinants of low birth weight as a healthcare issue </w:t>
      </w:r>
      <w:r>
        <w:t>in low-income communities of the UK. Darmstadt et al. (2023) have outlined that low-birth-weight accounts for 11%, globally, including infants that are born preterm and have lower birth rates, leading to high infant mortality. However, the existing literat</w:t>
      </w:r>
      <w:r>
        <w:t>ure and contextual information lack emphasis on the rising rates of lower birth weight in low communities of the UK, due to socioeconomic deprivation, poor financial stability and lack of access to healthcare. Thus, the current study focuses on the low-bir</w:t>
      </w:r>
      <w:r>
        <w:t xml:space="preserve">th-weight issues among infants in the UK that is a rising healthcare issue within the low-income communities. </w:t>
      </w:r>
    </w:p>
    <w:p w14:paraId="78C2CCFF" w14:textId="77777777" w:rsidR="002A6A49" w:rsidRDefault="0003101C">
      <w:pPr>
        <w:pStyle w:val="Heading2"/>
      </w:pPr>
      <w:bookmarkStart w:id="23" w:name="_Toc218786785"/>
      <w:r>
        <w:t>2.5 Theoretical implication</w:t>
      </w:r>
      <w:bookmarkEnd w:id="23"/>
    </w:p>
    <w:p w14:paraId="643F522A" w14:textId="77777777" w:rsidR="002A6A49" w:rsidRDefault="0003101C">
      <w:pPr>
        <w:pStyle w:val="Heading3"/>
        <w:spacing w:before="0" w:after="0"/>
        <w:rPr>
          <w:i w:val="0"/>
          <w:iCs w:val="0"/>
        </w:rPr>
      </w:pPr>
      <w:bookmarkStart w:id="24" w:name="_Toc218786786"/>
      <w:r>
        <w:rPr>
          <w:i w:val="0"/>
          <w:iCs w:val="0"/>
        </w:rPr>
        <w:t>2.5.1 Social determinants of health (SDH) model</w:t>
      </w:r>
      <w:bookmarkEnd w:id="24"/>
    </w:p>
    <w:p w14:paraId="6C40007A" w14:textId="77777777" w:rsidR="002A6A49" w:rsidRDefault="0003101C">
      <w:r>
        <w:t xml:space="preserve">The Social determinants of health (SDH) model provide a basic </w:t>
      </w:r>
      <w:r>
        <w:t xml:space="preserve">theoretical perspective for comprehending low birth weight (LBW) as an outcome shaped by wider social, economic and environmental conditions over the individual behaviour. The SDH model focuses that health outcomes are produced through the distribution of </w:t>
      </w:r>
      <w:r>
        <w:t>power, resources and opportunities across society by rooting in public health and social epidemiology (Downey and Thompson-Lastad, 2023). This model provides maternal health and pregnancy outcomes across the structural conditions including income inequalit</w:t>
      </w:r>
      <w:r>
        <w:t>y, housing quality, education, employment and access to healthcare in the low birth weight context.</w:t>
      </w:r>
    </w:p>
    <w:p w14:paraId="6E5F45BF" w14:textId="0ED96BDA" w:rsidR="002A6A49" w:rsidRDefault="0003101C">
      <w:r>
        <w:t>The application of SDH model to low birth weight focuses on the way environmental and housing conditions function as upstream determinants which influence m</w:t>
      </w:r>
      <w:r>
        <w:t>aternal exposures throughout pregnancy. The poor housing, neighbourhood deprivation and environmental pollution are focused across the socio economically disadvantaged populations without having random distribution. These conditions shape maternal stress l</w:t>
      </w:r>
      <w:r>
        <w:t xml:space="preserve">evels, nutritional opportunities and exposure to health risks all of which are recognised contributors to </w:t>
      </w:r>
      <w:r w:rsidR="0084574E">
        <w:t>fetal</w:t>
      </w:r>
      <w:r>
        <w:t xml:space="preserve"> growth. The framework encourages a shift away from individualised explanations of low birth weight towards a more holistic understanding of stru</w:t>
      </w:r>
      <w:r>
        <w:t>ctural inequality.</w:t>
      </w:r>
    </w:p>
    <w:p w14:paraId="5803B349" w14:textId="77777777" w:rsidR="002A6A49" w:rsidRDefault="0003101C">
      <w:r>
        <w:rPr>
          <w:noProof/>
        </w:rPr>
        <w:lastRenderedPageBreak/>
        <w:drawing>
          <wp:inline distT="114300" distB="114300" distL="114300" distR="114300" wp14:anchorId="23DB0367" wp14:editId="241E4822">
            <wp:extent cx="5943600" cy="3213100"/>
            <wp:effectExtent l="25400" t="25400" r="25400" b="25400"/>
            <wp:docPr id="1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
                    <a:srcRect/>
                    <a:stretch>
                      <a:fillRect/>
                    </a:stretch>
                  </pic:blipFill>
                  <pic:spPr>
                    <a:xfrm>
                      <a:off x="0" y="0"/>
                      <a:ext cx="5943600" cy="3213100"/>
                    </a:xfrm>
                    <a:prstGeom prst="rect">
                      <a:avLst/>
                    </a:prstGeom>
                    <a:ln w="25400">
                      <a:solidFill>
                        <a:srgbClr val="000000"/>
                      </a:solidFill>
                      <a:prstDash val="solid"/>
                    </a:ln>
                  </pic:spPr>
                </pic:pic>
              </a:graphicData>
            </a:graphic>
          </wp:inline>
        </w:drawing>
      </w:r>
    </w:p>
    <w:p w14:paraId="2101DDF3" w14:textId="77777777" w:rsidR="002A6A49" w:rsidRDefault="0003101C">
      <w:pPr>
        <w:pStyle w:val="Heading4"/>
        <w:spacing w:before="0" w:after="0"/>
      </w:pPr>
      <w:bookmarkStart w:id="25" w:name="_heading=h.rbm8mpic4of5" w:colFirst="0" w:colLast="0"/>
      <w:bookmarkEnd w:id="25"/>
      <w:r>
        <w:t>Figure 2.2: Social determinants of health (SDH) model</w:t>
      </w:r>
    </w:p>
    <w:p w14:paraId="5FAC725E" w14:textId="77777777" w:rsidR="002A6A49" w:rsidRDefault="0003101C">
      <w:pPr>
        <w:jc w:val="center"/>
      </w:pPr>
      <w:r>
        <w:t>(Source: Downey and Thompson-Lastad, 2023)</w:t>
      </w:r>
    </w:p>
    <w:p w14:paraId="75AC57BD" w14:textId="77777777" w:rsidR="002A6A49" w:rsidRDefault="0003101C">
      <w:r>
        <w:t xml:space="preserve">The SDH model also undermines the role of policy and governance in shaping birth outcomes. The housing policies, urban planning decisions </w:t>
      </w:r>
      <w:r>
        <w:t>and environmental regulations influence the conditions in which pregnant women live. The framework supports the arguments that effective prevention needs multi-sectoral interventions beyond healthcare to frame low birth weight across the broader systems. T</w:t>
      </w:r>
      <w:r>
        <w:t>he SDH framework does not prioritise specific determinants but instead highlights the way multiple social and environmental factors interact over the time. This perspective aligns with the need for  comprehensive analysis which contextualizes low birth wei</w:t>
      </w:r>
      <w:r>
        <w:t>ght across the broader social structures rather than preventing definitive causal conclusions.</w:t>
      </w:r>
    </w:p>
    <w:p w14:paraId="6FAED476" w14:textId="77777777" w:rsidR="002A6A49" w:rsidRDefault="0003101C">
      <w:pPr>
        <w:pStyle w:val="Heading3"/>
        <w:spacing w:before="0" w:after="0"/>
        <w:rPr>
          <w:i w:val="0"/>
          <w:iCs w:val="0"/>
        </w:rPr>
      </w:pPr>
      <w:bookmarkStart w:id="26" w:name="_Toc218786787"/>
      <w:r>
        <w:rPr>
          <w:i w:val="0"/>
          <w:iCs w:val="0"/>
        </w:rPr>
        <w:t>2.5.2 Life course theory</w:t>
      </w:r>
      <w:bookmarkEnd w:id="26"/>
    </w:p>
    <w:p w14:paraId="211994CD" w14:textId="77777777" w:rsidR="002A6A49" w:rsidRDefault="0003101C">
      <w:r>
        <w:t>The life course theory provides a complementary theoretical aspect for comprehending low birth weight by focusing the cumulative and lon</w:t>
      </w:r>
      <w:r>
        <w:t>gitudinal nature of health influences across an individual’s life. This theory suggests that the health outcomes are shaped by exposures and experiences occurring during pregnancy across earlier life stakes including childhood and adolescence. The life cou</w:t>
      </w:r>
      <w:r>
        <w:t>rse theory highlights the way maternal health before conception and during pregnancy reflects long-standing social and environmental conditions within the context of low birth weight.</w:t>
      </w:r>
    </w:p>
    <w:p w14:paraId="6D6E3F88" w14:textId="77777777" w:rsidR="002A6A49" w:rsidRDefault="0003101C">
      <w:r>
        <w:rPr>
          <w:noProof/>
        </w:rPr>
        <w:lastRenderedPageBreak/>
        <w:drawing>
          <wp:inline distT="114300" distB="114300" distL="114300" distR="114300" wp14:anchorId="38C1FF4B" wp14:editId="056BA9E8">
            <wp:extent cx="5943600" cy="3352800"/>
            <wp:effectExtent l="25400" t="25400" r="25400" b="25400"/>
            <wp:docPr id="1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5943600" cy="3352800"/>
                    </a:xfrm>
                    <a:prstGeom prst="rect">
                      <a:avLst/>
                    </a:prstGeom>
                    <a:ln w="25400">
                      <a:solidFill>
                        <a:srgbClr val="000000"/>
                      </a:solidFill>
                      <a:prstDash val="solid"/>
                    </a:ln>
                  </pic:spPr>
                </pic:pic>
              </a:graphicData>
            </a:graphic>
          </wp:inline>
        </w:drawing>
      </w:r>
    </w:p>
    <w:p w14:paraId="3988340D" w14:textId="77777777" w:rsidR="002A6A49" w:rsidRDefault="0003101C">
      <w:pPr>
        <w:pStyle w:val="Heading4"/>
        <w:spacing w:before="0" w:after="0"/>
      </w:pPr>
      <w:bookmarkStart w:id="27" w:name="_heading=h.3prwy6ddlk9c" w:colFirst="0" w:colLast="0"/>
      <w:bookmarkEnd w:id="27"/>
      <w:r>
        <w:t>Figure 2.3: Life course theory</w:t>
      </w:r>
    </w:p>
    <w:p w14:paraId="3941A313" w14:textId="77777777" w:rsidR="002A6A49" w:rsidRDefault="0003101C">
      <w:pPr>
        <w:jc w:val="center"/>
      </w:pPr>
      <w:r>
        <w:t xml:space="preserve">(Source: Hammarström </w:t>
      </w:r>
      <w:r>
        <w:rPr>
          <w:i/>
          <w:iCs/>
        </w:rPr>
        <w:t xml:space="preserve">et al. </w:t>
      </w:r>
      <w:r>
        <w:t>2024)</w:t>
      </w:r>
    </w:p>
    <w:p w14:paraId="2619ED44" w14:textId="77777777" w:rsidR="002A6A49" w:rsidRDefault="0003101C">
      <w:r>
        <w:t>The e</w:t>
      </w:r>
      <w:r>
        <w:t>nvironmental and housing factors are comprehended as persistent exposures that accumulate over the time from life course perspectives. The women who have grown up in deprived neighbourhoods or experienced long-term housing insecurity ,may enter pregnancy w</w:t>
      </w:r>
      <w:r>
        <w:t>ith pre-existing health vulnerabilities including chronic stress, poor nutritional status or underlying medical vulnerabilities such as chronic stress, poor nutritional status or underlying medical conditions (Hammarström</w:t>
      </w:r>
      <w:r>
        <w:rPr>
          <w:i/>
          <w:iCs/>
        </w:rPr>
        <w:t xml:space="preserve"> et al. </w:t>
      </w:r>
      <w:r>
        <w:t>2024). These accumulated di</w:t>
      </w:r>
      <w:r>
        <w:t>sadvantages can influence pregnancy outcomes independently of behaviours adopted during pregnancy itself. The theory enhances the temporal perspective through which low birth weight is investigated with moving beyond the short-term risk factors.</w:t>
      </w:r>
    </w:p>
    <w:p w14:paraId="4BB0099E" w14:textId="3929F712" w:rsidR="002A6A49" w:rsidRDefault="0003101C">
      <w:r>
        <w:t>This theor</w:t>
      </w:r>
      <w:r>
        <w:t>y also introduces the concept of critical and sensitive periods recommending that certain exposures may have enhanced effects during specific stages of developments. The pregnancy shows one such critical period during which environmental stressors includin</w:t>
      </w:r>
      <w:r>
        <w:t xml:space="preserve">g poor housing conditions or air pollution may have amplified impacts on the </w:t>
      </w:r>
      <w:r w:rsidR="0084574E">
        <w:t>fetal</w:t>
      </w:r>
      <w:r>
        <w:t xml:space="preserve"> growth. However, the theory emphasizes that these exposures are often rooted in earlier life experiences shaped by social and environmental inequalities. The evidence on low</w:t>
      </w:r>
      <w:r>
        <w:t xml:space="preserve"> birth weight can be interpreted as showing the interconnected pathways over isolated events to apply life course theory. </w:t>
      </w:r>
    </w:p>
    <w:p w14:paraId="3B6DC9EA" w14:textId="77777777" w:rsidR="002A6A49" w:rsidRDefault="0003101C">
      <w:r>
        <w:t>Hence, this theoretical approach reinforces the significance of addressing structural and environmental conditions across the lifespa</w:t>
      </w:r>
      <w:r>
        <w:t xml:space="preserve">n supporting the rationale for research which </w:t>
      </w:r>
      <w:r>
        <w:lastRenderedPageBreak/>
        <w:t>highlights low birth weight across the wider social and contextual models over the attributing outcomes to maternal behaviour during pregnancy.</w:t>
      </w:r>
    </w:p>
    <w:p w14:paraId="7DE7F5D6" w14:textId="77777777" w:rsidR="002A6A49" w:rsidRDefault="0003101C">
      <w:pPr>
        <w:pStyle w:val="Heading2"/>
      </w:pPr>
      <w:bookmarkStart w:id="28" w:name="_Toc218786788"/>
      <w:r>
        <w:t>2.6 Conceptual framework</w:t>
      </w:r>
      <w:bookmarkEnd w:id="28"/>
    </w:p>
    <w:p w14:paraId="46CF1F28" w14:textId="77777777" w:rsidR="002A6A49" w:rsidRDefault="0003101C">
      <w:pPr>
        <w:pStyle w:val="Heading4"/>
      </w:pPr>
      <w:bookmarkStart w:id="29" w:name="_heading=h.ihoxj8f2v0cv" w:colFirst="0" w:colLast="0"/>
      <w:bookmarkEnd w:id="29"/>
      <w:r>
        <w:rPr>
          <w:noProof/>
        </w:rPr>
        <w:drawing>
          <wp:inline distT="114300" distB="114300" distL="114300" distR="114300" wp14:anchorId="0E61CB9A" wp14:editId="58CC8DC3">
            <wp:extent cx="5943600" cy="3200400"/>
            <wp:effectExtent l="12700" t="12700" r="12700" b="12700"/>
            <wp:docPr id="1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srcRect/>
                    <a:stretch>
                      <a:fillRect/>
                    </a:stretch>
                  </pic:blipFill>
                  <pic:spPr>
                    <a:xfrm>
                      <a:off x="0" y="0"/>
                      <a:ext cx="5943600" cy="3200400"/>
                    </a:xfrm>
                    <a:prstGeom prst="rect">
                      <a:avLst/>
                    </a:prstGeom>
                    <a:ln w="12700">
                      <a:solidFill>
                        <a:srgbClr val="000000"/>
                      </a:solidFill>
                      <a:prstDash val="solid"/>
                    </a:ln>
                  </pic:spPr>
                </pic:pic>
              </a:graphicData>
            </a:graphic>
          </wp:inline>
        </w:drawing>
      </w:r>
    </w:p>
    <w:p w14:paraId="12EB2AA9" w14:textId="77777777" w:rsidR="002A6A49" w:rsidRDefault="0003101C">
      <w:pPr>
        <w:pStyle w:val="Heading4"/>
      </w:pPr>
      <w:bookmarkStart w:id="30" w:name="_heading=h.ci4w4dibjhj3" w:colFirst="0" w:colLast="0"/>
      <w:bookmarkEnd w:id="30"/>
      <w:r>
        <w:t xml:space="preserve">Figure 2.4: Conceptual Framework </w:t>
      </w:r>
    </w:p>
    <w:p w14:paraId="62D042CD" w14:textId="77777777" w:rsidR="002A6A49" w:rsidRDefault="0003101C">
      <w:pPr>
        <w:jc w:val="center"/>
      </w:pPr>
      <w:r>
        <w:t>(Sour</w:t>
      </w:r>
      <w:r>
        <w:t>ce: Created by the author)</w:t>
      </w:r>
    </w:p>
    <w:p w14:paraId="6A9F8F28" w14:textId="77777777" w:rsidR="002A6A49" w:rsidRDefault="0003101C">
      <w:r>
        <w:t>The conceptual framework outlines the key variables of the studies including the determinants of low birth weights including socioeconomic deprivations, poor living conditions and lack of accessibility to required care. Darmstadt</w:t>
      </w:r>
      <w:r>
        <w:t xml:space="preserve"> et al. (2023) have outlined that preterm and low birth weight of infants among young mothers have increased, globally with a rate of 10.9%, accounting for 15.2 million of infant deaths. The key issues associated with high mortality rates and lower birth w</w:t>
      </w:r>
      <w:r>
        <w:t>eights are caused by poor care accessibility, living conditions and social inequities. Thus, the conceptual framework outlines the variables along with the theoretical implication for understanding the determinants of Low birth flights among low-income com</w:t>
      </w:r>
      <w:r>
        <w:t xml:space="preserve">munities of the UK. </w:t>
      </w:r>
    </w:p>
    <w:p w14:paraId="0643E5D3" w14:textId="77777777" w:rsidR="002A6A49" w:rsidRDefault="0003101C">
      <w:pPr>
        <w:pStyle w:val="Heading2"/>
      </w:pPr>
      <w:bookmarkStart w:id="31" w:name="_Toc218786789"/>
      <w:r>
        <w:t>2.7 Summary of the chapter</w:t>
      </w:r>
      <w:bookmarkEnd w:id="31"/>
    </w:p>
    <w:p w14:paraId="75D47F87" w14:textId="3F2DE7E6" w:rsidR="002A6A49" w:rsidRDefault="0003101C">
      <w:r>
        <w:t>In summary, LBW in low-income UK communities is driven  not only by the medical factors but also by unequal access to the effective antenatal career with wider social support. The analysis has further shown t</w:t>
      </w:r>
      <w:r>
        <w:t xml:space="preserve">hat the recommendations are aligned well with the early antennal engagement, continuity of the carer and the targeted </w:t>
      </w:r>
      <w:r w:rsidR="001360E7">
        <w:t>behavioural</w:t>
      </w:r>
      <w:r>
        <w:t xml:space="preserve"> interventions that are aligned with the evidence-based. The impacts are limited with the structural barriers that involve pove</w:t>
      </w:r>
      <w:r>
        <w:t xml:space="preserve">rty, </w:t>
      </w:r>
      <w:r>
        <w:lastRenderedPageBreak/>
        <w:t xml:space="preserve">workforce shortages and also service fragmentation. However, preventing LBW needs a shirt from the healthcare individualized antenatal models towards integration. </w:t>
      </w:r>
      <w:r w:rsidR="001360E7">
        <w:t>Therefore, the</w:t>
      </w:r>
      <w:r>
        <w:t xml:space="preserve"> community-based and the equity-focused healthcare strategies are determin</w:t>
      </w:r>
      <w:r>
        <w:t xml:space="preserve">ed to be mitigated both clinically and also social determinants of maternal health. </w:t>
      </w:r>
    </w:p>
    <w:p w14:paraId="742D60DD" w14:textId="77777777" w:rsidR="002A6A49" w:rsidRDefault="0003101C">
      <w:pPr>
        <w:pStyle w:val="Heading1"/>
      </w:pPr>
      <w:bookmarkStart w:id="32" w:name="_heading=h.ovyeqnmk0xs" w:colFirst="0" w:colLast="0"/>
      <w:bookmarkEnd w:id="32"/>
      <w:r>
        <w:br w:type="page"/>
      </w:r>
    </w:p>
    <w:p w14:paraId="0BEA042F" w14:textId="77777777" w:rsidR="002A6A49" w:rsidRDefault="0003101C">
      <w:pPr>
        <w:pStyle w:val="Heading1"/>
        <w:rPr>
          <w:color w:val="000000"/>
        </w:rPr>
      </w:pPr>
      <w:bookmarkStart w:id="33" w:name="_Toc218786790"/>
      <w:r>
        <w:rPr>
          <w:color w:val="000000"/>
        </w:rPr>
        <w:lastRenderedPageBreak/>
        <w:t>Chapter 3: Research Methodology</w:t>
      </w:r>
      <w:bookmarkEnd w:id="33"/>
    </w:p>
    <w:p w14:paraId="2BAF4954" w14:textId="77777777" w:rsidR="002A6A49" w:rsidRDefault="0003101C">
      <w:pPr>
        <w:pStyle w:val="Heading2"/>
        <w:rPr>
          <w:color w:val="0000FF"/>
        </w:rPr>
      </w:pPr>
      <w:bookmarkStart w:id="34" w:name="_Toc218786791"/>
      <w:r>
        <w:rPr>
          <w:color w:val="0000FF"/>
        </w:rPr>
        <w:t>3.1 Methods and methodology</w:t>
      </w:r>
      <w:bookmarkEnd w:id="34"/>
    </w:p>
    <w:p w14:paraId="7E9CF593" w14:textId="77777777" w:rsidR="002A6A49" w:rsidRDefault="0003101C">
      <w:r>
        <w:t xml:space="preserve">The </w:t>
      </w:r>
      <w:r>
        <w:rPr>
          <w:color w:val="0000FF"/>
        </w:rPr>
        <w:t>systematic review method</w:t>
      </w:r>
      <w:r>
        <w:t xml:space="preserve"> has helped in determining the factors that create an impact of maternal health behaviours, socioeconomic issues and maternal health behaviours on LBW by systematically analysing the pre-existing data. </w:t>
      </w:r>
    </w:p>
    <w:p w14:paraId="66861557" w14:textId="77777777" w:rsidR="002A6A49" w:rsidRDefault="0003101C">
      <w:pPr>
        <w:pStyle w:val="Heading2"/>
        <w:rPr>
          <w:color w:val="0000FF"/>
        </w:rPr>
      </w:pPr>
      <w:bookmarkStart w:id="35" w:name="_Toc218786792"/>
      <w:r>
        <w:rPr>
          <w:color w:val="0000FF"/>
        </w:rPr>
        <w:t>3.2 Introduction</w:t>
      </w:r>
      <w:bookmarkEnd w:id="35"/>
    </w:p>
    <w:p w14:paraId="40ED9E12" w14:textId="77777777" w:rsidR="002A6A49" w:rsidRDefault="0003101C">
      <w:r>
        <w:t>The methodology chapter has included</w:t>
      </w:r>
      <w:r>
        <w:t xml:space="preserve"> the outline of method and design used in the research for determining the contribution of low birth weight (LBW) within the low-income population in the UK. This has provided the design and techniques used in the research for conducting systematic literat</w:t>
      </w:r>
      <w:r>
        <w:t>ure review to determine the prevalence of LBW among the prevalence of LBW across the UK.</w:t>
      </w:r>
    </w:p>
    <w:p w14:paraId="76D5EEDA" w14:textId="77777777" w:rsidR="002A6A49" w:rsidRDefault="0003101C">
      <w:pPr>
        <w:pStyle w:val="Heading2"/>
        <w:rPr>
          <w:color w:val="0000FF"/>
        </w:rPr>
      </w:pPr>
      <w:bookmarkStart w:id="36" w:name="_Toc218786793"/>
      <w:r>
        <w:rPr>
          <w:color w:val="0000FF"/>
        </w:rPr>
        <w:t>3.3 Research philosophy</w:t>
      </w:r>
      <w:bookmarkEnd w:id="36"/>
    </w:p>
    <w:p w14:paraId="08392AFE" w14:textId="77777777" w:rsidR="002A6A49" w:rsidRDefault="0003101C">
      <w:r>
        <w:t xml:space="preserve">The research study adopts an </w:t>
      </w:r>
      <w:r>
        <w:rPr>
          <w:b/>
          <w:bCs/>
          <w:i/>
          <w:iCs/>
        </w:rPr>
        <w:t xml:space="preserve">interpretivism research philosophy </w:t>
      </w:r>
      <w:r>
        <w:t>to explore the LBW is experienced, explained and also constructed within the lo</w:t>
      </w:r>
      <w:r>
        <w:t>w-income UK communities. The interpretivism privileges participants' meanings, social procedures for example maternal decision-making, community norms and also perceptions of the health services. The quantitative metrics alone cannot capture, thus by treat</w:t>
      </w:r>
      <w:r>
        <w:t>ing LBW as a socially embedded phenomenon rather than a purely biomedical outcome, the interpretivism stance enables the researcher to synthesize qualitative insights from existing studies (</w:t>
      </w:r>
      <w:r>
        <w:rPr>
          <w:highlight w:val="white"/>
        </w:rPr>
        <w:t xml:space="preserve">Gladstone </w:t>
      </w:r>
      <w:r>
        <w:rPr>
          <w:i/>
          <w:iCs/>
          <w:highlight w:val="white"/>
        </w:rPr>
        <w:t xml:space="preserve">et al. </w:t>
      </w:r>
      <w:r>
        <w:rPr>
          <w:highlight w:val="white"/>
        </w:rPr>
        <w:t>2021</w:t>
      </w:r>
      <w:r>
        <w:t>). The stress of access to care and loved exp</w:t>
      </w:r>
      <w:r>
        <w:t>eriences for marginalization produces meanings and behaviours influencing pregnancy outcomes (</w:t>
      </w:r>
      <w:r>
        <w:rPr>
          <w:highlight w:val="white"/>
        </w:rPr>
        <w:t xml:space="preserve">Heys </w:t>
      </w:r>
      <w:r>
        <w:rPr>
          <w:i/>
          <w:iCs/>
          <w:highlight w:val="white"/>
        </w:rPr>
        <w:t xml:space="preserve">et al. </w:t>
      </w:r>
      <w:r>
        <w:rPr>
          <w:highlight w:val="white"/>
        </w:rPr>
        <w:t>2021</w:t>
      </w:r>
      <w:r>
        <w:t xml:space="preserve">). Subsequently, the interpretivism supports the chapter’s aim for surfacing nuanced explanations, identifying the context-sensitive determinants </w:t>
      </w:r>
      <w:r>
        <w:t>and also informing the interventions properly.</w:t>
      </w:r>
    </w:p>
    <w:p w14:paraId="14330740" w14:textId="77777777" w:rsidR="002A6A49" w:rsidRDefault="0003101C">
      <w:pPr>
        <w:pStyle w:val="Heading2"/>
        <w:rPr>
          <w:color w:val="0000FF"/>
        </w:rPr>
      </w:pPr>
      <w:bookmarkStart w:id="37" w:name="_Toc218786794"/>
      <w:r>
        <w:rPr>
          <w:color w:val="0000FF"/>
        </w:rPr>
        <w:t>3.4 Ethical consideration</w:t>
      </w:r>
      <w:bookmarkEnd w:id="37"/>
    </w:p>
    <w:p w14:paraId="04A9E5D7" w14:textId="77777777" w:rsidR="002A6A49" w:rsidRDefault="0003101C">
      <w:r>
        <w:t>The research relies solely within secondary data by a systematic review; ethical rigour remains very crucial. The study further complies with the UK data protection and research gover</w:t>
      </w:r>
      <w:r>
        <w:t xml:space="preserve">nance frameworks principally the </w:t>
      </w:r>
      <w:r>
        <w:rPr>
          <w:b/>
          <w:bCs/>
          <w:i/>
          <w:iCs/>
        </w:rPr>
        <w:t>Data Protection Act 2018 and the UK General Data Protection Regulation (UK GDPR)</w:t>
      </w:r>
      <w:r>
        <w:t>. This further ensures that any accessed datasets or reports are lawfully published that are not Personally Identifiable Information (PII) from</w:t>
      </w:r>
      <w:r>
        <w:t xml:space="preserve"> the original studies is disclosed. Primary studies contain individual-level data that are only aggregated outcomes reported within published sources that are used (</w:t>
      </w:r>
      <w:r>
        <w:rPr>
          <w:highlight w:val="white"/>
        </w:rPr>
        <w:t xml:space="preserve">LeBreton </w:t>
      </w:r>
      <w:r>
        <w:rPr>
          <w:i/>
          <w:iCs/>
          <w:highlight w:val="white"/>
        </w:rPr>
        <w:t xml:space="preserve">et al. </w:t>
      </w:r>
      <w:r>
        <w:rPr>
          <w:highlight w:val="white"/>
        </w:rPr>
        <w:t>2023</w:t>
      </w:r>
      <w:r>
        <w:t>). Any datasets are further accessed from repositories that would be ch</w:t>
      </w:r>
      <w:r>
        <w:t>ecked for appropriate consent and the governance statements; the review further adheres to good practice standards for the secondary conflicts of interest and the critical appraisal of original studies ethical approvals.</w:t>
      </w:r>
    </w:p>
    <w:p w14:paraId="04E31671" w14:textId="77777777" w:rsidR="002A6A49" w:rsidRDefault="0003101C">
      <w:pPr>
        <w:pStyle w:val="Heading2"/>
        <w:rPr>
          <w:color w:val="0000FF"/>
        </w:rPr>
      </w:pPr>
      <w:bookmarkStart w:id="38" w:name="_Toc218786795"/>
      <w:r>
        <w:rPr>
          <w:color w:val="0000FF"/>
        </w:rPr>
        <w:lastRenderedPageBreak/>
        <w:t>3.5 Why SR needed</w:t>
      </w:r>
      <w:bookmarkEnd w:id="38"/>
    </w:p>
    <w:p w14:paraId="16E09C69" w14:textId="77777777" w:rsidR="002A6A49" w:rsidRDefault="0003101C">
      <w:r>
        <w:rPr>
          <w:color w:val="0000FF"/>
        </w:rPr>
        <w:t>The systematic re</w:t>
      </w:r>
      <w:r>
        <w:rPr>
          <w:color w:val="0000FF"/>
        </w:rPr>
        <w:t>view is required to synthesise fragmented evidence on low birth weight determinants in low-income UK communities. The existing studies depend on focus, design and quality in which the systematic review ensures transparency, reduces bias and finds the consi</w:t>
      </w:r>
      <w:r>
        <w:rPr>
          <w:color w:val="0000FF"/>
        </w:rPr>
        <w:t>stent determinants by supporting strong, evidence-informed public health and policy decision-making.</w:t>
      </w:r>
    </w:p>
    <w:p w14:paraId="41DD13D4" w14:textId="77777777" w:rsidR="002A6A49" w:rsidRDefault="0003101C">
      <w:pPr>
        <w:pStyle w:val="Heading2"/>
        <w:rPr>
          <w:color w:val="0000FF"/>
        </w:rPr>
      </w:pPr>
      <w:bookmarkStart w:id="39" w:name="_Toc218786796"/>
      <w:r>
        <w:rPr>
          <w:color w:val="0000FF"/>
        </w:rPr>
        <w:t>3.6 Research approach</w:t>
      </w:r>
      <w:bookmarkEnd w:id="39"/>
    </w:p>
    <w:p w14:paraId="594E81E2" w14:textId="77777777" w:rsidR="002A6A49" w:rsidRDefault="0003101C">
      <w:r>
        <w:t xml:space="preserve">The research employs a </w:t>
      </w:r>
      <w:r>
        <w:rPr>
          <w:b/>
          <w:bCs/>
          <w:i/>
          <w:iCs/>
        </w:rPr>
        <w:t xml:space="preserve">systematic review approach </w:t>
      </w:r>
      <w:r>
        <w:t>to comprehensively locate, evaluate and also synthesize the literature on LBW deter</w:t>
      </w:r>
      <w:r>
        <w:t>minants within UK-income communities. The systematic review methodology includes the structured search strategies, explicit selection criteria, and critical appraisal of the study quality as well as transparent synthesis proceedings that ensures reproducib</w:t>
      </w:r>
      <w:r>
        <w:t>ility with reducing selection bias (</w:t>
      </w:r>
      <w:r>
        <w:rPr>
          <w:highlight w:val="white"/>
        </w:rPr>
        <w:t xml:space="preserve">Shaheen </w:t>
      </w:r>
      <w:r>
        <w:rPr>
          <w:i/>
          <w:iCs/>
          <w:highlight w:val="white"/>
        </w:rPr>
        <w:t xml:space="preserve">et al. </w:t>
      </w:r>
      <w:r>
        <w:rPr>
          <w:highlight w:val="white"/>
        </w:rPr>
        <w:t>2023</w:t>
      </w:r>
      <w:r>
        <w:t xml:space="preserve">). The approach permits integration of the epidemiological studies (for example, identifying associations), qualitative research (for example illuminating the lived experiences and mechanisms) and the </w:t>
      </w:r>
      <w:r>
        <w:t>policy analysis (for example revealing service-level determinants). The systematic review further allows the researcher to interrogate the underlying reason, contextual drivers and also stakeholder perspectives that are aligned with the research.</w:t>
      </w:r>
    </w:p>
    <w:p w14:paraId="33D99B16" w14:textId="77777777" w:rsidR="002A6A49" w:rsidRDefault="0003101C">
      <w:r>
        <w:t xml:space="preserve">The core </w:t>
      </w:r>
      <w:r>
        <w:t>keywords sets involve: 1) “low birth weight”, “socioeconomic factors”, “air pollution”, "overcrowding", “low income family, “UK”, "Pregnancy outcomes”, “low income family”, “UK”, 2) “low income weight”, “maternal care”, “public health interventions”, 3) “l</w:t>
      </w:r>
      <w:r>
        <w:t>ow birth weight, “socioeconomic factors, “low income family, “UK”, 4) “low birth weight”, “maternal care”, “public health interventions”, “UK”. The review prioritises at least 12 high-quality articles to ensure analytical depth and validity.</w:t>
      </w:r>
    </w:p>
    <w:p w14:paraId="3E1F689E" w14:textId="77777777" w:rsidR="002A6A49" w:rsidRDefault="0003101C">
      <w:pPr>
        <w:pStyle w:val="Heading2"/>
        <w:rPr>
          <w:color w:val="0000FF"/>
        </w:rPr>
      </w:pPr>
      <w:bookmarkStart w:id="40" w:name="_Toc218786797"/>
      <w:r>
        <w:rPr>
          <w:color w:val="0000FF"/>
        </w:rPr>
        <w:t>3.7 Research s</w:t>
      </w:r>
      <w:r>
        <w:rPr>
          <w:color w:val="0000FF"/>
        </w:rPr>
        <w:t>trategy</w:t>
      </w:r>
      <w:bookmarkEnd w:id="40"/>
    </w:p>
    <w:p w14:paraId="55FD5621" w14:textId="77777777" w:rsidR="002A6A49" w:rsidRDefault="0003101C">
      <w:pPr>
        <w:rPr>
          <w:color w:val="0000FF"/>
        </w:rPr>
      </w:pPr>
      <w:r>
        <w:rPr>
          <w:color w:val="0000FF"/>
        </w:rPr>
        <w:t xml:space="preserve">This research adopts a deductive research strategy by considering established public health theories with empirical evidence related to low birth weight. The research starts with predefined assumptions informed by the Social Determinants of Health </w:t>
      </w:r>
      <w:r>
        <w:rPr>
          <w:color w:val="0000FF"/>
        </w:rPr>
        <w:t xml:space="preserve">and Life Course theory which guide objectives formulation and thematic development. The existing literature is systematically analysed to evaluate whether recognised maternal, socio-economic, environmental and healthcare factors consistently influence low </w:t>
      </w:r>
      <w:r>
        <w:rPr>
          <w:color w:val="0000FF"/>
        </w:rPr>
        <w:t>birth weight in low-income UK communities. This deductive approach allows structured hypothesis testing through the secondary data analysis by ensuring theoretical alignment across the research with strengthening the validity and policy relevance of the re</w:t>
      </w:r>
      <w:r>
        <w:rPr>
          <w:color w:val="0000FF"/>
        </w:rPr>
        <w:t>search findings.</w:t>
      </w:r>
      <w:r>
        <w:t xml:space="preserve"> The main approaches are also making explicit gaps within the evidence based on geographic, demographic or the methodological guidelines for future primary </w:t>
      </w:r>
      <w:r>
        <w:lastRenderedPageBreak/>
        <w:t>research (</w:t>
      </w:r>
      <w:r>
        <w:rPr>
          <w:highlight w:val="white"/>
        </w:rPr>
        <w:t xml:space="preserve">Friedman </w:t>
      </w:r>
      <w:r>
        <w:rPr>
          <w:i/>
          <w:iCs/>
          <w:highlight w:val="white"/>
        </w:rPr>
        <w:t xml:space="preserve">et al. </w:t>
      </w:r>
      <w:r>
        <w:rPr>
          <w:highlight w:val="white"/>
        </w:rPr>
        <w:t>2025</w:t>
      </w:r>
      <w:r>
        <w:t xml:space="preserve">). </w:t>
      </w:r>
      <w:r>
        <w:rPr>
          <w:color w:val="0000FF"/>
        </w:rPr>
        <w:t>Therefore, the deductive approach provides a defens</w:t>
      </w:r>
      <w:r>
        <w:rPr>
          <w:color w:val="0000FF"/>
        </w:rPr>
        <w:t>ible, comprehensive evidence for mapping informed targeted interventions for LBW reduction in deprived UK communities.</w:t>
      </w:r>
    </w:p>
    <w:p w14:paraId="72DE1CEE" w14:textId="77777777" w:rsidR="002A6A49" w:rsidRDefault="0003101C">
      <w:pPr>
        <w:pStyle w:val="Heading2"/>
        <w:rPr>
          <w:color w:val="0000FF"/>
        </w:rPr>
      </w:pPr>
      <w:bookmarkStart w:id="41" w:name="_Toc218786798"/>
      <w:r>
        <w:rPr>
          <w:color w:val="0000FF"/>
        </w:rPr>
        <w:t>3.8 Study design-systematic review</w:t>
      </w:r>
      <w:bookmarkEnd w:id="41"/>
    </w:p>
    <w:p w14:paraId="4E08DAB5" w14:textId="77777777" w:rsidR="002A6A49" w:rsidRDefault="0003101C">
      <w:r>
        <w:t xml:space="preserve">A </w:t>
      </w:r>
      <w:r>
        <w:rPr>
          <w:b/>
          <w:bCs/>
          <w:i/>
          <w:iCs/>
        </w:rPr>
        <w:t>descriptive systematic review design</w:t>
      </w:r>
      <w:r>
        <w:t xml:space="preserve"> is further chosen for mapping and summarizing existing evidence</w:t>
      </w:r>
      <w:r>
        <w:t xml:space="preserve"> to determine the LBW within low-income UK communities. The design further provides a transparency of replicable approaches for identifying, appraising and also synthesizing secondary studies. These are emphasizing the systematic description rather than me</w:t>
      </w:r>
      <w:r>
        <w:t>ta-analytic pooling while heterogeneity is expected (</w:t>
      </w:r>
      <w:r>
        <w:rPr>
          <w:highlight w:val="white"/>
        </w:rPr>
        <w:t xml:space="preserve">Kepes </w:t>
      </w:r>
      <w:r>
        <w:rPr>
          <w:i/>
          <w:iCs/>
          <w:highlight w:val="white"/>
        </w:rPr>
        <w:t xml:space="preserve">et al. </w:t>
      </w:r>
      <w:r>
        <w:rPr>
          <w:highlight w:val="white"/>
        </w:rPr>
        <w:t>2024</w:t>
      </w:r>
      <w:r>
        <w:t>). The secondary data further reduces the cost and time by offering the breadth needed to understand the complicated casual webcams within deprived communities (</w:t>
      </w:r>
      <w:r>
        <w:rPr>
          <w:highlight w:val="white"/>
        </w:rPr>
        <w:t>Dennis, 2024</w:t>
      </w:r>
      <w:r>
        <w:t>). Therefore,</w:t>
      </w:r>
      <w:r>
        <w:t xml:space="preserve"> the main design supports rigorous, policy-oriented conclusions about the determinants that are most consistently associated with LBW in the UK low-income context.</w:t>
      </w:r>
    </w:p>
    <w:p w14:paraId="44BB4285" w14:textId="77777777" w:rsidR="002A6A49" w:rsidRDefault="0003101C">
      <w:pPr>
        <w:pStyle w:val="Heading2"/>
      </w:pPr>
      <w:bookmarkStart w:id="42" w:name="_Toc218786799"/>
      <w:r>
        <w:rPr>
          <w:color w:val="0000FF"/>
        </w:rPr>
        <w:t>3.9 Method of data collection</w:t>
      </w:r>
      <w:bookmarkEnd w:id="42"/>
    </w:p>
    <w:p w14:paraId="5EF3D051" w14:textId="77777777" w:rsidR="002A6A49" w:rsidRDefault="0003101C">
      <w:pPr>
        <w:pStyle w:val="Heading3"/>
        <w:spacing w:before="0" w:after="0"/>
        <w:rPr>
          <w:color w:val="0000FF"/>
        </w:rPr>
      </w:pPr>
      <w:bookmarkStart w:id="43" w:name="_Toc218786800"/>
      <w:r>
        <w:rPr>
          <w:color w:val="0000FF"/>
        </w:rPr>
        <w:t>3.9.1 Search strategy</w:t>
      </w:r>
      <w:bookmarkEnd w:id="43"/>
    </w:p>
    <w:p w14:paraId="4A8B91C3" w14:textId="77777777" w:rsidR="002A6A49" w:rsidRDefault="0003101C">
      <w:r>
        <w:t>The search strategy used by the research</w:t>
      </w:r>
      <w:r>
        <w:t xml:space="preserve"> is a keyword search strategy for determining the article from the database using key terms related to the research. The key terms are “Low birth weight”, “socioeconomic factors”, “Pregnancy outcomes”, “maternal care”, “air pollution”, “overcrowding”, “pre</w:t>
      </w:r>
      <w:r>
        <w:t>natal care” “ low income family” “UK” and “Public health interventions” .</w:t>
      </w:r>
    </w:p>
    <w:p w14:paraId="6763B39D" w14:textId="77777777" w:rsidR="002A6A49" w:rsidRDefault="0003101C">
      <w:pPr>
        <w:pStyle w:val="Heading3"/>
        <w:spacing w:before="0" w:after="0"/>
        <w:rPr>
          <w:i w:val="0"/>
          <w:iCs w:val="0"/>
          <w:color w:val="0000FF"/>
        </w:rPr>
      </w:pPr>
      <w:bookmarkStart w:id="44" w:name="_Toc218786801"/>
      <w:r>
        <w:rPr>
          <w:color w:val="0000FF"/>
        </w:rPr>
        <w:t>3.9.2 Framing research question: PICO</w:t>
      </w:r>
      <w:bookmarkEnd w:id="44"/>
    </w:p>
    <w:sdt>
      <w:sdtPr>
        <w:tag w:val="goog_rdk_1"/>
        <w:id w:val="713436865"/>
        <w:lock w:val="contentLocked"/>
      </w:sdtPr>
      <w:sdtEndPr/>
      <w:sdtContent>
        <w:tbl>
          <w:tblPr>
            <w:tblStyle w:val="a0"/>
            <w:tblW w:w="8674"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20"/>
            <w:gridCol w:w="5154"/>
          </w:tblGrid>
          <w:tr w:rsidR="002A6A49" w14:paraId="5A4B795A" w14:textId="77777777">
            <w:trPr>
              <w:trHeight w:val="275"/>
            </w:trPr>
            <w:tc>
              <w:tcPr>
                <w:tcW w:w="3520" w:type="dxa"/>
              </w:tcPr>
              <w:p w14:paraId="76EE7CB4" w14:textId="77777777" w:rsidR="002A6A49" w:rsidRDefault="0003101C">
                <w:pPr>
                  <w:spacing w:line="240" w:lineRule="auto"/>
                  <w:jc w:val="center"/>
                  <w:rPr>
                    <w:b/>
                    <w:bCs/>
                    <w:color w:val="0000FF"/>
                  </w:rPr>
                </w:pPr>
                <w:r>
                  <w:rPr>
                    <w:b/>
                    <w:bCs/>
                    <w:color w:val="0000FF"/>
                  </w:rPr>
                  <w:t>PICO</w:t>
                </w:r>
              </w:p>
            </w:tc>
            <w:tc>
              <w:tcPr>
                <w:tcW w:w="5154" w:type="dxa"/>
              </w:tcPr>
              <w:p w14:paraId="3632EA18" w14:textId="77777777" w:rsidR="002A6A49" w:rsidRDefault="0003101C">
                <w:pPr>
                  <w:spacing w:line="240" w:lineRule="auto"/>
                  <w:jc w:val="center"/>
                  <w:rPr>
                    <w:b/>
                    <w:bCs/>
                    <w:color w:val="0000FF"/>
                  </w:rPr>
                </w:pPr>
                <w:r>
                  <w:rPr>
                    <w:b/>
                    <w:bCs/>
                    <w:color w:val="0000FF"/>
                  </w:rPr>
                  <w:t>Search Terms</w:t>
                </w:r>
              </w:p>
            </w:tc>
          </w:tr>
          <w:tr w:rsidR="002A6A49" w14:paraId="25A7475F" w14:textId="77777777">
            <w:trPr>
              <w:trHeight w:val="827"/>
            </w:trPr>
            <w:tc>
              <w:tcPr>
                <w:tcW w:w="3520" w:type="dxa"/>
              </w:tcPr>
              <w:p w14:paraId="1C7B5B59" w14:textId="77777777" w:rsidR="002A6A49" w:rsidRDefault="0003101C">
                <w:pPr>
                  <w:spacing w:line="240" w:lineRule="auto"/>
                  <w:jc w:val="center"/>
                  <w:rPr>
                    <w:b/>
                    <w:bCs/>
                    <w:color w:val="0000FF"/>
                  </w:rPr>
                </w:pPr>
                <w:r>
                  <w:rPr>
                    <w:b/>
                    <w:bCs/>
                    <w:color w:val="0000FF"/>
                  </w:rPr>
                  <w:t>Population</w:t>
                </w:r>
              </w:p>
            </w:tc>
            <w:tc>
              <w:tcPr>
                <w:tcW w:w="5154" w:type="dxa"/>
              </w:tcPr>
              <w:p w14:paraId="436C1D27" w14:textId="77777777" w:rsidR="002A6A49" w:rsidRDefault="0003101C">
                <w:pPr>
                  <w:numPr>
                    <w:ilvl w:val="0"/>
                    <w:numId w:val="1"/>
                  </w:numPr>
                  <w:spacing w:line="240" w:lineRule="auto"/>
                  <w:rPr>
                    <w:color w:val="0000FF"/>
                  </w:rPr>
                </w:pPr>
                <w:r>
                  <w:rPr>
                    <w:color w:val="0000FF"/>
                  </w:rPr>
                  <w:t>Pregnant women from low-income UK communities</w:t>
                </w:r>
              </w:p>
            </w:tc>
          </w:tr>
          <w:tr w:rsidR="002A6A49" w14:paraId="1360A419" w14:textId="77777777">
            <w:trPr>
              <w:trHeight w:val="551"/>
            </w:trPr>
            <w:tc>
              <w:tcPr>
                <w:tcW w:w="3520" w:type="dxa"/>
              </w:tcPr>
              <w:p w14:paraId="1D69D810" w14:textId="77777777" w:rsidR="002A6A49" w:rsidRDefault="0003101C">
                <w:pPr>
                  <w:spacing w:line="240" w:lineRule="auto"/>
                  <w:jc w:val="center"/>
                  <w:rPr>
                    <w:b/>
                    <w:bCs/>
                    <w:color w:val="0000FF"/>
                  </w:rPr>
                </w:pPr>
                <w:r>
                  <w:rPr>
                    <w:b/>
                    <w:bCs/>
                    <w:color w:val="0000FF"/>
                  </w:rPr>
                  <w:t>Intervention</w:t>
                </w:r>
              </w:p>
            </w:tc>
            <w:tc>
              <w:tcPr>
                <w:tcW w:w="5154" w:type="dxa"/>
              </w:tcPr>
              <w:p w14:paraId="00929B68" w14:textId="77777777" w:rsidR="002A6A49" w:rsidRDefault="0003101C">
                <w:pPr>
                  <w:numPr>
                    <w:ilvl w:val="0"/>
                    <w:numId w:val="2"/>
                  </w:numPr>
                  <w:spacing w:line="240" w:lineRule="auto"/>
                  <w:rPr>
                    <w:color w:val="0000FF"/>
                  </w:rPr>
                </w:pPr>
                <w:r>
                  <w:rPr>
                    <w:color w:val="0000FF"/>
                  </w:rPr>
                  <w:t xml:space="preserve">Smoking cessation, nutrition support, </w:t>
                </w:r>
                <w:r>
                  <w:rPr>
                    <w:color w:val="0000FF"/>
                  </w:rPr>
                  <w:t>antenatal care</w:t>
                </w:r>
              </w:p>
            </w:tc>
          </w:tr>
          <w:tr w:rsidR="002A6A49" w14:paraId="4F3C8130" w14:textId="77777777">
            <w:trPr>
              <w:trHeight w:val="275"/>
            </w:trPr>
            <w:tc>
              <w:tcPr>
                <w:tcW w:w="3520" w:type="dxa"/>
              </w:tcPr>
              <w:p w14:paraId="7D841936" w14:textId="77777777" w:rsidR="002A6A49" w:rsidRDefault="0003101C">
                <w:pPr>
                  <w:spacing w:line="240" w:lineRule="auto"/>
                  <w:jc w:val="center"/>
                  <w:rPr>
                    <w:b/>
                    <w:bCs/>
                    <w:color w:val="0000FF"/>
                  </w:rPr>
                </w:pPr>
                <w:r>
                  <w:rPr>
                    <w:b/>
                    <w:bCs/>
                    <w:color w:val="0000FF"/>
                  </w:rPr>
                  <w:t>Comparison</w:t>
                </w:r>
              </w:p>
            </w:tc>
            <w:tc>
              <w:tcPr>
                <w:tcW w:w="5154" w:type="dxa"/>
              </w:tcPr>
              <w:p w14:paraId="4FC838EB" w14:textId="77777777" w:rsidR="002A6A49" w:rsidRDefault="0003101C">
                <w:pPr>
                  <w:numPr>
                    <w:ilvl w:val="0"/>
                    <w:numId w:val="6"/>
                  </w:numPr>
                  <w:spacing w:line="240" w:lineRule="auto"/>
                  <w:rPr>
                    <w:color w:val="0000FF"/>
                  </w:rPr>
                </w:pPr>
                <w:r>
                  <w:rPr>
                    <w:color w:val="0000FF"/>
                  </w:rPr>
                  <w:t>Women with adequate care and healthier lifestyles</w:t>
                </w:r>
              </w:p>
            </w:tc>
          </w:tr>
          <w:tr w:rsidR="002A6A49" w14:paraId="7373BA8A" w14:textId="77777777">
            <w:trPr>
              <w:trHeight w:val="827"/>
            </w:trPr>
            <w:tc>
              <w:tcPr>
                <w:tcW w:w="3520" w:type="dxa"/>
              </w:tcPr>
              <w:p w14:paraId="5F34E4E7" w14:textId="77777777" w:rsidR="002A6A49" w:rsidRDefault="0003101C">
                <w:pPr>
                  <w:spacing w:line="240" w:lineRule="auto"/>
                  <w:jc w:val="center"/>
                  <w:rPr>
                    <w:b/>
                    <w:bCs/>
                    <w:color w:val="0000FF"/>
                  </w:rPr>
                </w:pPr>
                <w:r>
                  <w:rPr>
                    <w:b/>
                    <w:bCs/>
                    <w:color w:val="0000FF"/>
                  </w:rPr>
                  <w:t>Outcome</w:t>
                </w:r>
              </w:p>
            </w:tc>
            <w:tc>
              <w:tcPr>
                <w:tcW w:w="5154" w:type="dxa"/>
              </w:tcPr>
              <w:p w14:paraId="0B3E634A" w14:textId="77777777" w:rsidR="002A6A49" w:rsidRDefault="0003101C">
                <w:pPr>
                  <w:numPr>
                    <w:ilvl w:val="0"/>
                    <w:numId w:val="5"/>
                  </w:numPr>
                  <w:spacing w:line="240" w:lineRule="auto"/>
                  <w:rPr>
                    <w:color w:val="0000FF"/>
                  </w:rPr>
                </w:pPr>
                <w:r>
                  <w:rPr>
                    <w:color w:val="0000FF"/>
                  </w:rPr>
                  <w:t>Low birth weight</w:t>
                </w:r>
              </w:p>
            </w:tc>
          </w:tr>
          <w:tr w:rsidR="002A6A49" w14:paraId="09363FD2" w14:textId="77777777">
            <w:trPr>
              <w:trHeight w:val="827"/>
            </w:trPr>
            <w:tc>
              <w:tcPr>
                <w:tcW w:w="3520" w:type="dxa"/>
              </w:tcPr>
              <w:p w14:paraId="39C823DD" w14:textId="77777777" w:rsidR="002A6A49" w:rsidRDefault="0003101C">
                <w:pPr>
                  <w:spacing w:line="240" w:lineRule="auto"/>
                  <w:jc w:val="center"/>
                  <w:rPr>
                    <w:b/>
                    <w:bCs/>
                    <w:color w:val="0000FF"/>
                  </w:rPr>
                </w:pPr>
                <w:r>
                  <w:rPr>
                    <w:b/>
                    <w:bCs/>
                    <w:color w:val="0000FF"/>
                  </w:rPr>
                  <w:t xml:space="preserve">SETTING </w:t>
                </w:r>
              </w:p>
            </w:tc>
            <w:tc>
              <w:tcPr>
                <w:tcW w:w="5154" w:type="dxa"/>
              </w:tcPr>
              <w:p w14:paraId="4E14A622" w14:textId="77777777" w:rsidR="002A6A49" w:rsidRDefault="0003101C">
                <w:pPr>
                  <w:numPr>
                    <w:ilvl w:val="0"/>
                    <w:numId w:val="4"/>
                  </w:numPr>
                  <w:spacing w:line="240" w:lineRule="auto"/>
                  <w:rPr>
                    <w:color w:val="0000FF"/>
                  </w:rPr>
                </w:pPr>
                <w:r>
                  <w:rPr>
                    <w:color w:val="0000FF"/>
                  </w:rPr>
                  <w:t>UK healthcare community settings</w:t>
                </w:r>
              </w:p>
            </w:tc>
          </w:tr>
        </w:tbl>
      </w:sdtContent>
    </w:sdt>
    <w:p w14:paraId="013B0A20" w14:textId="77777777" w:rsidR="002A6A49" w:rsidRDefault="0003101C">
      <w:pPr>
        <w:pStyle w:val="Heading5"/>
      </w:pPr>
      <w:bookmarkStart w:id="45" w:name="_heading=h.pjtv92m9t0iv" w:colFirst="0" w:colLast="0"/>
      <w:bookmarkEnd w:id="45"/>
      <w:r>
        <w:t>Table 3.1: PICO table</w:t>
      </w:r>
    </w:p>
    <w:p w14:paraId="51000EE4" w14:textId="77777777" w:rsidR="002A6A49" w:rsidRDefault="0003101C">
      <w:pPr>
        <w:jc w:val="center"/>
      </w:pPr>
      <w:r>
        <w:t>(Source: Self-made)</w:t>
      </w:r>
    </w:p>
    <w:p w14:paraId="0A48338C" w14:textId="77777777" w:rsidR="002A6A49" w:rsidRDefault="0003101C">
      <w:r>
        <w:rPr>
          <w:color w:val="0000FF"/>
        </w:rPr>
        <w:lastRenderedPageBreak/>
        <w:t xml:space="preserve">The research question has been structured using the PICO </w:t>
      </w:r>
      <w:r>
        <w:rPr>
          <w:color w:val="0000FF"/>
        </w:rPr>
        <w:t>framework to ensure clarity and methodological precision. PICO facilitated systematic identification of the target population, relevant interventions, appropriate comparisons and measurable outcomes. This approach enhanced database searching, study selecti</w:t>
      </w:r>
      <w:r>
        <w:rPr>
          <w:color w:val="0000FF"/>
        </w:rPr>
        <w:t>on consistency and alignment between research objectives, evidence synthesis and thematic analysis.</w:t>
      </w:r>
    </w:p>
    <w:p w14:paraId="0EEE4453" w14:textId="77777777" w:rsidR="002A6A49" w:rsidRDefault="0003101C">
      <w:pPr>
        <w:pStyle w:val="Heading3"/>
        <w:spacing w:before="0" w:after="0"/>
        <w:rPr>
          <w:color w:val="0000FF"/>
        </w:rPr>
      </w:pPr>
      <w:bookmarkStart w:id="46" w:name="_Toc218786802"/>
      <w:r>
        <w:rPr>
          <w:color w:val="0000FF"/>
        </w:rPr>
        <w:t>3.9.3 Database search procedure</w:t>
      </w:r>
      <w:bookmarkEnd w:id="46"/>
    </w:p>
    <w:p w14:paraId="65BFDC0C" w14:textId="77777777" w:rsidR="002A6A49" w:rsidRDefault="0003101C">
      <w:r>
        <w:t xml:space="preserve">The databases used by the research for searching the article are Science Direct, Springer, Research Gate and Google Scholar </w:t>
      </w:r>
      <w:r>
        <w:t>for determining the precedence of low-birth-weight outcomes among the low-income population of the UK. Boolean operators are the keywords such as AND OR searches in databases for refining the search terms for narrowing the search results. As mentioned in t</w:t>
      </w:r>
      <w:r>
        <w:t xml:space="preserve">he report of Scells </w:t>
      </w:r>
      <w:r>
        <w:rPr>
          <w:i/>
          <w:iCs/>
        </w:rPr>
        <w:t xml:space="preserve">et al. </w:t>
      </w:r>
      <w:r>
        <w:t>(2021), the Boolean is used in the systematic review based on the phrase using keywords to search the articles.</w:t>
      </w:r>
    </w:p>
    <w:p w14:paraId="0C69A589" w14:textId="77777777" w:rsidR="002A6A49" w:rsidRDefault="0003101C">
      <w:pPr>
        <w:pStyle w:val="Heading3"/>
        <w:spacing w:before="0" w:after="0"/>
        <w:rPr>
          <w:color w:val="0000FF"/>
        </w:rPr>
      </w:pPr>
      <w:bookmarkStart w:id="47" w:name="_Toc218786803"/>
      <w:r>
        <w:rPr>
          <w:color w:val="0000FF"/>
        </w:rPr>
        <w:t>3.9.4 HAND search</w:t>
      </w:r>
      <w:bookmarkEnd w:id="47"/>
    </w:p>
    <w:p w14:paraId="4C001ED5" w14:textId="77777777" w:rsidR="002A6A49" w:rsidRDefault="0003101C">
      <w:pPr>
        <w:rPr>
          <w:color w:val="0000FF"/>
        </w:rPr>
      </w:pPr>
      <w:r>
        <w:rPr>
          <w:color w:val="0000FF"/>
        </w:rPr>
        <w:t>The hand search has been conducted to complement electronic database searches by minimising publica</w:t>
      </w:r>
      <w:r>
        <w:rPr>
          <w:color w:val="0000FF"/>
        </w:rPr>
        <w:t>tion bias. The reference lists of key studies and relevant systematic reviews have been manually screened to recognise additional eligible articles. This process has ensured inclusion of influential studies not indexed across the selected database but rele</w:t>
      </w:r>
      <w:r>
        <w:rPr>
          <w:color w:val="0000FF"/>
        </w:rPr>
        <w:t xml:space="preserve">vant to the research objectives. </w:t>
      </w:r>
    </w:p>
    <w:p w14:paraId="3BABB5B5" w14:textId="77777777" w:rsidR="002A6A49" w:rsidRDefault="0003101C">
      <w:pPr>
        <w:pStyle w:val="Heading3"/>
        <w:spacing w:before="0" w:after="0"/>
        <w:rPr>
          <w:color w:val="0000FF"/>
        </w:rPr>
      </w:pPr>
      <w:bookmarkStart w:id="48" w:name="_Toc218786804"/>
      <w:r>
        <w:rPr>
          <w:color w:val="0000FF"/>
        </w:rPr>
        <w:t>3.9.5 Grey literature</w:t>
      </w:r>
      <w:bookmarkEnd w:id="48"/>
    </w:p>
    <w:p w14:paraId="4566C2E9" w14:textId="77777777" w:rsidR="002A6A49" w:rsidRDefault="0003101C">
      <w:r>
        <w:rPr>
          <w:color w:val="0000FF"/>
        </w:rPr>
        <w:t>The grey literature has been reviewed to strengthen contextual and policy relevance. The sources have included the UK government reports, NHS publications, Office for National Statistics data and docu</w:t>
      </w:r>
      <w:r>
        <w:rPr>
          <w:color w:val="0000FF"/>
        </w:rPr>
        <w:t>ments from organizations such as WHO and UNICEF. The inclusion of the grey literature has enabled implementation of real-world evidence and policy perspectives with no understanding in peer-reviewed articles.</w:t>
      </w:r>
    </w:p>
    <w:p w14:paraId="12503C8A" w14:textId="77777777" w:rsidR="002A6A49" w:rsidRDefault="0003101C">
      <w:pPr>
        <w:pStyle w:val="Heading3"/>
        <w:spacing w:before="0" w:after="0"/>
        <w:rPr>
          <w:i w:val="0"/>
          <w:iCs w:val="0"/>
          <w:color w:val="0000FF"/>
        </w:rPr>
      </w:pPr>
      <w:bookmarkStart w:id="49" w:name="_Toc218786805"/>
      <w:r>
        <w:rPr>
          <w:color w:val="0000FF"/>
        </w:rPr>
        <w:t>3.9.6 Inclusion and Exclusion criteria</w:t>
      </w:r>
      <w:bookmarkEnd w:id="49"/>
    </w:p>
    <w:sdt>
      <w:sdtPr>
        <w:tag w:val="goog_rdk_2"/>
        <w:id w:val="-937396881"/>
        <w:lock w:val="contentLocked"/>
      </w:sdtPr>
      <w:sdtEndPr/>
      <w:sdtContent>
        <w:tbl>
          <w:tblPr>
            <w:tblStyle w:val="a1"/>
            <w:tblW w:w="87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14"/>
            <w:gridCol w:w="3285"/>
            <w:gridCol w:w="3285"/>
          </w:tblGrid>
          <w:tr w:rsidR="002A6A49" w14:paraId="5E255656" w14:textId="77777777">
            <w:trPr>
              <w:trHeight w:val="275"/>
            </w:trPr>
            <w:tc>
              <w:tcPr>
                <w:tcW w:w="2214" w:type="dxa"/>
              </w:tcPr>
              <w:p w14:paraId="2B2F3015" w14:textId="77777777" w:rsidR="002A6A49" w:rsidRDefault="0003101C">
                <w:pPr>
                  <w:spacing w:line="240" w:lineRule="auto"/>
                  <w:jc w:val="center"/>
                  <w:rPr>
                    <w:b/>
                    <w:bCs/>
                    <w:color w:val="0000FF"/>
                  </w:rPr>
                </w:pPr>
                <w:r>
                  <w:rPr>
                    <w:b/>
                    <w:bCs/>
                    <w:color w:val="0000FF"/>
                  </w:rPr>
                  <w:t xml:space="preserve">PICO </w:t>
                </w:r>
                <w:r>
                  <w:rPr>
                    <w:b/>
                    <w:bCs/>
                    <w:color w:val="0000FF"/>
                  </w:rPr>
                  <w:t>OR ANY ACRONYM YOU USED</w:t>
                </w:r>
              </w:p>
            </w:tc>
            <w:tc>
              <w:tcPr>
                <w:tcW w:w="3285" w:type="dxa"/>
              </w:tcPr>
              <w:p w14:paraId="4C546713" w14:textId="77777777" w:rsidR="002A6A49" w:rsidRDefault="0003101C">
                <w:pPr>
                  <w:spacing w:line="240" w:lineRule="auto"/>
                  <w:jc w:val="center"/>
                  <w:rPr>
                    <w:b/>
                    <w:bCs/>
                    <w:color w:val="0000FF"/>
                  </w:rPr>
                </w:pPr>
                <w:r>
                  <w:rPr>
                    <w:b/>
                    <w:bCs/>
                    <w:color w:val="0000FF"/>
                  </w:rPr>
                  <w:t>INCLUSION CRITERIA</w:t>
                </w:r>
              </w:p>
            </w:tc>
            <w:tc>
              <w:tcPr>
                <w:tcW w:w="3285" w:type="dxa"/>
              </w:tcPr>
              <w:p w14:paraId="5D032EC0" w14:textId="77777777" w:rsidR="002A6A49" w:rsidRDefault="0003101C">
                <w:pPr>
                  <w:spacing w:line="240" w:lineRule="auto"/>
                  <w:jc w:val="center"/>
                  <w:rPr>
                    <w:b/>
                    <w:bCs/>
                    <w:color w:val="0000FF"/>
                  </w:rPr>
                </w:pPr>
                <w:r>
                  <w:rPr>
                    <w:b/>
                    <w:bCs/>
                    <w:color w:val="0000FF"/>
                  </w:rPr>
                  <w:t>EXCLUSION CRITERIA</w:t>
                </w:r>
              </w:p>
            </w:tc>
          </w:tr>
          <w:tr w:rsidR="002A6A49" w14:paraId="6AE759D0" w14:textId="77777777">
            <w:trPr>
              <w:trHeight w:val="827"/>
            </w:trPr>
            <w:tc>
              <w:tcPr>
                <w:tcW w:w="2214" w:type="dxa"/>
              </w:tcPr>
              <w:p w14:paraId="596E123C" w14:textId="77777777" w:rsidR="002A6A49" w:rsidRDefault="0003101C">
                <w:pPr>
                  <w:spacing w:line="240" w:lineRule="auto"/>
                  <w:jc w:val="center"/>
                  <w:rPr>
                    <w:b/>
                    <w:bCs/>
                    <w:color w:val="0000FF"/>
                  </w:rPr>
                </w:pPr>
                <w:r>
                  <w:rPr>
                    <w:b/>
                    <w:bCs/>
                    <w:color w:val="0000FF"/>
                  </w:rPr>
                  <w:t>Population</w:t>
                </w:r>
              </w:p>
            </w:tc>
            <w:tc>
              <w:tcPr>
                <w:tcW w:w="3285" w:type="dxa"/>
                <w:tcMar>
                  <w:top w:w="100" w:type="dxa"/>
                  <w:left w:w="100" w:type="dxa"/>
                  <w:bottom w:w="100" w:type="dxa"/>
                  <w:right w:w="100" w:type="dxa"/>
                </w:tcMar>
              </w:tcPr>
              <w:p w14:paraId="6EBE5E56" w14:textId="77777777" w:rsidR="002A6A49" w:rsidRDefault="0003101C">
                <w:pPr>
                  <w:widowControl w:val="0"/>
                  <w:spacing w:line="240" w:lineRule="auto"/>
                  <w:jc w:val="center"/>
                  <w:rPr>
                    <w:color w:val="0000FF"/>
                  </w:rPr>
                </w:pPr>
                <w:r>
                  <w:rPr>
                    <w:color w:val="0000FF"/>
                  </w:rPr>
                  <w:t>Low-income pregnant women in the UK</w:t>
                </w:r>
              </w:p>
            </w:tc>
            <w:tc>
              <w:tcPr>
                <w:tcW w:w="3285" w:type="dxa"/>
                <w:tcMar>
                  <w:top w:w="100" w:type="dxa"/>
                  <w:left w:w="100" w:type="dxa"/>
                  <w:bottom w:w="100" w:type="dxa"/>
                  <w:right w:w="100" w:type="dxa"/>
                </w:tcMar>
              </w:tcPr>
              <w:p w14:paraId="18360194" w14:textId="77777777" w:rsidR="002A6A49" w:rsidRDefault="0003101C">
                <w:pPr>
                  <w:widowControl w:val="0"/>
                  <w:spacing w:line="240" w:lineRule="auto"/>
                  <w:jc w:val="center"/>
                  <w:rPr>
                    <w:color w:val="0000FF"/>
                  </w:rPr>
                </w:pPr>
                <w:r>
                  <w:rPr>
                    <w:color w:val="0000FF"/>
                  </w:rPr>
                  <w:t>Non-UK or high-income populations</w:t>
                </w:r>
              </w:p>
            </w:tc>
          </w:tr>
          <w:tr w:rsidR="002A6A49" w14:paraId="0BAB7CE4" w14:textId="77777777">
            <w:trPr>
              <w:trHeight w:val="551"/>
            </w:trPr>
            <w:tc>
              <w:tcPr>
                <w:tcW w:w="2214" w:type="dxa"/>
              </w:tcPr>
              <w:p w14:paraId="486D729A" w14:textId="77777777" w:rsidR="002A6A49" w:rsidRDefault="0003101C">
                <w:pPr>
                  <w:spacing w:line="240" w:lineRule="auto"/>
                  <w:jc w:val="center"/>
                  <w:rPr>
                    <w:b/>
                    <w:bCs/>
                    <w:color w:val="0000FF"/>
                  </w:rPr>
                </w:pPr>
                <w:r>
                  <w:rPr>
                    <w:b/>
                    <w:bCs/>
                    <w:color w:val="0000FF"/>
                  </w:rPr>
                  <w:t>Intervention</w:t>
                </w:r>
              </w:p>
            </w:tc>
            <w:tc>
              <w:tcPr>
                <w:tcW w:w="3285" w:type="dxa"/>
                <w:tcMar>
                  <w:top w:w="100" w:type="dxa"/>
                  <w:left w:w="100" w:type="dxa"/>
                  <w:bottom w:w="100" w:type="dxa"/>
                  <w:right w:w="100" w:type="dxa"/>
                </w:tcMar>
              </w:tcPr>
              <w:p w14:paraId="29D26978" w14:textId="77777777" w:rsidR="002A6A49" w:rsidRDefault="0003101C">
                <w:pPr>
                  <w:widowControl w:val="0"/>
                  <w:spacing w:line="240" w:lineRule="auto"/>
                  <w:jc w:val="center"/>
                  <w:rPr>
                    <w:color w:val="0000FF"/>
                  </w:rPr>
                </w:pPr>
                <w:r>
                  <w:rPr>
                    <w:color w:val="0000FF"/>
                  </w:rPr>
                  <w:t>Antenatal, nutritional, smoking interventions</w:t>
                </w:r>
              </w:p>
            </w:tc>
            <w:tc>
              <w:tcPr>
                <w:tcW w:w="3285" w:type="dxa"/>
                <w:tcMar>
                  <w:top w:w="100" w:type="dxa"/>
                  <w:left w:w="100" w:type="dxa"/>
                  <w:bottom w:w="100" w:type="dxa"/>
                  <w:right w:w="100" w:type="dxa"/>
                </w:tcMar>
              </w:tcPr>
              <w:p w14:paraId="0824ED2D" w14:textId="77777777" w:rsidR="002A6A49" w:rsidRDefault="0003101C">
                <w:pPr>
                  <w:widowControl w:val="0"/>
                  <w:spacing w:line="240" w:lineRule="auto"/>
                  <w:jc w:val="center"/>
                  <w:rPr>
                    <w:color w:val="0000FF"/>
                  </w:rPr>
                </w:pPr>
                <w:r>
                  <w:rPr>
                    <w:color w:val="0000FF"/>
                  </w:rPr>
                  <w:t>No maternal or public health focus</w:t>
                </w:r>
              </w:p>
            </w:tc>
          </w:tr>
          <w:tr w:rsidR="002A6A49" w14:paraId="673F0F53" w14:textId="77777777">
            <w:trPr>
              <w:trHeight w:val="275"/>
            </w:trPr>
            <w:tc>
              <w:tcPr>
                <w:tcW w:w="2214" w:type="dxa"/>
              </w:tcPr>
              <w:p w14:paraId="4CE2EA61" w14:textId="77777777" w:rsidR="002A6A49" w:rsidRDefault="0003101C">
                <w:pPr>
                  <w:spacing w:line="240" w:lineRule="auto"/>
                  <w:jc w:val="center"/>
                  <w:rPr>
                    <w:b/>
                    <w:bCs/>
                    <w:color w:val="0000FF"/>
                  </w:rPr>
                </w:pPr>
                <w:r>
                  <w:rPr>
                    <w:b/>
                    <w:bCs/>
                    <w:color w:val="0000FF"/>
                  </w:rPr>
                  <w:t>Comparison</w:t>
                </w:r>
              </w:p>
            </w:tc>
            <w:tc>
              <w:tcPr>
                <w:tcW w:w="3285" w:type="dxa"/>
                <w:tcMar>
                  <w:top w:w="100" w:type="dxa"/>
                  <w:left w:w="100" w:type="dxa"/>
                  <w:bottom w:w="100" w:type="dxa"/>
                  <w:right w:w="100" w:type="dxa"/>
                </w:tcMar>
              </w:tcPr>
              <w:p w14:paraId="384663E1" w14:textId="77777777" w:rsidR="002A6A49" w:rsidRDefault="0003101C">
                <w:pPr>
                  <w:widowControl w:val="0"/>
                  <w:spacing w:line="240" w:lineRule="auto"/>
                  <w:jc w:val="center"/>
                  <w:rPr>
                    <w:color w:val="0000FF"/>
                  </w:rPr>
                </w:pPr>
                <w:r>
                  <w:rPr>
                    <w:color w:val="0000FF"/>
                  </w:rPr>
                  <w:t>Higher SES or adequate care groups</w:t>
                </w:r>
              </w:p>
            </w:tc>
            <w:tc>
              <w:tcPr>
                <w:tcW w:w="3285" w:type="dxa"/>
                <w:tcMar>
                  <w:top w:w="100" w:type="dxa"/>
                  <w:left w:w="100" w:type="dxa"/>
                  <w:bottom w:w="100" w:type="dxa"/>
                  <w:right w:w="100" w:type="dxa"/>
                </w:tcMar>
              </w:tcPr>
              <w:p w14:paraId="7F728401" w14:textId="77777777" w:rsidR="002A6A49" w:rsidRDefault="0003101C">
                <w:pPr>
                  <w:widowControl w:val="0"/>
                  <w:spacing w:line="240" w:lineRule="auto"/>
                  <w:jc w:val="center"/>
                  <w:rPr>
                    <w:color w:val="0000FF"/>
                  </w:rPr>
                </w:pPr>
                <w:r>
                  <w:rPr>
                    <w:color w:val="0000FF"/>
                  </w:rPr>
                  <w:t>No comparator</w:t>
                </w:r>
              </w:p>
            </w:tc>
          </w:tr>
          <w:tr w:rsidR="002A6A49" w14:paraId="223774EF" w14:textId="77777777">
            <w:trPr>
              <w:trHeight w:val="827"/>
            </w:trPr>
            <w:tc>
              <w:tcPr>
                <w:tcW w:w="2214" w:type="dxa"/>
              </w:tcPr>
              <w:p w14:paraId="793BD1D1" w14:textId="77777777" w:rsidR="002A6A49" w:rsidRDefault="0003101C">
                <w:pPr>
                  <w:spacing w:line="240" w:lineRule="auto"/>
                  <w:jc w:val="center"/>
                  <w:rPr>
                    <w:b/>
                    <w:bCs/>
                    <w:color w:val="0000FF"/>
                  </w:rPr>
                </w:pPr>
                <w:r>
                  <w:rPr>
                    <w:b/>
                    <w:bCs/>
                    <w:color w:val="0000FF"/>
                  </w:rPr>
                  <w:lastRenderedPageBreak/>
                  <w:t>Outcome</w:t>
                </w:r>
              </w:p>
            </w:tc>
            <w:tc>
              <w:tcPr>
                <w:tcW w:w="3285" w:type="dxa"/>
                <w:tcMar>
                  <w:top w:w="100" w:type="dxa"/>
                  <w:left w:w="100" w:type="dxa"/>
                  <w:bottom w:w="100" w:type="dxa"/>
                  <w:right w:w="100" w:type="dxa"/>
                </w:tcMar>
              </w:tcPr>
              <w:p w14:paraId="06ED49FF" w14:textId="77777777" w:rsidR="002A6A49" w:rsidRDefault="0003101C">
                <w:pPr>
                  <w:widowControl w:val="0"/>
                  <w:spacing w:line="240" w:lineRule="auto"/>
                  <w:jc w:val="center"/>
                  <w:rPr>
                    <w:color w:val="0000FF"/>
                  </w:rPr>
                </w:pPr>
                <w:r>
                  <w:rPr>
                    <w:color w:val="0000FF"/>
                  </w:rPr>
                  <w:t>Low birth weight</w:t>
                </w:r>
              </w:p>
            </w:tc>
            <w:tc>
              <w:tcPr>
                <w:tcW w:w="3285" w:type="dxa"/>
                <w:tcMar>
                  <w:top w:w="100" w:type="dxa"/>
                  <w:left w:w="100" w:type="dxa"/>
                  <w:bottom w:w="100" w:type="dxa"/>
                  <w:right w:w="100" w:type="dxa"/>
                </w:tcMar>
              </w:tcPr>
              <w:p w14:paraId="583C73E8" w14:textId="77777777" w:rsidR="002A6A49" w:rsidRDefault="0003101C">
                <w:pPr>
                  <w:widowControl w:val="0"/>
                  <w:spacing w:line="240" w:lineRule="auto"/>
                  <w:jc w:val="center"/>
                  <w:rPr>
                    <w:color w:val="0000FF"/>
                  </w:rPr>
                </w:pPr>
                <w:r>
                  <w:rPr>
                    <w:color w:val="0000FF"/>
                  </w:rPr>
                  <w:t>No birth weight outcome</w:t>
                </w:r>
              </w:p>
            </w:tc>
          </w:tr>
          <w:tr w:rsidR="002A6A49" w14:paraId="6B2ED8DD" w14:textId="77777777">
            <w:trPr>
              <w:trHeight w:val="827"/>
            </w:trPr>
            <w:tc>
              <w:tcPr>
                <w:tcW w:w="2214" w:type="dxa"/>
              </w:tcPr>
              <w:p w14:paraId="448DACA5" w14:textId="77777777" w:rsidR="002A6A49" w:rsidRDefault="0003101C">
                <w:pPr>
                  <w:spacing w:line="240" w:lineRule="auto"/>
                  <w:jc w:val="center"/>
                  <w:rPr>
                    <w:b/>
                    <w:bCs/>
                    <w:color w:val="0000FF"/>
                  </w:rPr>
                </w:pPr>
                <w:r>
                  <w:rPr>
                    <w:b/>
                    <w:bCs/>
                    <w:color w:val="0000FF"/>
                  </w:rPr>
                  <w:t xml:space="preserve">SETTING </w:t>
                </w:r>
              </w:p>
            </w:tc>
            <w:tc>
              <w:tcPr>
                <w:tcW w:w="3285" w:type="dxa"/>
                <w:tcMar>
                  <w:top w:w="100" w:type="dxa"/>
                  <w:left w:w="100" w:type="dxa"/>
                  <w:bottom w:w="100" w:type="dxa"/>
                  <w:right w:w="100" w:type="dxa"/>
                </w:tcMar>
              </w:tcPr>
              <w:p w14:paraId="0A251C26" w14:textId="77777777" w:rsidR="002A6A49" w:rsidRDefault="0003101C">
                <w:pPr>
                  <w:widowControl w:val="0"/>
                  <w:spacing w:line="240" w:lineRule="auto"/>
                  <w:jc w:val="center"/>
                  <w:rPr>
                    <w:color w:val="0000FF"/>
                  </w:rPr>
                </w:pPr>
                <w:r>
                  <w:rPr>
                    <w:color w:val="0000FF"/>
                  </w:rPr>
                  <w:t>UK healthcare or community</w:t>
                </w:r>
              </w:p>
            </w:tc>
            <w:tc>
              <w:tcPr>
                <w:tcW w:w="3285" w:type="dxa"/>
                <w:tcMar>
                  <w:top w:w="100" w:type="dxa"/>
                  <w:left w:w="100" w:type="dxa"/>
                  <w:bottom w:w="100" w:type="dxa"/>
                  <w:right w:w="100" w:type="dxa"/>
                </w:tcMar>
              </w:tcPr>
              <w:p w14:paraId="4CB587FD" w14:textId="77777777" w:rsidR="002A6A49" w:rsidRDefault="0003101C">
                <w:pPr>
                  <w:widowControl w:val="0"/>
                  <w:spacing w:line="240" w:lineRule="auto"/>
                  <w:jc w:val="center"/>
                  <w:rPr>
                    <w:color w:val="0000FF"/>
                  </w:rPr>
                </w:pPr>
                <w:r>
                  <w:rPr>
                    <w:color w:val="0000FF"/>
                  </w:rPr>
                  <w:t>Non-UK settings</w:t>
                </w:r>
              </w:p>
            </w:tc>
          </w:tr>
        </w:tbl>
      </w:sdtContent>
    </w:sdt>
    <w:p w14:paraId="7F427BF6" w14:textId="77777777" w:rsidR="002A6A49" w:rsidRDefault="0003101C">
      <w:pPr>
        <w:pStyle w:val="Heading5"/>
        <w:spacing w:before="0" w:after="0"/>
      </w:pPr>
      <w:bookmarkStart w:id="50" w:name="_heading=h.87ywr6uyux14" w:colFirst="0" w:colLast="0"/>
      <w:bookmarkEnd w:id="50"/>
      <w:r>
        <w:t>Table 3.2: Inclusion and exclusion criteria used in the research</w:t>
      </w:r>
    </w:p>
    <w:p w14:paraId="349A78F0" w14:textId="77777777" w:rsidR="002A6A49" w:rsidRDefault="0003101C">
      <w:pPr>
        <w:jc w:val="center"/>
      </w:pPr>
      <w:r>
        <w:t xml:space="preserve">(Source: Created by the author) </w:t>
      </w:r>
    </w:p>
    <w:p w14:paraId="251E70AC" w14:textId="2C5E5E21" w:rsidR="002A6A49" w:rsidRDefault="0003101C">
      <w:r>
        <w:rPr>
          <w:color w:val="0000FF"/>
        </w:rPr>
        <w:t xml:space="preserve">The clear inclusion and exclusion criteria have been applied using the PICO framework to ensure consistency and relevance. The criteria </w:t>
      </w:r>
      <w:r w:rsidR="001360E7">
        <w:rPr>
          <w:color w:val="0000FF"/>
        </w:rPr>
        <w:t>have</w:t>
      </w:r>
      <w:r>
        <w:rPr>
          <w:color w:val="0000FF"/>
        </w:rPr>
        <w:t xml:space="preserve"> focused on population characteristics, interventions, outcomes and UK-based contex</w:t>
      </w:r>
      <w:r>
        <w:rPr>
          <w:color w:val="0000FF"/>
        </w:rPr>
        <w:t>ts. This structured strategy has improved transparency, reduced selection bias by ensuring that only methodologically appropriate studies addressing low birth weight determinants have been included.</w:t>
      </w:r>
    </w:p>
    <w:p w14:paraId="1BD53607" w14:textId="77777777" w:rsidR="002A6A49" w:rsidRDefault="0003101C">
      <w:pPr>
        <w:pStyle w:val="Heading2"/>
        <w:rPr>
          <w:color w:val="0000FF"/>
        </w:rPr>
      </w:pPr>
      <w:bookmarkStart w:id="51" w:name="_Toc218786806"/>
      <w:r>
        <w:rPr>
          <w:color w:val="0000FF"/>
        </w:rPr>
        <w:t>3.10 Screening results</w:t>
      </w:r>
      <w:bookmarkEnd w:id="51"/>
    </w:p>
    <w:sdt>
      <w:sdtPr>
        <w:tag w:val="goog_rdk_3"/>
        <w:id w:val="-1715331478"/>
        <w:lock w:val="contentLocked"/>
      </w:sdtPr>
      <w:sdtEndPr/>
      <w:sdtContent>
        <w:tbl>
          <w:tblPr>
            <w:tblStyle w:val="a2"/>
            <w:tblW w:w="8075"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13"/>
            <w:gridCol w:w="1331"/>
            <w:gridCol w:w="1225"/>
            <w:gridCol w:w="1544"/>
            <w:gridCol w:w="1174"/>
            <w:gridCol w:w="1088"/>
          </w:tblGrid>
          <w:tr w:rsidR="002A6A49" w14:paraId="003B4936" w14:textId="77777777">
            <w:trPr>
              <w:trHeight w:val="551"/>
            </w:trPr>
            <w:tc>
              <w:tcPr>
                <w:tcW w:w="1714" w:type="dxa"/>
              </w:tcPr>
              <w:p w14:paraId="5D865F37" w14:textId="77777777" w:rsidR="002A6A49" w:rsidRDefault="0003101C">
                <w:pPr>
                  <w:spacing w:line="240" w:lineRule="auto"/>
                  <w:jc w:val="center"/>
                  <w:rPr>
                    <w:b/>
                    <w:bCs/>
                    <w:color w:val="0000FF"/>
                  </w:rPr>
                </w:pPr>
                <w:r>
                  <w:rPr>
                    <w:b/>
                    <w:bCs/>
                    <w:color w:val="0000FF"/>
                  </w:rPr>
                  <w:t>Database</w:t>
                </w:r>
              </w:p>
            </w:tc>
            <w:tc>
              <w:tcPr>
                <w:tcW w:w="1331" w:type="dxa"/>
              </w:tcPr>
              <w:p w14:paraId="06FFB56C" w14:textId="77777777" w:rsidR="002A6A49" w:rsidRDefault="0003101C">
                <w:pPr>
                  <w:spacing w:line="240" w:lineRule="auto"/>
                  <w:jc w:val="center"/>
                  <w:rPr>
                    <w:b/>
                    <w:bCs/>
                    <w:color w:val="0000FF"/>
                  </w:rPr>
                </w:pPr>
                <w:r>
                  <w:rPr>
                    <w:b/>
                    <w:bCs/>
                    <w:color w:val="0000FF"/>
                  </w:rPr>
                  <w:t>Search Dates</w:t>
                </w:r>
              </w:p>
            </w:tc>
            <w:tc>
              <w:tcPr>
                <w:tcW w:w="1225" w:type="dxa"/>
              </w:tcPr>
              <w:p w14:paraId="1ADFAE0E" w14:textId="77777777" w:rsidR="002A6A49" w:rsidRDefault="0003101C">
                <w:pPr>
                  <w:spacing w:line="240" w:lineRule="auto"/>
                  <w:jc w:val="center"/>
                  <w:rPr>
                    <w:b/>
                    <w:bCs/>
                    <w:color w:val="0000FF"/>
                  </w:rPr>
                </w:pPr>
                <w:r>
                  <w:rPr>
                    <w:b/>
                    <w:bCs/>
                    <w:color w:val="0000FF"/>
                  </w:rPr>
                  <w:t>Inclusion Ye</w:t>
                </w:r>
                <w:r>
                  <w:rPr>
                    <w:b/>
                    <w:bCs/>
                    <w:color w:val="0000FF"/>
                  </w:rPr>
                  <w:t>ar</w:t>
                </w:r>
              </w:p>
            </w:tc>
            <w:tc>
              <w:tcPr>
                <w:tcW w:w="1544" w:type="dxa"/>
              </w:tcPr>
              <w:p w14:paraId="1224FCF2" w14:textId="77777777" w:rsidR="002A6A49" w:rsidRDefault="0003101C">
                <w:pPr>
                  <w:spacing w:line="240" w:lineRule="auto"/>
                  <w:jc w:val="center"/>
                  <w:rPr>
                    <w:b/>
                    <w:bCs/>
                    <w:color w:val="0000FF"/>
                  </w:rPr>
                </w:pPr>
                <w:r>
                  <w:rPr>
                    <w:b/>
                    <w:bCs/>
                    <w:color w:val="0000FF"/>
                  </w:rPr>
                  <w:t>Search Results</w:t>
                </w:r>
              </w:p>
            </w:tc>
            <w:tc>
              <w:tcPr>
                <w:tcW w:w="1174" w:type="dxa"/>
              </w:tcPr>
              <w:p w14:paraId="300889AF" w14:textId="77777777" w:rsidR="002A6A49" w:rsidRDefault="0003101C">
                <w:pPr>
                  <w:spacing w:line="240" w:lineRule="auto"/>
                  <w:jc w:val="center"/>
                  <w:rPr>
                    <w:b/>
                    <w:bCs/>
                    <w:color w:val="0000FF"/>
                  </w:rPr>
                </w:pPr>
                <w:r>
                  <w:rPr>
                    <w:b/>
                    <w:bCs/>
                    <w:color w:val="0000FF"/>
                  </w:rPr>
                  <w:t>Excluded</w:t>
                </w:r>
              </w:p>
            </w:tc>
            <w:tc>
              <w:tcPr>
                <w:tcW w:w="1088" w:type="dxa"/>
              </w:tcPr>
              <w:p w14:paraId="5296DA23" w14:textId="77777777" w:rsidR="002A6A49" w:rsidRDefault="0003101C">
                <w:pPr>
                  <w:spacing w:line="240" w:lineRule="auto"/>
                  <w:jc w:val="center"/>
                  <w:rPr>
                    <w:b/>
                    <w:bCs/>
                    <w:color w:val="0000FF"/>
                  </w:rPr>
                </w:pPr>
                <w:r>
                  <w:rPr>
                    <w:b/>
                    <w:bCs/>
                    <w:color w:val="0000FF"/>
                  </w:rPr>
                  <w:t>Included</w:t>
                </w:r>
              </w:p>
            </w:tc>
          </w:tr>
          <w:tr w:rsidR="002A6A49" w14:paraId="6B43A2DB" w14:textId="77777777">
            <w:trPr>
              <w:trHeight w:val="275"/>
            </w:trPr>
            <w:tc>
              <w:tcPr>
                <w:tcW w:w="1714" w:type="dxa"/>
              </w:tcPr>
              <w:p w14:paraId="7D743D95" w14:textId="77777777" w:rsidR="002A6A49" w:rsidRDefault="0003101C">
                <w:pPr>
                  <w:spacing w:line="240" w:lineRule="auto"/>
                  <w:jc w:val="center"/>
                  <w:rPr>
                    <w:b/>
                    <w:bCs/>
                    <w:color w:val="0000FF"/>
                  </w:rPr>
                </w:pPr>
                <w:r>
                  <w:rPr>
                    <w:b/>
                    <w:bCs/>
                    <w:color w:val="0000FF"/>
                  </w:rPr>
                  <w:t xml:space="preserve">Science direct </w:t>
                </w:r>
              </w:p>
            </w:tc>
            <w:tc>
              <w:tcPr>
                <w:tcW w:w="1331" w:type="dxa"/>
              </w:tcPr>
              <w:p w14:paraId="6F6B7A55" w14:textId="77777777" w:rsidR="002A6A49" w:rsidRDefault="0003101C">
                <w:pPr>
                  <w:widowControl w:val="0"/>
                  <w:spacing w:line="256" w:lineRule="auto"/>
                  <w:ind w:left="97" w:right="88"/>
                  <w:jc w:val="center"/>
                  <w:rPr>
                    <w:color w:val="0000FF"/>
                  </w:rPr>
                </w:pPr>
                <w:r>
                  <w:rPr>
                    <w:color w:val="0000FF"/>
                  </w:rPr>
                  <w:t>Jan-Feb 2025</w:t>
                </w:r>
              </w:p>
            </w:tc>
            <w:tc>
              <w:tcPr>
                <w:tcW w:w="1225" w:type="dxa"/>
              </w:tcPr>
              <w:p w14:paraId="09410B30" w14:textId="77777777" w:rsidR="002A6A49" w:rsidRDefault="0003101C">
                <w:pPr>
                  <w:widowControl w:val="0"/>
                  <w:spacing w:line="256" w:lineRule="auto"/>
                  <w:ind w:left="108"/>
                  <w:jc w:val="center"/>
                  <w:rPr>
                    <w:color w:val="0000FF"/>
                  </w:rPr>
                </w:pPr>
                <w:r>
                  <w:rPr>
                    <w:color w:val="0000FF"/>
                  </w:rPr>
                  <w:t>2021-2025</w:t>
                </w:r>
              </w:p>
            </w:tc>
            <w:tc>
              <w:tcPr>
                <w:tcW w:w="1544" w:type="dxa"/>
              </w:tcPr>
              <w:p w14:paraId="1F56F11A" w14:textId="77777777" w:rsidR="002A6A49" w:rsidRDefault="0003101C">
                <w:pPr>
                  <w:widowControl w:val="0"/>
                  <w:spacing w:line="256" w:lineRule="auto"/>
                  <w:ind w:left="107"/>
                  <w:jc w:val="center"/>
                  <w:rPr>
                    <w:color w:val="0000FF"/>
                  </w:rPr>
                </w:pPr>
                <w:r>
                  <w:rPr>
                    <w:color w:val="0000FF"/>
                  </w:rPr>
                  <w:t>18</w:t>
                </w:r>
              </w:p>
            </w:tc>
            <w:tc>
              <w:tcPr>
                <w:tcW w:w="1174" w:type="dxa"/>
              </w:tcPr>
              <w:p w14:paraId="656C42EB" w14:textId="77777777" w:rsidR="002A6A49" w:rsidRDefault="0003101C">
                <w:pPr>
                  <w:widowControl w:val="0"/>
                  <w:spacing w:line="256" w:lineRule="auto"/>
                  <w:ind w:left="107"/>
                  <w:jc w:val="center"/>
                  <w:rPr>
                    <w:color w:val="0000FF"/>
                  </w:rPr>
                </w:pPr>
                <w:r>
                  <w:rPr>
                    <w:color w:val="0000FF"/>
                  </w:rPr>
                  <w:t>16</w:t>
                </w:r>
              </w:p>
            </w:tc>
            <w:tc>
              <w:tcPr>
                <w:tcW w:w="1088" w:type="dxa"/>
              </w:tcPr>
              <w:p w14:paraId="05500E5C" w14:textId="77777777" w:rsidR="002A6A49" w:rsidRDefault="0003101C">
                <w:pPr>
                  <w:widowControl w:val="0"/>
                  <w:spacing w:line="256" w:lineRule="auto"/>
                  <w:ind w:left="107"/>
                  <w:jc w:val="center"/>
                  <w:rPr>
                    <w:color w:val="0000FF"/>
                  </w:rPr>
                </w:pPr>
                <w:r>
                  <w:rPr>
                    <w:color w:val="0000FF"/>
                  </w:rPr>
                  <w:t>2</w:t>
                </w:r>
              </w:p>
            </w:tc>
          </w:tr>
          <w:tr w:rsidR="002A6A49" w14:paraId="064157CE" w14:textId="77777777">
            <w:trPr>
              <w:trHeight w:val="275"/>
            </w:trPr>
            <w:tc>
              <w:tcPr>
                <w:tcW w:w="1714" w:type="dxa"/>
              </w:tcPr>
              <w:p w14:paraId="1CCB97AF" w14:textId="77777777" w:rsidR="002A6A49" w:rsidRDefault="0003101C">
                <w:pPr>
                  <w:spacing w:line="240" w:lineRule="auto"/>
                  <w:jc w:val="center"/>
                  <w:rPr>
                    <w:b/>
                    <w:bCs/>
                    <w:color w:val="0000FF"/>
                  </w:rPr>
                </w:pPr>
                <w:r>
                  <w:rPr>
                    <w:b/>
                    <w:bCs/>
                    <w:color w:val="0000FF"/>
                  </w:rPr>
                  <w:t>Springer</w:t>
                </w:r>
              </w:p>
            </w:tc>
            <w:tc>
              <w:tcPr>
                <w:tcW w:w="1331" w:type="dxa"/>
              </w:tcPr>
              <w:p w14:paraId="4986CC3F" w14:textId="77777777" w:rsidR="002A6A49" w:rsidRDefault="0003101C">
                <w:pPr>
                  <w:widowControl w:val="0"/>
                  <w:spacing w:line="256" w:lineRule="auto"/>
                  <w:ind w:left="97" w:right="88"/>
                  <w:jc w:val="center"/>
                  <w:rPr>
                    <w:color w:val="0000FF"/>
                  </w:rPr>
                </w:pPr>
                <w:r>
                  <w:rPr>
                    <w:color w:val="0000FF"/>
                  </w:rPr>
                  <w:t>Mar-Apr 2025</w:t>
                </w:r>
              </w:p>
            </w:tc>
            <w:tc>
              <w:tcPr>
                <w:tcW w:w="1225" w:type="dxa"/>
              </w:tcPr>
              <w:p w14:paraId="53566527" w14:textId="77777777" w:rsidR="002A6A49" w:rsidRDefault="0003101C">
                <w:pPr>
                  <w:widowControl w:val="0"/>
                  <w:spacing w:line="256" w:lineRule="auto"/>
                  <w:ind w:left="108"/>
                  <w:jc w:val="center"/>
                  <w:rPr>
                    <w:color w:val="0000FF"/>
                  </w:rPr>
                </w:pPr>
                <w:r>
                  <w:rPr>
                    <w:color w:val="0000FF"/>
                  </w:rPr>
                  <w:t>2021-2025</w:t>
                </w:r>
              </w:p>
            </w:tc>
            <w:tc>
              <w:tcPr>
                <w:tcW w:w="1544" w:type="dxa"/>
              </w:tcPr>
              <w:p w14:paraId="347361F6" w14:textId="77777777" w:rsidR="002A6A49" w:rsidRDefault="0003101C">
                <w:pPr>
                  <w:widowControl w:val="0"/>
                  <w:spacing w:line="256" w:lineRule="auto"/>
                  <w:ind w:left="107"/>
                  <w:jc w:val="center"/>
                  <w:rPr>
                    <w:color w:val="0000FF"/>
                  </w:rPr>
                </w:pPr>
                <w:r>
                  <w:rPr>
                    <w:color w:val="0000FF"/>
                  </w:rPr>
                  <w:t>15</w:t>
                </w:r>
              </w:p>
            </w:tc>
            <w:tc>
              <w:tcPr>
                <w:tcW w:w="1174" w:type="dxa"/>
              </w:tcPr>
              <w:p w14:paraId="4981D735" w14:textId="77777777" w:rsidR="002A6A49" w:rsidRDefault="0003101C">
                <w:pPr>
                  <w:widowControl w:val="0"/>
                  <w:spacing w:line="256" w:lineRule="auto"/>
                  <w:ind w:left="107"/>
                  <w:jc w:val="center"/>
                  <w:rPr>
                    <w:color w:val="0000FF"/>
                  </w:rPr>
                </w:pPr>
                <w:r>
                  <w:rPr>
                    <w:color w:val="0000FF"/>
                  </w:rPr>
                  <w:t>13</w:t>
                </w:r>
              </w:p>
            </w:tc>
            <w:tc>
              <w:tcPr>
                <w:tcW w:w="1088" w:type="dxa"/>
              </w:tcPr>
              <w:p w14:paraId="1529F8FA" w14:textId="77777777" w:rsidR="002A6A49" w:rsidRDefault="0003101C">
                <w:pPr>
                  <w:widowControl w:val="0"/>
                  <w:spacing w:line="256" w:lineRule="auto"/>
                  <w:ind w:left="107"/>
                  <w:jc w:val="center"/>
                  <w:rPr>
                    <w:color w:val="0000FF"/>
                  </w:rPr>
                </w:pPr>
                <w:r>
                  <w:rPr>
                    <w:color w:val="0000FF"/>
                  </w:rPr>
                  <w:t>2</w:t>
                </w:r>
              </w:p>
            </w:tc>
          </w:tr>
          <w:tr w:rsidR="002A6A49" w14:paraId="616DF795" w14:textId="77777777">
            <w:trPr>
              <w:trHeight w:val="551"/>
            </w:trPr>
            <w:tc>
              <w:tcPr>
                <w:tcW w:w="1714" w:type="dxa"/>
              </w:tcPr>
              <w:p w14:paraId="13D22A2B" w14:textId="77777777" w:rsidR="002A6A49" w:rsidRDefault="0003101C">
                <w:pPr>
                  <w:spacing w:line="240" w:lineRule="auto"/>
                  <w:jc w:val="center"/>
                  <w:rPr>
                    <w:b/>
                    <w:bCs/>
                    <w:color w:val="0000FF"/>
                  </w:rPr>
                </w:pPr>
                <w:r>
                  <w:rPr>
                    <w:b/>
                    <w:bCs/>
                    <w:color w:val="0000FF"/>
                  </w:rPr>
                  <w:t>Researchgate</w:t>
                </w:r>
              </w:p>
            </w:tc>
            <w:tc>
              <w:tcPr>
                <w:tcW w:w="1331" w:type="dxa"/>
              </w:tcPr>
              <w:p w14:paraId="00A86D2C" w14:textId="77777777" w:rsidR="002A6A49" w:rsidRDefault="0003101C">
                <w:pPr>
                  <w:widowControl w:val="0"/>
                  <w:spacing w:line="256" w:lineRule="auto"/>
                  <w:ind w:left="97" w:right="88"/>
                  <w:jc w:val="center"/>
                  <w:rPr>
                    <w:color w:val="0000FF"/>
                  </w:rPr>
                </w:pPr>
                <w:r>
                  <w:rPr>
                    <w:color w:val="0000FF"/>
                  </w:rPr>
                  <w:t>May-Jun 2025</w:t>
                </w:r>
              </w:p>
            </w:tc>
            <w:tc>
              <w:tcPr>
                <w:tcW w:w="1225" w:type="dxa"/>
              </w:tcPr>
              <w:p w14:paraId="5870D147" w14:textId="77777777" w:rsidR="002A6A49" w:rsidRDefault="0003101C">
                <w:pPr>
                  <w:widowControl w:val="0"/>
                  <w:spacing w:line="256" w:lineRule="auto"/>
                  <w:ind w:left="108"/>
                  <w:jc w:val="center"/>
                  <w:rPr>
                    <w:color w:val="0000FF"/>
                  </w:rPr>
                </w:pPr>
                <w:r>
                  <w:rPr>
                    <w:color w:val="0000FF"/>
                  </w:rPr>
                  <w:t>2021-2025</w:t>
                </w:r>
              </w:p>
            </w:tc>
            <w:tc>
              <w:tcPr>
                <w:tcW w:w="1544" w:type="dxa"/>
              </w:tcPr>
              <w:p w14:paraId="7B1975A5" w14:textId="77777777" w:rsidR="002A6A49" w:rsidRDefault="0003101C">
                <w:pPr>
                  <w:widowControl w:val="0"/>
                  <w:spacing w:line="240" w:lineRule="auto"/>
                  <w:ind w:left="107"/>
                  <w:jc w:val="center"/>
                  <w:rPr>
                    <w:color w:val="0000FF"/>
                  </w:rPr>
                </w:pPr>
                <w:r>
                  <w:rPr>
                    <w:color w:val="0000FF"/>
                  </w:rPr>
                  <w:t>14</w:t>
                </w:r>
              </w:p>
            </w:tc>
            <w:tc>
              <w:tcPr>
                <w:tcW w:w="1174" w:type="dxa"/>
              </w:tcPr>
              <w:p w14:paraId="1AC332FB" w14:textId="77777777" w:rsidR="002A6A49" w:rsidRDefault="0003101C">
                <w:pPr>
                  <w:widowControl w:val="0"/>
                  <w:spacing w:line="240" w:lineRule="auto"/>
                  <w:ind w:left="107"/>
                  <w:jc w:val="center"/>
                  <w:rPr>
                    <w:color w:val="0000FF"/>
                  </w:rPr>
                </w:pPr>
                <w:r>
                  <w:rPr>
                    <w:color w:val="0000FF"/>
                  </w:rPr>
                  <w:t>11</w:t>
                </w:r>
              </w:p>
            </w:tc>
            <w:tc>
              <w:tcPr>
                <w:tcW w:w="1088" w:type="dxa"/>
              </w:tcPr>
              <w:p w14:paraId="4D877A5C" w14:textId="77777777" w:rsidR="002A6A49" w:rsidRDefault="0003101C">
                <w:pPr>
                  <w:widowControl w:val="0"/>
                  <w:spacing w:line="240" w:lineRule="auto"/>
                  <w:ind w:left="107"/>
                  <w:jc w:val="center"/>
                  <w:rPr>
                    <w:color w:val="0000FF"/>
                  </w:rPr>
                </w:pPr>
                <w:r>
                  <w:rPr>
                    <w:color w:val="0000FF"/>
                  </w:rPr>
                  <w:t>3</w:t>
                </w:r>
              </w:p>
            </w:tc>
          </w:tr>
          <w:tr w:rsidR="002A6A49" w14:paraId="3A0AE985" w14:textId="77777777">
            <w:trPr>
              <w:trHeight w:val="551"/>
            </w:trPr>
            <w:tc>
              <w:tcPr>
                <w:tcW w:w="1714" w:type="dxa"/>
              </w:tcPr>
              <w:p w14:paraId="52BFF900" w14:textId="77777777" w:rsidR="002A6A49" w:rsidRDefault="0003101C">
                <w:pPr>
                  <w:spacing w:line="240" w:lineRule="auto"/>
                  <w:jc w:val="center"/>
                  <w:rPr>
                    <w:b/>
                    <w:bCs/>
                    <w:color w:val="0000FF"/>
                  </w:rPr>
                </w:pPr>
                <w:r>
                  <w:rPr>
                    <w:b/>
                    <w:bCs/>
                    <w:color w:val="0000FF"/>
                  </w:rPr>
                  <w:t>Google Scholar</w:t>
                </w:r>
              </w:p>
            </w:tc>
            <w:tc>
              <w:tcPr>
                <w:tcW w:w="1331" w:type="dxa"/>
              </w:tcPr>
              <w:p w14:paraId="29C06817" w14:textId="77777777" w:rsidR="002A6A49" w:rsidRDefault="0003101C">
                <w:pPr>
                  <w:widowControl w:val="0"/>
                  <w:spacing w:line="256" w:lineRule="auto"/>
                  <w:ind w:left="97" w:right="88"/>
                  <w:jc w:val="center"/>
                  <w:rPr>
                    <w:color w:val="0000FF"/>
                  </w:rPr>
                </w:pPr>
                <w:r>
                  <w:rPr>
                    <w:color w:val="0000FF"/>
                  </w:rPr>
                  <w:t>Jul-Aug 2025</w:t>
                </w:r>
              </w:p>
            </w:tc>
            <w:tc>
              <w:tcPr>
                <w:tcW w:w="1225" w:type="dxa"/>
              </w:tcPr>
              <w:p w14:paraId="55661432" w14:textId="77777777" w:rsidR="002A6A49" w:rsidRDefault="0003101C">
                <w:pPr>
                  <w:widowControl w:val="0"/>
                  <w:spacing w:line="256" w:lineRule="auto"/>
                  <w:ind w:left="108"/>
                  <w:jc w:val="center"/>
                  <w:rPr>
                    <w:color w:val="0000FF"/>
                  </w:rPr>
                </w:pPr>
                <w:r>
                  <w:rPr>
                    <w:color w:val="0000FF"/>
                  </w:rPr>
                  <w:t>2021-2025</w:t>
                </w:r>
              </w:p>
            </w:tc>
            <w:tc>
              <w:tcPr>
                <w:tcW w:w="1544" w:type="dxa"/>
              </w:tcPr>
              <w:p w14:paraId="482193D6" w14:textId="77777777" w:rsidR="002A6A49" w:rsidRDefault="0003101C">
                <w:pPr>
                  <w:widowControl w:val="0"/>
                  <w:spacing w:line="240" w:lineRule="auto"/>
                  <w:ind w:left="107"/>
                  <w:jc w:val="center"/>
                  <w:rPr>
                    <w:color w:val="0000FF"/>
                  </w:rPr>
                </w:pPr>
                <w:r>
                  <w:rPr>
                    <w:color w:val="0000FF"/>
                  </w:rPr>
                  <w:t>22</w:t>
                </w:r>
              </w:p>
            </w:tc>
            <w:tc>
              <w:tcPr>
                <w:tcW w:w="1174" w:type="dxa"/>
              </w:tcPr>
              <w:p w14:paraId="4B315222" w14:textId="77777777" w:rsidR="002A6A49" w:rsidRDefault="0003101C">
                <w:pPr>
                  <w:widowControl w:val="0"/>
                  <w:spacing w:line="240" w:lineRule="auto"/>
                  <w:ind w:left="107"/>
                  <w:jc w:val="center"/>
                  <w:rPr>
                    <w:color w:val="0000FF"/>
                  </w:rPr>
                </w:pPr>
                <w:r>
                  <w:rPr>
                    <w:color w:val="0000FF"/>
                  </w:rPr>
                  <w:t>17</w:t>
                </w:r>
              </w:p>
            </w:tc>
            <w:tc>
              <w:tcPr>
                <w:tcW w:w="1088" w:type="dxa"/>
              </w:tcPr>
              <w:p w14:paraId="3E28B094" w14:textId="77777777" w:rsidR="002A6A49" w:rsidRDefault="0003101C">
                <w:pPr>
                  <w:widowControl w:val="0"/>
                  <w:spacing w:line="240" w:lineRule="auto"/>
                  <w:ind w:left="107"/>
                  <w:jc w:val="center"/>
                  <w:rPr>
                    <w:color w:val="0000FF"/>
                  </w:rPr>
                </w:pPr>
                <w:r>
                  <w:rPr>
                    <w:color w:val="0000FF"/>
                  </w:rPr>
                  <w:t>5</w:t>
                </w:r>
              </w:p>
            </w:tc>
          </w:tr>
          <w:tr w:rsidR="002A6A49" w14:paraId="28D1D31E" w14:textId="77777777">
            <w:trPr>
              <w:trHeight w:val="275"/>
            </w:trPr>
            <w:tc>
              <w:tcPr>
                <w:tcW w:w="1714" w:type="dxa"/>
              </w:tcPr>
              <w:p w14:paraId="4FAD5F4B" w14:textId="77777777" w:rsidR="002A6A49" w:rsidRDefault="0003101C">
                <w:pPr>
                  <w:spacing w:line="240" w:lineRule="auto"/>
                  <w:jc w:val="center"/>
                  <w:rPr>
                    <w:b/>
                    <w:bCs/>
                    <w:color w:val="0000FF"/>
                  </w:rPr>
                </w:pPr>
                <w:r>
                  <w:rPr>
                    <w:b/>
                    <w:bCs/>
                    <w:color w:val="0000FF"/>
                  </w:rPr>
                  <w:t xml:space="preserve">TOTAL </w:t>
                </w:r>
              </w:p>
              <w:p w14:paraId="492DA121" w14:textId="77777777" w:rsidR="002A6A49" w:rsidRDefault="0003101C">
                <w:pPr>
                  <w:spacing w:line="240" w:lineRule="auto"/>
                  <w:jc w:val="center"/>
                  <w:rPr>
                    <w:b/>
                    <w:bCs/>
                    <w:color w:val="0000FF"/>
                  </w:rPr>
                </w:pPr>
                <w:r>
                  <w:rPr>
                    <w:b/>
                    <w:bCs/>
                    <w:color w:val="0000FF"/>
                  </w:rPr>
                  <w:t>ARTICLES</w:t>
                </w:r>
              </w:p>
            </w:tc>
            <w:tc>
              <w:tcPr>
                <w:tcW w:w="1331" w:type="dxa"/>
              </w:tcPr>
              <w:p w14:paraId="768B4381" w14:textId="77777777" w:rsidR="002A6A49" w:rsidRDefault="0003101C">
                <w:pPr>
                  <w:widowControl w:val="0"/>
                  <w:spacing w:line="256" w:lineRule="auto"/>
                  <w:ind w:left="97" w:right="88"/>
                  <w:jc w:val="center"/>
                  <w:rPr>
                    <w:b/>
                    <w:bCs/>
                    <w:color w:val="0000FF"/>
                  </w:rPr>
                </w:pPr>
                <w:r>
                  <w:rPr>
                    <w:b/>
                    <w:bCs/>
                    <w:color w:val="0000FF"/>
                  </w:rPr>
                  <w:t>-</w:t>
                </w:r>
              </w:p>
            </w:tc>
            <w:tc>
              <w:tcPr>
                <w:tcW w:w="1225" w:type="dxa"/>
              </w:tcPr>
              <w:p w14:paraId="57A9A7DE" w14:textId="77777777" w:rsidR="002A6A49" w:rsidRDefault="0003101C">
                <w:pPr>
                  <w:widowControl w:val="0"/>
                  <w:spacing w:line="256" w:lineRule="auto"/>
                  <w:ind w:left="108"/>
                  <w:jc w:val="center"/>
                  <w:rPr>
                    <w:b/>
                    <w:bCs/>
                    <w:color w:val="0000FF"/>
                  </w:rPr>
                </w:pPr>
                <w:r>
                  <w:rPr>
                    <w:b/>
                    <w:bCs/>
                    <w:color w:val="0000FF"/>
                  </w:rPr>
                  <w:t>-</w:t>
                </w:r>
              </w:p>
            </w:tc>
            <w:tc>
              <w:tcPr>
                <w:tcW w:w="1544" w:type="dxa"/>
              </w:tcPr>
              <w:p w14:paraId="2299E12B" w14:textId="77777777" w:rsidR="002A6A49" w:rsidRDefault="0003101C">
                <w:pPr>
                  <w:widowControl w:val="0"/>
                  <w:spacing w:line="256" w:lineRule="auto"/>
                  <w:ind w:left="107"/>
                  <w:jc w:val="center"/>
                  <w:rPr>
                    <w:b/>
                    <w:bCs/>
                    <w:color w:val="0000FF"/>
                  </w:rPr>
                </w:pPr>
                <w:r>
                  <w:rPr>
                    <w:b/>
                    <w:bCs/>
                    <w:color w:val="0000FF"/>
                  </w:rPr>
                  <w:t>69</w:t>
                </w:r>
              </w:p>
            </w:tc>
            <w:tc>
              <w:tcPr>
                <w:tcW w:w="1174" w:type="dxa"/>
              </w:tcPr>
              <w:p w14:paraId="045FE938" w14:textId="77777777" w:rsidR="002A6A49" w:rsidRDefault="0003101C">
                <w:pPr>
                  <w:widowControl w:val="0"/>
                  <w:spacing w:line="256" w:lineRule="auto"/>
                  <w:ind w:left="107"/>
                  <w:jc w:val="center"/>
                  <w:rPr>
                    <w:b/>
                    <w:bCs/>
                    <w:color w:val="0000FF"/>
                  </w:rPr>
                </w:pPr>
                <w:r>
                  <w:rPr>
                    <w:b/>
                    <w:bCs/>
                    <w:color w:val="0000FF"/>
                  </w:rPr>
                  <w:t>57</w:t>
                </w:r>
              </w:p>
            </w:tc>
            <w:tc>
              <w:tcPr>
                <w:tcW w:w="1088" w:type="dxa"/>
              </w:tcPr>
              <w:p w14:paraId="6E82BE77" w14:textId="77777777" w:rsidR="002A6A49" w:rsidRDefault="0003101C">
                <w:pPr>
                  <w:widowControl w:val="0"/>
                  <w:spacing w:line="256" w:lineRule="auto"/>
                  <w:ind w:left="107"/>
                  <w:jc w:val="center"/>
                  <w:rPr>
                    <w:b/>
                    <w:bCs/>
                    <w:color w:val="0000FF"/>
                  </w:rPr>
                </w:pPr>
                <w:r>
                  <w:rPr>
                    <w:b/>
                    <w:bCs/>
                    <w:color w:val="0000FF"/>
                  </w:rPr>
                  <w:t>12</w:t>
                </w:r>
              </w:p>
            </w:tc>
          </w:tr>
        </w:tbl>
      </w:sdtContent>
    </w:sdt>
    <w:p w14:paraId="149CF15B" w14:textId="77777777" w:rsidR="002A6A49" w:rsidRDefault="0003101C">
      <w:pPr>
        <w:pStyle w:val="Heading5"/>
      </w:pPr>
      <w:bookmarkStart w:id="52" w:name="_heading=h.1ai3gnkiylcs" w:colFirst="0" w:colLast="0"/>
      <w:bookmarkEnd w:id="52"/>
      <w:r>
        <w:t>Table 3.3: Screening results</w:t>
      </w:r>
    </w:p>
    <w:p w14:paraId="63E3E029" w14:textId="77777777" w:rsidR="002A6A49" w:rsidRDefault="0003101C">
      <w:pPr>
        <w:jc w:val="center"/>
      </w:pPr>
      <w:r>
        <w:t>(Source: Self-made)</w:t>
      </w:r>
    </w:p>
    <w:p w14:paraId="381B7643" w14:textId="77777777" w:rsidR="002A6A49" w:rsidRDefault="0003101C">
      <w:r>
        <w:t>The table above has illustrated the roadmap for selecting 12 articles from the databases for addressing the research objective. The advantage of using the PRISMA diagram is that it helps in improving the tra</w:t>
      </w:r>
      <w:r>
        <w:t>nsparency in collecting the data source and methodological quality within the systematic reviews because of LBW among the low-income population in the UK.</w:t>
      </w:r>
    </w:p>
    <w:p w14:paraId="1094BB5D" w14:textId="77777777" w:rsidR="002A6A49" w:rsidRDefault="0003101C">
      <w:pPr>
        <w:pStyle w:val="Heading2"/>
        <w:rPr>
          <w:color w:val="0000FF"/>
        </w:rPr>
      </w:pPr>
      <w:bookmarkStart w:id="53" w:name="_Toc218786807"/>
      <w:r>
        <w:rPr>
          <w:color w:val="0000FF"/>
        </w:rPr>
        <w:t>3.11 Study selection</w:t>
      </w:r>
      <w:bookmarkEnd w:id="53"/>
    </w:p>
    <w:p w14:paraId="34E49C27" w14:textId="77777777" w:rsidR="002A6A49" w:rsidRDefault="0003101C">
      <w:r>
        <w:t xml:space="preserve">The inclusion criteria have been included in the research for deterring the </w:t>
      </w:r>
      <w:r>
        <w:t xml:space="preserve">sustainable article for the systematic review about low birth weight among the low-income families of the UK. The article has included the peer-reviewed sources published after 2021 and before 2025 to have the recent data about the factors influencing the </w:t>
      </w:r>
      <w:r>
        <w:t>LBW among the UK population.</w:t>
      </w:r>
    </w:p>
    <w:p w14:paraId="414754F1" w14:textId="77777777" w:rsidR="002A6A49" w:rsidRDefault="0003101C">
      <w:pPr>
        <w:pStyle w:val="Heading2"/>
        <w:rPr>
          <w:color w:val="0000FF"/>
        </w:rPr>
      </w:pPr>
      <w:bookmarkStart w:id="54" w:name="_Toc218786808"/>
      <w:r>
        <w:rPr>
          <w:color w:val="0000FF"/>
        </w:rPr>
        <w:lastRenderedPageBreak/>
        <w:t>3.12 Left articles form whole process</w:t>
      </w:r>
      <w:bookmarkEnd w:id="54"/>
    </w:p>
    <w:p w14:paraId="6892740B" w14:textId="77777777" w:rsidR="002A6A49" w:rsidRDefault="0003101C">
      <w:r>
        <w:rPr>
          <w:color w:val="0000FF"/>
        </w:rPr>
        <w:t>Several articles have been excluded from the review process following the title, abstract and full-text screening. The exclusion has occurred due to duplication, lack of UK focus, absence o</w:t>
      </w:r>
      <w:r>
        <w:rPr>
          <w:color w:val="0000FF"/>
        </w:rPr>
        <w:t>f socio-economic variables or failure to report low birth weight outcomes. The studies published before 2021 or lacking methodological transparency have also been removed. The quality appraisal using the CASP tool further excluded studies with insufficient</w:t>
      </w:r>
      <w:r>
        <w:rPr>
          <w:color w:val="0000FF"/>
        </w:rPr>
        <w:t xml:space="preserve"> rigour or unclear ethical reporting. The remaining 12 articles have described strong alignment with research objectives, acceptable methodological quality and relevance to low-income UK settings to ensure a credible and focused evidence base for analysis.</w:t>
      </w:r>
    </w:p>
    <w:p w14:paraId="557AC9AC" w14:textId="77777777" w:rsidR="002A6A49" w:rsidRDefault="002A6A49"/>
    <w:p w14:paraId="6297B91A" w14:textId="77777777" w:rsidR="002A6A49" w:rsidRDefault="0003101C">
      <w:pPr>
        <w:pStyle w:val="Heading2"/>
      </w:pPr>
      <w:bookmarkStart w:id="55" w:name="_Toc218786809"/>
      <w:r>
        <w:rPr>
          <w:color w:val="0000FF"/>
        </w:rPr>
        <w:t>3.13 PRISMA chart</w:t>
      </w:r>
      <w:bookmarkEnd w:id="55"/>
    </w:p>
    <w:p w14:paraId="71A510AE" w14:textId="77777777" w:rsidR="002A6A49" w:rsidRDefault="0003101C">
      <w:r>
        <w:t xml:space="preserve">The PRISMA flow diagram is used in the search for screening of the article within the data base by considering the inclusion criteria to illustrate the factor influencing the LBW among the UK population. As highlighted in the report of </w:t>
      </w:r>
      <w:r>
        <w:t xml:space="preserve">Sarkis-Onofre </w:t>
      </w:r>
      <w:r>
        <w:rPr>
          <w:i/>
          <w:iCs/>
        </w:rPr>
        <w:t xml:space="preserve">et al. </w:t>
      </w:r>
      <w:r>
        <w:t>(2021), PRISMA Statement has encountered transparency and complete reporting of the system review in the methodology [see figure 4.1].</w:t>
      </w:r>
    </w:p>
    <w:p w14:paraId="647DD52D" w14:textId="77777777" w:rsidR="002A6A49" w:rsidRDefault="0003101C">
      <w:pPr>
        <w:pStyle w:val="Heading2"/>
        <w:rPr>
          <w:color w:val="0000FF"/>
        </w:rPr>
      </w:pPr>
      <w:bookmarkStart w:id="56" w:name="_Toc218786810"/>
      <w:r>
        <w:rPr>
          <w:color w:val="0000FF"/>
        </w:rPr>
        <w:t>3.14 Quality assessment (QA)</w:t>
      </w:r>
      <w:bookmarkEnd w:id="56"/>
    </w:p>
    <w:p w14:paraId="4A6803D4" w14:textId="77777777" w:rsidR="002A6A49" w:rsidRDefault="0003101C">
      <w:r>
        <w:t xml:space="preserve">The CASP tool is used in the research for deterring the quality of the </w:t>
      </w:r>
      <w:r>
        <w:t xml:space="preserve">article used in the research based on the set of questionnaires to determine the research objectives. As illustrated by Humayoun </w:t>
      </w:r>
      <w:r>
        <w:rPr>
          <w:i/>
          <w:iCs/>
        </w:rPr>
        <w:t xml:space="preserve">et al. </w:t>
      </w:r>
      <w:r>
        <w:t>(2024) in the report that CASP in the SLR helps in discussing the quality criteria of the article used in the data analy</w:t>
      </w:r>
      <w:r>
        <w:t>sis. Thus, the application of the CASP tool has reduced information overload based on the checklists to deliver high-quality research on the impact of low income and pollution on the LBW across the UK.</w:t>
      </w:r>
      <w:r>
        <w:rPr>
          <w:b/>
          <w:bCs/>
          <w:i/>
          <w:iCs/>
        </w:rPr>
        <w:t xml:space="preserve"> </w:t>
      </w:r>
    </w:p>
    <w:sdt>
      <w:sdtPr>
        <w:tag w:val="goog_rdk_4"/>
        <w:id w:val="621249360"/>
        <w:lock w:val="contentLocked"/>
      </w:sdtPr>
      <w:sdtEndPr/>
      <w:sdtContent>
        <w:tbl>
          <w:tblPr>
            <w:tblStyle w:val="a3"/>
            <w:tblW w:w="9359" w:type="dxa"/>
            <w:tblBorders>
              <w:top w:val="nil"/>
              <w:left w:val="nil"/>
              <w:bottom w:val="nil"/>
              <w:right w:val="nil"/>
              <w:insideH w:val="nil"/>
              <w:insideV w:val="nil"/>
            </w:tblBorders>
            <w:tblLayout w:type="fixed"/>
            <w:tblLook w:val="0600" w:firstRow="0" w:lastRow="0" w:firstColumn="0" w:lastColumn="0" w:noHBand="1" w:noVBand="1"/>
          </w:tblPr>
          <w:tblGrid>
            <w:gridCol w:w="1218"/>
            <w:gridCol w:w="908"/>
            <w:gridCol w:w="886"/>
            <w:gridCol w:w="821"/>
            <w:gridCol w:w="736"/>
            <w:gridCol w:w="651"/>
            <w:gridCol w:w="736"/>
            <w:gridCol w:w="864"/>
            <w:gridCol w:w="693"/>
            <w:gridCol w:w="629"/>
            <w:gridCol w:w="1217"/>
          </w:tblGrid>
          <w:tr w:rsidR="002A6A49" w14:paraId="7273C3FD" w14:textId="77777777">
            <w:trPr>
              <w:trHeight w:val="2055"/>
            </w:trPr>
            <w:tc>
              <w:tcPr>
                <w:tcW w:w="1216"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1367A5C0" w14:textId="77777777" w:rsidR="002A6A49" w:rsidRDefault="0003101C">
                <w:pPr>
                  <w:spacing w:before="240" w:after="240"/>
                  <w:jc w:val="center"/>
                  <w:rPr>
                    <w:b/>
                    <w:bCs/>
                    <w:color w:val="0000FF"/>
                  </w:rPr>
                </w:pPr>
                <w:r>
                  <w:rPr>
                    <w:b/>
                    <w:bCs/>
                    <w:color w:val="0000FF"/>
                  </w:rPr>
                  <w:t>References</w:t>
                </w:r>
              </w:p>
            </w:tc>
            <w:tc>
              <w:tcPr>
                <w:tcW w:w="4736" w:type="dxa"/>
                <w:gridSpan w:val="6"/>
                <w:tcBorders>
                  <w:top w:val="single" w:sz="5" w:space="0" w:color="000000"/>
                  <w:left w:val="nil"/>
                  <w:bottom w:val="single" w:sz="5" w:space="0" w:color="000000"/>
                  <w:right w:val="single" w:sz="5" w:space="0" w:color="000000"/>
                </w:tcBorders>
                <w:tcMar>
                  <w:top w:w="100" w:type="dxa"/>
                  <w:left w:w="100" w:type="dxa"/>
                  <w:bottom w:w="100" w:type="dxa"/>
                  <w:right w:w="100" w:type="dxa"/>
                </w:tcMar>
              </w:tcPr>
              <w:p w14:paraId="0A4E600A" w14:textId="77777777" w:rsidR="002A6A49" w:rsidRDefault="0003101C">
                <w:pPr>
                  <w:spacing w:before="240" w:after="240"/>
                  <w:jc w:val="center"/>
                  <w:rPr>
                    <w:b/>
                    <w:bCs/>
                    <w:color w:val="0000FF"/>
                  </w:rPr>
                </w:pPr>
                <w:r>
                  <w:rPr>
                    <w:b/>
                    <w:bCs/>
                    <w:color w:val="0000FF"/>
                  </w:rPr>
                  <w:t>SECTION A: Are the results valid?</w:t>
                </w:r>
              </w:p>
            </w:tc>
            <w:tc>
              <w:tcPr>
                <w:tcW w:w="2186" w:type="dxa"/>
                <w:gridSpan w:val="3"/>
                <w:tcBorders>
                  <w:top w:val="single" w:sz="5" w:space="0" w:color="000000"/>
                  <w:left w:val="nil"/>
                  <w:bottom w:val="single" w:sz="5" w:space="0" w:color="000000"/>
                  <w:right w:val="single" w:sz="5" w:space="0" w:color="000000"/>
                </w:tcBorders>
                <w:tcMar>
                  <w:top w:w="100" w:type="dxa"/>
                  <w:left w:w="100" w:type="dxa"/>
                  <w:bottom w:w="100" w:type="dxa"/>
                  <w:right w:w="100" w:type="dxa"/>
                </w:tcMar>
              </w:tcPr>
              <w:p w14:paraId="7BC71654" w14:textId="77777777" w:rsidR="002A6A49" w:rsidRDefault="0003101C">
                <w:pPr>
                  <w:spacing w:before="240" w:after="240"/>
                  <w:jc w:val="center"/>
                  <w:rPr>
                    <w:b/>
                    <w:bCs/>
                    <w:color w:val="0000FF"/>
                  </w:rPr>
                </w:pPr>
                <w:r>
                  <w:rPr>
                    <w:b/>
                    <w:bCs/>
                    <w:color w:val="0000FF"/>
                  </w:rPr>
                  <w:t xml:space="preserve">SECTION </w:t>
                </w:r>
                <w:r>
                  <w:rPr>
                    <w:b/>
                    <w:bCs/>
                    <w:color w:val="0000FF"/>
                  </w:rPr>
                  <w:t>B: What are the</w:t>
                </w:r>
              </w:p>
              <w:p w14:paraId="1FB08549" w14:textId="77777777" w:rsidR="002A6A49" w:rsidRDefault="0003101C">
                <w:pPr>
                  <w:spacing w:before="240" w:after="240"/>
                  <w:jc w:val="center"/>
                  <w:rPr>
                    <w:b/>
                    <w:bCs/>
                    <w:color w:val="0000FF"/>
                  </w:rPr>
                </w:pPr>
                <w:r>
                  <w:rPr>
                    <w:b/>
                    <w:bCs/>
                    <w:color w:val="0000FF"/>
                  </w:rPr>
                  <w:t>results?</w:t>
                </w:r>
              </w:p>
            </w:tc>
            <w:tc>
              <w:tcPr>
                <w:tcW w:w="1216"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14:paraId="51F6033B" w14:textId="77777777" w:rsidR="002A6A49" w:rsidRDefault="0003101C">
                <w:pPr>
                  <w:spacing w:before="240" w:after="240"/>
                  <w:jc w:val="center"/>
                  <w:rPr>
                    <w:b/>
                    <w:bCs/>
                    <w:color w:val="0000FF"/>
                  </w:rPr>
                </w:pPr>
                <w:r>
                  <w:rPr>
                    <w:b/>
                    <w:bCs/>
                    <w:color w:val="0000FF"/>
                  </w:rPr>
                  <w:t>SECTION</w:t>
                </w:r>
              </w:p>
              <w:p w14:paraId="65E6D3BC" w14:textId="77777777" w:rsidR="002A6A49" w:rsidRDefault="0003101C">
                <w:pPr>
                  <w:spacing w:before="240" w:after="240"/>
                  <w:jc w:val="center"/>
                  <w:rPr>
                    <w:b/>
                    <w:bCs/>
                    <w:color w:val="0000FF"/>
                  </w:rPr>
                </w:pPr>
                <w:r>
                  <w:rPr>
                    <w:b/>
                    <w:bCs/>
                    <w:color w:val="0000FF"/>
                  </w:rPr>
                  <w:t>C: Will the</w:t>
                </w:r>
              </w:p>
              <w:p w14:paraId="6355C350" w14:textId="77777777" w:rsidR="002A6A49" w:rsidRDefault="0003101C">
                <w:pPr>
                  <w:spacing w:before="240" w:after="240"/>
                  <w:jc w:val="center"/>
                  <w:rPr>
                    <w:b/>
                    <w:bCs/>
                    <w:color w:val="0000FF"/>
                  </w:rPr>
                </w:pPr>
                <w:r>
                  <w:rPr>
                    <w:b/>
                    <w:bCs/>
                    <w:color w:val="0000FF"/>
                  </w:rPr>
                  <w:t>results help</w:t>
                </w:r>
              </w:p>
              <w:p w14:paraId="6C32C31B" w14:textId="77777777" w:rsidR="002A6A49" w:rsidRDefault="0003101C">
                <w:pPr>
                  <w:spacing w:before="240" w:after="240"/>
                  <w:jc w:val="center"/>
                  <w:rPr>
                    <w:b/>
                    <w:bCs/>
                    <w:color w:val="0000FF"/>
                  </w:rPr>
                </w:pPr>
                <w:r>
                  <w:rPr>
                    <w:b/>
                    <w:bCs/>
                    <w:color w:val="0000FF"/>
                  </w:rPr>
                  <w:t>locally?</w:t>
                </w:r>
              </w:p>
            </w:tc>
          </w:tr>
          <w:tr w:rsidR="002A6A49" w14:paraId="1F9A861C" w14:textId="77777777">
            <w:trPr>
              <w:trHeight w:val="3930"/>
            </w:trPr>
            <w:tc>
              <w:tcPr>
                <w:tcW w:w="1216"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5E32B160" w14:textId="77777777" w:rsidR="002A6A49" w:rsidRDefault="0003101C">
                <w:pPr>
                  <w:spacing w:before="240" w:after="240" w:line="276" w:lineRule="auto"/>
                  <w:jc w:val="center"/>
                  <w:rPr>
                    <w:b/>
                    <w:bCs/>
                    <w:color w:val="0000FF"/>
                  </w:rPr>
                </w:pPr>
                <w:r>
                  <w:rPr>
                    <w:b/>
                    <w:bCs/>
                    <w:color w:val="0000FF"/>
                  </w:rPr>
                  <w:lastRenderedPageBreak/>
                  <w:t>Authors and Year</w:t>
                </w:r>
              </w:p>
            </w:tc>
            <w:tc>
              <w:tcPr>
                <w:tcW w:w="907" w:type="dxa"/>
                <w:tcBorders>
                  <w:top w:val="nil"/>
                  <w:left w:val="nil"/>
                  <w:bottom w:val="single" w:sz="5" w:space="0" w:color="000000"/>
                  <w:right w:val="single" w:sz="5" w:space="0" w:color="000000"/>
                </w:tcBorders>
                <w:tcMar>
                  <w:top w:w="100" w:type="dxa"/>
                  <w:left w:w="100" w:type="dxa"/>
                  <w:bottom w:w="100" w:type="dxa"/>
                  <w:right w:w="100" w:type="dxa"/>
                </w:tcMar>
              </w:tcPr>
              <w:p w14:paraId="59CBA270" w14:textId="77777777" w:rsidR="002A6A49" w:rsidRDefault="0003101C">
                <w:pPr>
                  <w:spacing w:before="240" w:after="240" w:line="276" w:lineRule="auto"/>
                  <w:jc w:val="center"/>
                  <w:rPr>
                    <w:b/>
                    <w:bCs/>
                    <w:color w:val="0000FF"/>
                  </w:rPr>
                </w:pPr>
                <w:r>
                  <w:rPr>
                    <w:b/>
                    <w:bCs/>
                    <w:color w:val="0000FF"/>
                  </w:rPr>
                  <w:t>Was there</w:t>
                </w:r>
              </w:p>
              <w:p w14:paraId="74239879" w14:textId="77777777" w:rsidR="002A6A49" w:rsidRDefault="0003101C">
                <w:pPr>
                  <w:spacing w:before="240" w:after="240" w:line="276" w:lineRule="auto"/>
                  <w:jc w:val="center"/>
                  <w:rPr>
                    <w:b/>
                    <w:bCs/>
                    <w:color w:val="0000FF"/>
                  </w:rPr>
                </w:pPr>
                <w:r>
                  <w:rPr>
                    <w:b/>
                    <w:bCs/>
                    <w:color w:val="0000FF"/>
                  </w:rPr>
                  <w:t>a clear</w:t>
                </w:r>
              </w:p>
              <w:p w14:paraId="149D487B" w14:textId="77777777" w:rsidR="002A6A49" w:rsidRDefault="0003101C">
                <w:pPr>
                  <w:spacing w:before="240" w:after="240" w:line="276" w:lineRule="auto"/>
                  <w:jc w:val="center"/>
                  <w:rPr>
                    <w:b/>
                    <w:bCs/>
                    <w:color w:val="0000FF"/>
                  </w:rPr>
                </w:pPr>
                <w:r>
                  <w:rPr>
                    <w:b/>
                    <w:bCs/>
                    <w:color w:val="0000FF"/>
                  </w:rPr>
                  <w:t>statement</w:t>
                </w:r>
              </w:p>
              <w:p w14:paraId="70F24729" w14:textId="77777777" w:rsidR="002A6A49" w:rsidRDefault="0003101C">
                <w:pPr>
                  <w:spacing w:before="240" w:after="240" w:line="276" w:lineRule="auto"/>
                  <w:jc w:val="center"/>
                  <w:rPr>
                    <w:b/>
                    <w:bCs/>
                    <w:color w:val="0000FF"/>
                  </w:rPr>
                </w:pPr>
                <w:r>
                  <w:rPr>
                    <w:b/>
                    <w:bCs/>
                    <w:color w:val="0000FF"/>
                  </w:rPr>
                  <w:t>of the</w:t>
                </w:r>
              </w:p>
              <w:p w14:paraId="19A0DDBE" w14:textId="77777777" w:rsidR="002A6A49" w:rsidRDefault="0003101C">
                <w:pPr>
                  <w:spacing w:before="240" w:after="240" w:line="276" w:lineRule="auto"/>
                  <w:jc w:val="center"/>
                  <w:rPr>
                    <w:b/>
                    <w:bCs/>
                    <w:color w:val="0000FF"/>
                  </w:rPr>
                </w:pPr>
                <w:r>
                  <w:rPr>
                    <w:b/>
                    <w:bCs/>
                    <w:color w:val="0000FF"/>
                  </w:rPr>
                  <w:t>aims of</w:t>
                </w:r>
              </w:p>
              <w:p w14:paraId="4B678097" w14:textId="77777777" w:rsidR="002A6A49" w:rsidRDefault="0003101C">
                <w:pPr>
                  <w:spacing w:before="240" w:after="240" w:line="276" w:lineRule="auto"/>
                  <w:jc w:val="center"/>
                  <w:rPr>
                    <w:b/>
                    <w:bCs/>
                    <w:color w:val="0000FF"/>
                  </w:rPr>
                </w:pPr>
                <w:r>
                  <w:rPr>
                    <w:b/>
                    <w:bCs/>
                    <w:color w:val="0000FF"/>
                  </w:rPr>
                  <w:t>the</w:t>
                </w:r>
              </w:p>
              <w:p w14:paraId="5CBCEE08" w14:textId="77777777" w:rsidR="002A6A49" w:rsidRDefault="0003101C">
                <w:pPr>
                  <w:spacing w:before="240" w:after="240" w:line="276" w:lineRule="auto"/>
                  <w:jc w:val="center"/>
                  <w:rPr>
                    <w:b/>
                    <w:bCs/>
                    <w:color w:val="0000FF"/>
                  </w:rPr>
                </w:pPr>
                <w:r>
                  <w:rPr>
                    <w:b/>
                    <w:bCs/>
                    <w:color w:val="0000FF"/>
                  </w:rPr>
                  <w:t>research?</w:t>
                </w:r>
              </w:p>
            </w:tc>
            <w:tc>
              <w:tcPr>
                <w:tcW w:w="885" w:type="dxa"/>
                <w:tcBorders>
                  <w:top w:val="nil"/>
                  <w:left w:val="nil"/>
                  <w:bottom w:val="single" w:sz="5" w:space="0" w:color="000000"/>
                  <w:right w:val="single" w:sz="5" w:space="0" w:color="000000"/>
                </w:tcBorders>
                <w:tcMar>
                  <w:top w:w="100" w:type="dxa"/>
                  <w:left w:w="100" w:type="dxa"/>
                  <w:bottom w:w="100" w:type="dxa"/>
                  <w:right w:w="100" w:type="dxa"/>
                </w:tcMar>
              </w:tcPr>
              <w:p w14:paraId="57048631" w14:textId="77777777" w:rsidR="002A6A49" w:rsidRDefault="0003101C">
                <w:pPr>
                  <w:spacing w:before="240" w:after="240" w:line="276" w:lineRule="auto"/>
                  <w:jc w:val="center"/>
                  <w:rPr>
                    <w:b/>
                    <w:bCs/>
                    <w:color w:val="0000FF"/>
                  </w:rPr>
                </w:pPr>
                <w:r>
                  <w:rPr>
                    <w:b/>
                    <w:bCs/>
                    <w:color w:val="0000FF"/>
                  </w:rPr>
                  <w:t>Is a</w:t>
                </w:r>
              </w:p>
              <w:p w14:paraId="639CE51C" w14:textId="77777777" w:rsidR="002A6A49" w:rsidRDefault="0003101C">
                <w:pPr>
                  <w:spacing w:before="240" w:after="240" w:line="276" w:lineRule="auto"/>
                  <w:jc w:val="center"/>
                  <w:rPr>
                    <w:b/>
                    <w:bCs/>
                    <w:color w:val="0000FF"/>
                  </w:rPr>
                </w:pPr>
                <w:r>
                  <w:rPr>
                    <w:b/>
                    <w:bCs/>
                    <w:color w:val="0000FF"/>
                  </w:rPr>
                  <w:t>qualitative</w:t>
                </w:r>
              </w:p>
              <w:p w14:paraId="150E3ED0" w14:textId="77777777" w:rsidR="002A6A49" w:rsidRDefault="0003101C">
                <w:pPr>
                  <w:spacing w:before="240" w:after="240" w:line="276" w:lineRule="auto"/>
                  <w:jc w:val="center"/>
                  <w:rPr>
                    <w:b/>
                    <w:bCs/>
                    <w:color w:val="0000FF"/>
                  </w:rPr>
                </w:pPr>
                <w:r>
                  <w:rPr>
                    <w:b/>
                    <w:bCs/>
                    <w:color w:val="0000FF"/>
                  </w:rPr>
                  <w:t>methodology</w:t>
                </w:r>
              </w:p>
              <w:p w14:paraId="5E8C6AA8" w14:textId="77777777" w:rsidR="002A6A49" w:rsidRDefault="0003101C">
                <w:pPr>
                  <w:spacing w:before="240" w:after="240" w:line="276" w:lineRule="auto"/>
                  <w:jc w:val="center"/>
                  <w:rPr>
                    <w:b/>
                    <w:bCs/>
                    <w:color w:val="0000FF"/>
                  </w:rPr>
                </w:pPr>
                <w:r>
                  <w:rPr>
                    <w:b/>
                    <w:bCs/>
                    <w:color w:val="0000FF"/>
                  </w:rPr>
                  <w:t>appropriate?</w:t>
                </w:r>
              </w:p>
            </w:tc>
            <w:tc>
              <w:tcPr>
                <w:tcW w:w="821" w:type="dxa"/>
                <w:tcBorders>
                  <w:top w:val="nil"/>
                  <w:left w:val="nil"/>
                  <w:bottom w:val="single" w:sz="5" w:space="0" w:color="000000"/>
                  <w:right w:val="single" w:sz="5" w:space="0" w:color="000000"/>
                </w:tcBorders>
                <w:tcMar>
                  <w:top w:w="100" w:type="dxa"/>
                  <w:left w:w="100" w:type="dxa"/>
                  <w:bottom w:w="100" w:type="dxa"/>
                  <w:right w:w="100" w:type="dxa"/>
                </w:tcMar>
              </w:tcPr>
              <w:p w14:paraId="4BE4989B" w14:textId="77777777" w:rsidR="002A6A49" w:rsidRDefault="0003101C">
                <w:pPr>
                  <w:spacing w:before="240" w:after="240" w:line="276" w:lineRule="auto"/>
                  <w:jc w:val="center"/>
                  <w:rPr>
                    <w:b/>
                    <w:bCs/>
                    <w:color w:val="0000FF"/>
                  </w:rPr>
                </w:pPr>
                <w:r>
                  <w:rPr>
                    <w:b/>
                    <w:bCs/>
                    <w:color w:val="0000FF"/>
                  </w:rPr>
                  <w:t>Was the</w:t>
                </w:r>
              </w:p>
              <w:p w14:paraId="1BBF4987" w14:textId="77777777" w:rsidR="002A6A49" w:rsidRDefault="0003101C">
                <w:pPr>
                  <w:spacing w:before="240" w:after="240" w:line="276" w:lineRule="auto"/>
                  <w:jc w:val="center"/>
                  <w:rPr>
                    <w:b/>
                    <w:bCs/>
                    <w:color w:val="0000FF"/>
                  </w:rPr>
                </w:pPr>
                <w:r>
                  <w:rPr>
                    <w:b/>
                    <w:bCs/>
                    <w:color w:val="0000FF"/>
                  </w:rPr>
                  <w:t>research</w:t>
                </w:r>
              </w:p>
              <w:p w14:paraId="14748402" w14:textId="77777777" w:rsidR="002A6A49" w:rsidRDefault="0003101C">
                <w:pPr>
                  <w:spacing w:before="240" w:after="240" w:line="276" w:lineRule="auto"/>
                  <w:jc w:val="center"/>
                  <w:rPr>
                    <w:b/>
                    <w:bCs/>
                    <w:color w:val="0000FF"/>
                  </w:rPr>
                </w:pPr>
                <w:r>
                  <w:rPr>
                    <w:b/>
                    <w:bCs/>
                    <w:color w:val="0000FF"/>
                  </w:rPr>
                  <w:t>design</w:t>
                </w:r>
              </w:p>
              <w:p w14:paraId="54F8EA89" w14:textId="77777777" w:rsidR="002A6A49" w:rsidRDefault="0003101C">
                <w:pPr>
                  <w:spacing w:before="240" w:after="240" w:line="276" w:lineRule="auto"/>
                  <w:jc w:val="center"/>
                  <w:rPr>
                    <w:b/>
                    <w:bCs/>
                    <w:color w:val="0000FF"/>
                  </w:rPr>
                </w:pPr>
                <w:r>
                  <w:rPr>
                    <w:b/>
                    <w:bCs/>
                    <w:color w:val="0000FF"/>
                  </w:rPr>
                  <w:t>appropriate</w:t>
                </w:r>
              </w:p>
              <w:p w14:paraId="6C4A713E" w14:textId="77777777" w:rsidR="002A6A49" w:rsidRDefault="0003101C">
                <w:pPr>
                  <w:spacing w:before="240" w:after="240" w:line="276" w:lineRule="auto"/>
                  <w:jc w:val="center"/>
                  <w:rPr>
                    <w:b/>
                    <w:bCs/>
                    <w:color w:val="0000FF"/>
                  </w:rPr>
                </w:pPr>
                <w:r>
                  <w:rPr>
                    <w:b/>
                    <w:bCs/>
                    <w:color w:val="0000FF"/>
                  </w:rPr>
                  <w:t>to address</w:t>
                </w:r>
              </w:p>
              <w:p w14:paraId="7EE751CE" w14:textId="77777777" w:rsidR="002A6A49" w:rsidRDefault="0003101C">
                <w:pPr>
                  <w:spacing w:before="240" w:after="240" w:line="276" w:lineRule="auto"/>
                  <w:jc w:val="center"/>
                  <w:rPr>
                    <w:b/>
                    <w:bCs/>
                    <w:color w:val="0000FF"/>
                  </w:rPr>
                </w:pPr>
                <w:r>
                  <w:rPr>
                    <w:b/>
                    <w:bCs/>
                    <w:color w:val="0000FF"/>
                  </w:rPr>
                  <w:t>the aims of</w:t>
                </w:r>
              </w:p>
              <w:p w14:paraId="0B3A3676" w14:textId="77777777" w:rsidR="002A6A49" w:rsidRDefault="0003101C">
                <w:pPr>
                  <w:spacing w:before="240" w:after="240" w:line="276" w:lineRule="auto"/>
                  <w:jc w:val="center"/>
                  <w:rPr>
                    <w:b/>
                    <w:bCs/>
                    <w:color w:val="0000FF"/>
                  </w:rPr>
                </w:pPr>
                <w:r>
                  <w:rPr>
                    <w:b/>
                    <w:bCs/>
                    <w:color w:val="0000FF"/>
                  </w:rPr>
                  <w:t xml:space="preserve">the </w:t>
                </w:r>
                <w:r>
                  <w:rPr>
                    <w:b/>
                    <w:bCs/>
                    <w:color w:val="0000FF"/>
                  </w:rPr>
                  <w:t>research?</w:t>
                </w:r>
              </w:p>
            </w:tc>
            <w:tc>
              <w:tcPr>
                <w:tcW w:w="736" w:type="dxa"/>
                <w:tcBorders>
                  <w:top w:val="nil"/>
                  <w:left w:val="nil"/>
                  <w:bottom w:val="single" w:sz="5" w:space="0" w:color="000000"/>
                  <w:right w:val="single" w:sz="5" w:space="0" w:color="000000"/>
                </w:tcBorders>
                <w:tcMar>
                  <w:top w:w="100" w:type="dxa"/>
                  <w:left w:w="100" w:type="dxa"/>
                  <w:bottom w:w="100" w:type="dxa"/>
                  <w:right w:w="100" w:type="dxa"/>
                </w:tcMar>
              </w:tcPr>
              <w:p w14:paraId="534812A0" w14:textId="77777777" w:rsidR="002A6A49" w:rsidRDefault="0003101C">
                <w:pPr>
                  <w:spacing w:before="240" w:after="240" w:line="276" w:lineRule="auto"/>
                  <w:jc w:val="center"/>
                  <w:rPr>
                    <w:b/>
                    <w:bCs/>
                    <w:color w:val="0000FF"/>
                  </w:rPr>
                </w:pPr>
                <w:r>
                  <w:rPr>
                    <w:b/>
                    <w:bCs/>
                    <w:color w:val="0000FF"/>
                  </w:rPr>
                  <w:t>Was the</w:t>
                </w:r>
              </w:p>
              <w:p w14:paraId="0EFF6217" w14:textId="77777777" w:rsidR="002A6A49" w:rsidRDefault="0003101C">
                <w:pPr>
                  <w:spacing w:before="240" w:after="240" w:line="276" w:lineRule="auto"/>
                  <w:jc w:val="center"/>
                  <w:rPr>
                    <w:b/>
                    <w:bCs/>
                    <w:color w:val="0000FF"/>
                  </w:rPr>
                </w:pPr>
                <w:r>
                  <w:rPr>
                    <w:b/>
                    <w:bCs/>
                    <w:color w:val="0000FF"/>
                  </w:rPr>
                  <w:t>recruitment</w:t>
                </w:r>
              </w:p>
              <w:p w14:paraId="7662B749" w14:textId="77777777" w:rsidR="002A6A49" w:rsidRDefault="0003101C">
                <w:pPr>
                  <w:spacing w:before="240" w:after="240" w:line="276" w:lineRule="auto"/>
                  <w:jc w:val="center"/>
                  <w:rPr>
                    <w:b/>
                    <w:bCs/>
                    <w:color w:val="0000FF"/>
                  </w:rPr>
                </w:pPr>
                <w:r>
                  <w:rPr>
                    <w:b/>
                    <w:bCs/>
                    <w:color w:val="0000FF"/>
                  </w:rPr>
                  <w:t>strategy</w:t>
                </w:r>
              </w:p>
              <w:p w14:paraId="441E6ECB" w14:textId="77777777" w:rsidR="002A6A49" w:rsidRDefault="0003101C">
                <w:pPr>
                  <w:spacing w:before="240" w:after="240" w:line="276" w:lineRule="auto"/>
                  <w:jc w:val="center"/>
                  <w:rPr>
                    <w:b/>
                    <w:bCs/>
                    <w:color w:val="0000FF"/>
                  </w:rPr>
                </w:pPr>
                <w:r>
                  <w:rPr>
                    <w:b/>
                    <w:bCs/>
                    <w:color w:val="0000FF"/>
                  </w:rPr>
                  <w:t>appropriate</w:t>
                </w:r>
              </w:p>
              <w:p w14:paraId="5E8D4493" w14:textId="77777777" w:rsidR="002A6A49" w:rsidRDefault="0003101C">
                <w:pPr>
                  <w:spacing w:before="240" w:after="240" w:line="276" w:lineRule="auto"/>
                  <w:jc w:val="center"/>
                  <w:rPr>
                    <w:b/>
                    <w:bCs/>
                    <w:color w:val="0000FF"/>
                  </w:rPr>
                </w:pPr>
                <w:r>
                  <w:rPr>
                    <w:b/>
                    <w:bCs/>
                    <w:color w:val="0000FF"/>
                  </w:rPr>
                  <w:t>to the aims</w:t>
                </w:r>
              </w:p>
              <w:p w14:paraId="6C8CABA4" w14:textId="77777777" w:rsidR="002A6A49" w:rsidRDefault="0003101C">
                <w:pPr>
                  <w:spacing w:before="240" w:after="240" w:line="276" w:lineRule="auto"/>
                  <w:jc w:val="center"/>
                  <w:rPr>
                    <w:b/>
                    <w:bCs/>
                    <w:color w:val="0000FF"/>
                  </w:rPr>
                </w:pPr>
                <w:r>
                  <w:rPr>
                    <w:b/>
                    <w:bCs/>
                    <w:color w:val="0000FF"/>
                  </w:rPr>
                  <w:t>of the</w:t>
                </w:r>
              </w:p>
              <w:p w14:paraId="6BA1B686" w14:textId="77777777" w:rsidR="002A6A49" w:rsidRDefault="0003101C">
                <w:pPr>
                  <w:spacing w:before="240" w:after="240" w:line="276" w:lineRule="auto"/>
                  <w:jc w:val="center"/>
                  <w:rPr>
                    <w:b/>
                    <w:bCs/>
                    <w:color w:val="0000FF"/>
                  </w:rPr>
                </w:pPr>
                <w:r>
                  <w:rPr>
                    <w:b/>
                    <w:bCs/>
                    <w:color w:val="0000FF"/>
                  </w:rPr>
                  <w:t>research?</w:t>
                </w:r>
              </w:p>
            </w:tc>
            <w:tc>
              <w:tcPr>
                <w:tcW w:w="651" w:type="dxa"/>
                <w:tcBorders>
                  <w:top w:val="nil"/>
                  <w:left w:val="nil"/>
                  <w:bottom w:val="single" w:sz="5" w:space="0" w:color="000000"/>
                  <w:right w:val="single" w:sz="5" w:space="0" w:color="000000"/>
                </w:tcBorders>
                <w:tcMar>
                  <w:top w:w="100" w:type="dxa"/>
                  <w:left w:w="100" w:type="dxa"/>
                  <w:bottom w:w="100" w:type="dxa"/>
                  <w:right w:w="100" w:type="dxa"/>
                </w:tcMar>
              </w:tcPr>
              <w:p w14:paraId="35E42DF0" w14:textId="77777777" w:rsidR="002A6A49" w:rsidRDefault="0003101C">
                <w:pPr>
                  <w:spacing w:before="240" w:after="240" w:line="276" w:lineRule="auto"/>
                  <w:jc w:val="center"/>
                  <w:rPr>
                    <w:b/>
                    <w:bCs/>
                    <w:color w:val="0000FF"/>
                  </w:rPr>
                </w:pPr>
                <w:r>
                  <w:rPr>
                    <w:b/>
                    <w:bCs/>
                    <w:color w:val="0000FF"/>
                  </w:rPr>
                  <w:t>Was the</w:t>
                </w:r>
              </w:p>
              <w:p w14:paraId="0DC32263" w14:textId="77777777" w:rsidR="002A6A49" w:rsidRDefault="0003101C">
                <w:pPr>
                  <w:spacing w:before="240" w:after="240" w:line="276" w:lineRule="auto"/>
                  <w:jc w:val="center"/>
                  <w:rPr>
                    <w:b/>
                    <w:bCs/>
                    <w:color w:val="0000FF"/>
                  </w:rPr>
                </w:pPr>
                <w:r>
                  <w:rPr>
                    <w:b/>
                    <w:bCs/>
                    <w:color w:val="0000FF"/>
                  </w:rPr>
                  <w:t>data</w:t>
                </w:r>
              </w:p>
              <w:p w14:paraId="120AED69" w14:textId="77777777" w:rsidR="002A6A49" w:rsidRDefault="0003101C">
                <w:pPr>
                  <w:spacing w:before="240" w:after="240" w:line="276" w:lineRule="auto"/>
                  <w:jc w:val="center"/>
                  <w:rPr>
                    <w:b/>
                    <w:bCs/>
                    <w:color w:val="0000FF"/>
                  </w:rPr>
                </w:pPr>
                <w:r>
                  <w:rPr>
                    <w:b/>
                    <w:bCs/>
                    <w:color w:val="0000FF"/>
                  </w:rPr>
                  <w:t>collected in</w:t>
                </w:r>
              </w:p>
              <w:p w14:paraId="48428686" w14:textId="77777777" w:rsidR="002A6A49" w:rsidRDefault="0003101C">
                <w:pPr>
                  <w:spacing w:before="240" w:after="240" w:line="276" w:lineRule="auto"/>
                  <w:jc w:val="center"/>
                  <w:rPr>
                    <w:b/>
                    <w:bCs/>
                    <w:color w:val="0000FF"/>
                  </w:rPr>
                </w:pPr>
                <w:r>
                  <w:rPr>
                    <w:b/>
                    <w:bCs/>
                    <w:color w:val="0000FF"/>
                  </w:rPr>
                  <w:t>a way that</w:t>
                </w:r>
              </w:p>
              <w:p w14:paraId="3B2F910E" w14:textId="77777777" w:rsidR="002A6A49" w:rsidRDefault="0003101C">
                <w:pPr>
                  <w:spacing w:before="240" w:after="240" w:line="276" w:lineRule="auto"/>
                  <w:jc w:val="center"/>
                  <w:rPr>
                    <w:b/>
                    <w:bCs/>
                    <w:color w:val="0000FF"/>
                  </w:rPr>
                </w:pPr>
                <w:r>
                  <w:rPr>
                    <w:b/>
                    <w:bCs/>
                    <w:color w:val="0000FF"/>
                  </w:rPr>
                  <w:t>addressed</w:t>
                </w:r>
              </w:p>
              <w:p w14:paraId="2ADC9FC7" w14:textId="77777777" w:rsidR="002A6A49" w:rsidRDefault="0003101C">
                <w:pPr>
                  <w:spacing w:before="240" w:after="240" w:line="276" w:lineRule="auto"/>
                  <w:jc w:val="center"/>
                  <w:rPr>
                    <w:b/>
                    <w:bCs/>
                    <w:color w:val="0000FF"/>
                  </w:rPr>
                </w:pPr>
                <w:r>
                  <w:rPr>
                    <w:b/>
                    <w:bCs/>
                    <w:color w:val="0000FF"/>
                  </w:rPr>
                  <w:t>the</w:t>
                </w:r>
              </w:p>
              <w:p w14:paraId="6CEA5907" w14:textId="77777777" w:rsidR="002A6A49" w:rsidRDefault="0003101C">
                <w:pPr>
                  <w:spacing w:before="240" w:after="240" w:line="276" w:lineRule="auto"/>
                  <w:jc w:val="center"/>
                  <w:rPr>
                    <w:b/>
                    <w:bCs/>
                    <w:color w:val="0000FF"/>
                  </w:rPr>
                </w:pPr>
                <w:r>
                  <w:rPr>
                    <w:b/>
                    <w:bCs/>
                    <w:color w:val="0000FF"/>
                  </w:rPr>
                  <w:t>research</w:t>
                </w:r>
              </w:p>
              <w:p w14:paraId="7566432C" w14:textId="77777777" w:rsidR="002A6A49" w:rsidRDefault="0003101C">
                <w:pPr>
                  <w:spacing w:before="240" w:after="240" w:line="276" w:lineRule="auto"/>
                  <w:jc w:val="center"/>
                  <w:rPr>
                    <w:b/>
                    <w:bCs/>
                    <w:color w:val="0000FF"/>
                  </w:rPr>
                </w:pPr>
                <w:r>
                  <w:rPr>
                    <w:b/>
                    <w:bCs/>
                    <w:color w:val="0000FF"/>
                  </w:rPr>
                  <w:t>issue?</w:t>
                </w:r>
              </w:p>
            </w:tc>
            <w:tc>
              <w:tcPr>
                <w:tcW w:w="736" w:type="dxa"/>
                <w:tcBorders>
                  <w:top w:val="nil"/>
                  <w:left w:val="nil"/>
                  <w:bottom w:val="single" w:sz="5" w:space="0" w:color="000000"/>
                  <w:right w:val="single" w:sz="5" w:space="0" w:color="000000"/>
                </w:tcBorders>
                <w:tcMar>
                  <w:top w:w="100" w:type="dxa"/>
                  <w:left w:w="100" w:type="dxa"/>
                  <w:bottom w:w="100" w:type="dxa"/>
                  <w:right w:w="100" w:type="dxa"/>
                </w:tcMar>
              </w:tcPr>
              <w:p w14:paraId="6F2BE2E5" w14:textId="77777777" w:rsidR="002A6A49" w:rsidRDefault="0003101C">
                <w:pPr>
                  <w:spacing w:before="240" w:after="240" w:line="276" w:lineRule="auto"/>
                  <w:jc w:val="center"/>
                  <w:rPr>
                    <w:b/>
                    <w:bCs/>
                    <w:color w:val="0000FF"/>
                  </w:rPr>
                </w:pPr>
                <w:r>
                  <w:rPr>
                    <w:b/>
                    <w:bCs/>
                    <w:color w:val="0000FF"/>
                  </w:rPr>
                  <w:t>Has the</w:t>
                </w:r>
              </w:p>
              <w:p w14:paraId="01AC6B66" w14:textId="77777777" w:rsidR="002A6A49" w:rsidRDefault="0003101C">
                <w:pPr>
                  <w:spacing w:before="240" w:after="240" w:line="276" w:lineRule="auto"/>
                  <w:jc w:val="center"/>
                  <w:rPr>
                    <w:b/>
                    <w:bCs/>
                    <w:color w:val="0000FF"/>
                  </w:rPr>
                </w:pPr>
                <w:r>
                  <w:rPr>
                    <w:b/>
                    <w:bCs/>
                    <w:color w:val="0000FF"/>
                  </w:rPr>
                  <w:t>relationship</w:t>
                </w:r>
              </w:p>
              <w:p w14:paraId="4EA0D370" w14:textId="77777777" w:rsidR="002A6A49" w:rsidRDefault="0003101C">
                <w:pPr>
                  <w:spacing w:before="240" w:after="240" w:line="276" w:lineRule="auto"/>
                  <w:jc w:val="center"/>
                  <w:rPr>
                    <w:b/>
                    <w:bCs/>
                    <w:color w:val="0000FF"/>
                  </w:rPr>
                </w:pPr>
                <w:r>
                  <w:rPr>
                    <w:b/>
                    <w:bCs/>
                    <w:color w:val="0000FF"/>
                  </w:rPr>
                  <w:t>between</w:t>
                </w:r>
              </w:p>
              <w:p w14:paraId="0ADC500D" w14:textId="77777777" w:rsidR="002A6A49" w:rsidRDefault="0003101C">
                <w:pPr>
                  <w:spacing w:before="240" w:after="240" w:line="276" w:lineRule="auto"/>
                  <w:jc w:val="center"/>
                  <w:rPr>
                    <w:b/>
                    <w:bCs/>
                    <w:color w:val="0000FF"/>
                  </w:rPr>
                </w:pPr>
                <w:r>
                  <w:rPr>
                    <w:b/>
                    <w:bCs/>
                    <w:color w:val="0000FF"/>
                  </w:rPr>
                  <w:t>researcher</w:t>
                </w:r>
              </w:p>
              <w:p w14:paraId="40F7BD77" w14:textId="77777777" w:rsidR="002A6A49" w:rsidRDefault="0003101C">
                <w:pPr>
                  <w:spacing w:before="240" w:after="240" w:line="276" w:lineRule="auto"/>
                  <w:jc w:val="center"/>
                  <w:rPr>
                    <w:b/>
                    <w:bCs/>
                    <w:color w:val="0000FF"/>
                  </w:rPr>
                </w:pPr>
                <w:r>
                  <w:rPr>
                    <w:b/>
                    <w:bCs/>
                    <w:color w:val="0000FF"/>
                  </w:rPr>
                  <w:t>and</w:t>
                </w:r>
              </w:p>
              <w:p w14:paraId="7B2C67A7" w14:textId="77777777" w:rsidR="002A6A49" w:rsidRDefault="0003101C">
                <w:pPr>
                  <w:spacing w:before="240" w:after="240" w:line="276" w:lineRule="auto"/>
                  <w:jc w:val="center"/>
                  <w:rPr>
                    <w:b/>
                    <w:bCs/>
                    <w:color w:val="0000FF"/>
                  </w:rPr>
                </w:pPr>
                <w:r>
                  <w:rPr>
                    <w:b/>
                    <w:bCs/>
                    <w:color w:val="0000FF"/>
                  </w:rPr>
                  <w:t>participants</w:t>
                </w:r>
              </w:p>
              <w:p w14:paraId="7191614F" w14:textId="77777777" w:rsidR="002A6A49" w:rsidRDefault="0003101C">
                <w:pPr>
                  <w:spacing w:before="240" w:after="240" w:line="276" w:lineRule="auto"/>
                  <w:jc w:val="center"/>
                  <w:rPr>
                    <w:b/>
                    <w:bCs/>
                    <w:color w:val="0000FF"/>
                  </w:rPr>
                </w:pPr>
                <w:r>
                  <w:rPr>
                    <w:b/>
                    <w:bCs/>
                    <w:color w:val="0000FF"/>
                  </w:rPr>
                  <w:t>been</w:t>
                </w:r>
              </w:p>
              <w:p w14:paraId="714F0669" w14:textId="77777777" w:rsidR="002A6A49" w:rsidRDefault="0003101C">
                <w:pPr>
                  <w:spacing w:before="240" w:after="240" w:line="276" w:lineRule="auto"/>
                  <w:jc w:val="center"/>
                  <w:rPr>
                    <w:b/>
                    <w:bCs/>
                    <w:color w:val="0000FF"/>
                  </w:rPr>
                </w:pPr>
                <w:r>
                  <w:rPr>
                    <w:b/>
                    <w:bCs/>
                    <w:color w:val="0000FF"/>
                  </w:rPr>
                  <w:t>adequately</w:t>
                </w:r>
              </w:p>
              <w:p w14:paraId="7FB5EDF1" w14:textId="77777777" w:rsidR="002A6A49" w:rsidRDefault="0003101C">
                <w:pPr>
                  <w:spacing w:before="240" w:after="240" w:line="276" w:lineRule="auto"/>
                  <w:jc w:val="center"/>
                  <w:rPr>
                    <w:b/>
                    <w:bCs/>
                    <w:color w:val="0000FF"/>
                  </w:rPr>
                </w:pPr>
                <w:r>
                  <w:rPr>
                    <w:b/>
                    <w:bCs/>
                    <w:color w:val="0000FF"/>
                  </w:rPr>
                  <w:t>considered?</w:t>
                </w:r>
              </w:p>
            </w:tc>
            <w:tc>
              <w:tcPr>
                <w:tcW w:w="864" w:type="dxa"/>
                <w:tcBorders>
                  <w:top w:val="nil"/>
                  <w:left w:val="nil"/>
                  <w:bottom w:val="single" w:sz="5" w:space="0" w:color="000000"/>
                  <w:right w:val="single" w:sz="5" w:space="0" w:color="000000"/>
                </w:tcBorders>
                <w:tcMar>
                  <w:top w:w="100" w:type="dxa"/>
                  <w:left w:w="100" w:type="dxa"/>
                  <w:bottom w:w="100" w:type="dxa"/>
                  <w:right w:w="100" w:type="dxa"/>
                </w:tcMar>
              </w:tcPr>
              <w:p w14:paraId="017623E0" w14:textId="77777777" w:rsidR="002A6A49" w:rsidRDefault="0003101C">
                <w:pPr>
                  <w:spacing w:before="240" w:after="240" w:line="276" w:lineRule="auto"/>
                  <w:jc w:val="center"/>
                  <w:rPr>
                    <w:b/>
                    <w:bCs/>
                    <w:color w:val="0000FF"/>
                  </w:rPr>
                </w:pPr>
                <w:r>
                  <w:rPr>
                    <w:b/>
                    <w:bCs/>
                    <w:color w:val="0000FF"/>
                  </w:rPr>
                  <w:t>Have ethical</w:t>
                </w:r>
              </w:p>
              <w:p w14:paraId="2C4AFC74" w14:textId="77777777" w:rsidR="002A6A49" w:rsidRDefault="0003101C">
                <w:pPr>
                  <w:spacing w:before="240" w:after="240" w:line="276" w:lineRule="auto"/>
                  <w:jc w:val="center"/>
                  <w:rPr>
                    <w:b/>
                    <w:bCs/>
                    <w:color w:val="0000FF"/>
                  </w:rPr>
                </w:pPr>
                <w:r>
                  <w:rPr>
                    <w:b/>
                    <w:bCs/>
                    <w:color w:val="0000FF"/>
                  </w:rPr>
                  <w:t>issues been</w:t>
                </w:r>
              </w:p>
              <w:p w14:paraId="53C3AAD5" w14:textId="77777777" w:rsidR="002A6A49" w:rsidRDefault="0003101C">
                <w:pPr>
                  <w:spacing w:before="240" w:after="240" w:line="276" w:lineRule="auto"/>
                  <w:jc w:val="center"/>
                  <w:rPr>
                    <w:b/>
                    <w:bCs/>
                    <w:color w:val="0000FF"/>
                  </w:rPr>
                </w:pPr>
                <w:r>
                  <w:rPr>
                    <w:b/>
                    <w:bCs/>
                    <w:color w:val="0000FF"/>
                  </w:rPr>
                  <w:t>taken into</w:t>
                </w:r>
              </w:p>
              <w:p w14:paraId="147D97AB" w14:textId="77777777" w:rsidR="002A6A49" w:rsidRDefault="0003101C">
                <w:pPr>
                  <w:spacing w:before="240" w:after="240" w:line="276" w:lineRule="auto"/>
                  <w:jc w:val="center"/>
                  <w:rPr>
                    <w:b/>
                    <w:bCs/>
                    <w:color w:val="0000FF"/>
                  </w:rPr>
                </w:pPr>
                <w:r>
                  <w:rPr>
                    <w:b/>
                    <w:bCs/>
                    <w:color w:val="0000FF"/>
                  </w:rPr>
                  <w:t>consideration?</w:t>
                </w:r>
              </w:p>
            </w:tc>
            <w:tc>
              <w:tcPr>
                <w:tcW w:w="693" w:type="dxa"/>
                <w:tcBorders>
                  <w:top w:val="nil"/>
                  <w:left w:val="nil"/>
                  <w:bottom w:val="single" w:sz="5" w:space="0" w:color="000000"/>
                  <w:right w:val="single" w:sz="5" w:space="0" w:color="000000"/>
                </w:tcBorders>
                <w:tcMar>
                  <w:top w:w="100" w:type="dxa"/>
                  <w:left w:w="100" w:type="dxa"/>
                  <w:bottom w:w="100" w:type="dxa"/>
                  <w:right w:w="100" w:type="dxa"/>
                </w:tcMar>
              </w:tcPr>
              <w:p w14:paraId="313034AB" w14:textId="77777777" w:rsidR="002A6A49" w:rsidRDefault="0003101C">
                <w:pPr>
                  <w:spacing w:before="240" w:after="240" w:line="276" w:lineRule="auto"/>
                  <w:jc w:val="center"/>
                  <w:rPr>
                    <w:b/>
                    <w:bCs/>
                    <w:color w:val="0000FF"/>
                  </w:rPr>
                </w:pPr>
                <w:r>
                  <w:rPr>
                    <w:b/>
                    <w:bCs/>
                    <w:color w:val="0000FF"/>
                  </w:rPr>
                  <w:t>Was the</w:t>
                </w:r>
              </w:p>
              <w:p w14:paraId="21614AC8" w14:textId="77777777" w:rsidR="002A6A49" w:rsidRDefault="0003101C">
                <w:pPr>
                  <w:spacing w:before="240" w:after="240" w:line="276" w:lineRule="auto"/>
                  <w:jc w:val="center"/>
                  <w:rPr>
                    <w:b/>
                    <w:bCs/>
                    <w:color w:val="0000FF"/>
                  </w:rPr>
                </w:pPr>
                <w:r>
                  <w:rPr>
                    <w:b/>
                    <w:bCs/>
                    <w:color w:val="0000FF"/>
                  </w:rPr>
                  <w:t>data</w:t>
                </w:r>
              </w:p>
              <w:p w14:paraId="2C7E9926" w14:textId="77777777" w:rsidR="002A6A49" w:rsidRDefault="0003101C">
                <w:pPr>
                  <w:spacing w:before="240" w:after="240" w:line="276" w:lineRule="auto"/>
                  <w:jc w:val="center"/>
                  <w:rPr>
                    <w:b/>
                    <w:bCs/>
                    <w:color w:val="0000FF"/>
                  </w:rPr>
                </w:pPr>
                <w:r>
                  <w:rPr>
                    <w:b/>
                    <w:bCs/>
                    <w:color w:val="0000FF"/>
                  </w:rPr>
                  <w:t>analysis</w:t>
                </w:r>
              </w:p>
              <w:p w14:paraId="0FC60D04" w14:textId="77777777" w:rsidR="002A6A49" w:rsidRDefault="0003101C">
                <w:pPr>
                  <w:spacing w:before="240" w:after="240" w:line="276" w:lineRule="auto"/>
                  <w:jc w:val="center"/>
                  <w:rPr>
                    <w:b/>
                    <w:bCs/>
                    <w:color w:val="0000FF"/>
                  </w:rPr>
                </w:pPr>
                <w:r>
                  <w:rPr>
                    <w:b/>
                    <w:bCs/>
                    <w:color w:val="0000FF"/>
                  </w:rPr>
                  <w:t>sufficiently</w:t>
                </w:r>
              </w:p>
              <w:p w14:paraId="3BEE0D7F" w14:textId="77777777" w:rsidR="002A6A49" w:rsidRDefault="0003101C">
                <w:pPr>
                  <w:spacing w:before="240" w:after="240" w:line="276" w:lineRule="auto"/>
                  <w:jc w:val="center"/>
                  <w:rPr>
                    <w:b/>
                    <w:bCs/>
                    <w:color w:val="0000FF"/>
                  </w:rPr>
                </w:pPr>
                <w:r>
                  <w:rPr>
                    <w:b/>
                    <w:bCs/>
                    <w:color w:val="0000FF"/>
                  </w:rPr>
                  <w:t>rigorous?</w:t>
                </w:r>
              </w:p>
            </w:tc>
            <w:tc>
              <w:tcPr>
                <w:tcW w:w="629" w:type="dxa"/>
                <w:tcBorders>
                  <w:top w:val="nil"/>
                  <w:left w:val="nil"/>
                  <w:bottom w:val="single" w:sz="5" w:space="0" w:color="000000"/>
                  <w:right w:val="single" w:sz="5" w:space="0" w:color="000000"/>
                </w:tcBorders>
                <w:tcMar>
                  <w:top w:w="100" w:type="dxa"/>
                  <w:left w:w="100" w:type="dxa"/>
                  <w:bottom w:w="100" w:type="dxa"/>
                  <w:right w:w="100" w:type="dxa"/>
                </w:tcMar>
              </w:tcPr>
              <w:p w14:paraId="3688A012" w14:textId="77777777" w:rsidR="002A6A49" w:rsidRDefault="0003101C">
                <w:pPr>
                  <w:spacing w:before="240" w:after="240" w:line="276" w:lineRule="auto"/>
                  <w:jc w:val="center"/>
                  <w:rPr>
                    <w:b/>
                    <w:bCs/>
                    <w:color w:val="0000FF"/>
                  </w:rPr>
                </w:pPr>
                <w:r>
                  <w:rPr>
                    <w:b/>
                    <w:bCs/>
                    <w:color w:val="0000FF"/>
                  </w:rPr>
                  <w:t>Is there a</w:t>
                </w:r>
              </w:p>
              <w:p w14:paraId="3271B1B3" w14:textId="77777777" w:rsidR="002A6A49" w:rsidRDefault="0003101C">
                <w:pPr>
                  <w:spacing w:before="240" w:after="240" w:line="276" w:lineRule="auto"/>
                  <w:jc w:val="center"/>
                  <w:rPr>
                    <w:b/>
                    <w:bCs/>
                    <w:color w:val="0000FF"/>
                  </w:rPr>
                </w:pPr>
                <w:r>
                  <w:rPr>
                    <w:b/>
                    <w:bCs/>
                    <w:color w:val="0000FF"/>
                  </w:rPr>
                  <w:t>clear</w:t>
                </w:r>
              </w:p>
              <w:p w14:paraId="4EBAEDBA" w14:textId="77777777" w:rsidR="002A6A49" w:rsidRDefault="0003101C">
                <w:pPr>
                  <w:spacing w:before="240" w:after="240" w:line="276" w:lineRule="auto"/>
                  <w:jc w:val="center"/>
                  <w:rPr>
                    <w:b/>
                    <w:bCs/>
                    <w:color w:val="0000FF"/>
                  </w:rPr>
                </w:pPr>
                <w:r>
                  <w:rPr>
                    <w:b/>
                    <w:bCs/>
                    <w:color w:val="0000FF"/>
                  </w:rPr>
                  <w:t>statement</w:t>
                </w:r>
              </w:p>
              <w:p w14:paraId="743EE045" w14:textId="77777777" w:rsidR="002A6A49" w:rsidRDefault="0003101C">
                <w:pPr>
                  <w:spacing w:before="240" w:after="240" w:line="276" w:lineRule="auto"/>
                  <w:jc w:val="center"/>
                  <w:rPr>
                    <w:b/>
                    <w:bCs/>
                    <w:color w:val="0000FF"/>
                  </w:rPr>
                </w:pPr>
                <w:r>
                  <w:rPr>
                    <w:b/>
                    <w:bCs/>
                    <w:color w:val="0000FF"/>
                  </w:rPr>
                  <w:t>of</w:t>
                </w:r>
              </w:p>
              <w:p w14:paraId="2B2E9FE5" w14:textId="77777777" w:rsidR="002A6A49" w:rsidRDefault="0003101C">
                <w:pPr>
                  <w:spacing w:before="240" w:after="240" w:line="276" w:lineRule="auto"/>
                  <w:jc w:val="center"/>
                  <w:rPr>
                    <w:b/>
                    <w:bCs/>
                    <w:color w:val="0000FF"/>
                  </w:rPr>
                </w:pPr>
                <w:r>
                  <w:rPr>
                    <w:b/>
                    <w:bCs/>
                    <w:color w:val="0000FF"/>
                  </w:rPr>
                  <w:t>findings?</w:t>
                </w:r>
              </w:p>
            </w:tc>
            <w:tc>
              <w:tcPr>
                <w:tcW w:w="1216" w:type="dxa"/>
                <w:tcBorders>
                  <w:top w:val="nil"/>
                  <w:left w:val="nil"/>
                  <w:bottom w:val="single" w:sz="5" w:space="0" w:color="000000"/>
                  <w:right w:val="single" w:sz="5" w:space="0" w:color="000000"/>
                </w:tcBorders>
                <w:tcMar>
                  <w:top w:w="100" w:type="dxa"/>
                  <w:left w:w="100" w:type="dxa"/>
                  <w:bottom w:w="100" w:type="dxa"/>
                  <w:right w:w="100" w:type="dxa"/>
                </w:tcMar>
              </w:tcPr>
              <w:p w14:paraId="36B8CC2A" w14:textId="77777777" w:rsidR="002A6A49" w:rsidRDefault="0003101C">
                <w:pPr>
                  <w:spacing w:before="240" w:after="240" w:line="276" w:lineRule="auto"/>
                  <w:jc w:val="center"/>
                  <w:rPr>
                    <w:b/>
                    <w:bCs/>
                    <w:color w:val="0000FF"/>
                  </w:rPr>
                </w:pPr>
                <w:r>
                  <w:rPr>
                    <w:b/>
                    <w:bCs/>
                    <w:color w:val="0000FF"/>
                  </w:rPr>
                  <w:t>How valuable</w:t>
                </w:r>
              </w:p>
              <w:p w14:paraId="6A7D3508" w14:textId="77777777" w:rsidR="002A6A49" w:rsidRDefault="0003101C">
                <w:pPr>
                  <w:spacing w:before="240" w:after="240" w:line="276" w:lineRule="auto"/>
                  <w:jc w:val="center"/>
                  <w:rPr>
                    <w:b/>
                    <w:bCs/>
                    <w:color w:val="0000FF"/>
                  </w:rPr>
                </w:pPr>
                <w:r>
                  <w:rPr>
                    <w:b/>
                    <w:bCs/>
                    <w:color w:val="0000FF"/>
                  </w:rPr>
                  <w:t>is the</w:t>
                </w:r>
              </w:p>
              <w:p w14:paraId="60686293" w14:textId="77777777" w:rsidR="002A6A49" w:rsidRDefault="0003101C">
                <w:pPr>
                  <w:spacing w:before="240" w:after="240" w:line="276" w:lineRule="auto"/>
                  <w:jc w:val="center"/>
                  <w:rPr>
                    <w:b/>
                    <w:bCs/>
                    <w:color w:val="0000FF"/>
                  </w:rPr>
                </w:pPr>
                <w:r>
                  <w:rPr>
                    <w:b/>
                    <w:bCs/>
                    <w:color w:val="0000FF"/>
                  </w:rPr>
                  <w:t>research?</w:t>
                </w:r>
              </w:p>
            </w:tc>
          </w:tr>
          <w:tr w:rsidR="002A6A49" w14:paraId="330F4805" w14:textId="77777777">
            <w:trPr>
              <w:trHeight w:val="780"/>
            </w:trPr>
            <w:tc>
              <w:tcPr>
                <w:tcW w:w="1216"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06179872" w14:textId="77777777" w:rsidR="002A6A49" w:rsidRDefault="0003101C">
                <w:pPr>
                  <w:jc w:val="center"/>
                  <w:rPr>
                    <w:b/>
                    <w:bCs/>
                    <w:color w:val="0000FF"/>
                  </w:rPr>
                </w:pPr>
                <w:r>
                  <w:rPr>
                    <w:b/>
                    <w:bCs/>
                    <w:color w:val="0000FF"/>
                  </w:rPr>
                  <w:t xml:space="preserve">Ruan </w:t>
                </w:r>
                <w:r>
                  <w:rPr>
                    <w:b/>
                    <w:bCs/>
                    <w:i/>
                    <w:iCs/>
                    <w:color w:val="0000FF"/>
                  </w:rPr>
                  <w:t xml:space="preserve">et al. </w:t>
                </w:r>
                <w:r>
                  <w:rPr>
                    <w:b/>
                    <w:bCs/>
                    <w:color w:val="0000FF"/>
                  </w:rPr>
                  <w:t xml:space="preserve">(2025) </w:t>
                </w:r>
              </w:p>
            </w:tc>
            <w:tc>
              <w:tcPr>
                <w:tcW w:w="907" w:type="dxa"/>
                <w:tcBorders>
                  <w:top w:val="nil"/>
                  <w:left w:val="nil"/>
                  <w:bottom w:val="single" w:sz="5" w:space="0" w:color="000000"/>
                  <w:right w:val="single" w:sz="5" w:space="0" w:color="000000"/>
                </w:tcBorders>
                <w:tcMar>
                  <w:top w:w="100" w:type="dxa"/>
                  <w:left w:w="100" w:type="dxa"/>
                  <w:bottom w:w="100" w:type="dxa"/>
                  <w:right w:w="100" w:type="dxa"/>
                </w:tcMar>
              </w:tcPr>
              <w:p w14:paraId="524010B3" w14:textId="77777777" w:rsidR="002A6A49" w:rsidRDefault="0003101C">
                <w:pPr>
                  <w:spacing w:before="240" w:after="240"/>
                  <w:rPr>
                    <w:color w:val="0000FF"/>
                  </w:rPr>
                </w:pPr>
                <w:r>
                  <w:rPr>
                    <w:color w:val="0000FF"/>
                  </w:rPr>
                  <w:t>Yes</w:t>
                </w:r>
              </w:p>
            </w:tc>
            <w:tc>
              <w:tcPr>
                <w:tcW w:w="885" w:type="dxa"/>
                <w:tcBorders>
                  <w:top w:val="nil"/>
                  <w:left w:val="nil"/>
                  <w:bottom w:val="single" w:sz="5" w:space="0" w:color="000000"/>
                  <w:right w:val="single" w:sz="5" w:space="0" w:color="000000"/>
                </w:tcBorders>
                <w:tcMar>
                  <w:top w:w="100" w:type="dxa"/>
                  <w:left w:w="100" w:type="dxa"/>
                  <w:bottom w:w="100" w:type="dxa"/>
                  <w:right w:w="100" w:type="dxa"/>
                </w:tcMar>
              </w:tcPr>
              <w:p w14:paraId="7ECD8135" w14:textId="77777777" w:rsidR="002A6A49" w:rsidRDefault="0003101C">
                <w:pPr>
                  <w:spacing w:before="240" w:after="240"/>
                  <w:rPr>
                    <w:color w:val="0000FF"/>
                  </w:rPr>
                </w:pPr>
                <w:r>
                  <w:rPr>
                    <w:color w:val="0000FF"/>
                  </w:rPr>
                  <w:t>Yes</w:t>
                </w:r>
              </w:p>
            </w:tc>
            <w:tc>
              <w:tcPr>
                <w:tcW w:w="821" w:type="dxa"/>
                <w:tcBorders>
                  <w:top w:val="nil"/>
                  <w:left w:val="nil"/>
                  <w:bottom w:val="single" w:sz="5" w:space="0" w:color="000000"/>
                  <w:right w:val="single" w:sz="5" w:space="0" w:color="000000"/>
                </w:tcBorders>
                <w:tcMar>
                  <w:top w:w="100" w:type="dxa"/>
                  <w:left w:w="100" w:type="dxa"/>
                  <w:bottom w:w="100" w:type="dxa"/>
                  <w:right w:w="100" w:type="dxa"/>
                </w:tcMar>
              </w:tcPr>
              <w:p w14:paraId="2CE2DAD2" w14:textId="77777777" w:rsidR="002A6A49" w:rsidRDefault="0003101C">
                <w:pPr>
                  <w:spacing w:before="240" w:after="240"/>
                  <w:rPr>
                    <w:color w:val="0000FF"/>
                  </w:rPr>
                </w:pPr>
                <w:r>
                  <w:rPr>
                    <w:color w:val="0000FF"/>
                  </w:rPr>
                  <w:t>Yes</w:t>
                </w:r>
              </w:p>
            </w:tc>
            <w:tc>
              <w:tcPr>
                <w:tcW w:w="736" w:type="dxa"/>
                <w:tcBorders>
                  <w:top w:val="nil"/>
                  <w:left w:val="nil"/>
                  <w:bottom w:val="single" w:sz="5" w:space="0" w:color="000000"/>
                  <w:right w:val="single" w:sz="5" w:space="0" w:color="000000"/>
                </w:tcBorders>
                <w:tcMar>
                  <w:top w:w="100" w:type="dxa"/>
                  <w:left w:w="100" w:type="dxa"/>
                  <w:bottom w:w="100" w:type="dxa"/>
                  <w:right w:w="100" w:type="dxa"/>
                </w:tcMar>
              </w:tcPr>
              <w:p w14:paraId="15F17AD7" w14:textId="77777777" w:rsidR="002A6A49" w:rsidRDefault="0003101C">
                <w:pPr>
                  <w:spacing w:before="240" w:after="240"/>
                  <w:rPr>
                    <w:color w:val="0000FF"/>
                  </w:rPr>
                </w:pPr>
                <w:r>
                  <w:rPr>
                    <w:color w:val="0000FF"/>
                  </w:rPr>
                  <w:t>Yes</w:t>
                </w:r>
              </w:p>
            </w:tc>
            <w:tc>
              <w:tcPr>
                <w:tcW w:w="651" w:type="dxa"/>
                <w:tcBorders>
                  <w:top w:val="nil"/>
                  <w:left w:val="nil"/>
                  <w:bottom w:val="single" w:sz="5" w:space="0" w:color="000000"/>
                  <w:right w:val="single" w:sz="5" w:space="0" w:color="000000"/>
                </w:tcBorders>
                <w:tcMar>
                  <w:top w:w="100" w:type="dxa"/>
                  <w:left w:w="100" w:type="dxa"/>
                  <w:bottom w:w="100" w:type="dxa"/>
                  <w:right w:w="100" w:type="dxa"/>
                </w:tcMar>
              </w:tcPr>
              <w:p w14:paraId="6C0247B2" w14:textId="77777777" w:rsidR="002A6A49" w:rsidRDefault="0003101C">
                <w:pPr>
                  <w:spacing w:before="240" w:after="240"/>
                  <w:rPr>
                    <w:color w:val="0000FF"/>
                  </w:rPr>
                </w:pPr>
                <w:r>
                  <w:rPr>
                    <w:color w:val="0000FF"/>
                  </w:rPr>
                  <w:t>Yes</w:t>
                </w:r>
              </w:p>
            </w:tc>
            <w:tc>
              <w:tcPr>
                <w:tcW w:w="736" w:type="dxa"/>
                <w:tcBorders>
                  <w:top w:val="nil"/>
                  <w:left w:val="nil"/>
                  <w:bottom w:val="single" w:sz="5" w:space="0" w:color="000000"/>
                  <w:right w:val="single" w:sz="5" w:space="0" w:color="000000"/>
                </w:tcBorders>
                <w:tcMar>
                  <w:top w:w="100" w:type="dxa"/>
                  <w:left w:w="100" w:type="dxa"/>
                  <w:bottom w:w="100" w:type="dxa"/>
                  <w:right w:w="100" w:type="dxa"/>
                </w:tcMar>
              </w:tcPr>
              <w:p w14:paraId="2E855D58" w14:textId="77777777" w:rsidR="002A6A49" w:rsidRDefault="0003101C">
                <w:pPr>
                  <w:spacing w:before="240" w:after="240"/>
                  <w:rPr>
                    <w:color w:val="0000FF"/>
                  </w:rPr>
                </w:pPr>
                <w:r>
                  <w:rPr>
                    <w:color w:val="0000FF"/>
                  </w:rPr>
                  <w:t>No</w:t>
                </w:r>
              </w:p>
            </w:tc>
            <w:tc>
              <w:tcPr>
                <w:tcW w:w="864" w:type="dxa"/>
                <w:tcBorders>
                  <w:top w:val="nil"/>
                  <w:left w:val="nil"/>
                  <w:bottom w:val="single" w:sz="5" w:space="0" w:color="000000"/>
                  <w:right w:val="single" w:sz="5" w:space="0" w:color="000000"/>
                </w:tcBorders>
                <w:tcMar>
                  <w:top w:w="100" w:type="dxa"/>
                  <w:left w:w="100" w:type="dxa"/>
                  <w:bottom w:w="100" w:type="dxa"/>
                  <w:right w:w="100" w:type="dxa"/>
                </w:tcMar>
              </w:tcPr>
              <w:p w14:paraId="4D5ABF2D" w14:textId="77777777" w:rsidR="002A6A49" w:rsidRDefault="0003101C">
                <w:pPr>
                  <w:spacing w:before="240" w:after="240"/>
                  <w:rPr>
                    <w:color w:val="0000FF"/>
                  </w:rPr>
                </w:pPr>
                <w:r>
                  <w:rPr>
                    <w:color w:val="0000FF"/>
                  </w:rPr>
                  <w:t>Yes</w:t>
                </w:r>
              </w:p>
            </w:tc>
            <w:tc>
              <w:tcPr>
                <w:tcW w:w="693" w:type="dxa"/>
                <w:tcBorders>
                  <w:top w:val="nil"/>
                  <w:left w:val="nil"/>
                  <w:bottom w:val="single" w:sz="5" w:space="0" w:color="000000"/>
                  <w:right w:val="single" w:sz="5" w:space="0" w:color="000000"/>
                </w:tcBorders>
                <w:tcMar>
                  <w:top w:w="100" w:type="dxa"/>
                  <w:left w:w="100" w:type="dxa"/>
                  <w:bottom w:w="100" w:type="dxa"/>
                  <w:right w:w="100" w:type="dxa"/>
                </w:tcMar>
              </w:tcPr>
              <w:p w14:paraId="2D6502C2" w14:textId="77777777" w:rsidR="002A6A49" w:rsidRDefault="0003101C">
                <w:pPr>
                  <w:spacing w:before="240" w:after="240"/>
                  <w:rPr>
                    <w:color w:val="0000FF"/>
                  </w:rPr>
                </w:pPr>
                <w:r>
                  <w:rPr>
                    <w:color w:val="0000FF"/>
                  </w:rPr>
                  <w:t>Yes</w:t>
                </w:r>
              </w:p>
            </w:tc>
            <w:tc>
              <w:tcPr>
                <w:tcW w:w="629" w:type="dxa"/>
                <w:tcBorders>
                  <w:top w:val="nil"/>
                  <w:left w:val="nil"/>
                  <w:bottom w:val="single" w:sz="5" w:space="0" w:color="000000"/>
                  <w:right w:val="single" w:sz="5" w:space="0" w:color="000000"/>
                </w:tcBorders>
                <w:tcMar>
                  <w:top w:w="100" w:type="dxa"/>
                  <w:left w:w="100" w:type="dxa"/>
                  <w:bottom w:w="100" w:type="dxa"/>
                  <w:right w:w="100" w:type="dxa"/>
                </w:tcMar>
              </w:tcPr>
              <w:p w14:paraId="1727850D" w14:textId="77777777" w:rsidR="002A6A49" w:rsidRDefault="0003101C">
                <w:pPr>
                  <w:spacing w:before="240" w:after="240"/>
                  <w:rPr>
                    <w:color w:val="0000FF"/>
                  </w:rPr>
                </w:pPr>
                <w:r>
                  <w:rPr>
                    <w:color w:val="0000FF"/>
                  </w:rPr>
                  <w:t>Yes</w:t>
                </w:r>
              </w:p>
            </w:tc>
            <w:tc>
              <w:tcPr>
                <w:tcW w:w="1216" w:type="dxa"/>
                <w:tcBorders>
                  <w:top w:val="nil"/>
                  <w:left w:val="nil"/>
                  <w:bottom w:val="single" w:sz="5" w:space="0" w:color="000000"/>
                  <w:right w:val="single" w:sz="5" w:space="0" w:color="000000"/>
                </w:tcBorders>
                <w:tcMar>
                  <w:top w:w="100" w:type="dxa"/>
                  <w:left w:w="100" w:type="dxa"/>
                  <w:bottom w:w="100" w:type="dxa"/>
                  <w:right w:w="100" w:type="dxa"/>
                </w:tcMar>
              </w:tcPr>
              <w:p w14:paraId="6227FC84" w14:textId="77777777" w:rsidR="002A6A49" w:rsidRDefault="0003101C">
                <w:pPr>
                  <w:spacing w:before="240" w:after="240"/>
                  <w:rPr>
                    <w:color w:val="0000FF"/>
                  </w:rPr>
                </w:pPr>
                <w:r>
                  <w:rPr>
                    <w:color w:val="0000FF"/>
                  </w:rPr>
                  <w:t>Yes</w:t>
                </w:r>
              </w:p>
            </w:tc>
          </w:tr>
          <w:tr w:rsidR="002A6A49" w14:paraId="269ABA40" w14:textId="77777777">
            <w:trPr>
              <w:trHeight w:val="780"/>
            </w:trPr>
            <w:tc>
              <w:tcPr>
                <w:tcW w:w="1216"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6C4AA927" w14:textId="77777777" w:rsidR="002A6A49" w:rsidRDefault="0003101C">
                <w:pPr>
                  <w:jc w:val="center"/>
                  <w:rPr>
                    <w:b/>
                    <w:bCs/>
                    <w:color w:val="0000FF"/>
                  </w:rPr>
                </w:pPr>
                <w:r>
                  <w:rPr>
                    <w:b/>
                    <w:bCs/>
                    <w:color w:val="0000FF"/>
                  </w:rPr>
                  <w:t xml:space="preserve">Diabelková </w:t>
                </w:r>
                <w:r>
                  <w:rPr>
                    <w:b/>
                    <w:bCs/>
                    <w:i/>
                    <w:iCs/>
                    <w:color w:val="0000FF"/>
                  </w:rPr>
                  <w:t xml:space="preserve">et al. </w:t>
                </w:r>
                <w:r>
                  <w:rPr>
                    <w:b/>
                    <w:bCs/>
                    <w:color w:val="0000FF"/>
                  </w:rPr>
                  <w:t>(2022)</w:t>
                </w:r>
              </w:p>
            </w:tc>
            <w:tc>
              <w:tcPr>
                <w:tcW w:w="907" w:type="dxa"/>
                <w:tcBorders>
                  <w:top w:val="nil"/>
                  <w:left w:val="nil"/>
                  <w:bottom w:val="single" w:sz="5" w:space="0" w:color="000000"/>
                  <w:right w:val="single" w:sz="5" w:space="0" w:color="000000"/>
                </w:tcBorders>
                <w:tcMar>
                  <w:top w:w="100" w:type="dxa"/>
                  <w:left w:w="100" w:type="dxa"/>
                  <w:bottom w:w="100" w:type="dxa"/>
                  <w:right w:w="100" w:type="dxa"/>
                </w:tcMar>
              </w:tcPr>
              <w:p w14:paraId="074825FF" w14:textId="77777777" w:rsidR="002A6A49" w:rsidRDefault="0003101C">
                <w:pPr>
                  <w:spacing w:before="240" w:after="240"/>
                  <w:rPr>
                    <w:color w:val="0000FF"/>
                  </w:rPr>
                </w:pPr>
                <w:r>
                  <w:rPr>
                    <w:color w:val="0000FF"/>
                  </w:rPr>
                  <w:t>Yes</w:t>
                </w:r>
              </w:p>
            </w:tc>
            <w:tc>
              <w:tcPr>
                <w:tcW w:w="885" w:type="dxa"/>
                <w:tcBorders>
                  <w:top w:val="nil"/>
                  <w:left w:val="nil"/>
                  <w:bottom w:val="single" w:sz="5" w:space="0" w:color="000000"/>
                  <w:right w:val="single" w:sz="5" w:space="0" w:color="000000"/>
                </w:tcBorders>
                <w:tcMar>
                  <w:top w:w="100" w:type="dxa"/>
                  <w:left w:w="100" w:type="dxa"/>
                  <w:bottom w:w="100" w:type="dxa"/>
                  <w:right w:w="100" w:type="dxa"/>
                </w:tcMar>
              </w:tcPr>
              <w:p w14:paraId="75E65F9B" w14:textId="77777777" w:rsidR="002A6A49" w:rsidRDefault="0003101C">
                <w:pPr>
                  <w:spacing w:before="240" w:after="240"/>
                  <w:rPr>
                    <w:color w:val="0000FF"/>
                  </w:rPr>
                </w:pPr>
                <w:r>
                  <w:rPr>
                    <w:color w:val="0000FF"/>
                  </w:rPr>
                  <w:t>Yes</w:t>
                </w:r>
              </w:p>
            </w:tc>
            <w:tc>
              <w:tcPr>
                <w:tcW w:w="821" w:type="dxa"/>
                <w:tcBorders>
                  <w:top w:val="nil"/>
                  <w:left w:val="nil"/>
                  <w:bottom w:val="single" w:sz="5" w:space="0" w:color="000000"/>
                  <w:right w:val="single" w:sz="5" w:space="0" w:color="000000"/>
                </w:tcBorders>
                <w:tcMar>
                  <w:top w:w="100" w:type="dxa"/>
                  <w:left w:w="100" w:type="dxa"/>
                  <w:bottom w:w="100" w:type="dxa"/>
                  <w:right w:w="100" w:type="dxa"/>
                </w:tcMar>
              </w:tcPr>
              <w:p w14:paraId="21EEB173" w14:textId="77777777" w:rsidR="002A6A49" w:rsidRDefault="0003101C">
                <w:pPr>
                  <w:spacing w:before="240" w:after="240"/>
                  <w:rPr>
                    <w:color w:val="0000FF"/>
                  </w:rPr>
                </w:pPr>
                <w:r>
                  <w:rPr>
                    <w:color w:val="0000FF"/>
                  </w:rPr>
                  <w:t>Yes</w:t>
                </w:r>
              </w:p>
            </w:tc>
            <w:tc>
              <w:tcPr>
                <w:tcW w:w="736" w:type="dxa"/>
                <w:tcBorders>
                  <w:top w:val="nil"/>
                  <w:left w:val="nil"/>
                  <w:bottom w:val="single" w:sz="5" w:space="0" w:color="000000"/>
                  <w:right w:val="single" w:sz="5" w:space="0" w:color="000000"/>
                </w:tcBorders>
                <w:tcMar>
                  <w:top w:w="100" w:type="dxa"/>
                  <w:left w:w="100" w:type="dxa"/>
                  <w:bottom w:w="100" w:type="dxa"/>
                  <w:right w:w="100" w:type="dxa"/>
                </w:tcMar>
              </w:tcPr>
              <w:p w14:paraId="5D1A513B" w14:textId="77777777" w:rsidR="002A6A49" w:rsidRDefault="0003101C">
                <w:pPr>
                  <w:spacing w:before="240" w:after="240"/>
                  <w:rPr>
                    <w:color w:val="0000FF"/>
                  </w:rPr>
                </w:pPr>
                <w:r>
                  <w:rPr>
                    <w:color w:val="0000FF"/>
                  </w:rPr>
                  <w:t>No</w:t>
                </w:r>
              </w:p>
            </w:tc>
            <w:tc>
              <w:tcPr>
                <w:tcW w:w="651" w:type="dxa"/>
                <w:tcBorders>
                  <w:top w:val="nil"/>
                  <w:left w:val="nil"/>
                  <w:bottom w:val="single" w:sz="5" w:space="0" w:color="000000"/>
                  <w:right w:val="single" w:sz="5" w:space="0" w:color="000000"/>
                </w:tcBorders>
                <w:tcMar>
                  <w:top w:w="100" w:type="dxa"/>
                  <w:left w:w="100" w:type="dxa"/>
                  <w:bottom w:w="100" w:type="dxa"/>
                  <w:right w:w="100" w:type="dxa"/>
                </w:tcMar>
              </w:tcPr>
              <w:p w14:paraId="55AB3713" w14:textId="77777777" w:rsidR="002A6A49" w:rsidRDefault="0003101C">
                <w:pPr>
                  <w:spacing w:before="240" w:after="240"/>
                  <w:rPr>
                    <w:color w:val="0000FF"/>
                  </w:rPr>
                </w:pPr>
                <w:r>
                  <w:rPr>
                    <w:color w:val="0000FF"/>
                  </w:rPr>
                  <w:t>Yes</w:t>
                </w:r>
              </w:p>
            </w:tc>
            <w:tc>
              <w:tcPr>
                <w:tcW w:w="736" w:type="dxa"/>
                <w:tcBorders>
                  <w:top w:val="nil"/>
                  <w:left w:val="nil"/>
                  <w:bottom w:val="single" w:sz="5" w:space="0" w:color="000000"/>
                  <w:right w:val="single" w:sz="5" w:space="0" w:color="000000"/>
                </w:tcBorders>
                <w:tcMar>
                  <w:top w:w="100" w:type="dxa"/>
                  <w:left w:w="100" w:type="dxa"/>
                  <w:bottom w:w="100" w:type="dxa"/>
                  <w:right w:w="100" w:type="dxa"/>
                </w:tcMar>
              </w:tcPr>
              <w:p w14:paraId="246CAA4C" w14:textId="77777777" w:rsidR="002A6A49" w:rsidRDefault="0003101C">
                <w:pPr>
                  <w:spacing w:before="240" w:after="240"/>
                  <w:rPr>
                    <w:color w:val="0000FF"/>
                  </w:rPr>
                </w:pPr>
                <w:r>
                  <w:rPr>
                    <w:color w:val="0000FF"/>
                  </w:rPr>
                  <w:t>Yes</w:t>
                </w:r>
              </w:p>
            </w:tc>
            <w:tc>
              <w:tcPr>
                <w:tcW w:w="864" w:type="dxa"/>
                <w:tcBorders>
                  <w:top w:val="nil"/>
                  <w:left w:val="nil"/>
                  <w:bottom w:val="single" w:sz="5" w:space="0" w:color="000000"/>
                  <w:right w:val="single" w:sz="5" w:space="0" w:color="000000"/>
                </w:tcBorders>
                <w:tcMar>
                  <w:top w:w="100" w:type="dxa"/>
                  <w:left w:w="100" w:type="dxa"/>
                  <w:bottom w:w="100" w:type="dxa"/>
                  <w:right w:w="100" w:type="dxa"/>
                </w:tcMar>
              </w:tcPr>
              <w:p w14:paraId="77CDE9A4" w14:textId="77777777" w:rsidR="002A6A49" w:rsidRDefault="0003101C">
                <w:pPr>
                  <w:spacing w:before="240" w:after="240"/>
                  <w:rPr>
                    <w:color w:val="0000FF"/>
                  </w:rPr>
                </w:pPr>
                <w:r>
                  <w:rPr>
                    <w:color w:val="0000FF"/>
                  </w:rPr>
                  <w:t>No</w:t>
                </w:r>
              </w:p>
            </w:tc>
            <w:tc>
              <w:tcPr>
                <w:tcW w:w="693" w:type="dxa"/>
                <w:tcBorders>
                  <w:top w:val="nil"/>
                  <w:left w:val="nil"/>
                  <w:bottom w:val="single" w:sz="5" w:space="0" w:color="000000"/>
                  <w:right w:val="single" w:sz="5" w:space="0" w:color="000000"/>
                </w:tcBorders>
                <w:tcMar>
                  <w:top w:w="100" w:type="dxa"/>
                  <w:left w:w="100" w:type="dxa"/>
                  <w:bottom w:w="100" w:type="dxa"/>
                  <w:right w:w="100" w:type="dxa"/>
                </w:tcMar>
              </w:tcPr>
              <w:p w14:paraId="31893616" w14:textId="77777777" w:rsidR="002A6A49" w:rsidRDefault="0003101C">
                <w:pPr>
                  <w:spacing w:before="240" w:after="240"/>
                  <w:rPr>
                    <w:color w:val="0000FF"/>
                  </w:rPr>
                </w:pPr>
                <w:r>
                  <w:rPr>
                    <w:color w:val="0000FF"/>
                  </w:rPr>
                  <w:t>Yes</w:t>
                </w:r>
              </w:p>
            </w:tc>
            <w:tc>
              <w:tcPr>
                <w:tcW w:w="629" w:type="dxa"/>
                <w:tcBorders>
                  <w:top w:val="nil"/>
                  <w:left w:val="nil"/>
                  <w:bottom w:val="single" w:sz="5" w:space="0" w:color="000000"/>
                  <w:right w:val="single" w:sz="5" w:space="0" w:color="000000"/>
                </w:tcBorders>
                <w:tcMar>
                  <w:top w:w="100" w:type="dxa"/>
                  <w:left w:w="100" w:type="dxa"/>
                  <w:bottom w:w="100" w:type="dxa"/>
                  <w:right w:w="100" w:type="dxa"/>
                </w:tcMar>
              </w:tcPr>
              <w:p w14:paraId="77ECA70E" w14:textId="77777777" w:rsidR="002A6A49" w:rsidRDefault="0003101C">
                <w:pPr>
                  <w:spacing w:before="240" w:after="240"/>
                  <w:rPr>
                    <w:color w:val="0000FF"/>
                  </w:rPr>
                </w:pPr>
                <w:r>
                  <w:rPr>
                    <w:color w:val="0000FF"/>
                  </w:rPr>
                  <w:t>Yes</w:t>
                </w:r>
              </w:p>
            </w:tc>
            <w:tc>
              <w:tcPr>
                <w:tcW w:w="1216" w:type="dxa"/>
                <w:tcBorders>
                  <w:top w:val="nil"/>
                  <w:left w:val="nil"/>
                  <w:bottom w:val="single" w:sz="5" w:space="0" w:color="000000"/>
                  <w:right w:val="single" w:sz="5" w:space="0" w:color="000000"/>
                </w:tcBorders>
                <w:tcMar>
                  <w:top w:w="100" w:type="dxa"/>
                  <w:left w:w="100" w:type="dxa"/>
                  <w:bottom w:w="100" w:type="dxa"/>
                  <w:right w:w="100" w:type="dxa"/>
                </w:tcMar>
              </w:tcPr>
              <w:p w14:paraId="4CD1C5B6" w14:textId="77777777" w:rsidR="002A6A49" w:rsidRDefault="0003101C">
                <w:pPr>
                  <w:spacing w:before="240" w:after="240"/>
                  <w:rPr>
                    <w:color w:val="0000FF"/>
                  </w:rPr>
                </w:pPr>
                <w:r>
                  <w:rPr>
                    <w:color w:val="0000FF"/>
                  </w:rPr>
                  <w:t>Yes</w:t>
                </w:r>
              </w:p>
            </w:tc>
          </w:tr>
          <w:tr w:rsidR="002A6A49" w14:paraId="138529AF" w14:textId="77777777">
            <w:trPr>
              <w:trHeight w:val="780"/>
            </w:trPr>
            <w:tc>
              <w:tcPr>
                <w:tcW w:w="1216"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18E7E8A4" w14:textId="77777777" w:rsidR="002A6A49" w:rsidRDefault="0003101C">
                <w:pPr>
                  <w:jc w:val="center"/>
                  <w:rPr>
                    <w:b/>
                    <w:bCs/>
                    <w:color w:val="0000FF"/>
                  </w:rPr>
                </w:pPr>
                <w:r>
                  <w:rPr>
                    <w:b/>
                    <w:bCs/>
                    <w:color w:val="0000FF"/>
                  </w:rPr>
                  <w:t xml:space="preserve">Günther </w:t>
                </w:r>
                <w:r>
                  <w:rPr>
                    <w:b/>
                    <w:bCs/>
                    <w:i/>
                    <w:iCs/>
                    <w:color w:val="0000FF"/>
                  </w:rPr>
                  <w:t xml:space="preserve">et al. </w:t>
                </w:r>
                <w:r>
                  <w:rPr>
                    <w:b/>
                    <w:bCs/>
                    <w:color w:val="0000FF"/>
                  </w:rPr>
                  <w:t>(2021)</w:t>
                </w:r>
              </w:p>
            </w:tc>
            <w:tc>
              <w:tcPr>
                <w:tcW w:w="907" w:type="dxa"/>
                <w:tcBorders>
                  <w:top w:val="nil"/>
                  <w:left w:val="nil"/>
                  <w:bottom w:val="single" w:sz="5" w:space="0" w:color="000000"/>
                  <w:right w:val="single" w:sz="5" w:space="0" w:color="000000"/>
                </w:tcBorders>
                <w:tcMar>
                  <w:top w:w="100" w:type="dxa"/>
                  <w:left w:w="100" w:type="dxa"/>
                  <w:bottom w:w="100" w:type="dxa"/>
                  <w:right w:w="100" w:type="dxa"/>
                </w:tcMar>
              </w:tcPr>
              <w:p w14:paraId="13D4A8AF" w14:textId="77777777" w:rsidR="002A6A49" w:rsidRDefault="0003101C">
                <w:pPr>
                  <w:spacing w:before="240" w:after="240"/>
                  <w:rPr>
                    <w:color w:val="0000FF"/>
                  </w:rPr>
                </w:pPr>
                <w:r>
                  <w:rPr>
                    <w:color w:val="0000FF"/>
                  </w:rPr>
                  <w:t>Yes</w:t>
                </w:r>
              </w:p>
            </w:tc>
            <w:tc>
              <w:tcPr>
                <w:tcW w:w="885" w:type="dxa"/>
                <w:tcBorders>
                  <w:top w:val="nil"/>
                  <w:left w:val="nil"/>
                  <w:bottom w:val="single" w:sz="5" w:space="0" w:color="000000"/>
                  <w:right w:val="single" w:sz="5" w:space="0" w:color="000000"/>
                </w:tcBorders>
                <w:tcMar>
                  <w:top w:w="100" w:type="dxa"/>
                  <w:left w:w="100" w:type="dxa"/>
                  <w:bottom w:w="100" w:type="dxa"/>
                  <w:right w:w="100" w:type="dxa"/>
                </w:tcMar>
              </w:tcPr>
              <w:p w14:paraId="6057F187" w14:textId="77777777" w:rsidR="002A6A49" w:rsidRDefault="0003101C">
                <w:pPr>
                  <w:spacing w:before="240" w:after="240"/>
                  <w:rPr>
                    <w:color w:val="0000FF"/>
                  </w:rPr>
                </w:pPr>
                <w:r>
                  <w:rPr>
                    <w:color w:val="0000FF"/>
                  </w:rPr>
                  <w:t>Yes</w:t>
                </w:r>
              </w:p>
            </w:tc>
            <w:tc>
              <w:tcPr>
                <w:tcW w:w="821" w:type="dxa"/>
                <w:tcBorders>
                  <w:top w:val="nil"/>
                  <w:left w:val="nil"/>
                  <w:bottom w:val="single" w:sz="5" w:space="0" w:color="000000"/>
                  <w:right w:val="single" w:sz="5" w:space="0" w:color="000000"/>
                </w:tcBorders>
                <w:tcMar>
                  <w:top w:w="100" w:type="dxa"/>
                  <w:left w:w="100" w:type="dxa"/>
                  <w:bottom w:w="100" w:type="dxa"/>
                  <w:right w:w="100" w:type="dxa"/>
                </w:tcMar>
              </w:tcPr>
              <w:p w14:paraId="28D9AB79" w14:textId="77777777" w:rsidR="002A6A49" w:rsidRDefault="0003101C">
                <w:pPr>
                  <w:spacing w:before="240" w:after="240"/>
                  <w:rPr>
                    <w:color w:val="0000FF"/>
                  </w:rPr>
                </w:pPr>
                <w:r>
                  <w:rPr>
                    <w:color w:val="0000FF"/>
                  </w:rPr>
                  <w:t>Yes</w:t>
                </w:r>
              </w:p>
            </w:tc>
            <w:tc>
              <w:tcPr>
                <w:tcW w:w="736" w:type="dxa"/>
                <w:tcBorders>
                  <w:top w:val="nil"/>
                  <w:left w:val="nil"/>
                  <w:bottom w:val="single" w:sz="5" w:space="0" w:color="000000"/>
                  <w:right w:val="single" w:sz="5" w:space="0" w:color="000000"/>
                </w:tcBorders>
                <w:tcMar>
                  <w:top w:w="100" w:type="dxa"/>
                  <w:left w:w="100" w:type="dxa"/>
                  <w:bottom w:w="100" w:type="dxa"/>
                  <w:right w:w="100" w:type="dxa"/>
                </w:tcMar>
              </w:tcPr>
              <w:p w14:paraId="41941C38" w14:textId="77777777" w:rsidR="002A6A49" w:rsidRDefault="0003101C">
                <w:pPr>
                  <w:spacing w:before="240" w:after="240"/>
                  <w:rPr>
                    <w:color w:val="0000FF"/>
                  </w:rPr>
                </w:pPr>
                <w:r>
                  <w:rPr>
                    <w:color w:val="0000FF"/>
                  </w:rPr>
                  <w:t>Yes</w:t>
                </w:r>
              </w:p>
            </w:tc>
            <w:tc>
              <w:tcPr>
                <w:tcW w:w="651" w:type="dxa"/>
                <w:tcBorders>
                  <w:top w:val="nil"/>
                  <w:left w:val="nil"/>
                  <w:bottom w:val="single" w:sz="5" w:space="0" w:color="000000"/>
                  <w:right w:val="single" w:sz="5" w:space="0" w:color="000000"/>
                </w:tcBorders>
                <w:tcMar>
                  <w:top w:w="100" w:type="dxa"/>
                  <w:left w:w="100" w:type="dxa"/>
                  <w:bottom w:w="100" w:type="dxa"/>
                  <w:right w:w="100" w:type="dxa"/>
                </w:tcMar>
              </w:tcPr>
              <w:p w14:paraId="6A0B7352" w14:textId="77777777" w:rsidR="002A6A49" w:rsidRDefault="0003101C">
                <w:pPr>
                  <w:spacing w:before="240" w:after="240"/>
                  <w:rPr>
                    <w:color w:val="0000FF"/>
                  </w:rPr>
                </w:pPr>
                <w:r>
                  <w:rPr>
                    <w:color w:val="0000FF"/>
                  </w:rPr>
                  <w:t>No</w:t>
                </w:r>
              </w:p>
            </w:tc>
            <w:tc>
              <w:tcPr>
                <w:tcW w:w="736" w:type="dxa"/>
                <w:tcBorders>
                  <w:top w:val="nil"/>
                  <w:left w:val="nil"/>
                  <w:bottom w:val="single" w:sz="5" w:space="0" w:color="000000"/>
                  <w:right w:val="single" w:sz="5" w:space="0" w:color="000000"/>
                </w:tcBorders>
                <w:tcMar>
                  <w:top w:w="100" w:type="dxa"/>
                  <w:left w:w="100" w:type="dxa"/>
                  <w:bottom w:w="100" w:type="dxa"/>
                  <w:right w:w="100" w:type="dxa"/>
                </w:tcMar>
              </w:tcPr>
              <w:p w14:paraId="54540EF8" w14:textId="77777777" w:rsidR="002A6A49" w:rsidRDefault="0003101C">
                <w:pPr>
                  <w:spacing w:before="240" w:after="240"/>
                  <w:rPr>
                    <w:color w:val="0000FF"/>
                  </w:rPr>
                </w:pPr>
                <w:r>
                  <w:rPr>
                    <w:color w:val="0000FF"/>
                  </w:rPr>
                  <w:t>Yes</w:t>
                </w:r>
              </w:p>
            </w:tc>
            <w:tc>
              <w:tcPr>
                <w:tcW w:w="864" w:type="dxa"/>
                <w:tcBorders>
                  <w:top w:val="nil"/>
                  <w:left w:val="nil"/>
                  <w:bottom w:val="single" w:sz="5" w:space="0" w:color="000000"/>
                  <w:right w:val="single" w:sz="5" w:space="0" w:color="000000"/>
                </w:tcBorders>
                <w:tcMar>
                  <w:top w:w="100" w:type="dxa"/>
                  <w:left w:w="100" w:type="dxa"/>
                  <w:bottom w:w="100" w:type="dxa"/>
                  <w:right w:w="100" w:type="dxa"/>
                </w:tcMar>
              </w:tcPr>
              <w:p w14:paraId="37CF1570" w14:textId="77777777" w:rsidR="002A6A49" w:rsidRDefault="0003101C">
                <w:pPr>
                  <w:spacing w:before="240" w:after="240"/>
                  <w:rPr>
                    <w:color w:val="0000FF"/>
                  </w:rPr>
                </w:pPr>
                <w:r>
                  <w:rPr>
                    <w:color w:val="0000FF"/>
                  </w:rPr>
                  <w:t>Yes</w:t>
                </w:r>
              </w:p>
            </w:tc>
            <w:tc>
              <w:tcPr>
                <w:tcW w:w="693" w:type="dxa"/>
                <w:tcBorders>
                  <w:top w:val="nil"/>
                  <w:left w:val="nil"/>
                  <w:bottom w:val="single" w:sz="5" w:space="0" w:color="000000"/>
                  <w:right w:val="single" w:sz="5" w:space="0" w:color="000000"/>
                </w:tcBorders>
                <w:tcMar>
                  <w:top w:w="100" w:type="dxa"/>
                  <w:left w:w="100" w:type="dxa"/>
                  <w:bottom w:w="100" w:type="dxa"/>
                  <w:right w:w="100" w:type="dxa"/>
                </w:tcMar>
              </w:tcPr>
              <w:p w14:paraId="1E763F42" w14:textId="77777777" w:rsidR="002A6A49" w:rsidRDefault="0003101C">
                <w:pPr>
                  <w:spacing w:before="240" w:after="240"/>
                  <w:rPr>
                    <w:color w:val="0000FF"/>
                  </w:rPr>
                </w:pPr>
                <w:r>
                  <w:rPr>
                    <w:color w:val="0000FF"/>
                  </w:rPr>
                  <w:t>Yes</w:t>
                </w:r>
              </w:p>
            </w:tc>
            <w:tc>
              <w:tcPr>
                <w:tcW w:w="629" w:type="dxa"/>
                <w:tcBorders>
                  <w:top w:val="nil"/>
                  <w:left w:val="nil"/>
                  <w:bottom w:val="single" w:sz="5" w:space="0" w:color="000000"/>
                  <w:right w:val="single" w:sz="5" w:space="0" w:color="000000"/>
                </w:tcBorders>
                <w:tcMar>
                  <w:top w:w="100" w:type="dxa"/>
                  <w:left w:w="100" w:type="dxa"/>
                  <w:bottom w:w="100" w:type="dxa"/>
                  <w:right w:w="100" w:type="dxa"/>
                </w:tcMar>
              </w:tcPr>
              <w:p w14:paraId="39658B16" w14:textId="77777777" w:rsidR="002A6A49" w:rsidRDefault="0003101C">
                <w:pPr>
                  <w:spacing w:before="240" w:after="240"/>
                  <w:rPr>
                    <w:color w:val="0000FF"/>
                  </w:rPr>
                </w:pPr>
                <w:r>
                  <w:rPr>
                    <w:color w:val="0000FF"/>
                  </w:rPr>
                  <w:t>Yes</w:t>
                </w:r>
              </w:p>
            </w:tc>
            <w:tc>
              <w:tcPr>
                <w:tcW w:w="1216" w:type="dxa"/>
                <w:tcBorders>
                  <w:top w:val="nil"/>
                  <w:left w:val="nil"/>
                  <w:bottom w:val="single" w:sz="5" w:space="0" w:color="000000"/>
                  <w:right w:val="single" w:sz="5" w:space="0" w:color="000000"/>
                </w:tcBorders>
                <w:tcMar>
                  <w:top w:w="100" w:type="dxa"/>
                  <w:left w:w="100" w:type="dxa"/>
                  <w:bottom w:w="100" w:type="dxa"/>
                  <w:right w:w="100" w:type="dxa"/>
                </w:tcMar>
              </w:tcPr>
              <w:p w14:paraId="0795A91B" w14:textId="77777777" w:rsidR="002A6A49" w:rsidRDefault="0003101C">
                <w:pPr>
                  <w:spacing w:before="240" w:after="240"/>
                  <w:rPr>
                    <w:color w:val="0000FF"/>
                  </w:rPr>
                </w:pPr>
                <w:r>
                  <w:rPr>
                    <w:color w:val="0000FF"/>
                  </w:rPr>
                  <w:t>Yes</w:t>
                </w:r>
              </w:p>
            </w:tc>
          </w:tr>
          <w:tr w:rsidR="002A6A49" w14:paraId="3BCE2AF1" w14:textId="77777777">
            <w:trPr>
              <w:trHeight w:val="780"/>
            </w:trPr>
            <w:tc>
              <w:tcPr>
                <w:tcW w:w="1216"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769CCCE0" w14:textId="77777777" w:rsidR="002A6A49" w:rsidRDefault="0003101C">
                <w:pPr>
                  <w:jc w:val="center"/>
                  <w:rPr>
                    <w:b/>
                    <w:bCs/>
                    <w:color w:val="0000FF"/>
                  </w:rPr>
                </w:pPr>
                <w:r>
                  <w:rPr>
                    <w:b/>
                    <w:bCs/>
                    <w:color w:val="0000FF"/>
                  </w:rPr>
                  <w:lastRenderedPageBreak/>
                  <w:t xml:space="preserve">Panico </w:t>
                </w:r>
                <w:r>
                  <w:rPr>
                    <w:b/>
                    <w:bCs/>
                    <w:i/>
                    <w:iCs/>
                    <w:color w:val="0000FF"/>
                  </w:rPr>
                  <w:t xml:space="preserve">et al. </w:t>
                </w:r>
                <w:r>
                  <w:rPr>
                    <w:b/>
                    <w:bCs/>
                    <w:color w:val="0000FF"/>
                  </w:rPr>
                  <w:t>(2024)</w:t>
                </w:r>
              </w:p>
            </w:tc>
            <w:tc>
              <w:tcPr>
                <w:tcW w:w="907" w:type="dxa"/>
                <w:tcBorders>
                  <w:top w:val="nil"/>
                  <w:left w:val="nil"/>
                  <w:bottom w:val="single" w:sz="5" w:space="0" w:color="000000"/>
                  <w:right w:val="single" w:sz="5" w:space="0" w:color="000000"/>
                </w:tcBorders>
                <w:tcMar>
                  <w:top w:w="100" w:type="dxa"/>
                  <w:left w:w="100" w:type="dxa"/>
                  <w:bottom w:w="100" w:type="dxa"/>
                  <w:right w:w="100" w:type="dxa"/>
                </w:tcMar>
              </w:tcPr>
              <w:p w14:paraId="786CB751" w14:textId="77777777" w:rsidR="002A6A49" w:rsidRDefault="0003101C">
                <w:pPr>
                  <w:spacing w:before="240" w:after="240"/>
                  <w:rPr>
                    <w:color w:val="0000FF"/>
                  </w:rPr>
                </w:pPr>
                <w:r>
                  <w:rPr>
                    <w:color w:val="0000FF"/>
                  </w:rPr>
                  <w:t>Yes</w:t>
                </w:r>
              </w:p>
            </w:tc>
            <w:tc>
              <w:tcPr>
                <w:tcW w:w="885" w:type="dxa"/>
                <w:tcBorders>
                  <w:top w:val="nil"/>
                  <w:left w:val="nil"/>
                  <w:bottom w:val="single" w:sz="5" w:space="0" w:color="000000"/>
                  <w:right w:val="single" w:sz="5" w:space="0" w:color="000000"/>
                </w:tcBorders>
                <w:tcMar>
                  <w:top w:w="100" w:type="dxa"/>
                  <w:left w:w="100" w:type="dxa"/>
                  <w:bottom w:w="100" w:type="dxa"/>
                  <w:right w:w="100" w:type="dxa"/>
                </w:tcMar>
              </w:tcPr>
              <w:p w14:paraId="7DC187B2" w14:textId="77777777" w:rsidR="002A6A49" w:rsidRDefault="0003101C">
                <w:pPr>
                  <w:spacing w:before="240" w:after="240"/>
                  <w:rPr>
                    <w:color w:val="0000FF"/>
                  </w:rPr>
                </w:pPr>
                <w:r>
                  <w:rPr>
                    <w:color w:val="0000FF"/>
                  </w:rPr>
                  <w:t>Yes</w:t>
                </w:r>
              </w:p>
            </w:tc>
            <w:tc>
              <w:tcPr>
                <w:tcW w:w="821" w:type="dxa"/>
                <w:tcBorders>
                  <w:top w:val="nil"/>
                  <w:left w:val="nil"/>
                  <w:bottom w:val="single" w:sz="5" w:space="0" w:color="000000"/>
                  <w:right w:val="single" w:sz="5" w:space="0" w:color="000000"/>
                </w:tcBorders>
                <w:tcMar>
                  <w:top w:w="100" w:type="dxa"/>
                  <w:left w:w="100" w:type="dxa"/>
                  <w:bottom w:w="100" w:type="dxa"/>
                  <w:right w:w="100" w:type="dxa"/>
                </w:tcMar>
              </w:tcPr>
              <w:p w14:paraId="047FBFD0" w14:textId="77777777" w:rsidR="002A6A49" w:rsidRDefault="0003101C">
                <w:pPr>
                  <w:spacing w:before="240" w:after="240"/>
                  <w:rPr>
                    <w:color w:val="0000FF"/>
                  </w:rPr>
                </w:pPr>
                <w:r>
                  <w:rPr>
                    <w:color w:val="0000FF"/>
                  </w:rPr>
                  <w:t>Yes</w:t>
                </w:r>
              </w:p>
            </w:tc>
            <w:tc>
              <w:tcPr>
                <w:tcW w:w="736" w:type="dxa"/>
                <w:tcBorders>
                  <w:top w:val="nil"/>
                  <w:left w:val="nil"/>
                  <w:bottom w:val="single" w:sz="5" w:space="0" w:color="000000"/>
                  <w:right w:val="single" w:sz="5" w:space="0" w:color="000000"/>
                </w:tcBorders>
                <w:tcMar>
                  <w:top w:w="100" w:type="dxa"/>
                  <w:left w:w="100" w:type="dxa"/>
                  <w:bottom w:w="100" w:type="dxa"/>
                  <w:right w:w="100" w:type="dxa"/>
                </w:tcMar>
              </w:tcPr>
              <w:p w14:paraId="33EE43B0" w14:textId="77777777" w:rsidR="002A6A49" w:rsidRDefault="0003101C">
                <w:pPr>
                  <w:spacing w:before="240" w:after="240"/>
                  <w:rPr>
                    <w:color w:val="0000FF"/>
                  </w:rPr>
                </w:pPr>
                <w:r>
                  <w:rPr>
                    <w:color w:val="0000FF"/>
                  </w:rPr>
                  <w:t>Yes</w:t>
                </w:r>
              </w:p>
            </w:tc>
            <w:tc>
              <w:tcPr>
                <w:tcW w:w="651" w:type="dxa"/>
                <w:tcBorders>
                  <w:top w:val="nil"/>
                  <w:left w:val="nil"/>
                  <w:bottom w:val="single" w:sz="5" w:space="0" w:color="000000"/>
                  <w:right w:val="single" w:sz="5" w:space="0" w:color="000000"/>
                </w:tcBorders>
                <w:tcMar>
                  <w:top w:w="100" w:type="dxa"/>
                  <w:left w:w="100" w:type="dxa"/>
                  <w:bottom w:w="100" w:type="dxa"/>
                  <w:right w:w="100" w:type="dxa"/>
                </w:tcMar>
              </w:tcPr>
              <w:p w14:paraId="56A78875" w14:textId="77777777" w:rsidR="002A6A49" w:rsidRDefault="0003101C">
                <w:pPr>
                  <w:spacing w:before="240" w:after="240"/>
                  <w:rPr>
                    <w:color w:val="0000FF"/>
                  </w:rPr>
                </w:pPr>
                <w:r>
                  <w:rPr>
                    <w:color w:val="0000FF"/>
                  </w:rPr>
                  <w:t>Yes</w:t>
                </w:r>
              </w:p>
            </w:tc>
            <w:tc>
              <w:tcPr>
                <w:tcW w:w="736" w:type="dxa"/>
                <w:tcBorders>
                  <w:top w:val="nil"/>
                  <w:left w:val="nil"/>
                  <w:bottom w:val="single" w:sz="5" w:space="0" w:color="000000"/>
                  <w:right w:val="single" w:sz="5" w:space="0" w:color="000000"/>
                </w:tcBorders>
                <w:tcMar>
                  <w:top w:w="100" w:type="dxa"/>
                  <w:left w:w="100" w:type="dxa"/>
                  <w:bottom w:w="100" w:type="dxa"/>
                  <w:right w:w="100" w:type="dxa"/>
                </w:tcMar>
              </w:tcPr>
              <w:p w14:paraId="742AE251" w14:textId="77777777" w:rsidR="002A6A49" w:rsidRDefault="0003101C">
                <w:pPr>
                  <w:spacing w:before="240" w:after="240"/>
                  <w:rPr>
                    <w:color w:val="0000FF"/>
                  </w:rPr>
                </w:pPr>
                <w:r>
                  <w:rPr>
                    <w:color w:val="0000FF"/>
                  </w:rPr>
                  <w:t>Yes</w:t>
                </w:r>
              </w:p>
            </w:tc>
            <w:tc>
              <w:tcPr>
                <w:tcW w:w="864" w:type="dxa"/>
                <w:tcBorders>
                  <w:top w:val="nil"/>
                  <w:left w:val="nil"/>
                  <w:bottom w:val="single" w:sz="5" w:space="0" w:color="000000"/>
                  <w:right w:val="single" w:sz="5" w:space="0" w:color="000000"/>
                </w:tcBorders>
                <w:tcMar>
                  <w:top w:w="100" w:type="dxa"/>
                  <w:left w:w="100" w:type="dxa"/>
                  <w:bottom w:w="100" w:type="dxa"/>
                  <w:right w:w="100" w:type="dxa"/>
                </w:tcMar>
              </w:tcPr>
              <w:p w14:paraId="2C393A42" w14:textId="77777777" w:rsidR="002A6A49" w:rsidRDefault="0003101C">
                <w:pPr>
                  <w:spacing w:before="240" w:after="240"/>
                  <w:rPr>
                    <w:color w:val="0000FF"/>
                  </w:rPr>
                </w:pPr>
                <w:r>
                  <w:rPr>
                    <w:color w:val="0000FF"/>
                  </w:rPr>
                  <w:t>Yes</w:t>
                </w:r>
              </w:p>
            </w:tc>
            <w:tc>
              <w:tcPr>
                <w:tcW w:w="693" w:type="dxa"/>
                <w:tcBorders>
                  <w:top w:val="nil"/>
                  <w:left w:val="nil"/>
                  <w:bottom w:val="single" w:sz="5" w:space="0" w:color="000000"/>
                  <w:right w:val="single" w:sz="5" w:space="0" w:color="000000"/>
                </w:tcBorders>
                <w:tcMar>
                  <w:top w:w="100" w:type="dxa"/>
                  <w:left w:w="100" w:type="dxa"/>
                  <w:bottom w:w="100" w:type="dxa"/>
                  <w:right w:w="100" w:type="dxa"/>
                </w:tcMar>
              </w:tcPr>
              <w:p w14:paraId="2A7CC122" w14:textId="77777777" w:rsidR="002A6A49" w:rsidRDefault="0003101C">
                <w:pPr>
                  <w:spacing w:before="240" w:after="240"/>
                  <w:rPr>
                    <w:color w:val="0000FF"/>
                  </w:rPr>
                </w:pPr>
                <w:r>
                  <w:rPr>
                    <w:color w:val="0000FF"/>
                  </w:rPr>
                  <w:t>Yes</w:t>
                </w:r>
              </w:p>
            </w:tc>
            <w:tc>
              <w:tcPr>
                <w:tcW w:w="629" w:type="dxa"/>
                <w:tcBorders>
                  <w:top w:val="nil"/>
                  <w:left w:val="nil"/>
                  <w:bottom w:val="single" w:sz="5" w:space="0" w:color="000000"/>
                  <w:right w:val="single" w:sz="5" w:space="0" w:color="000000"/>
                </w:tcBorders>
                <w:tcMar>
                  <w:top w:w="100" w:type="dxa"/>
                  <w:left w:w="100" w:type="dxa"/>
                  <w:bottom w:w="100" w:type="dxa"/>
                  <w:right w:w="100" w:type="dxa"/>
                </w:tcMar>
              </w:tcPr>
              <w:p w14:paraId="0F09EFF3" w14:textId="77777777" w:rsidR="002A6A49" w:rsidRDefault="0003101C">
                <w:pPr>
                  <w:spacing w:before="240" w:after="240"/>
                  <w:rPr>
                    <w:color w:val="0000FF"/>
                  </w:rPr>
                </w:pPr>
                <w:r>
                  <w:rPr>
                    <w:color w:val="0000FF"/>
                  </w:rPr>
                  <w:t>No</w:t>
                </w:r>
              </w:p>
            </w:tc>
            <w:tc>
              <w:tcPr>
                <w:tcW w:w="1216" w:type="dxa"/>
                <w:tcBorders>
                  <w:top w:val="nil"/>
                  <w:left w:val="nil"/>
                  <w:bottom w:val="single" w:sz="5" w:space="0" w:color="000000"/>
                  <w:right w:val="single" w:sz="5" w:space="0" w:color="000000"/>
                </w:tcBorders>
                <w:tcMar>
                  <w:top w:w="100" w:type="dxa"/>
                  <w:left w:w="100" w:type="dxa"/>
                  <w:bottom w:w="100" w:type="dxa"/>
                  <w:right w:w="100" w:type="dxa"/>
                </w:tcMar>
              </w:tcPr>
              <w:p w14:paraId="0B46F268" w14:textId="77777777" w:rsidR="002A6A49" w:rsidRDefault="0003101C">
                <w:pPr>
                  <w:spacing w:before="240" w:after="240"/>
                  <w:rPr>
                    <w:color w:val="0000FF"/>
                  </w:rPr>
                </w:pPr>
                <w:r>
                  <w:rPr>
                    <w:color w:val="0000FF"/>
                  </w:rPr>
                  <w:t>Yes</w:t>
                </w:r>
              </w:p>
            </w:tc>
          </w:tr>
          <w:tr w:rsidR="002A6A49" w14:paraId="15400500" w14:textId="77777777">
            <w:trPr>
              <w:trHeight w:val="780"/>
            </w:trPr>
            <w:tc>
              <w:tcPr>
                <w:tcW w:w="1216"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6F522B00" w14:textId="77777777" w:rsidR="002A6A49" w:rsidRDefault="0003101C">
                <w:pPr>
                  <w:jc w:val="center"/>
                  <w:rPr>
                    <w:b/>
                    <w:bCs/>
                    <w:color w:val="0000FF"/>
                  </w:rPr>
                </w:pPr>
                <w:r>
                  <w:rPr>
                    <w:b/>
                    <w:bCs/>
                    <w:color w:val="0000FF"/>
                  </w:rPr>
                  <w:t xml:space="preserve">Zhou </w:t>
                </w:r>
                <w:r>
                  <w:rPr>
                    <w:b/>
                    <w:bCs/>
                    <w:i/>
                    <w:iCs/>
                    <w:color w:val="0000FF"/>
                  </w:rPr>
                  <w:t xml:space="preserve">et al. </w:t>
                </w:r>
                <w:r>
                  <w:rPr>
                    <w:b/>
                    <w:bCs/>
                    <w:color w:val="0000FF"/>
                  </w:rPr>
                  <w:t>(2025)</w:t>
                </w:r>
              </w:p>
            </w:tc>
            <w:tc>
              <w:tcPr>
                <w:tcW w:w="907" w:type="dxa"/>
                <w:tcBorders>
                  <w:top w:val="nil"/>
                  <w:left w:val="nil"/>
                  <w:bottom w:val="single" w:sz="5" w:space="0" w:color="000000"/>
                  <w:right w:val="single" w:sz="5" w:space="0" w:color="000000"/>
                </w:tcBorders>
                <w:tcMar>
                  <w:top w:w="100" w:type="dxa"/>
                  <w:left w:w="100" w:type="dxa"/>
                  <w:bottom w:w="100" w:type="dxa"/>
                  <w:right w:w="100" w:type="dxa"/>
                </w:tcMar>
              </w:tcPr>
              <w:p w14:paraId="3E489BD5" w14:textId="77777777" w:rsidR="002A6A49" w:rsidRDefault="0003101C">
                <w:pPr>
                  <w:spacing w:before="240" w:after="240"/>
                  <w:rPr>
                    <w:color w:val="0000FF"/>
                  </w:rPr>
                </w:pPr>
                <w:r>
                  <w:rPr>
                    <w:color w:val="0000FF"/>
                  </w:rPr>
                  <w:t>Yes</w:t>
                </w:r>
              </w:p>
            </w:tc>
            <w:tc>
              <w:tcPr>
                <w:tcW w:w="885" w:type="dxa"/>
                <w:tcBorders>
                  <w:top w:val="nil"/>
                  <w:left w:val="nil"/>
                  <w:bottom w:val="single" w:sz="5" w:space="0" w:color="000000"/>
                  <w:right w:val="single" w:sz="5" w:space="0" w:color="000000"/>
                </w:tcBorders>
                <w:tcMar>
                  <w:top w:w="100" w:type="dxa"/>
                  <w:left w:w="100" w:type="dxa"/>
                  <w:bottom w:w="100" w:type="dxa"/>
                  <w:right w:w="100" w:type="dxa"/>
                </w:tcMar>
              </w:tcPr>
              <w:p w14:paraId="028F0589" w14:textId="77777777" w:rsidR="002A6A49" w:rsidRDefault="0003101C">
                <w:pPr>
                  <w:spacing w:before="240" w:after="240"/>
                  <w:rPr>
                    <w:color w:val="0000FF"/>
                  </w:rPr>
                </w:pPr>
                <w:r>
                  <w:rPr>
                    <w:color w:val="0000FF"/>
                  </w:rPr>
                  <w:t>Yes</w:t>
                </w:r>
              </w:p>
            </w:tc>
            <w:tc>
              <w:tcPr>
                <w:tcW w:w="821" w:type="dxa"/>
                <w:tcBorders>
                  <w:top w:val="nil"/>
                  <w:left w:val="nil"/>
                  <w:bottom w:val="single" w:sz="5" w:space="0" w:color="000000"/>
                  <w:right w:val="single" w:sz="5" w:space="0" w:color="000000"/>
                </w:tcBorders>
                <w:tcMar>
                  <w:top w:w="100" w:type="dxa"/>
                  <w:left w:w="100" w:type="dxa"/>
                  <w:bottom w:w="100" w:type="dxa"/>
                  <w:right w:w="100" w:type="dxa"/>
                </w:tcMar>
              </w:tcPr>
              <w:p w14:paraId="43D4135D" w14:textId="77777777" w:rsidR="002A6A49" w:rsidRDefault="0003101C">
                <w:pPr>
                  <w:spacing w:before="240" w:after="240"/>
                  <w:rPr>
                    <w:color w:val="0000FF"/>
                  </w:rPr>
                </w:pPr>
                <w:r>
                  <w:rPr>
                    <w:color w:val="0000FF"/>
                  </w:rPr>
                  <w:t>Yes</w:t>
                </w:r>
              </w:p>
            </w:tc>
            <w:tc>
              <w:tcPr>
                <w:tcW w:w="736" w:type="dxa"/>
                <w:tcBorders>
                  <w:top w:val="nil"/>
                  <w:left w:val="nil"/>
                  <w:bottom w:val="single" w:sz="5" w:space="0" w:color="000000"/>
                  <w:right w:val="single" w:sz="5" w:space="0" w:color="000000"/>
                </w:tcBorders>
                <w:tcMar>
                  <w:top w:w="100" w:type="dxa"/>
                  <w:left w:w="100" w:type="dxa"/>
                  <w:bottom w:w="100" w:type="dxa"/>
                  <w:right w:w="100" w:type="dxa"/>
                </w:tcMar>
              </w:tcPr>
              <w:p w14:paraId="39F7B247" w14:textId="77777777" w:rsidR="002A6A49" w:rsidRDefault="0003101C">
                <w:pPr>
                  <w:spacing w:before="240" w:after="240"/>
                  <w:rPr>
                    <w:color w:val="0000FF"/>
                  </w:rPr>
                </w:pPr>
                <w:r>
                  <w:rPr>
                    <w:color w:val="0000FF"/>
                  </w:rPr>
                  <w:t>Yes</w:t>
                </w:r>
              </w:p>
            </w:tc>
            <w:tc>
              <w:tcPr>
                <w:tcW w:w="651" w:type="dxa"/>
                <w:tcBorders>
                  <w:top w:val="nil"/>
                  <w:left w:val="nil"/>
                  <w:bottom w:val="single" w:sz="5" w:space="0" w:color="000000"/>
                  <w:right w:val="single" w:sz="5" w:space="0" w:color="000000"/>
                </w:tcBorders>
                <w:tcMar>
                  <w:top w:w="100" w:type="dxa"/>
                  <w:left w:w="100" w:type="dxa"/>
                  <w:bottom w:w="100" w:type="dxa"/>
                  <w:right w:w="100" w:type="dxa"/>
                </w:tcMar>
              </w:tcPr>
              <w:p w14:paraId="6E7F0FF4" w14:textId="77777777" w:rsidR="002A6A49" w:rsidRDefault="0003101C">
                <w:pPr>
                  <w:spacing w:before="240" w:after="240"/>
                  <w:rPr>
                    <w:color w:val="0000FF"/>
                  </w:rPr>
                </w:pPr>
                <w:r>
                  <w:rPr>
                    <w:color w:val="0000FF"/>
                  </w:rPr>
                  <w:t>Yes</w:t>
                </w:r>
              </w:p>
            </w:tc>
            <w:tc>
              <w:tcPr>
                <w:tcW w:w="736" w:type="dxa"/>
                <w:tcBorders>
                  <w:top w:val="nil"/>
                  <w:left w:val="nil"/>
                  <w:bottom w:val="single" w:sz="5" w:space="0" w:color="000000"/>
                  <w:right w:val="single" w:sz="5" w:space="0" w:color="000000"/>
                </w:tcBorders>
                <w:tcMar>
                  <w:top w:w="100" w:type="dxa"/>
                  <w:left w:w="100" w:type="dxa"/>
                  <w:bottom w:w="100" w:type="dxa"/>
                  <w:right w:w="100" w:type="dxa"/>
                </w:tcMar>
              </w:tcPr>
              <w:p w14:paraId="1B93EC65" w14:textId="77777777" w:rsidR="002A6A49" w:rsidRDefault="0003101C">
                <w:pPr>
                  <w:spacing w:before="240" w:after="240"/>
                  <w:rPr>
                    <w:color w:val="0000FF"/>
                  </w:rPr>
                </w:pPr>
                <w:r>
                  <w:rPr>
                    <w:color w:val="0000FF"/>
                  </w:rPr>
                  <w:t>No</w:t>
                </w:r>
              </w:p>
            </w:tc>
            <w:tc>
              <w:tcPr>
                <w:tcW w:w="864" w:type="dxa"/>
                <w:tcBorders>
                  <w:top w:val="nil"/>
                  <w:left w:val="nil"/>
                  <w:bottom w:val="single" w:sz="5" w:space="0" w:color="000000"/>
                  <w:right w:val="single" w:sz="5" w:space="0" w:color="000000"/>
                </w:tcBorders>
                <w:tcMar>
                  <w:top w:w="100" w:type="dxa"/>
                  <w:left w:w="100" w:type="dxa"/>
                  <w:bottom w:w="100" w:type="dxa"/>
                  <w:right w:w="100" w:type="dxa"/>
                </w:tcMar>
              </w:tcPr>
              <w:p w14:paraId="14E08FC6" w14:textId="77777777" w:rsidR="002A6A49" w:rsidRDefault="0003101C">
                <w:pPr>
                  <w:spacing w:before="240" w:after="240"/>
                  <w:rPr>
                    <w:color w:val="0000FF"/>
                  </w:rPr>
                </w:pPr>
                <w:r>
                  <w:rPr>
                    <w:color w:val="0000FF"/>
                  </w:rPr>
                  <w:t>No</w:t>
                </w:r>
              </w:p>
            </w:tc>
            <w:tc>
              <w:tcPr>
                <w:tcW w:w="693" w:type="dxa"/>
                <w:tcBorders>
                  <w:top w:val="nil"/>
                  <w:left w:val="nil"/>
                  <w:bottom w:val="single" w:sz="5" w:space="0" w:color="000000"/>
                  <w:right w:val="single" w:sz="5" w:space="0" w:color="000000"/>
                </w:tcBorders>
                <w:tcMar>
                  <w:top w:w="100" w:type="dxa"/>
                  <w:left w:w="100" w:type="dxa"/>
                  <w:bottom w:w="100" w:type="dxa"/>
                  <w:right w:w="100" w:type="dxa"/>
                </w:tcMar>
              </w:tcPr>
              <w:p w14:paraId="05F8516F" w14:textId="77777777" w:rsidR="002A6A49" w:rsidRDefault="0003101C">
                <w:pPr>
                  <w:spacing w:before="240" w:after="240"/>
                  <w:rPr>
                    <w:color w:val="0000FF"/>
                  </w:rPr>
                </w:pPr>
                <w:r>
                  <w:rPr>
                    <w:color w:val="0000FF"/>
                  </w:rPr>
                  <w:t>Yes</w:t>
                </w:r>
              </w:p>
            </w:tc>
            <w:tc>
              <w:tcPr>
                <w:tcW w:w="629" w:type="dxa"/>
                <w:tcBorders>
                  <w:top w:val="nil"/>
                  <w:left w:val="nil"/>
                  <w:bottom w:val="single" w:sz="5" w:space="0" w:color="000000"/>
                  <w:right w:val="single" w:sz="5" w:space="0" w:color="000000"/>
                </w:tcBorders>
                <w:tcMar>
                  <w:top w:w="100" w:type="dxa"/>
                  <w:left w:w="100" w:type="dxa"/>
                  <w:bottom w:w="100" w:type="dxa"/>
                  <w:right w:w="100" w:type="dxa"/>
                </w:tcMar>
              </w:tcPr>
              <w:p w14:paraId="2258D323" w14:textId="77777777" w:rsidR="002A6A49" w:rsidRDefault="0003101C">
                <w:pPr>
                  <w:spacing w:before="240" w:after="240"/>
                  <w:rPr>
                    <w:color w:val="0000FF"/>
                  </w:rPr>
                </w:pPr>
                <w:r>
                  <w:rPr>
                    <w:color w:val="0000FF"/>
                  </w:rPr>
                  <w:t>Yes</w:t>
                </w:r>
              </w:p>
            </w:tc>
            <w:tc>
              <w:tcPr>
                <w:tcW w:w="1216" w:type="dxa"/>
                <w:tcBorders>
                  <w:top w:val="nil"/>
                  <w:left w:val="nil"/>
                  <w:bottom w:val="single" w:sz="5" w:space="0" w:color="000000"/>
                  <w:right w:val="single" w:sz="5" w:space="0" w:color="000000"/>
                </w:tcBorders>
                <w:tcMar>
                  <w:top w:w="100" w:type="dxa"/>
                  <w:left w:w="100" w:type="dxa"/>
                  <w:bottom w:w="100" w:type="dxa"/>
                  <w:right w:w="100" w:type="dxa"/>
                </w:tcMar>
              </w:tcPr>
              <w:p w14:paraId="44A8A7F4" w14:textId="77777777" w:rsidR="002A6A49" w:rsidRDefault="0003101C">
                <w:pPr>
                  <w:spacing w:before="240" w:after="240"/>
                  <w:rPr>
                    <w:color w:val="0000FF"/>
                  </w:rPr>
                </w:pPr>
                <w:r>
                  <w:rPr>
                    <w:color w:val="0000FF"/>
                  </w:rPr>
                  <w:t>Yes</w:t>
                </w:r>
              </w:p>
            </w:tc>
          </w:tr>
          <w:tr w:rsidR="002A6A49" w14:paraId="05B38EAC" w14:textId="77777777">
            <w:trPr>
              <w:trHeight w:val="780"/>
            </w:trPr>
            <w:tc>
              <w:tcPr>
                <w:tcW w:w="1216"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540C7DCE" w14:textId="77777777" w:rsidR="002A6A49" w:rsidRDefault="0003101C">
                <w:pPr>
                  <w:jc w:val="center"/>
                  <w:rPr>
                    <w:b/>
                    <w:bCs/>
                    <w:color w:val="0000FF"/>
                  </w:rPr>
                </w:pPr>
                <w:r>
                  <w:rPr>
                    <w:b/>
                    <w:bCs/>
                    <w:color w:val="0000FF"/>
                  </w:rPr>
                  <w:t>Yamane and Tsutsui (2025)</w:t>
                </w:r>
              </w:p>
            </w:tc>
            <w:tc>
              <w:tcPr>
                <w:tcW w:w="907" w:type="dxa"/>
                <w:tcBorders>
                  <w:top w:val="nil"/>
                  <w:left w:val="nil"/>
                  <w:bottom w:val="single" w:sz="5" w:space="0" w:color="000000"/>
                  <w:right w:val="single" w:sz="5" w:space="0" w:color="000000"/>
                </w:tcBorders>
                <w:tcMar>
                  <w:top w:w="100" w:type="dxa"/>
                  <w:left w:w="100" w:type="dxa"/>
                  <w:bottom w:w="100" w:type="dxa"/>
                  <w:right w:w="100" w:type="dxa"/>
                </w:tcMar>
              </w:tcPr>
              <w:p w14:paraId="7E433980" w14:textId="77777777" w:rsidR="002A6A49" w:rsidRDefault="0003101C">
                <w:pPr>
                  <w:spacing w:before="240" w:after="240"/>
                  <w:rPr>
                    <w:color w:val="0000FF"/>
                  </w:rPr>
                </w:pPr>
                <w:r>
                  <w:rPr>
                    <w:color w:val="0000FF"/>
                  </w:rPr>
                  <w:t>Yes</w:t>
                </w:r>
              </w:p>
            </w:tc>
            <w:tc>
              <w:tcPr>
                <w:tcW w:w="885" w:type="dxa"/>
                <w:tcBorders>
                  <w:top w:val="nil"/>
                  <w:left w:val="nil"/>
                  <w:bottom w:val="single" w:sz="5" w:space="0" w:color="000000"/>
                  <w:right w:val="single" w:sz="5" w:space="0" w:color="000000"/>
                </w:tcBorders>
                <w:tcMar>
                  <w:top w:w="100" w:type="dxa"/>
                  <w:left w:w="100" w:type="dxa"/>
                  <w:bottom w:w="100" w:type="dxa"/>
                  <w:right w:w="100" w:type="dxa"/>
                </w:tcMar>
              </w:tcPr>
              <w:p w14:paraId="7401D264" w14:textId="77777777" w:rsidR="002A6A49" w:rsidRDefault="0003101C">
                <w:pPr>
                  <w:spacing w:before="240" w:after="240"/>
                  <w:rPr>
                    <w:color w:val="0000FF"/>
                  </w:rPr>
                </w:pPr>
                <w:r>
                  <w:rPr>
                    <w:color w:val="0000FF"/>
                  </w:rPr>
                  <w:t>Yes</w:t>
                </w:r>
              </w:p>
            </w:tc>
            <w:tc>
              <w:tcPr>
                <w:tcW w:w="821" w:type="dxa"/>
                <w:tcBorders>
                  <w:top w:val="nil"/>
                  <w:left w:val="nil"/>
                  <w:bottom w:val="single" w:sz="5" w:space="0" w:color="000000"/>
                  <w:right w:val="single" w:sz="5" w:space="0" w:color="000000"/>
                </w:tcBorders>
                <w:tcMar>
                  <w:top w:w="100" w:type="dxa"/>
                  <w:left w:w="100" w:type="dxa"/>
                  <w:bottom w:w="100" w:type="dxa"/>
                  <w:right w:w="100" w:type="dxa"/>
                </w:tcMar>
              </w:tcPr>
              <w:p w14:paraId="04F13FF1" w14:textId="77777777" w:rsidR="002A6A49" w:rsidRDefault="0003101C">
                <w:pPr>
                  <w:spacing w:before="240" w:after="240"/>
                  <w:rPr>
                    <w:color w:val="0000FF"/>
                  </w:rPr>
                </w:pPr>
                <w:r>
                  <w:rPr>
                    <w:color w:val="0000FF"/>
                  </w:rPr>
                  <w:t>Yes</w:t>
                </w:r>
              </w:p>
            </w:tc>
            <w:tc>
              <w:tcPr>
                <w:tcW w:w="736" w:type="dxa"/>
                <w:tcBorders>
                  <w:top w:val="nil"/>
                  <w:left w:val="nil"/>
                  <w:bottom w:val="single" w:sz="5" w:space="0" w:color="000000"/>
                  <w:right w:val="single" w:sz="5" w:space="0" w:color="000000"/>
                </w:tcBorders>
                <w:tcMar>
                  <w:top w:w="100" w:type="dxa"/>
                  <w:left w:w="100" w:type="dxa"/>
                  <w:bottom w:w="100" w:type="dxa"/>
                  <w:right w:w="100" w:type="dxa"/>
                </w:tcMar>
              </w:tcPr>
              <w:p w14:paraId="362EAC89" w14:textId="77777777" w:rsidR="002A6A49" w:rsidRDefault="0003101C">
                <w:pPr>
                  <w:spacing w:before="240" w:after="240"/>
                  <w:rPr>
                    <w:color w:val="0000FF"/>
                  </w:rPr>
                </w:pPr>
                <w:r>
                  <w:rPr>
                    <w:color w:val="0000FF"/>
                  </w:rPr>
                  <w:t>No</w:t>
                </w:r>
              </w:p>
            </w:tc>
            <w:tc>
              <w:tcPr>
                <w:tcW w:w="651" w:type="dxa"/>
                <w:tcBorders>
                  <w:top w:val="nil"/>
                  <w:left w:val="nil"/>
                  <w:bottom w:val="single" w:sz="5" w:space="0" w:color="000000"/>
                  <w:right w:val="single" w:sz="5" w:space="0" w:color="000000"/>
                </w:tcBorders>
                <w:tcMar>
                  <w:top w:w="100" w:type="dxa"/>
                  <w:left w:w="100" w:type="dxa"/>
                  <w:bottom w:w="100" w:type="dxa"/>
                  <w:right w:w="100" w:type="dxa"/>
                </w:tcMar>
              </w:tcPr>
              <w:p w14:paraId="379DCF26" w14:textId="77777777" w:rsidR="002A6A49" w:rsidRDefault="0003101C">
                <w:pPr>
                  <w:spacing w:before="240" w:after="240"/>
                  <w:rPr>
                    <w:color w:val="0000FF"/>
                  </w:rPr>
                </w:pPr>
                <w:r>
                  <w:rPr>
                    <w:color w:val="0000FF"/>
                  </w:rPr>
                  <w:t>Yes</w:t>
                </w:r>
              </w:p>
            </w:tc>
            <w:tc>
              <w:tcPr>
                <w:tcW w:w="736" w:type="dxa"/>
                <w:tcBorders>
                  <w:top w:val="nil"/>
                  <w:left w:val="nil"/>
                  <w:bottom w:val="single" w:sz="5" w:space="0" w:color="000000"/>
                  <w:right w:val="single" w:sz="5" w:space="0" w:color="000000"/>
                </w:tcBorders>
                <w:tcMar>
                  <w:top w:w="100" w:type="dxa"/>
                  <w:left w:w="100" w:type="dxa"/>
                  <w:bottom w:w="100" w:type="dxa"/>
                  <w:right w:w="100" w:type="dxa"/>
                </w:tcMar>
              </w:tcPr>
              <w:p w14:paraId="3C20B44E" w14:textId="77777777" w:rsidR="002A6A49" w:rsidRDefault="0003101C">
                <w:pPr>
                  <w:spacing w:before="240" w:after="240"/>
                  <w:rPr>
                    <w:color w:val="0000FF"/>
                  </w:rPr>
                </w:pPr>
                <w:r>
                  <w:rPr>
                    <w:color w:val="0000FF"/>
                  </w:rPr>
                  <w:t>Yes</w:t>
                </w:r>
              </w:p>
            </w:tc>
            <w:tc>
              <w:tcPr>
                <w:tcW w:w="864" w:type="dxa"/>
                <w:tcBorders>
                  <w:top w:val="nil"/>
                  <w:left w:val="nil"/>
                  <w:bottom w:val="single" w:sz="5" w:space="0" w:color="000000"/>
                  <w:right w:val="single" w:sz="5" w:space="0" w:color="000000"/>
                </w:tcBorders>
                <w:tcMar>
                  <w:top w:w="100" w:type="dxa"/>
                  <w:left w:w="100" w:type="dxa"/>
                  <w:bottom w:w="100" w:type="dxa"/>
                  <w:right w:w="100" w:type="dxa"/>
                </w:tcMar>
              </w:tcPr>
              <w:p w14:paraId="4DB1E376" w14:textId="77777777" w:rsidR="002A6A49" w:rsidRDefault="0003101C">
                <w:pPr>
                  <w:spacing w:before="240" w:after="240"/>
                  <w:rPr>
                    <w:color w:val="0000FF"/>
                  </w:rPr>
                </w:pPr>
                <w:r>
                  <w:rPr>
                    <w:color w:val="0000FF"/>
                  </w:rPr>
                  <w:t>Yes</w:t>
                </w:r>
              </w:p>
            </w:tc>
            <w:tc>
              <w:tcPr>
                <w:tcW w:w="693" w:type="dxa"/>
                <w:tcBorders>
                  <w:top w:val="nil"/>
                  <w:left w:val="nil"/>
                  <w:bottom w:val="single" w:sz="5" w:space="0" w:color="000000"/>
                  <w:right w:val="single" w:sz="5" w:space="0" w:color="000000"/>
                </w:tcBorders>
                <w:tcMar>
                  <w:top w:w="100" w:type="dxa"/>
                  <w:left w:w="100" w:type="dxa"/>
                  <w:bottom w:w="100" w:type="dxa"/>
                  <w:right w:w="100" w:type="dxa"/>
                </w:tcMar>
              </w:tcPr>
              <w:p w14:paraId="3C6FF883" w14:textId="77777777" w:rsidR="002A6A49" w:rsidRDefault="0003101C">
                <w:pPr>
                  <w:spacing w:before="240" w:after="240"/>
                  <w:rPr>
                    <w:color w:val="0000FF"/>
                  </w:rPr>
                </w:pPr>
                <w:r>
                  <w:rPr>
                    <w:color w:val="0000FF"/>
                  </w:rPr>
                  <w:t>Yes</w:t>
                </w:r>
              </w:p>
            </w:tc>
            <w:tc>
              <w:tcPr>
                <w:tcW w:w="629" w:type="dxa"/>
                <w:tcBorders>
                  <w:top w:val="nil"/>
                  <w:left w:val="nil"/>
                  <w:bottom w:val="single" w:sz="5" w:space="0" w:color="000000"/>
                  <w:right w:val="single" w:sz="5" w:space="0" w:color="000000"/>
                </w:tcBorders>
                <w:tcMar>
                  <w:top w:w="100" w:type="dxa"/>
                  <w:left w:w="100" w:type="dxa"/>
                  <w:bottom w:w="100" w:type="dxa"/>
                  <w:right w:w="100" w:type="dxa"/>
                </w:tcMar>
              </w:tcPr>
              <w:p w14:paraId="2E9DA0D8" w14:textId="77777777" w:rsidR="002A6A49" w:rsidRDefault="0003101C">
                <w:pPr>
                  <w:spacing w:before="240" w:after="240"/>
                  <w:rPr>
                    <w:color w:val="0000FF"/>
                  </w:rPr>
                </w:pPr>
                <w:r>
                  <w:rPr>
                    <w:color w:val="0000FF"/>
                  </w:rPr>
                  <w:t>Yes</w:t>
                </w:r>
              </w:p>
            </w:tc>
            <w:tc>
              <w:tcPr>
                <w:tcW w:w="1216" w:type="dxa"/>
                <w:tcBorders>
                  <w:top w:val="nil"/>
                  <w:left w:val="nil"/>
                  <w:bottom w:val="single" w:sz="5" w:space="0" w:color="000000"/>
                  <w:right w:val="single" w:sz="5" w:space="0" w:color="000000"/>
                </w:tcBorders>
                <w:tcMar>
                  <w:top w:w="100" w:type="dxa"/>
                  <w:left w:w="100" w:type="dxa"/>
                  <w:bottom w:w="100" w:type="dxa"/>
                  <w:right w:w="100" w:type="dxa"/>
                </w:tcMar>
              </w:tcPr>
              <w:p w14:paraId="70303D7B" w14:textId="77777777" w:rsidR="002A6A49" w:rsidRDefault="0003101C">
                <w:pPr>
                  <w:spacing w:before="240" w:after="240"/>
                  <w:rPr>
                    <w:color w:val="0000FF"/>
                  </w:rPr>
                </w:pPr>
                <w:r>
                  <w:rPr>
                    <w:color w:val="0000FF"/>
                  </w:rPr>
                  <w:t>Yes</w:t>
                </w:r>
              </w:p>
            </w:tc>
          </w:tr>
          <w:tr w:rsidR="002A6A49" w14:paraId="65F7703E" w14:textId="77777777">
            <w:trPr>
              <w:trHeight w:val="780"/>
            </w:trPr>
            <w:tc>
              <w:tcPr>
                <w:tcW w:w="1216"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5475210B" w14:textId="77777777" w:rsidR="002A6A49" w:rsidRDefault="0003101C">
                <w:pPr>
                  <w:jc w:val="center"/>
                  <w:rPr>
                    <w:b/>
                    <w:bCs/>
                    <w:color w:val="0000FF"/>
                  </w:rPr>
                </w:pPr>
                <w:r>
                  <w:rPr>
                    <w:b/>
                    <w:bCs/>
                    <w:color w:val="0000FF"/>
                  </w:rPr>
                  <w:t xml:space="preserve">Fussell </w:t>
                </w:r>
                <w:r>
                  <w:rPr>
                    <w:b/>
                    <w:bCs/>
                    <w:i/>
                    <w:iCs/>
                    <w:color w:val="0000FF"/>
                  </w:rPr>
                  <w:t>et al.</w:t>
                </w:r>
                <w:r>
                  <w:rPr>
                    <w:b/>
                    <w:bCs/>
                    <w:color w:val="0000FF"/>
                  </w:rPr>
                  <w:t xml:space="preserve"> (2023)</w:t>
                </w:r>
              </w:p>
            </w:tc>
            <w:tc>
              <w:tcPr>
                <w:tcW w:w="907" w:type="dxa"/>
                <w:tcBorders>
                  <w:top w:val="nil"/>
                  <w:left w:val="nil"/>
                  <w:bottom w:val="single" w:sz="5" w:space="0" w:color="000000"/>
                  <w:right w:val="single" w:sz="5" w:space="0" w:color="000000"/>
                </w:tcBorders>
                <w:tcMar>
                  <w:top w:w="100" w:type="dxa"/>
                  <w:left w:w="100" w:type="dxa"/>
                  <w:bottom w:w="100" w:type="dxa"/>
                  <w:right w:w="100" w:type="dxa"/>
                </w:tcMar>
              </w:tcPr>
              <w:p w14:paraId="2C81848E" w14:textId="77777777" w:rsidR="002A6A49" w:rsidRDefault="0003101C">
                <w:pPr>
                  <w:spacing w:before="240" w:after="240"/>
                  <w:rPr>
                    <w:color w:val="0000FF"/>
                  </w:rPr>
                </w:pPr>
                <w:r>
                  <w:rPr>
                    <w:color w:val="0000FF"/>
                  </w:rPr>
                  <w:t>Yes</w:t>
                </w:r>
              </w:p>
            </w:tc>
            <w:tc>
              <w:tcPr>
                <w:tcW w:w="885" w:type="dxa"/>
                <w:tcBorders>
                  <w:top w:val="nil"/>
                  <w:left w:val="nil"/>
                  <w:bottom w:val="single" w:sz="5" w:space="0" w:color="000000"/>
                  <w:right w:val="single" w:sz="5" w:space="0" w:color="000000"/>
                </w:tcBorders>
                <w:tcMar>
                  <w:top w:w="100" w:type="dxa"/>
                  <w:left w:w="100" w:type="dxa"/>
                  <w:bottom w:w="100" w:type="dxa"/>
                  <w:right w:w="100" w:type="dxa"/>
                </w:tcMar>
              </w:tcPr>
              <w:p w14:paraId="7FC70217" w14:textId="77777777" w:rsidR="002A6A49" w:rsidRDefault="0003101C">
                <w:pPr>
                  <w:spacing w:before="240" w:after="240"/>
                  <w:rPr>
                    <w:color w:val="0000FF"/>
                  </w:rPr>
                </w:pPr>
                <w:r>
                  <w:rPr>
                    <w:color w:val="0000FF"/>
                  </w:rPr>
                  <w:t>Yes</w:t>
                </w:r>
              </w:p>
            </w:tc>
            <w:tc>
              <w:tcPr>
                <w:tcW w:w="821" w:type="dxa"/>
                <w:tcBorders>
                  <w:top w:val="nil"/>
                  <w:left w:val="nil"/>
                  <w:bottom w:val="single" w:sz="5" w:space="0" w:color="000000"/>
                  <w:right w:val="single" w:sz="5" w:space="0" w:color="000000"/>
                </w:tcBorders>
                <w:tcMar>
                  <w:top w:w="100" w:type="dxa"/>
                  <w:left w:w="100" w:type="dxa"/>
                  <w:bottom w:w="100" w:type="dxa"/>
                  <w:right w:w="100" w:type="dxa"/>
                </w:tcMar>
              </w:tcPr>
              <w:p w14:paraId="10A829A4" w14:textId="77777777" w:rsidR="002A6A49" w:rsidRDefault="0003101C">
                <w:pPr>
                  <w:spacing w:before="240" w:after="240"/>
                  <w:rPr>
                    <w:color w:val="0000FF"/>
                  </w:rPr>
                </w:pPr>
                <w:r>
                  <w:rPr>
                    <w:color w:val="0000FF"/>
                  </w:rPr>
                  <w:t>Yes</w:t>
                </w:r>
              </w:p>
            </w:tc>
            <w:tc>
              <w:tcPr>
                <w:tcW w:w="736" w:type="dxa"/>
                <w:tcBorders>
                  <w:top w:val="nil"/>
                  <w:left w:val="nil"/>
                  <w:bottom w:val="single" w:sz="5" w:space="0" w:color="000000"/>
                  <w:right w:val="single" w:sz="5" w:space="0" w:color="000000"/>
                </w:tcBorders>
                <w:tcMar>
                  <w:top w:w="100" w:type="dxa"/>
                  <w:left w:w="100" w:type="dxa"/>
                  <w:bottom w:w="100" w:type="dxa"/>
                  <w:right w:w="100" w:type="dxa"/>
                </w:tcMar>
              </w:tcPr>
              <w:p w14:paraId="1E5220AB" w14:textId="77777777" w:rsidR="002A6A49" w:rsidRDefault="0003101C">
                <w:pPr>
                  <w:spacing w:before="240" w:after="240"/>
                  <w:rPr>
                    <w:color w:val="0000FF"/>
                  </w:rPr>
                </w:pPr>
                <w:r>
                  <w:rPr>
                    <w:color w:val="0000FF"/>
                  </w:rPr>
                  <w:t>Yes</w:t>
                </w:r>
              </w:p>
            </w:tc>
            <w:tc>
              <w:tcPr>
                <w:tcW w:w="651" w:type="dxa"/>
                <w:tcBorders>
                  <w:top w:val="nil"/>
                  <w:left w:val="nil"/>
                  <w:bottom w:val="single" w:sz="5" w:space="0" w:color="000000"/>
                  <w:right w:val="single" w:sz="5" w:space="0" w:color="000000"/>
                </w:tcBorders>
                <w:tcMar>
                  <w:top w:w="100" w:type="dxa"/>
                  <w:left w:w="100" w:type="dxa"/>
                  <w:bottom w:w="100" w:type="dxa"/>
                  <w:right w:w="100" w:type="dxa"/>
                </w:tcMar>
              </w:tcPr>
              <w:p w14:paraId="4FBBFA6A" w14:textId="77777777" w:rsidR="002A6A49" w:rsidRDefault="0003101C">
                <w:pPr>
                  <w:spacing w:before="240" w:after="240"/>
                  <w:rPr>
                    <w:color w:val="0000FF"/>
                  </w:rPr>
                </w:pPr>
                <w:r>
                  <w:rPr>
                    <w:color w:val="0000FF"/>
                  </w:rPr>
                  <w:t>Yes</w:t>
                </w:r>
              </w:p>
            </w:tc>
            <w:tc>
              <w:tcPr>
                <w:tcW w:w="736" w:type="dxa"/>
                <w:tcBorders>
                  <w:top w:val="nil"/>
                  <w:left w:val="nil"/>
                  <w:bottom w:val="single" w:sz="5" w:space="0" w:color="000000"/>
                  <w:right w:val="single" w:sz="5" w:space="0" w:color="000000"/>
                </w:tcBorders>
                <w:tcMar>
                  <w:top w:w="100" w:type="dxa"/>
                  <w:left w:w="100" w:type="dxa"/>
                  <w:bottom w:w="100" w:type="dxa"/>
                  <w:right w:w="100" w:type="dxa"/>
                </w:tcMar>
              </w:tcPr>
              <w:p w14:paraId="79829A7B" w14:textId="77777777" w:rsidR="002A6A49" w:rsidRDefault="0003101C">
                <w:pPr>
                  <w:spacing w:before="240" w:after="240"/>
                  <w:rPr>
                    <w:color w:val="0000FF"/>
                  </w:rPr>
                </w:pPr>
                <w:r>
                  <w:rPr>
                    <w:color w:val="0000FF"/>
                  </w:rPr>
                  <w:t>No</w:t>
                </w:r>
              </w:p>
            </w:tc>
            <w:tc>
              <w:tcPr>
                <w:tcW w:w="864" w:type="dxa"/>
                <w:tcBorders>
                  <w:top w:val="nil"/>
                  <w:left w:val="nil"/>
                  <w:bottom w:val="single" w:sz="5" w:space="0" w:color="000000"/>
                  <w:right w:val="single" w:sz="5" w:space="0" w:color="000000"/>
                </w:tcBorders>
                <w:tcMar>
                  <w:top w:w="100" w:type="dxa"/>
                  <w:left w:w="100" w:type="dxa"/>
                  <w:bottom w:w="100" w:type="dxa"/>
                  <w:right w:w="100" w:type="dxa"/>
                </w:tcMar>
              </w:tcPr>
              <w:p w14:paraId="226D690E" w14:textId="77777777" w:rsidR="002A6A49" w:rsidRDefault="0003101C">
                <w:pPr>
                  <w:spacing w:before="240" w:after="240"/>
                  <w:rPr>
                    <w:color w:val="0000FF"/>
                  </w:rPr>
                </w:pPr>
                <w:r>
                  <w:rPr>
                    <w:color w:val="0000FF"/>
                  </w:rPr>
                  <w:t>No</w:t>
                </w:r>
              </w:p>
            </w:tc>
            <w:tc>
              <w:tcPr>
                <w:tcW w:w="693" w:type="dxa"/>
                <w:tcBorders>
                  <w:top w:val="nil"/>
                  <w:left w:val="nil"/>
                  <w:bottom w:val="single" w:sz="5" w:space="0" w:color="000000"/>
                  <w:right w:val="single" w:sz="5" w:space="0" w:color="000000"/>
                </w:tcBorders>
                <w:tcMar>
                  <w:top w:w="100" w:type="dxa"/>
                  <w:left w:w="100" w:type="dxa"/>
                  <w:bottom w:w="100" w:type="dxa"/>
                  <w:right w:w="100" w:type="dxa"/>
                </w:tcMar>
              </w:tcPr>
              <w:p w14:paraId="5A64080A" w14:textId="77777777" w:rsidR="002A6A49" w:rsidRDefault="0003101C">
                <w:pPr>
                  <w:spacing w:before="240" w:after="240"/>
                  <w:rPr>
                    <w:color w:val="0000FF"/>
                  </w:rPr>
                </w:pPr>
                <w:r>
                  <w:rPr>
                    <w:color w:val="0000FF"/>
                  </w:rPr>
                  <w:t>Yes</w:t>
                </w:r>
              </w:p>
            </w:tc>
            <w:tc>
              <w:tcPr>
                <w:tcW w:w="629" w:type="dxa"/>
                <w:tcBorders>
                  <w:top w:val="nil"/>
                  <w:left w:val="nil"/>
                  <w:bottom w:val="single" w:sz="5" w:space="0" w:color="000000"/>
                  <w:right w:val="single" w:sz="5" w:space="0" w:color="000000"/>
                </w:tcBorders>
                <w:tcMar>
                  <w:top w:w="100" w:type="dxa"/>
                  <w:left w:w="100" w:type="dxa"/>
                  <w:bottom w:w="100" w:type="dxa"/>
                  <w:right w:w="100" w:type="dxa"/>
                </w:tcMar>
              </w:tcPr>
              <w:p w14:paraId="4A954C30" w14:textId="77777777" w:rsidR="002A6A49" w:rsidRDefault="0003101C">
                <w:pPr>
                  <w:spacing w:before="240" w:after="240"/>
                  <w:rPr>
                    <w:color w:val="0000FF"/>
                  </w:rPr>
                </w:pPr>
                <w:r>
                  <w:rPr>
                    <w:color w:val="0000FF"/>
                  </w:rPr>
                  <w:t>Yes</w:t>
                </w:r>
              </w:p>
            </w:tc>
            <w:tc>
              <w:tcPr>
                <w:tcW w:w="1216" w:type="dxa"/>
                <w:tcBorders>
                  <w:top w:val="nil"/>
                  <w:left w:val="nil"/>
                  <w:bottom w:val="single" w:sz="5" w:space="0" w:color="000000"/>
                  <w:right w:val="single" w:sz="5" w:space="0" w:color="000000"/>
                </w:tcBorders>
                <w:tcMar>
                  <w:top w:w="100" w:type="dxa"/>
                  <w:left w:w="100" w:type="dxa"/>
                  <w:bottom w:w="100" w:type="dxa"/>
                  <w:right w:w="100" w:type="dxa"/>
                </w:tcMar>
              </w:tcPr>
              <w:p w14:paraId="5C989E22" w14:textId="77777777" w:rsidR="002A6A49" w:rsidRDefault="0003101C">
                <w:pPr>
                  <w:spacing w:before="240" w:after="240"/>
                  <w:rPr>
                    <w:color w:val="0000FF"/>
                  </w:rPr>
                </w:pPr>
                <w:r>
                  <w:rPr>
                    <w:color w:val="0000FF"/>
                  </w:rPr>
                  <w:t>No</w:t>
                </w:r>
              </w:p>
            </w:tc>
          </w:tr>
          <w:tr w:rsidR="002A6A49" w14:paraId="6368DB06" w14:textId="77777777">
            <w:trPr>
              <w:trHeight w:val="780"/>
            </w:trPr>
            <w:tc>
              <w:tcPr>
                <w:tcW w:w="1216"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6099D7F5" w14:textId="77777777" w:rsidR="002A6A49" w:rsidRDefault="0003101C">
                <w:pPr>
                  <w:jc w:val="center"/>
                  <w:rPr>
                    <w:b/>
                    <w:bCs/>
                    <w:color w:val="0000FF"/>
                  </w:rPr>
                </w:pPr>
                <w:r>
                  <w:rPr>
                    <w:b/>
                    <w:bCs/>
                    <w:color w:val="0000FF"/>
                  </w:rPr>
                  <w:t xml:space="preserve">Bandyopadhyay </w:t>
                </w:r>
                <w:r>
                  <w:rPr>
                    <w:b/>
                    <w:bCs/>
                    <w:i/>
                    <w:iCs/>
                    <w:color w:val="0000FF"/>
                  </w:rPr>
                  <w:t>et al.</w:t>
                </w:r>
                <w:r>
                  <w:rPr>
                    <w:b/>
                    <w:bCs/>
                    <w:color w:val="0000FF"/>
                  </w:rPr>
                  <w:t xml:space="preserve"> (2023)</w:t>
                </w:r>
              </w:p>
            </w:tc>
            <w:tc>
              <w:tcPr>
                <w:tcW w:w="907" w:type="dxa"/>
                <w:tcBorders>
                  <w:top w:val="nil"/>
                  <w:left w:val="nil"/>
                  <w:bottom w:val="single" w:sz="5" w:space="0" w:color="000000"/>
                  <w:right w:val="single" w:sz="5" w:space="0" w:color="000000"/>
                </w:tcBorders>
                <w:tcMar>
                  <w:top w:w="100" w:type="dxa"/>
                  <w:left w:w="100" w:type="dxa"/>
                  <w:bottom w:w="100" w:type="dxa"/>
                  <w:right w:w="100" w:type="dxa"/>
                </w:tcMar>
              </w:tcPr>
              <w:p w14:paraId="08FEBF41" w14:textId="77777777" w:rsidR="002A6A49" w:rsidRDefault="0003101C">
                <w:pPr>
                  <w:spacing w:before="240" w:after="240"/>
                  <w:rPr>
                    <w:color w:val="0000FF"/>
                  </w:rPr>
                </w:pPr>
                <w:r>
                  <w:rPr>
                    <w:color w:val="0000FF"/>
                  </w:rPr>
                  <w:t>Yes</w:t>
                </w:r>
              </w:p>
            </w:tc>
            <w:tc>
              <w:tcPr>
                <w:tcW w:w="885" w:type="dxa"/>
                <w:tcBorders>
                  <w:top w:val="nil"/>
                  <w:left w:val="nil"/>
                  <w:bottom w:val="single" w:sz="5" w:space="0" w:color="000000"/>
                  <w:right w:val="single" w:sz="5" w:space="0" w:color="000000"/>
                </w:tcBorders>
                <w:tcMar>
                  <w:top w:w="100" w:type="dxa"/>
                  <w:left w:w="100" w:type="dxa"/>
                  <w:bottom w:w="100" w:type="dxa"/>
                  <w:right w:w="100" w:type="dxa"/>
                </w:tcMar>
              </w:tcPr>
              <w:p w14:paraId="2FFBCDA6" w14:textId="77777777" w:rsidR="002A6A49" w:rsidRDefault="0003101C">
                <w:pPr>
                  <w:spacing w:before="240" w:after="240"/>
                  <w:rPr>
                    <w:color w:val="0000FF"/>
                  </w:rPr>
                </w:pPr>
                <w:r>
                  <w:rPr>
                    <w:color w:val="0000FF"/>
                  </w:rPr>
                  <w:t>Yes</w:t>
                </w:r>
              </w:p>
            </w:tc>
            <w:tc>
              <w:tcPr>
                <w:tcW w:w="821" w:type="dxa"/>
                <w:tcBorders>
                  <w:top w:val="nil"/>
                  <w:left w:val="nil"/>
                  <w:bottom w:val="single" w:sz="5" w:space="0" w:color="000000"/>
                  <w:right w:val="single" w:sz="5" w:space="0" w:color="000000"/>
                </w:tcBorders>
                <w:tcMar>
                  <w:top w:w="100" w:type="dxa"/>
                  <w:left w:w="100" w:type="dxa"/>
                  <w:bottom w:w="100" w:type="dxa"/>
                  <w:right w:w="100" w:type="dxa"/>
                </w:tcMar>
              </w:tcPr>
              <w:p w14:paraId="6A0D1326" w14:textId="77777777" w:rsidR="002A6A49" w:rsidRDefault="0003101C">
                <w:pPr>
                  <w:spacing w:before="240" w:after="240"/>
                  <w:rPr>
                    <w:color w:val="0000FF"/>
                  </w:rPr>
                </w:pPr>
                <w:r>
                  <w:rPr>
                    <w:color w:val="0000FF"/>
                  </w:rPr>
                  <w:t>No</w:t>
                </w:r>
              </w:p>
            </w:tc>
            <w:tc>
              <w:tcPr>
                <w:tcW w:w="736" w:type="dxa"/>
                <w:tcBorders>
                  <w:top w:val="nil"/>
                  <w:left w:val="nil"/>
                  <w:bottom w:val="single" w:sz="5" w:space="0" w:color="000000"/>
                  <w:right w:val="single" w:sz="5" w:space="0" w:color="000000"/>
                </w:tcBorders>
                <w:tcMar>
                  <w:top w:w="100" w:type="dxa"/>
                  <w:left w:w="100" w:type="dxa"/>
                  <w:bottom w:w="100" w:type="dxa"/>
                  <w:right w:w="100" w:type="dxa"/>
                </w:tcMar>
              </w:tcPr>
              <w:p w14:paraId="12A47B57" w14:textId="77777777" w:rsidR="002A6A49" w:rsidRDefault="0003101C">
                <w:pPr>
                  <w:spacing w:before="240" w:after="240"/>
                  <w:rPr>
                    <w:color w:val="0000FF"/>
                  </w:rPr>
                </w:pPr>
                <w:r>
                  <w:rPr>
                    <w:color w:val="0000FF"/>
                  </w:rPr>
                  <w:t>Yes</w:t>
                </w:r>
              </w:p>
            </w:tc>
            <w:tc>
              <w:tcPr>
                <w:tcW w:w="651" w:type="dxa"/>
                <w:tcBorders>
                  <w:top w:val="nil"/>
                  <w:left w:val="nil"/>
                  <w:bottom w:val="single" w:sz="5" w:space="0" w:color="000000"/>
                  <w:right w:val="single" w:sz="5" w:space="0" w:color="000000"/>
                </w:tcBorders>
                <w:tcMar>
                  <w:top w:w="100" w:type="dxa"/>
                  <w:left w:w="100" w:type="dxa"/>
                  <w:bottom w:w="100" w:type="dxa"/>
                  <w:right w:w="100" w:type="dxa"/>
                </w:tcMar>
              </w:tcPr>
              <w:p w14:paraId="4B1C669C" w14:textId="77777777" w:rsidR="002A6A49" w:rsidRDefault="0003101C">
                <w:pPr>
                  <w:spacing w:before="240" w:after="240"/>
                  <w:rPr>
                    <w:color w:val="0000FF"/>
                  </w:rPr>
                </w:pPr>
                <w:r>
                  <w:rPr>
                    <w:color w:val="0000FF"/>
                  </w:rPr>
                  <w:t>Yes</w:t>
                </w:r>
              </w:p>
            </w:tc>
            <w:tc>
              <w:tcPr>
                <w:tcW w:w="736" w:type="dxa"/>
                <w:tcBorders>
                  <w:top w:val="nil"/>
                  <w:left w:val="nil"/>
                  <w:bottom w:val="single" w:sz="5" w:space="0" w:color="000000"/>
                  <w:right w:val="single" w:sz="5" w:space="0" w:color="000000"/>
                </w:tcBorders>
                <w:tcMar>
                  <w:top w:w="100" w:type="dxa"/>
                  <w:left w:w="100" w:type="dxa"/>
                  <w:bottom w:w="100" w:type="dxa"/>
                  <w:right w:w="100" w:type="dxa"/>
                </w:tcMar>
              </w:tcPr>
              <w:p w14:paraId="1B995CBE" w14:textId="77777777" w:rsidR="002A6A49" w:rsidRDefault="0003101C">
                <w:pPr>
                  <w:spacing w:before="240" w:after="240"/>
                  <w:rPr>
                    <w:color w:val="0000FF"/>
                  </w:rPr>
                </w:pPr>
                <w:r>
                  <w:rPr>
                    <w:color w:val="0000FF"/>
                  </w:rPr>
                  <w:t>Yes</w:t>
                </w:r>
              </w:p>
            </w:tc>
            <w:tc>
              <w:tcPr>
                <w:tcW w:w="864" w:type="dxa"/>
                <w:tcBorders>
                  <w:top w:val="nil"/>
                  <w:left w:val="nil"/>
                  <w:bottom w:val="single" w:sz="5" w:space="0" w:color="000000"/>
                  <w:right w:val="single" w:sz="5" w:space="0" w:color="000000"/>
                </w:tcBorders>
                <w:tcMar>
                  <w:top w:w="100" w:type="dxa"/>
                  <w:left w:w="100" w:type="dxa"/>
                  <w:bottom w:w="100" w:type="dxa"/>
                  <w:right w:w="100" w:type="dxa"/>
                </w:tcMar>
              </w:tcPr>
              <w:p w14:paraId="6587B857" w14:textId="77777777" w:rsidR="002A6A49" w:rsidRDefault="0003101C">
                <w:pPr>
                  <w:spacing w:before="240" w:after="240"/>
                  <w:rPr>
                    <w:color w:val="0000FF"/>
                  </w:rPr>
                </w:pPr>
                <w:r>
                  <w:rPr>
                    <w:color w:val="0000FF"/>
                  </w:rPr>
                  <w:t>Yes</w:t>
                </w:r>
              </w:p>
            </w:tc>
            <w:tc>
              <w:tcPr>
                <w:tcW w:w="693" w:type="dxa"/>
                <w:tcBorders>
                  <w:top w:val="nil"/>
                  <w:left w:val="nil"/>
                  <w:bottom w:val="single" w:sz="5" w:space="0" w:color="000000"/>
                  <w:right w:val="single" w:sz="5" w:space="0" w:color="000000"/>
                </w:tcBorders>
                <w:tcMar>
                  <w:top w:w="100" w:type="dxa"/>
                  <w:left w:w="100" w:type="dxa"/>
                  <w:bottom w:w="100" w:type="dxa"/>
                  <w:right w:w="100" w:type="dxa"/>
                </w:tcMar>
              </w:tcPr>
              <w:p w14:paraId="22B7E136" w14:textId="77777777" w:rsidR="002A6A49" w:rsidRDefault="0003101C">
                <w:pPr>
                  <w:spacing w:before="240" w:after="240"/>
                  <w:rPr>
                    <w:color w:val="0000FF"/>
                  </w:rPr>
                </w:pPr>
                <w:r>
                  <w:rPr>
                    <w:color w:val="0000FF"/>
                  </w:rPr>
                  <w:t>No</w:t>
                </w:r>
              </w:p>
            </w:tc>
            <w:tc>
              <w:tcPr>
                <w:tcW w:w="629" w:type="dxa"/>
                <w:tcBorders>
                  <w:top w:val="nil"/>
                  <w:left w:val="nil"/>
                  <w:bottom w:val="single" w:sz="5" w:space="0" w:color="000000"/>
                  <w:right w:val="single" w:sz="5" w:space="0" w:color="000000"/>
                </w:tcBorders>
                <w:tcMar>
                  <w:top w:w="100" w:type="dxa"/>
                  <w:left w:w="100" w:type="dxa"/>
                  <w:bottom w:w="100" w:type="dxa"/>
                  <w:right w:w="100" w:type="dxa"/>
                </w:tcMar>
              </w:tcPr>
              <w:p w14:paraId="034794E9" w14:textId="77777777" w:rsidR="002A6A49" w:rsidRDefault="0003101C">
                <w:pPr>
                  <w:spacing w:before="240" w:after="240"/>
                  <w:rPr>
                    <w:color w:val="0000FF"/>
                  </w:rPr>
                </w:pPr>
                <w:r>
                  <w:rPr>
                    <w:color w:val="0000FF"/>
                  </w:rPr>
                  <w:t>Yes</w:t>
                </w:r>
              </w:p>
            </w:tc>
            <w:tc>
              <w:tcPr>
                <w:tcW w:w="1216" w:type="dxa"/>
                <w:tcBorders>
                  <w:top w:val="nil"/>
                  <w:left w:val="nil"/>
                  <w:bottom w:val="single" w:sz="5" w:space="0" w:color="000000"/>
                  <w:right w:val="single" w:sz="5" w:space="0" w:color="000000"/>
                </w:tcBorders>
                <w:tcMar>
                  <w:top w:w="100" w:type="dxa"/>
                  <w:left w:w="100" w:type="dxa"/>
                  <w:bottom w:w="100" w:type="dxa"/>
                  <w:right w:w="100" w:type="dxa"/>
                </w:tcMar>
              </w:tcPr>
              <w:p w14:paraId="6C285C46" w14:textId="77777777" w:rsidR="002A6A49" w:rsidRDefault="0003101C">
                <w:pPr>
                  <w:spacing w:before="240" w:after="240"/>
                  <w:rPr>
                    <w:color w:val="0000FF"/>
                  </w:rPr>
                </w:pPr>
                <w:r>
                  <w:rPr>
                    <w:color w:val="0000FF"/>
                  </w:rPr>
                  <w:t>Yes</w:t>
                </w:r>
              </w:p>
            </w:tc>
          </w:tr>
          <w:tr w:rsidR="002A6A49" w14:paraId="1DD81085" w14:textId="77777777">
            <w:trPr>
              <w:trHeight w:val="780"/>
            </w:trPr>
            <w:tc>
              <w:tcPr>
                <w:tcW w:w="1216"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48A74DD2" w14:textId="77777777" w:rsidR="002A6A49" w:rsidRDefault="0003101C">
                <w:pPr>
                  <w:jc w:val="center"/>
                  <w:rPr>
                    <w:b/>
                    <w:bCs/>
                    <w:color w:val="0000FF"/>
                  </w:rPr>
                </w:pPr>
                <w:r>
                  <w:rPr>
                    <w:b/>
                    <w:bCs/>
                    <w:color w:val="0000FF"/>
                  </w:rPr>
                  <w:t>Thomson</w:t>
                </w:r>
                <w:r>
                  <w:rPr>
                    <w:b/>
                    <w:bCs/>
                    <w:i/>
                    <w:iCs/>
                    <w:color w:val="0000FF"/>
                  </w:rPr>
                  <w:t xml:space="preserve"> et al.</w:t>
                </w:r>
                <w:r>
                  <w:rPr>
                    <w:b/>
                    <w:bCs/>
                    <w:color w:val="0000FF"/>
                  </w:rPr>
                  <w:t xml:space="preserve"> (2021)</w:t>
                </w:r>
              </w:p>
            </w:tc>
            <w:tc>
              <w:tcPr>
                <w:tcW w:w="907" w:type="dxa"/>
                <w:tcBorders>
                  <w:top w:val="nil"/>
                  <w:left w:val="nil"/>
                  <w:bottom w:val="single" w:sz="5" w:space="0" w:color="000000"/>
                  <w:right w:val="single" w:sz="5" w:space="0" w:color="000000"/>
                </w:tcBorders>
                <w:tcMar>
                  <w:top w:w="100" w:type="dxa"/>
                  <w:left w:w="100" w:type="dxa"/>
                  <w:bottom w:w="100" w:type="dxa"/>
                  <w:right w:w="100" w:type="dxa"/>
                </w:tcMar>
              </w:tcPr>
              <w:p w14:paraId="5561468E" w14:textId="77777777" w:rsidR="002A6A49" w:rsidRDefault="0003101C">
                <w:pPr>
                  <w:spacing w:before="240" w:after="240"/>
                  <w:rPr>
                    <w:color w:val="0000FF"/>
                  </w:rPr>
                </w:pPr>
                <w:r>
                  <w:rPr>
                    <w:color w:val="0000FF"/>
                  </w:rPr>
                  <w:t>Yes</w:t>
                </w:r>
              </w:p>
            </w:tc>
            <w:tc>
              <w:tcPr>
                <w:tcW w:w="885" w:type="dxa"/>
                <w:tcBorders>
                  <w:top w:val="nil"/>
                  <w:left w:val="nil"/>
                  <w:bottom w:val="single" w:sz="5" w:space="0" w:color="000000"/>
                  <w:right w:val="single" w:sz="5" w:space="0" w:color="000000"/>
                </w:tcBorders>
                <w:tcMar>
                  <w:top w:w="100" w:type="dxa"/>
                  <w:left w:w="100" w:type="dxa"/>
                  <w:bottom w:w="100" w:type="dxa"/>
                  <w:right w:w="100" w:type="dxa"/>
                </w:tcMar>
              </w:tcPr>
              <w:p w14:paraId="0FDCAA8D" w14:textId="77777777" w:rsidR="002A6A49" w:rsidRDefault="0003101C">
                <w:pPr>
                  <w:spacing w:before="240" w:after="240"/>
                  <w:rPr>
                    <w:color w:val="0000FF"/>
                  </w:rPr>
                </w:pPr>
                <w:r>
                  <w:rPr>
                    <w:color w:val="0000FF"/>
                  </w:rPr>
                  <w:t>Yes</w:t>
                </w:r>
              </w:p>
            </w:tc>
            <w:tc>
              <w:tcPr>
                <w:tcW w:w="821" w:type="dxa"/>
                <w:tcBorders>
                  <w:top w:val="nil"/>
                  <w:left w:val="nil"/>
                  <w:bottom w:val="single" w:sz="5" w:space="0" w:color="000000"/>
                  <w:right w:val="single" w:sz="5" w:space="0" w:color="000000"/>
                </w:tcBorders>
                <w:tcMar>
                  <w:top w:w="100" w:type="dxa"/>
                  <w:left w:w="100" w:type="dxa"/>
                  <w:bottom w:w="100" w:type="dxa"/>
                  <w:right w:w="100" w:type="dxa"/>
                </w:tcMar>
              </w:tcPr>
              <w:p w14:paraId="1F87AB75" w14:textId="77777777" w:rsidR="002A6A49" w:rsidRDefault="0003101C">
                <w:pPr>
                  <w:spacing w:before="240" w:after="240"/>
                  <w:rPr>
                    <w:color w:val="0000FF"/>
                  </w:rPr>
                </w:pPr>
                <w:r>
                  <w:rPr>
                    <w:color w:val="0000FF"/>
                  </w:rPr>
                  <w:t>Yes</w:t>
                </w:r>
              </w:p>
            </w:tc>
            <w:tc>
              <w:tcPr>
                <w:tcW w:w="736" w:type="dxa"/>
                <w:tcBorders>
                  <w:top w:val="nil"/>
                  <w:left w:val="nil"/>
                  <w:bottom w:val="single" w:sz="5" w:space="0" w:color="000000"/>
                  <w:right w:val="single" w:sz="5" w:space="0" w:color="000000"/>
                </w:tcBorders>
                <w:tcMar>
                  <w:top w:w="100" w:type="dxa"/>
                  <w:left w:w="100" w:type="dxa"/>
                  <w:bottom w:w="100" w:type="dxa"/>
                  <w:right w:w="100" w:type="dxa"/>
                </w:tcMar>
              </w:tcPr>
              <w:p w14:paraId="32C95EE1" w14:textId="77777777" w:rsidR="002A6A49" w:rsidRDefault="0003101C">
                <w:pPr>
                  <w:spacing w:before="240" w:after="240"/>
                  <w:rPr>
                    <w:color w:val="0000FF"/>
                  </w:rPr>
                </w:pPr>
                <w:r>
                  <w:rPr>
                    <w:color w:val="0000FF"/>
                  </w:rPr>
                  <w:t>Yes</w:t>
                </w:r>
              </w:p>
            </w:tc>
            <w:tc>
              <w:tcPr>
                <w:tcW w:w="651" w:type="dxa"/>
                <w:tcBorders>
                  <w:top w:val="nil"/>
                  <w:left w:val="nil"/>
                  <w:bottom w:val="single" w:sz="5" w:space="0" w:color="000000"/>
                  <w:right w:val="single" w:sz="5" w:space="0" w:color="000000"/>
                </w:tcBorders>
                <w:tcMar>
                  <w:top w:w="100" w:type="dxa"/>
                  <w:left w:w="100" w:type="dxa"/>
                  <w:bottom w:w="100" w:type="dxa"/>
                  <w:right w:w="100" w:type="dxa"/>
                </w:tcMar>
              </w:tcPr>
              <w:p w14:paraId="72499A21" w14:textId="77777777" w:rsidR="002A6A49" w:rsidRDefault="0003101C">
                <w:pPr>
                  <w:spacing w:before="240" w:after="240"/>
                  <w:rPr>
                    <w:color w:val="0000FF"/>
                  </w:rPr>
                </w:pPr>
                <w:r>
                  <w:rPr>
                    <w:color w:val="0000FF"/>
                  </w:rPr>
                  <w:t>Yes</w:t>
                </w:r>
              </w:p>
            </w:tc>
            <w:tc>
              <w:tcPr>
                <w:tcW w:w="736" w:type="dxa"/>
                <w:tcBorders>
                  <w:top w:val="nil"/>
                  <w:left w:val="nil"/>
                  <w:bottom w:val="single" w:sz="5" w:space="0" w:color="000000"/>
                  <w:right w:val="single" w:sz="5" w:space="0" w:color="000000"/>
                </w:tcBorders>
                <w:tcMar>
                  <w:top w:w="100" w:type="dxa"/>
                  <w:left w:w="100" w:type="dxa"/>
                  <w:bottom w:w="100" w:type="dxa"/>
                  <w:right w:w="100" w:type="dxa"/>
                </w:tcMar>
              </w:tcPr>
              <w:p w14:paraId="0CAACD44" w14:textId="77777777" w:rsidR="002A6A49" w:rsidRDefault="0003101C">
                <w:pPr>
                  <w:spacing w:before="240" w:after="240"/>
                  <w:rPr>
                    <w:color w:val="0000FF"/>
                  </w:rPr>
                </w:pPr>
                <w:r>
                  <w:rPr>
                    <w:color w:val="0000FF"/>
                  </w:rPr>
                  <w:t>No</w:t>
                </w:r>
              </w:p>
            </w:tc>
            <w:tc>
              <w:tcPr>
                <w:tcW w:w="864" w:type="dxa"/>
                <w:tcBorders>
                  <w:top w:val="nil"/>
                  <w:left w:val="nil"/>
                  <w:bottom w:val="single" w:sz="5" w:space="0" w:color="000000"/>
                  <w:right w:val="single" w:sz="5" w:space="0" w:color="000000"/>
                </w:tcBorders>
                <w:tcMar>
                  <w:top w:w="100" w:type="dxa"/>
                  <w:left w:w="100" w:type="dxa"/>
                  <w:bottom w:w="100" w:type="dxa"/>
                  <w:right w:w="100" w:type="dxa"/>
                </w:tcMar>
              </w:tcPr>
              <w:p w14:paraId="0F916520" w14:textId="77777777" w:rsidR="002A6A49" w:rsidRDefault="0003101C">
                <w:pPr>
                  <w:spacing w:before="240" w:after="240"/>
                  <w:rPr>
                    <w:color w:val="0000FF"/>
                  </w:rPr>
                </w:pPr>
                <w:r>
                  <w:rPr>
                    <w:color w:val="0000FF"/>
                  </w:rPr>
                  <w:t>No</w:t>
                </w:r>
              </w:p>
            </w:tc>
            <w:tc>
              <w:tcPr>
                <w:tcW w:w="693" w:type="dxa"/>
                <w:tcBorders>
                  <w:top w:val="nil"/>
                  <w:left w:val="nil"/>
                  <w:bottom w:val="single" w:sz="5" w:space="0" w:color="000000"/>
                  <w:right w:val="single" w:sz="5" w:space="0" w:color="000000"/>
                </w:tcBorders>
                <w:tcMar>
                  <w:top w:w="100" w:type="dxa"/>
                  <w:left w:w="100" w:type="dxa"/>
                  <w:bottom w:w="100" w:type="dxa"/>
                  <w:right w:w="100" w:type="dxa"/>
                </w:tcMar>
              </w:tcPr>
              <w:p w14:paraId="57E131AC" w14:textId="77777777" w:rsidR="002A6A49" w:rsidRDefault="0003101C">
                <w:pPr>
                  <w:spacing w:before="240" w:after="240"/>
                  <w:rPr>
                    <w:color w:val="0000FF"/>
                  </w:rPr>
                </w:pPr>
                <w:r>
                  <w:rPr>
                    <w:color w:val="0000FF"/>
                  </w:rPr>
                  <w:t>Yes</w:t>
                </w:r>
              </w:p>
            </w:tc>
            <w:tc>
              <w:tcPr>
                <w:tcW w:w="629" w:type="dxa"/>
                <w:tcBorders>
                  <w:top w:val="nil"/>
                  <w:left w:val="nil"/>
                  <w:bottom w:val="single" w:sz="5" w:space="0" w:color="000000"/>
                  <w:right w:val="single" w:sz="5" w:space="0" w:color="000000"/>
                </w:tcBorders>
                <w:tcMar>
                  <w:top w:w="100" w:type="dxa"/>
                  <w:left w:w="100" w:type="dxa"/>
                  <w:bottom w:w="100" w:type="dxa"/>
                  <w:right w:w="100" w:type="dxa"/>
                </w:tcMar>
              </w:tcPr>
              <w:p w14:paraId="753B8466" w14:textId="77777777" w:rsidR="002A6A49" w:rsidRDefault="0003101C">
                <w:pPr>
                  <w:spacing w:before="240" w:after="240"/>
                  <w:rPr>
                    <w:color w:val="0000FF"/>
                  </w:rPr>
                </w:pPr>
                <w:r>
                  <w:rPr>
                    <w:color w:val="0000FF"/>
                  </w:rPr>
                  <w:t>Yes</w:t>
                </w:r>
              </w:p>
            </w:tc>
            <w:tc>
              <w:tcPr>
                <w:tcW w:w="1216" w:type="dxa"/>
                <w:tcBorders>
                  <w:top w:val="nil"/>
                  <w:left w:val="nil"/>
                  <w:bottom w:val="single" w:sz="5" w:space="0" w:color="000000"/>
                  <w:right w:val="single" w:sz="5" w:space="0" w:color="000000"/>
                </w:tcBorders>
                <w:tcMar>
                  <w:top w:w="100" w:type="dxa"/>
                  <w:left w:w="100" w:type="dxa"/>
                  <w:bottom w:w="100" w:type="dxa"/>
                  <w:right w:w="100" w:type="dxa"/>
                </w:tcMar>
              </w:tcPr>
              <w:p w14:paraId="075332FF" w14:textId="77777777" w:rsidR="002A6A49" w:rsidRDefault="0003101C">
                <w:pPr>
                  <w:spacing w:before="240" w:after="240"/>
                  <w:rPr>
                    <w:color w:val="0000FF"/>
                  </w:rPr>
                </w:pPr>
                <w:r>
                  <w:rPr>
                    <w:color w:val="0000FF"/>
                  </w:rPr>
                  <w:t>Yes</w:t>
                </w:r>
              </w:p>
            </w:tc>
          </w:tr>
          <w:tr w:rsidR="002A6A49" w14:paraId="5D31051A" w14:textId="77777777">
            <w:trPr>
              <w:trHeight w:val="780"/>
            </w:trPr>
            <w:tc>
              <w:tcPr>
                <w:tcW w:w="1216"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04FE746B" w14:textId="77777777" w:rsidR="002A6A49" w:rsidRDefault="0003101C">
                <w:pPr>
                  <w:jc w:val="center"/>
                  <w:rPr>
                    <w:b/>
                    <w:bCs/>
                    <w:color w:val="0000FF"/>
                  </w:rPr>
                </w:pPr>
                <w:r>
                  <w:rPr>
                    <w:b/>
                    <w:bCs/>
                    <w:color w:val="0000FF"/>
                  </w:rPr>
                  <w:t xml:space="preserve">Hunter </w:t>
                </w:r>
                <w:r>
                  <w:rPr>
                    <w:b/>
                    <w:bCs/>
                    <w:i/>
                    <w:iCs/>
                    <w:color w:val="0000FF"/>
                  </w:rPr>
                  <w:t>et al.</w:t>
                </w:r>
                <w:r>
                  <w:rPr>
                    <w:b/>
                    <w:bCs/>
                    <w:color w:val="0000FF"/>
                  </w:rPr>
                  <w:t xml:space="preserve"> (2023)</w:t>
                </w:r>
              </w:p>
            </w:tc>
            <w:tc>
              <w:tcPr>
                <w:tcW w:w="907" w:type="dxa"/>
                <w:tcBorders>
                  <w:top w:val="nil"/>
                  <w:left w:val="nil"/>
                  <w:bottom w:val="single" w:sz="5" w:space="0" w:color="000000"/>
                  <w:right w:val="single" w:sz="5" w:space="0" w:color="000000"/>
                </w:tcBorders>
                <w:tcMar>
                  <w:top w:w="100" w:type="dxa"/>
                  <w:left w:w="100" w:type="dxa"/>
                  <w:bottom w:w="100" w:type="dxa"/>
                  <w:right w:w="100" w:type="dxa"/>
                </w:tcMar>
              </w:tcPr>
              <w:p w14:paraId="30C4E5E5" w14:textId="77777777" w:rsidR="002A6A49" w:rsidRDefault="0003101C">
                <w:pPr>
                  <w:spacing w:before="240" w:after="240"/>
                  <w:rPr>
                    <w:color w:val="0000FF"/>
                  </w:rPr>
                </w:pPr>
                <w:r>
                  <w:rPr>
                    <w:color w:val="0000FF"/>
                  </w:rPr>
                  <w:t>Yes</w:t>
                </w:r>
              </w:p>
            </w:tc>
            <w:tc>
              <w:tcPr>
                <w:tcW w:w="885" w:type="dxa"/>
                <w:tcBorders>
                  <w:top w:val="nil"/>
                  <w:left w:val="nil"/>
                  <w:bottom w:val="single" w:sz="5" w:space="0" w:color="000000"/>
                  <w:right w:val="single" w:sz="5" w:space="0" w:color="000000"/>
                </w:tcBorders>
                <w:tcMar>
                  <w:top w:w="100" w:type="dxa"/>
                  <w:left w:w="100" w:type="dxa"/>
                  <w:bottom w:w="100" w:type="dxa"/>
                  <w:right w:w="100" w:type="dxa"/>
                </w:tcMar>
              </w:tcPr>
              <w:p w14:paraId="0CB43E70" w14:textId="77777777" w:rsidR="002A6A49" w:rsidRDefault="0003101C">
                <w:pPr>
                  <w:spacing w:before="240" w:after="240"/>
                  <w:rPr>
                    <w:color w:val="0000FF"/>
                  </w:rPr>
                </w:pPr>
                <w:r>
                  <w:rPr>
                    <w:color w:val="0000FF"/>
                  </w:rPr>
                  <w:t>Yes</w:t>
                </w:r>
              </w:p>
            </w:tc>
            <w:tc>
              <w:tcPr>
                <w:tcW w:w="821" w:type="dxa"/>
                <w:tcBorders>
                  <w:top w:val="nil"/>
                  <w:left w:val="nil"/>
                  <w:bottom w:val="single" w:sz="5" w:space="0" w:color="000000"/>
                  <w:right w:val="single" w:sz="5" w:space="0" w:color="000000"/>
                </w:tcBorders>
                <w:tcMar>
                  <w:top w:w="100" w:type="dxa"/>
                  <w:left w:w="100" w:type="dxa"/>
                  <w:bottom w:w="100" w:type="dxa"/>
                  <w:right w:w="100" w:type="dxa"/>
                </w:tcMar>
              </w:tcPr>
              <w:p w14:paraId="79CC03A9" w14:textId="77777777" w:rsidR="002A6A49" w:rsidRDefault="0003101C">
                <w:pPr>
                  <w:spacing w:before="240" w:after="240"/>
                  <w:rPr>
                    <w:color w:val="0000FF"/>
                  </w:rPr>
                </w:pPr>
                <w:r>
                  <w:rPr>
                    <w:color w:val="0000FF"/>
                  </w:rPr>
                  <w:t>Yes</w:t>
                </w:r>
              </w:p>
            </w:tc>
            <w:tc>
              <w:tcPr>
                <w:tcW w:w="736" w:type="dxa"/>
                <w:tcBorders>
                  <w:top w:val="nil"/>
                  <w:left w:val="nil"/>
                  <w:bottom w:val="single" w:sz="5" w:space="0" w:color="000000"/>
                  <w:right w:val="single" w:sz="5" w:space="0" w:color="000000"/>
                </w:tcBorders>
                <w:tcMar>
                  <w:top w:w="100" w:type="dxa"/>
                  <w:left w:w="100" w:type="dxa"/>
                  <w:bottom w:w="100" w:type="dxa"/>
                  <w:right w:w="100" w:type="dxa"/>
                </w:tcMar>
              </w:tcPr>
              <w:p w14:paraId="22B55458" w14:textId="77777777" w:rsidR="002A6A49" w:rsidRDefault="0003101C">
                <w:pPr>
                  <w:spacing w:before="240" w:after="240"/>
                  <w:rPr>
                    <w:color w:val="0000FF"/>
                  </w:rPr>
                </w:pPr>
                <w:r>
                  <w:rPr>
                    <w:color w:val="0000FF"/>
                  </w:rPr>
                  <w:t>Yes</w:t>
                </w:r>
              </w:p>
            </w:tc>
            <w:tc>
              <w:tcPr>
                <w:tcW w:w="651" w:type="dxa"/>
                <w:tcBorders>
                  <w:top w:val="nil"/>
                  <w:left w:val="nil"/>
                  <w:bottom w:val="single" w:sz="5" w:space="0" w:color="000000"/>
                  <w:right w:val="single" w:sz="5" w:space="0" w:color="000000"/>
                </w:tcBorders>
                <w:tcMar>
                  <w:top w:w="100" w:type="dxa"/>
                  <w:left w:w="100" w:type="dxa"/>
                  <w:bottom w:w="100" w:type="dxa"/>
                  <w:right w:w="100" w:type="dxa"/>
                </w:tcMar>
              </w:tcPr>
              <w:p w14:paraId="217187D1" w14:textId="77777777" w:rsidR="002A6A49" w:rsidRDefault="0003101C">
                <w:pPr>
                  <w:spacing w:before="240" w:after="240"/>
                  <w:rPr>
                    <w:color w:val="0000FF"/>
                  </w:rPr>
                </w:pPr>
                <w:r>
                  <w:rPr>
                    <w:color w:val="0000FF"/>
                  </w:rPr>
                  <w:t>No</w:t>
                </w:r>
              </w:p>
            </w:tc>
            <w:tc>
              <w:tcPr>
                <w:tcW w:w="736" w:type="dxa"/>
                <w:tcBorders>
                  <w:top w:val="nil"/>
                  <w:left w:val="nil"/>
                  <w:bottom w:val="single" w:sz="5" w:space="0" w:color="000000"/>
                  <w:right w:val="single" w:sz="5" w:space="0" w:color="000000"/>
                </w:tcBorders>
                <w:tcMar>
                  <w:top w:w="100" w:type="dxa"/>
                  <w:left w:w="100" w:type="dxa"/>
                  <w:bottom w:w="100" w:type="dxa"/>
                  <w:right w:w="100" w:type="dxa"/>
                </w:tcMar>
              </w:tcPr>
              <w:p w14:paraId="1B741A38" w14:textId="77777777" w:rsidR="002A6A49" w:rsidRDefault="0003101C">
                <w:pPr>
                  <w:spacing w:before="240" w:after="240"/>
                  <w:rPr>
                    <w:color w:val="0000FF"/>
                  </w:rPr>
                </w:pPr>
                <w:r>
                  <w:rPr>
                    <w:color w:val="0000FF"/>
                  </w:rPr>
                  <w:t>No</w:t>
                </w:r>
              </w:p>
            </w:tc>
            <w:tc>
              <w:tcPr>
                <w:tcW w:w="864" w:type="dxa"/>
                <w:tcBorders>
                  <w:top w:val="nil"/>
                  <w:left w:val="nil"/>
                  <w:bottom w:val="single" w:sz="5" w:space="0" w:color="000000"/>
                  <w:right w:val="single" w:sz="5" w:space="0" w:color="000000"/>
                </w:tcBorders>
                <w:tcMar>
                  <w:top w:w="100" w:type="dxa"/>
                  <w:left w:w="100" w:type="dxa"/>
                  <w:bottom w:w="100" w:type="dxa"/>
                  <w:right w:w="100" w:type="dxa"/>
                </w:tcMar>
              </w:tcPr>
              <w:p w14:paraId="501EA026" w14:textId="77777777" w:rsidR="002A6A49" w:rsidRDefault="0003101C">
                <w:pPr>
                  <w:spacing w:before="240" w:after="240"/>
                  <w:rPr>
                    <w:color w:val="0000FF"/>
                  </w:rPr>
                </w:pPr>
                <w:r>
                  <w:rPr>
                    <w:color w:val="0000FF"/>
                  </w:rPr>
                  <w:t>Yes</w:t>
                </w:r>
              </w:p>
            </w:tc>
            <w:tc>
              <w:tcPr>
                <w:tcW w:w="693" w:type="dxa"/>
                <w:tcBorders>
                  <w:top w:val="nil"/>
                  <w:left w:val="nil"/>
                  <w:bottom w:val="single" w:sz="5" w:space="0" w:color="000000"/>
                  <w:right w:val="single" w:sz="5" w:space="0" w:color="000000"/>
                </w:tcBorders>
                <w:tcMar>
                  <w:top w:w="100" w:type="dxa"/>
                  <w:left w:w="100" w:type="dxa"/>
                  <w:bottom w:w="100" w:type="dxa"/>
                  <w:right w:w="100" w:type="dxa"/>
                </w:tcMar>
              </w:tcPr>
              <w:p w14:paraId="41F2A86C" w14:textId="77777777" w:rsidR="002A6A49" w:rsidRDefault="0003101C">
                <w:pPr>
                  <w:spacing w:before="240" w:after="240"/>
                  <w:rPr>
                    <w:color w:val="0000FF"/>
                  </w:rPr>
                </w:pPr>
                <w:r>
                  <w:rPr>
                    <w:color w:val="0000FF"/>
                  </w:rPr>
                  <w:t>Yes</w:t>
                </w:r>
              </w:p>
            </w:tc>
            <w:tc>
              <w:tcPr>
                <w:tcW w:w="629" w:type="dxa"/>
                <w:tcBorders>
                  <w:top w:val="nil"/>
                  <w:left w:val="nil"/>
                  <w:bottom w:val="single" w:sz="5" w:space="0" w:color="000000"/>
                  <w:right w:val="single" w:sz="5" w:space="0" w:color="000000"/>
                </w:tcBorders>
                <w:tcMar>
                  <w:top w:w="100" w:type="dxa"/>
                  <w:left w:w="100" w:type="dxa"/>
                  <w:bottom w:w="100" w:type="dxa"/>
                  <w:right w:w="100" w:type="dxa"/>
                </w:tcMar>
              </w:tcPr>
              <w:p w14:paraId="1534102D" w14:textId="77777777" w:rsidR="002A6A49" w:rsidRDefault="0003101C">
                <w:pPr>
                  <w:spacing w:before="240" w:after="240"/>
                  <w:rPr>
                    <w:color w:val="0000FF"/>
                  </w:rPr>
                </w:pPr>
                <w:r>
                  <w:rPr>
                    <w:color w:val="0000FF"/>
                  </w:rPr>
                  <w:t>Yes</w:t>
                </w:r>
              </w:p>
            </w:tc>
            <w:tc>
              <w:tcPr>
                <w:tcW w:w="1216" w:type="dxa"/>
                <w:tcBorders>
                  <w:top w:val="nil"/>
                  <w:left w:val="nil"/>
                  <w:bottom w:val="single" w:sz="5" w:space="0" w:color="000000"/>
                  <w:right w:val="single" w:sz="5" w:space="0" w:color="000000"/>
                </w:tcBorders>
                <w:tcMar>
                  <w:top w:w="100" w:type="dxa"/>
                  <w:left w:w="100" w:type="dxa"/>
                  <w:bottom w:w="100" w:type="dxa"/>
                  <w:right w:w="100" w:type="dxa"/>
                </w:tcMar>
              </w:tcPr>
              <w:p w14:paraId="095D5921" w14:textId="77777777" w:rsidR="002A6A49" w:rsidRDefault="0003101C">
                <w:pPr>
                  <w:spacing w:before="240" w:after="240"/>
                  <w:rPr>
                    <w:color w:val="0000FF"/>
                  </w:rPr>
                </w:pPr>
                <w:r>
                  <w:rPr>
                    <w:color w:val="0000FF"/>
                  </w:rPr>
                  <w:t>Yes</w:t>
                </w:r>
              </w:p>
            </w:tc>
          </w:tr>
          <w:tr w:rsidR="002A6A49" w14:paraId="40C12021" w14:textId="77777777">
            <w:trPr>
              <w:trHeight w:val="780"/>
            </w:trPr>
            <w:tc>
              <w:tcPr>
                <w:tcW w:w="1216"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3C9DA68A" w14:textId="77777777" w:rsidR="002A6A49" w:rsidRDefault="0003101C">
                <w:pPr>
                  <w:jc w:val="center"/>
                  <w:rPr>
                    <w:b/>
                    <w:bCs/>
                    <w:color w:val="0000FF"/>
                  </w:rPr>
                </w:pPr>
                <w:r>
                  <w:rPr>
                    <w:b/>
                    <w:bCs/>
                    <w:color w:val="0000FF"/>
                  </w:rPr>
                  <w:t xml:space="preserve">Devaguru </w:t>
                </w:r>
                <w:r>
                  <w:rPr>
                    <w:b/>
                    <w:bCs/>
                    <w:i/>
                    <w:iCs/>
                    <w:color w:val="0000FF"/>
                  </w:rPr>
                  <w:t>et al.</w:t>
                </w:r>
                <w:r>
                  <w:rPr>
                    <w:b/>
                    <w:bCs/>
                    <w:color w:val="0000FF"/>
                  </w:rPr>
                  <w:t xml:space="preserve"> (2023)</w:t>
                </w:r>
              </w:p>
            </w:tc>
            <w:tc>
              <w:tcPr>
                <w:tcW w:w="907" w:type="dxa"/>
                <w:tcBorders>
                  <w:top w:val="nil"/>
                  <w:left w:val="nil"/>
                  <w:bottom w:val="single" w:sz="5" w:space="0" w:color="000000"/>
                  <w:right w:val="single" w:sz="5" w:space="0" w:color="000000"/>
                </w:tcBorders>
                <w:tcMar>
                  <w:top w:w="100" w:type="dxa"/>
                  <w:left w:w="100" w:type="dxa"/>
                  <w:bottom w:w="100" w:type="dxa"/>
                  <w:right w:w="100" w:type="dxa"/>
                </w:tcMar>
              </w:tcPr>
              <w:p w14:paraId="070ACBC9" w14:textId="77777777" w:rsidR="002A6A49" w:rsidRDefault="0003101C">
                <w:pPr>
                  <w:spacing w:before="240" w:after="240"/>
                  <w:rPr>
                    <w:color w:val="0000FF"/>
                  </w:rPr>
                </w:pPr>
                <w:r>
                  <w:rPr>
                    <w:color w:val="0000FF"/>
                  </w:rPr>
                  <w:t>Yes</w:t>
                </w:r>
              </w:p>
            </w:tc>
            <w:tc>
              <w:tcPr>
                <w:tcW w:w="885" w:type="dxa"/>
                <w:tcBorders>
                  <w:top w:val="nil"/>
                  <w:left w:val="nil"/>
                  <w:bottom w:val="single" w:sz="5" w:space="0" w:color="000000"/>
                  <w:right w:val="single" w:sz="5" w:space="0" w:color="000000"/>
                </w:tcBorders>
                <w:tcMar>
                  <w:top w:w="100" w:type="dxa"/>
                  <w:left w:w="100" w:type="dxa"/>
                  <w:bottom w:w="100" w:type="dxa"/>
                  <w:right w:w="100" w:type="dxa"/>
                </w:tcMar>
              </w:tcPr>
              <w:p w14:paraId="443894B8" w14:textId="77777777" w:rsidR="002A6A49" w:rsidRDefault="0003101C">
                <w:pPr>
                  <w:spacing w:before="240" w:after="240"/>
                  <w:rPr>
                    <w:color w:val="0000FF"/>
                  </w:rPr>
                </w:pPr>
                <w:r>
                  <w:rPr>
                    <w:color w:val="0000FF"/>
                  </w:rPr>
                  <w:t>Yes</w:t>
                </w:r>
              </w:p>
            </w:tc>
            <w:tc>
              <w:tcPr>
                <w:tcW w:w="821" w:type="dxa"/>
                <w:tcBorders>
                  <w:top w:val="nil"/>
                  <w:left w:val="nil"/>
                  <w:bottom w:val="single" w:sz="5" w:space="0" w:color="000000"/>
                  <w:right w:val="single" w:sz="5" w:space="0" w:color="000000"/>
                </w:tcBorders>
                <w:tcMar>
                  <w:top w:w="100" w:type="dxa"/>
                  <w:left w:w="100" w:type="dxa"/>
                  <w:bottom w:w="100" w:type="dxa"/>
                  <w:right w:w="100" w:type="dxa"/>
                </w:tcMar>
              </w:tcPr>
              <w:p w14:paraId="49AE213F" w14:textId="77777777" w:rsidR="002A6A49" w:rsidRDefault="0003101C">
                <w:pPr>
                  <w:spacing w:before="240" w:after="240"/>
                  <w:rPr>
                    <w:color w:val="0000FF"/>
                  </w:rPr>
                </w:pPr>
                <w:r>
                  <w:rPr>
                    <w:color w:val="0000FF"/>
                  </w:rPr>
                  <w:t>No</w:t>
                </w:r>
              </w:p>
            </w:tc>
            <w:tc>
              <w:tcPr>
                <w:tcW w:w="736" w:type="dxa"/>
                <w:tcBorders>
                  <w:top w:val="nil"/>
                  <w:left w:val="nil"/>
                  <w:bottom w:val="single" w:sz="5" w:space="0" w:color="000000"/>
                  <w:right w:val="single" w:sz="5" w:space="0" w:color="000000"/>
                </w:tcBorders>
                <w:tcMar>
                  <w:top w:w="100" w:type="dxa"/>
                  <w:left w:w="100" w:type="dxa"/>
                  <w:bottom w:w="100" w:type="dxa"/>
                  <w:right w:w="100" w:type="dxa"/>
                </w:tcMar>
              </w:tcPr>
              <w:p w14:paraId="383E55E3" w14:textId="77777777" w:rsidR="002A6A49" w:rsidRDefault="0003101C">
                <w:pPr>
                  <w:spacing w:before="240" w:after="240"/>
                  <w:rPr>
                    <w:color w:val="0000FF"/>
                  </w:rPr>
                </w:pPr>
                <w:r>
                  <w:rPr>
                    <w:color w:val="0000FF"/>
                  </w:rPr>
                  <w:t>Yes</w:t>
                </w:r>
              </w:p>
            </w:tc>
            <w:tc>
              <w:tcPr>
                <w:tcW w:w="651" w:type="dxa"/>
                <w:tcBorders>
                  <w:top w:val="nil"/>
                  <w:left w:val="nil"/>
                  <w:bottom w:val="single" w:sz="5" w:space="0" w:color="000000"/>
                  <w:right w:val="single" w:sz="5" w:space="0" w:color="000000"/>
                </w:tcBorders>
                <w:tcMar>
                  <w:top w:w="100" w:type="dxa"/>
                  <w:left w:w="100" w:type="dxa"/>
                  <w:bottom w:w="100" w:type="dxa"/>
                  <w:right w:w="100" w:type="dxa"/>
                </w:tcMar>
              </w:tcPr>
              <w:p w14:paraId="4A71C3CD" w14:textId="77777777" w:rsidR="002A6A49" w:rsidRDefault="0003101C">
                <w:pPr>
                  <w:spacing w:before="240" w:after="240"/>
                  <w:rPr>
                    <w:color w:val="0000FF"/>
                  </w:rPr>
                </w:pPr>
                <w:r>
                  <w:rPr>
                    <w:color w:val="0000FF"/>
                  </w:rPr>
                  <w:t>Yes</w:t>
                </w:r>
              </w:p>
            </w:tc>
            <w:tc>
              <w:tcPr>
                <w:tcW w:w="736" w:type="dxa"/>
                <w:tcBorders>
                  <w:top w:val="nil"/>
                  <w:left w:val="nil"/>
                  <w:bottom w:val="single" w:sz="5" w:space="0" w:color="000000"/>
                  <w:right w:val="single" w:sz="5" w:space="0" w:color="000000"/>
                </w:tcBorders>
                <w:tcMar>
                  <w:top w:w="100" w:type="dxa"/>
                  <w:left w:w="100" w:type="dxa"/>
                  <w:bottom w:w="100" w:type="dxa"/>
                  <w:right w:w="100" w:type="dxa"/>
                </w:tcMar>
              </w:tcPr>
              <w:p w14:paraId="09715D40" w14:textId="77777777" w:rsidR="002A6A49" w:rsidRDefault="0003101C">
                <w:pPr>
                  <w:spacing w:before="240" w:after="240"/>
                  <w:rPr>
                    <w:color w:val="0000FF"/>
                  </w:rPr>
                </w:pPr>
                <w:r>
                  <w:rPr>
                    <w:color w:val="0000FF"/>
                  </w:rPr>
                  <w:t>Yes</w:t>
                </w:r>
              </w:p>
            </w:tc>
            <w:tc>
              <w:tcPr>
                <w:tcW w:w="864" w:type="dxa"/>
                <w:tcBorders>
                  <w:top w:val="nil"/>
                  <w:left w:val="nil"/>
                  <w:bottom w:val="single" w:sz="5" w:space="0" w:color="000000"/>
                  <w:right w:val="single" w:sz="5" w:space="0" w:color="000000"/>
                </w:tcBorders>
                <w:tcMar>
                  <w:top w:w="100" w:type="dxa"/>
                  <w:left w:w="100" w:type="dxa"/>
                  <w:bottom w:w="100" w:type="dxa"/>
                  <w:right w:w="100" w:type="dxa"/>
                </w:tcMar>
              </w:tcPr>
              <w:p w14:paraId="5D13288E" w14:textId="77777777" w:rsidR="002A6A49" w:rsidRDefault="0003101C">
                <w:pPr>
                  <w:spacing w:before="240" w:after="240"/>
                  <w:rPr>
                    <w:color w:val="0000FF"/>
                  </w:rPr>
                </w:pPr>
                <w:r>
                  <w:rPr>
                    <w:color w:val="0000FF"/>
                  </w:rPr>
                  <w:t>Yes</w:t>
                </w:r>
              </w:p>
            </w:tc>
            <w:tc>
              <w:tcPr>
                <w:tcW w:w="693" w:type="dxa"/>
                <w:tcBorders>
                  <w:top w:val="nil"/>
                  <w:left w:val="nil"/>
                  <w:bottom w:val="single" w:sz="5" w:space="0" w:color="000000"/>
                  <w:right w:val="single" w:sz="5" w:space="0" w:color="000000"/>
                </w:tcBorders>
                <w:tcMar>
                  <w:top w:w="100" w:type="dxa"/>
                  <w:left w:w="100" w:type="dxa"/>
                  <w:bottom w:w="100" w:type="dxa"/>
                  <w:right w:w="100" w:type="dxa"/>
                </w:tcMar>
              </w:tcPr>
              <w:p w14:paraId="4307B44A" w14:textId="77777777" w:rsidR="002A6A49" w:rsidRDefault="0003101C">
                <w:pPr>
                  <w:spacing w:before="240" w:after="240"/>
                  <w:rPr>
                    <w:color w:val="0000FF"/>
                  </w:rPr>
                </w:pPr>
                <w:r>
                  <w:rPr>
                    <w:color w:val="0000FF"/>
                  </w:rPr>
                  <w:t>Yes</w:t>
                </w:r>
              </w:p>
            </w:tc>
            <w:tc>
              <w:tcPr>
                <w:tcW w:w="629" w:type="dxa"/>
                <w:tcBorders>
                  <w:top w:val="nil"/>
                  <w:left w:val="nil"/>
                  <w:bottom w:val="single" w:sz="5" w:space="0" w:color="000000"/>
                  <w:right w:val="single" w:sz="5" w:space="0" w:color="000000"/>
                </w:tcBorders>
                <w:tcMar>
                  <w:top w:w="100" w:type="dxa"/>
                  <w:left w:w="100" w:type="dxa"/>
                  <w:bottom w:w="100" w:type="dxa"/>
                  <w:right w:w="100" w:type="dxa"/>
                </w:tcMar>
              </w:tcPr>
              <w:p w14:paraId="199C5985" w14:textId="77777777" w:rsidR="002A6A49" w:rsidRDefault="0003101C">
                <w:pPr>
                  <w:spacing w:before="240" w:after="240"/>
                  <w:rPr>
                    <w:color w:val="0000FF"/>
                  </w:rPr>
                </w:pPr>
                <w:r>
                  <w:rPr>
                    <w:color w:val="0000FF"/>
                  </w:rPr>
                  <w:t>Yes</w:t>
                </w:r>
              </w:p>
            </w:tc>
            <w:tc>
              <w:tcPr>
                <w:tcW w:w="1216" w:type="dxa"/>
                <w:tcBorders>
                  <w:top w:val="nil"/>
                  <w:left w:val="nil"/>
                  <w:bottom w:val="single" w:sz="5" w:space="0" w:color="000000"/>
                  <w:right w:val="single" w:sz="5" w:space="0" w:color="000000"/>
                </w:tcBorders>
                <w:tcMar>
                  <w:top w:w="100" w:type="dxa"/>
                  <w:left w:w="100" w:type="dxa"/>
                  <w:bottom w:w="100" w:type="dxa"/>
                  <w:right w:w="100" w:type="dxa"/>
                </w:tcMar>
              </w:tcPr>
              <w:p w14:paraId="1E23069B" w14:textId="77777777" w:rsidR="002A6A49" w:rsidRDefault="0003101C">
                <w:pPr>
                  <w:spacing w:before="240" w:after="240"/>
                  <w:rPr>
                    <w:color w:val="0000FF"/>
                  </w:rPr>
                </w:pPr>
                <w:r>
                  <w:rPr>
                    <w:color w:val="0000FF"/>
                  </w:rPr>
                  <w:t>Yes</w:t>
                </w:r>
              </w:p>
            </w:tc>
          </w:tr>
          <w:tr w:rsidR="002A6A49" w14:paraId="7E8CD13E" w14:textId="77777777">
            <w:trPr>
              <w:trHeight w:val="1050"/>
            </w:trPr>
            <w:tc>
              <w:tcPr>
                <w:tcW w:w="1216"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4BFA7831" w14:textId="77777777" w:rsidR="002A6A49" w:rsidRDefault="0003101C">
                <w:pPr>
                  <w:jc w:val="center"/>
                  <w:rPr>
                    <w:b/>
                    <w:bCs/>
                    <w:color w:val="0000FF"/>
                  </w:rPr>
                </w:pPr>
                <w:r>
                  <w:rPr>
                    <w:b/>
                    <w:bCs/>
                    <w:color w:val="0000FF"/>
                  </w:rPr>
                  <w:t xml:space="preserve">Schuler </w:t>
                </w:r>
                <w:r>
                  <w:rPr>
                    <w:b/>
                    <w:bCs/>
                    <w:i/>
                    <w:iCs/>
                    <w:color w:val="0000FF"/>
                  </w:rPr>
                  <w:t>et al.</w:t>
                </w:r>
                <w:r>
                  <w:rPr>
                    <w:b/>
                    <w:bCs/>
                    <w:color w:val="0000FF"/>
                  </w:rPr>
                  <w:t xml:space="preserve"> (2023)</w:t>
                </w:r>
              </w:p>
            </w:tc>
            <w:tc>
              <w:tcPr>
                <w:tcW w:w="907" w:type="dxa"/>
                <w:tcBorders>
                  <w:top w:val="nil"/>
                  <w:left w:val="nil"/>
                  <w:bottom w:val="single" w:sz="5" w:space="0" w:color="000000"/>
                  <w:right w:val="single" w:sz="5" w:space="0" w:color="000000"/>
                </w:tcBorders>
                <w:tcMar>
                  <w:top w:w="100" w:type="dxa"/>
                  <w:left w:w="100" w:type="dxa"/>
                  <w:bottom w:w="100" w:type="dxa"/>
                  <w:right w:w="100" w:type="dxa"/>
                </w:tcMar>
              </w:tcPr>
              <w:p w14:paraId="62E1C059" w14:textId="77777777" w:rsidR="002A6A49" w:rsidRDefault="0003101C">
                <w:pPr>
                  <w:spacing w:before="240" w:after="240"/>
                  <w:rPr>
                    <w:color w:val="0000FF"/>
                  </w:rPr>
                </w:pPr>
                <w:r>
                  <w:rPr>
                    <w:color w:val="0000FF"/>
                  </w:rPr>
                  <w:t>Yes</w:t>
                </w:r>
              </w:p>
            </w:tc>
            <w:tc>
              <w:tcPr>
                <w:tcW w:w="885" w:type="dxa"/>
                <w:tcBorders>
                  <w:top w:val="nil"/>
                  <w:left w:val="nil"/>
                  <w:bottom w:val="single" w:sz="5" w:space="0" w:color="000000"/>
                  <w:right w:val="single" w:sz="5" w:space="0" w:color="000000"/>
                </w:tcBorders>
                <w:tcMar>
                  <w:top w:w="100" w:type="dxa"/>
                  <w:left w:w="100" w:type="dxa"/>
                  <w:bottom w:w="100" w:type="dxa"/>
                  <w:right w:w="100" w:type="dxa"/>
                </w:tcMar>
              </w:tcPr>
              <w:p w14:paraId="099CFA4A" w14:textId="77777777" w:rsidR="002A6A49" w:rsidRDefault="0003101C">
                <w:pPr>
                  <w:spacing w:before="240" w:after="240"/>
                  <w:rPr>
                    <w:color w:val="0000FF"/>
                  </w:rPr>
                </w:pPr>
                <w:r>
                  <w:rPr>
                    <w:color w:val="0000FF"/>
                  </w:rPr>
                  <w:t>Yes</w:t>
                </w:r>
              </w:p>
            </w:tc>
            <w:tc>
              <w:tcPr>
                <w:tcW w:w="821" w:type="dxa"/>
                <w:tcBorders>
                  <w:top w:val="nil"/>
                  <w:left w:val="nil"/>
                  <w:bottom w:val="single" w:sz="5" w:space="0" w:color="000000"/>
                  <w:right w:val="single" w:sz="5" w:space="0" w:color="000000"/>
                </w:tcBorders>
                <w:tcMar>
                  <w:top w:w="100" w:type="dxa"/>
                  <w:left w:w="100" w:type="dxa"/>
                  <w:bottom w:w="100" w:type="dxa"/>
                  <w:right w:w="100" w:type="dxa"/>
                </w:tcMar>
              </w:tcPr>
              <w:p w14:paraId="663AA832" w14:textId="77777777" w:rsidR="002A6A49" w:rsidRDefault="0003101C">
                <w:pPr>
                  <w:spacing w:before="240" w:after="240"/>
                  <w:rPr>
                    <w:color w:val="0000FF"/>
                  </w:rPr>
                </w:pPr>
                <w:r>
                  <w:rPr>
                    <w:color w:val="0000FF"/>
                  </w:rPr>
                  <w:t>Yes</w:t>
                </w:r>
              </w:p>
            </w:tc>
            <w:tc>
              <w:tcPr>
                <w:tcW w:w="736" w:type="dxa"/>
                <w:tcBorders>
                  <w:top w:val="nil"/>
                  <w:left w:val="nil"/>
                  <w:bottom w:val="single" w:sz="5" w:space="0" w:color="000000"/>
                  <w:right w:val="single" w:sz="5" w:space="0" w:color="000000"/>
                </w:tcBorders>
                <w:tcMar>
                  <w:top w:w="100" w:type="dxa"/>
                  <w:left w:w="100" w:type="dxa"/>
                  <w:bottom w:w="100" w:type="dxa"/>
                  <w:right w:w="100" w:type="dxa"/>
                </w:tcMar>
              </w:tcPr>
              <w:p w14:paraId="735372A8" w14:textId="77777777" w:rsidR="002A6A49" w:rsidRDefault="0003101C">
                <w:pPr>
                  <w:spacing w:before="240" w:after="240"/>
                  <w:rPr>
                    <w:color w:val="0000FF"/>
                  </w:rPr>
                </w:pPr>
                <w:r>
                  <w:rPr>
                    <w:color w:val="0000FF"/>
                  </w:rPr>
                  <w:t>No</w:t>
                </w:r>
              </w:p>
            </w:tc>
            <w:tc>
              <w:tcPr>
                <w:tcW w:w="651" w:type="dxa"/>
                <w:tcBorders>
                  <w:top w:val="nil"/>
                  <w:left w:val="nil"/>
                  <w:bottom w:val="single" w:sz="5" w:space="0" w:color="000000"/>
                  <w:right w:val="single" w:sz="5" w:space="0" w:color="000000"/>
                </w:tcBorders>
                <w:tcMar>
                  <w:top w:w="100" w:type="dxa"/>
                  <w:left w:w="100" w:type="dxa"/>
                  <w:bottom w:w="100" w:type="dxa"/>
                  <w:right w:w="100" w:type="dxa"/>
                </w:tcMar>
              </w:tcPr>
              <w:p w14:paraId="636297D5" w14:textId="77777777" w:rsidR="002A6A49" w:rsidRDefault="0003101C">
                <w:pPr>
                  <w:spacing w:before="240" w:after="240"/>
                  <w:rPr>
                    <w:color w:val="0000FF"/>
                  </w:rPr>
                </w:pPr>
                <w:r>
                  <w:rPr>
                    <w:color w:val="0000FF"/>
                  </w:rPr>
                  <w:t>No</w:t>
                </w:r>
              </w:p>
            </w:tc>
            <w:tc>
              <w:tcPr>
                <w:tcW w:w="736" w:type="dxa"/>
                <w:tcBorders>
                  <w:top w:val="nil"/>
                  <w:left w:val="nil"/>
                  <w:bottom w:val="single" w:sz="5" w:space="0" w:color="000000"/>
                  <w:right w:val="single" w:sz="5" w:space="0" w:color="000000"/>
                </w:tcBorders>
                <w:tcMar>
                  <w:top w:w="100" w:type="dxa"/>
                  <w:left w:w="100" w:type="dxa"/>
                  <w:bottom w:w="100" w:type="dxa"/>
                  <w:right w:w="100" w:type="dxa"/>
                </w:tcMar>
              </w:tcPr>
              <w:p w14:paraId="5867A982" w14:textId="77777777" w:rsidR="002A6A49" w:rsidRDefault="0003101C">
                <w:pPr>
                  <w:spacing w:before="240" w:after="240"/>
                  <w:rPr>
                    <w:color w:val="0000FF"/>
                  </w:rPr>
                </w:pPr>
                <w:r>
                  <w:rPr>
                    <w:color w:val="0000FF"/>
                  </w:rPr>
                  <w:t>No</w:t>
                </w:r>
              </w:p>
            </w:tc>
            <w:tc>
              <w:tcPr>
                <w:tcW w:w="864" w:type="dxa"/>
                <w:tcBorders>
                  <w:top w:val="nil"/>
                  <w:left w:val="nil"/>
                  <w:bottom w:val="single" w:sz="5" w:space="0" w:color="000000"/>
                  <w:right w:val="single" w:sz="5" w:space="0" w:color="000000"/>
                </w:tcBorders>
                <w:tcMar>
                  <w:top w:w="100" w:type="dxa"/>
                  <w:left w:w="100" w:type="dxa"/>
                  <w:bottom w:w="100" w:type="dxa"/>
                  <w:right w:w="100" w:type="dxa"/>
                </w:tcMar>
              </w:tcPr>
              <w:p w14:paraId="1BDEC5FB" w14:textId="77777777" w:rsidR="002A6A49" w:rsidRDefault="0003101C">
                <w:pPr>
                  <w:spacing w:before="240" w:after="240"/>
                  <w:rPr>
                    <w:color w:val="0000FF"/>
                  </w:rPr>
                </w:pPr>
                <w:r>
                  <w:rPr>
                    <w:color w:val="0000FF"/>
                  </w:rPr>
                  <w:t>Yes</w:t>
                </w:r>
              </w:p>
            </w:tc>
            <w:tc>
              <w:tcPr>
                <w:tcW w:w="693" w:type="dxa"/>
                <w:tcBorders>
                  <w:top w:val="nil"/>
                  <w:left w:val="nil"/>
                  <w:bottom w:val="single" w:sz="5" w:space="0" w:color="000000"/>
                  <w:right w:val="single" w:sz="5" w:space="0" w:color="000000"/>
                </w:tcBorders>
                <w:tcMar>
                  <w:top w:w="100" w:type="dxa"/>
                  <w:left w:w="100" w:type="dxa"/>
                  <w:bottom w:w="100" w:type="dxa"/>
                  <w:right w:w="100" w:type="dxa"/>
                </w:tcMar>
              </w:tcPr>
              <w:p w14:paraId="4C5DFB49" w14:textId="77777777" w:rsidR="002A6A49" w:rsidRDefault="0003101C">
                <w:pPr>
                  <w:spacing w:before="240" w:after="240"/>
                  <w:rPr>
                    <w:color w:val="0000FF"/>
                  </w:rPr>
                </w:pPr>
                <w:r>
                  <w:rPr>
                    <w:color w:val="0000FF"/>
                  </w:rPr>
                  <w:t>Yes</w:t>
                </w:r>
              </w:p>
            </w:tc>
            <w:tc>
              <w:tcPr>
                <w:tcW w:w="629" w:type="dxa"/>
                <w:tcBorders>
                  <w:top w:val="nil"/>
                  <w:left w:val="nil"/>
                  <w:bottom w:val="single" w:sz="5" w:space="0" w:color="000000"/>
                  <w:right w:val="single" w:sz="5" w:space="0" w:color="000000"/>
                </w:tcBorders>
                <w:tcMar>
                  <w:top w:w="100" w:type="dxa"/>
                  <w:left w:w="100" w:type="dxa"/>
                  <w:bottom w:w="100" w:type="dxa"/>
                  <w:right w:w="100" w:type="dxa"/>
                </w:tcMar>
              </w:tcPr>
              <w:p w14:paraId="4C7DF5D6" w14:textId="77777777" w:rsidR="002A6A49" w:rsidRDefault="0003101C">
                <w:pPr>
                  <w:spacing w:before="240" w:after="240"/>
                  <w:rPr>
                    <w:color w:val="0000FF"/>
                  </w:rPr>
                </w:pPr>
                <w:r>
                  <w:rPr>
                    <w:color w:val="0000FF"/>
                  </w:rPr>
                  <w:t>Yes</w:t>
                </w:r>
              </w:p>
            </w:tc>
            <w:tc>
              <w:tcPr>
                <w:tcW w:w="1216" w:type="dxa"/>
                <w:tcBorders>
                  <w:top w:val="nil"/>
                  <w:left w:val="nil"/>
                  <w:bottom w:val="single" w:sz="5" w:space="0" w:color="000000"/>
                  <w:right w:val="single" w:sz="5" w:space="0" w:color="000000"/>
                </w:tcBorders>
                <w:tcMar>
                  <w:top w:w="100" w:type="dxa"/>
                  <w:left w:w="100" w:type="dxa"/>
                  <w:bottom w:w="100" w:type="dxa"/>
                  <w:right w:w="100" w:type="dxa"/>
                </w:tcMar>
              </w:tcPr>
              <w:p w14:paraId="174CF62D" w14:textId="77777777" w:rsidR="002A6A49" w:rsidRDefault="0003101C">
                <w:pPr>
                  <w:spacing w:before="240" w:after="240"/>
                  <w:rPr>
                    <w:color w:val="0000FF"/>
                  </w:rPr>
                </w:pPr>
                <w:r>
                  <w:rPr>
                    <w:color w:val="0000FF"/>
                  </w:rPr>
                  <w:t>Yes</w:t>
                </w:r>
              </w:p>
            </w:tc>
          </w:tr>
        </w:tbl>
      </w:sdtContent>
    </w:sdt>
    <w:p w14:paraId="7B4440DD" w14:textId="77777777" w:rsidR="002A6A49" w:rsidRDefault="0003101C">
      <w:pPr>
        <w:pStyle w:val="Heading5"/>
        <w:spacing w:before="0" w:after="0"/>
      </w:pPr>
      <w:bookmarkStart w:id="57" w:name="_heading=h.8wpu7j6346j0" w:colFirst="0" w:colLast="0"/>
      <w:bookmarkEnd w:id="57"/>
      <w:r>
        <w:t>Table 3.4: CASP tool in Appraisal</w:t>
      </w:r>
    </w:p>
    <w:p w14:paraId="04795C8B" w14:textId="77777777" w:rsidR="002A6A49" w:rsidRDefault="0003101C">
      <w:pPr>
        <w:jc w:val="center"/>
      </w:pPr>
      <w:r>
        <w:t>(Source: Developed by the author)</w:t>
      </w:r>
    </w:p>
    <w:p w14:paraId="3EDFF685" w14:textId="77777777" w:rsidR="002A6A49" w:rsidRDefault="0003101C">
      <w:pPr>
        <w:pStyle w:val="Heading2"/>
        <w:rPr>
          <w:color w:val="0000FF"/>
        </w:rPr>
      </w:pPr>
      <w:bookmarkStart w:id="58" w:name="_Toc218786811"/>
      <w:r>
        <w:rPr>
          <w:color w:val="0000FF"/>
        </w:rPr>
        <w:lastRenderedPageBreak/>
        <w:t xml:space="preserve">3.15 Data characteristics and data </w:t>
      </w:r>
      <w:r>
        <w:rPr>
          <w:color w:val="0000FF"/>
        </w:rPr>
        <w:t>extraction</w:t>
      </w:r>
      <w:bookmarkEnd w:id="58"/>
    </w:p>
    <w:p w14:paraId="310124BC" w14:textId="77777777" w:rsidR="002A6A49" w:rsidRDefault="0003101C">
      <w:r>
        <w:rPr>
          <w:color w:val="0000FF"/>
        </w:rPr>
        <w:t xml:space="preserve">The data extraction has been considered using a structured template to ensure consistency and accuracy. The extracted characteristics have included author, year, study design, population, determinants investigated and key findings. Both </w:t>
      </w:r>
      <w:r>
        <w:rPr>
          <w:color w:val="0000FF"/>
        </w:rPr>
        <w:t>quantitative and qualitative data have been included enabling comprehensive synthesis of socioeconomic, maternal, environmental and healthcare-related factors influencing low birth weight.</w:t>
      </w:r>
    </w:p>
    <w:p w14:paraId="13EB00AA" w14:textId="77777777" w:rsidR="002A6A49" w:rsidRDefault="0003101C">
      <w:pPr>
        <w:pStyle w:val="Heading2"/>
        <w:rPr>
          <w:color w:val="0000FF"/>
        </w:rPr>
      </w:pPr>
      <w:bookmarkStart w:id="59" w:name="_Toc218786812"/>
      <w:r>
        <w:rPr>
          <w:color w:val="0000FF"/>
        </w:rPr>
        <w:t>3.16 Data synthesis</w:t>
      </w:r>
      <w:bookmarkEnd w:id="59"/>
    </w:p>
    <w:p w14:paraId="39852E5C" w14:textId="77777777" w:rsidR="002A6A49" w:rsidRDefault="0003101C">
      <w:r>
        <w:t xml:space="preserve">The research has included </w:t>
      </w:r>
      <w:r>
        <w:rPr>
          <w:b/>
          <w:bCs/>
          <w:i/>
          <w:iCs/>
        </w:rPr>
        <w:t>thematic analysis</w:t>
      </w:r>
      <w:r>
        <w:t xml:space="preserve"> bas</w:t>
      </w:r>
      <w:r>
        <w:t>ed on the development of</w:t>
      </w:r>
      <w:r>
        <w:rPr>
          <w:b/>
          <w:bCs/>
          <w:i/>
          <w:iCs/>
        </w:rPr>
        <w:t xml:space="preserve"> 4 themes</w:t>
      </w:r>
      <w:r>
        <w:t xml:space="preserve"> addressing the objective for determining the impact of socio-economic factors on LBW presence in low-income communities of the UK. The themes are related with maternal health behaviours, healthcare access with antenatal ca</w:t>
      </w:r>
      <w:r>
        <w:t>re, physical environmental determinants and socioeconomic stressors (</w:t>
      </w:r>
      <w:r>
        <w:rPr>
          <w:highlight w:val="white"/>
        </w:rPr>
        <w:t>Janaki and Prabakar, 2024</w:t>
      </w:r>
      <w:r>
        <w:t xml:space="preserve">). As mentioned in the report of Cooper </w:t>
      </w:r>
      <w:r>
        <w:rPr>
          <w:i/>
          <w:iCs/>
        </w:rPr>
        <w:t xml:space="preserve">et al. </w:t>
      </w:r>
      <w:r>
        <w:t>(2022), the thematic analysis of prior work within the systemic review helps in reflecting the findings of a resear</w:t>
      </w:r>
      <w:r>
        <w:t>ch.</w:t>
      </w:r>
    </w:p>
    <w:p w14:paraId="45504687" w14:textId="77777777" w:rsidR="002A6A49" w:rsidRDefault="0003101C">
      <w:pPr>
        <w:pStyle w:val="Heading2"/>
        <w:rPr>
          <w:color w:val="0000FF"/>
        </w:rPr>
      </w:pPr>
      <w:bookmarkStart w:id="60" w:name="_Toc218786813"/>
      <w:r>
        <w:rPr>
          <w:color w:val="0000FF"/>
        </w:rPr>
        <w:t>3.17 Limitation of the methods</w:t>
      </w:r>
      <w:bookmarkEnd w:id="60"/>
    </w:p>
    <w:p w14:paraId="33AE9158" w14:textId="77777777" w:rsidR="002A6A49" w:rsidRDefault="0003101C">
      <w:r>
        <w:rPr>
          <w:color w:val="0000FF"/>
        </w:rPr>
        <w:t xml:space="preserve">The review has depended exclusively on secondary data limiting causal inference and exclusion of lived experiences. The heterogeneity in research designs and outcomes measures have reduced comparability. Furthermore, the </w:t>
      </w:r>
      <w:r>
        <w:rPr>
          <w:color w:val="0000FF"/>
        </w:rPr>
        <w:t>language and publication bias may exist due to English-only inclusion. The limited database coverage and grey literature appraisal constraints may have led to exclusion of relevant evidence.</w:t>
      </w:r>
    </w:p>
    <w:p w14:paraId="4B0AB0D0" w14:textId="77777777" w:rsidR="002A6A49" w:rsidRDefault="0003101C">
      <w:pPr>
        <w:pStyle w:val="Heading2"/>
        <w:rPr>
          <w:color w:val="0000FF"/>
        </w:rPr>
      </w:pPr>
      <w:bookmarkStart w:id="61" w:name="_Toc218786814"/>
      <w:r>
        <w:rPr>
          <w:color w:val="0000FF"/>
        </w:rPr>
        <w:t>3.18 Chapter summary</w:t>
      </w:r>
      <w:bookmarkEnd w:id="61"/>
    </w:p>
    <w:p w14:paraId="742DFF37" w14:textId="77777777" w:rsidR="002A6A49" w:rsidRDefault="0003101C">
      <w:pPr>
        <w:pBdr>
          <w:top w:val="nil"/>
          <w:left w:val="nil"/>
          <w:bottom w:val="nil"/>
          <w:right w:val="nil"/>
          <w:between w:val="nil"/>
        </w:pBdr>
        <w:rPr>
          <w:color w:val="000000"/>
        </w:rPr>
      </w:pPr>
      <w:r>
        <w:rPr>
          <w:color w:val="000000"/>
        </w:rPr>
        <w:t>It can be summarised from the research that the methodology used is systematic LR that helps in deterring the LBW is influenced by socio-environmental factors across the UK. The research has used the secondary data from the peer review article related to L</w:t>
      </w:r>
      <w:r>
        <w:rPr>
          <w:color w:val="000000"/>
        </w:rPr>
        <w:t>BW prevalence among low-income communities across the UK. The method approach is associated with pre-specified inclusion and exclusion criteria based on quality appraisal of sources and thematic analysis of the collected data. The application of systematic</w:t>
      </w:r>
      <w:r>
        <w:rPr>
          <w:color w:val="000000"/>
        </w:rPr>
        <w:t xml:space="preserve"> review approach has integrated the deteriorating quality of the article based on CASP tool and PRISMA diagram for transparency in data selection. The research has integrated the available secondary data from the determined database to </w:t>
      </w:r>
      <w:r>
        <w:t>consist</w:t>
      </w:r>
      <w:r>
        <w:rPr>
          <w:color w:val="000000"/>
        </w:rPr>
        <w:t xml:space="preserve"> of peer-revi</w:t>
      </w:r>
      <w:r>
        <w:rPr>
          <w:color w:val="000000"/>
        </w:rPr>
        <w:t xml:space="preserve">ew articles related key terms such as LBW and UK low-income population. Thus, the research has integrated the systematic review based on the ethical strategy for avoiding the risk of plagiarism. </w:t>
      </w:r>
    </w:p>
    <w:p w14:paraId="23A4D126" w14:textId="77777777" w:rsidR="002A6A49" w:rsidRDefault="0003101C">
      <w:pPr>
        <w:rPr>
          <w:b/>
          <w:bCs/>
          <w:color w:val="000000"/>
        </w:rPr>
      </w:pPr>
      <w:bookmarkStart w:id="62" w:name="_heading=h.vyx7orgoy52u" w:colFirst="0" w:colLast="0"/>
      <w:bookmarkEnd w:id="62"/>
      <w:r>
        <w:br w:type="page"/>
      </w:r>
    </w:p>
    <w:p w14:paraId="04F87580" w14:textId="77777777" w:rsidR="002A6A49" w:rsidRDefault="0003101C">
      <w:pPr>
        <w:pStyle w:val="Heading1"/>
        <w:rPr>
          <w:color w:val="000000"/>
        </w:rPr>
      </w:pPr>
      <w:bookmarkStart w:id="63" w:name="_Toc218786815"/>
      <w:r>
        <w:rPr>
          <w:color w:val="000000"/>
        </w:rPr>
        <w:lastRenderedPageBreak/>
        <w:t>Chapter 4: Findings and Analysis</w:t>
      </w:r>
      <w:bookmarkEnd w:id="63"/>
    </w:p>
    <w:p w14:paraId="4AC0690B" w14:textId="77777777" w:rsidR="002A6A49" w:rsidRDefault="0003101C">
      <w:pPr>
        <w:pStyle w:val="Heading2"/>
        <w:rPr>
          <w:color w:val="000000"/>
        </w:rPr>
      </w:pPr>
      <w:bookmarkStart w:id="64" w:name="_Toc218786816"/>
      <w:r>
        <w:rPr>
          <w:color w:val="000000"/>
        </w:rPr>
        <w:t>4.1 Introduction</w:t>
      </w:r>
      <w:bookmarkEnd w:id="64"/>
    </w:p>
    <w:p w14:paraId="528AB804" w14:textId="77777777" w:rsidR="002A6A49" w:rsidRDefault="0003101C">
      <w:pPr>
        <w:pBdr>
          <w:top w:val="nil"/>
          <w:left w:val="nil"/>
          <w:bottom w:val="nil"/>
          <w:right w:val="nil"/>
          <w:between w:val="nil"/>
        </w:pBdr>
        <w:rPr>
          <w:color w:val="000000"/>
        </w:rPr>
      </w:pPr>
      <w:r>
        <w:rPr>
          <w:color w:val="000000"/>
        </w:rPr>
        <w:t>The chap</w:t>
      </w:r>
      <w:r>
        <w:rPr>
          <w:color w:val="000000"/>
        </w:rPr>
        <w:t>ter of findings covers all the collected and analysed data relevant to the determinants of Low Birth Weight or LBW in Low-Income Communities by considering the case study of the UK. This chapter will present a Systematic Literature Review or SLR based on t</w:t>
      </w:r>
      <w:r>
        <w:rPr>
          <w:color w:val="000000"/>
        </w:rPr>
        <w:t>he sources relevant to the research objectives. A thematic analysis will be present in this section to critically analyse the chosen literature for the SLR to develop a logical conclusion on the created research objectives-based themes. Moreover, this chap</w:t>
      </w:r>
      <w:r>
        <w:rPr>
          <w:color w:val="000000"/>
        </w:rPr>
        <w:t>ter will present a critical analysis of the selected articles to reach a concluding remark for understanding the determinants of LBW in low-income communities of the UK.</w:t>
      </w:r>
    </w:p>
    <w:p w14:paraId="2EC2564F" w14:textId="77777777" w:rsidR="002A6A49" w:rsidRDefault="0003101C">
      <w:pPr>
        <w:pStyle w:val="Heading2"/>
      </w:pPr>
      <w:bookmarkStart w:id="65" w:name="_Toc218786817"/>
      <w:r>
        <w:t>4.2 Systematic search databases</w:t>
      </w:r>
      <w:bookmarkEnd w:id="65"/>
    </w:p>
    <w:p w14:paraId="7075DAE8" w14:textId="77777777" w:rsidR="002A6A49" w:rsidRDefault="0003101C">
      <w:r>
        <w:rPr>
          <w:color w:val="0000FF"/>
        </w:rPr>
        <w:t>The screening process has followed PRISMA guidelines t</w:t>
      </w:r>
      <w:r>
        <w:rPr>
          <w:color w:val="0000FF"/>
        </w:rPr>
        <w:t xml:space="preserve">o ensure transparency and methodological rigour. The total 69 records have been identified across the four databases. After removing duplicates and applying eligibility criteria, 12 peer-reviewed articles met the inclusion requirements. These studies have </w:t>
      </w:r>
      <w:r>
        <w:rPr>
          <w:color w:val="0000FF"/>
        </w:rPr>
        <w:t>generated the final evidence base for thematic analysis [see table 3.3].</w:t>
      </w:r>
    </w:p>
    <w:p w14:paraId="745BD7AF" w14:textId="77777777" w:rsidR="002A6A49" w:rsidRDefault="0003101C">
      <w:pPr>
        <w:pStyle w:val="Heading2"/>
      </w:pPr>
      <w:bookmarkStart w:id="66" w:name="_Toc218786818"/>
      <w:r>
        <w:lastRenderedPageBreak/>
        <w:t>4.3 Prisma table</w:t>
      </w:r>
      <w:bookmarkEnd w:id="66"/>
    </w:p>
    <w:p w14:paraId="026E59E0" w14:textId="77777777" w:rsidR="002A6A49" w:rsidRDefault="0003101C">
      <w:pPr>
        <w:jc w:val="center"/>
      </w:pPr>
      <w:r>
        <w:rPr>
          <w:noProof/>
        </w:rPr>
        <w:drawing>
          <wp:inline distT="114300" distB="114300" distL="114300" distR="114300" wp14:anchorId="3A67623C" wp14:editId="2B305CF5">
            <wp:extent cx="4090988" cy="4389075"/>
            <wp:effectExtent l="25400" t="25400" r="25400" b="25400"/>
            <wp:docPr id="1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4090988" cy="4389075"/>
                    </a:xfrm>
                    <a:prstGeom prst="rect">
                      <a:avLst/>
                    </a:prstGeom>
                    <a:ln w="25400">
                      <a:solidFill>
                        <a:srgbClr val="000000"/>
                      </a:solidFill>
                      <a:prstDash val="solid"/>
                    </a:ln>
                  </pic:spPr>
                </pic:pic>
              </a:graphicData>
            </a:graphic>
          </wp:inline>
        </w:drawing>
      </w:r>
    </w:p>
    <w:p w14:paraId="5E7A9F3E" w14:textId="77777777" w:rsidR="002A6A49" w:rsidRDefault="0003101C">
      <w:pPr>
        <w:pStyle w:val="Heading4"/>
        <w:spacing w:before="0" w:after="0"/>
      </w:pPr>
      <w:bookmarkStart w:id="67" w:name="_heading=h.xmj3wipf2mqw" w:colFirst="0" w:colLast="0"/>
      <w:bookmarkEnd w:id="67"/>
      <w:r>
        <w:t>Figure 4.1: PRISMA flow diagram</w:t>
      </w:r>
    </w:p>
    <w:p w14:paraId="213C088F" w14:textId="77777777" w:rsidR="002A6A49" w:rsidRDefault="0003101C">
      <w:pPr>
        <w:jc w:val="center"/>
      </w:pPr>
      <w:r>
        <w:t xml:space="preserve">(Source: Developed by the author) </w:t>
      </w:r>
    </w:p>
    <w:p w14:paraId="17212A2C" w14:textId="77777777" w:rsidR="002A6A49" w:rsidRDefault="0003101C">
      <w:pPr>
        <w:pStyle w:val="Heading2"/>
        <w:rPr>
          <w:rFonts w:ascii="Times New Roman" w:eastAsia="Times New Roman" w:hAnsi="Times New Roman" w:cs="Times New Roman"/>
          <w:color w:val="1F1F1F"/>
          <w:sz w:val="24"/>
          <w:szCs w:val="24"/>
        </w:rPr>
      </w:pPr>
      <w:bookmarkStart w:id="68" w:name="_Toc218786819"/>
      <w:r>
        <w:rPr>
          <w:color w:val="000000"/>
        </w:rPr>
        <w:t>4.</w:t>
      </w:r>
      <w:r>
        <w:t>4</w:t>
      </w:r>
      <w:r>
        <w:rPr>
          <w:color w:val="000000"/>
        </w:rPr>
        <w:t xml:space="preserve"> Findings</w:t>
      </w:r>
      <w:bookmarkEnd w:id="68"/>
    </w:p>
    <w:sdt>
      <w:sdtPr>
        <w:tag w:val="goog_rdk_5"/>
        <w:id w:val="1161458231"/>
        <w:lock w:val="contentLocked"/>
      </w:sdtPr>
      <w:sdtEndPr/>
      <w:sdtContent>
        <w:tbl>
          <w:tblPr>
            <w:tblStyle w:val="a4"/>
            <w:tblW w:w="11580" w:type="dxa"/>
            <w:tblInd w:w="-1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80"/>
            <w:gridCol w:w="1480"/>
            <w:gridCol w:w="780"/>
            <w:gridCol w:w="860"/>
            <w:gridCol w:w="760"/>
            <w:gridCol w:w="860"/>
            <w:gridCol w:w="840"/>
            <w:gridCol w:w="1400"/>
            <w:gridCol w:w="1400"/>
            <w:gridCol w:w="1260"/>
            <w:gridCol w:w="960"/>
          </w:tblGrid>
          <w:tr w:rsidR="002A6A49" w14:paraId="76918A73" w14:textId="77777777">
            <w:trPr>
              <w:trHeight w:val="275"/>
            </w:trPr>
            <w:tc>
              <w:tcPr>
                <w:tcW w:w="980" w:type="dxa"/>
              </w:tcPr>
              <w:p w14:paraId="6E5B93C0" w14:textId="77777777" w:rsidR="002A6A49" w:rsidRDefault="0003101C">
                <w:pPr>
                  <w:spacing w:after="160" w:line="259" w:lineRule="auto"/>
                  <w:jc w:val="center"/>
                  <w:rPr>
                    <w:b/>
                    <w:bCs/>
                  </w:rPr>
                </w:pPr>
                <w:r>
                  <w:rPr>
                    <w:b/>
                    <w:bCs/>
                  </w:rPr>
                  <w:t>Study author’s name</w:t>
                </w:r>
              </w:p>
            </w:tc>
            <w:tc>
              <w:tcPr>
                <w:tcW w:w="1480" w:type="dxa"/>
              </w:tcPr>
              <w:p w14:paraId="4A402EAD" w14:textId="77777777" w:rsidR="002A6A49" w:rsidRDefault="0003101C">
                <w:pPr>
                  <w:widowControl w:val="0"/>
                  <w:spacing w:after="160" w:line="259" w:lineRule="auto"/>
                  <w:ind w:left="97" w:right="88"/>
                  <w:jc w:val="center"/>
                  <w:rPr>
                    <w:b/>
                    <w:bCs/>
                  </w:rPr>
                </w:pPr>
                <w:r>
                  <w:rPr>
                    <w:b/>
                    <w:bCs/>
                  </w:rPr>
                  <w:t>Objective/Purpose</w:t>
                </w:r>
              </w:p>
            </w:tc>
            <w:tc>
              <w:tcPr>
                <w:tcW w:w="780" w:type="dxa"/>
              </w:tcPr>
              <w:p w14:paraId="1B4B7B7E" w14:textId="77777777" w:rsidR="002A6A49" w:rsidRDefault="0003101C">
                <w:pPr>
                  <w:widowControl w:val="0"/>
                  <w:spacing w:after="160" w:line="259" w:lineRule="auto"/>
                  <w:ind w:left="108"/>
                  <w:jc w:val="center"/>
                  <w:rPr>
                    <w:b/>
                    <w:bCs/>
                  </w:rPr>
                </w:pPr>
                <w:r>
                  <w:rPr>
                    <w:b/>
                    <w:bCs/>
                  </w:rPr>
                  <w:t>Settings/Sample</w:t>
                </w:r>
              </w:p>
            </w:tc>
            <w:tc>
              <w:tcPr>
                <w:tcW w:w="860" w:type="dxa"/>
              </w:tcPr>
              <w:p w14:paraId="39CD3FAE" w14:textId="77777777" w:rsidR="002A6A49" w:rsidRDefault="0003101C">
                <w:pPr>
                  <w:widowControl w:val="0"/>
                  <w:spacing w:after="160" w:line="259" w:lineRule="auto"/>
                  <w:ind w:left="107"/>
                  <w:jc w:val="center"/>
                  <w:rPr>
                    <w:b/>
                    <w:bCs/>
                  </w:rPr>
                </w:pPr>
                <w:r>
                  <w:rPr>
                    <w:b/>
                    <w:bCs/>
                  </w:rPr>
                  <w:t>Methodology</w:t>
                </w:r>
              </w:p>
              <w:p w14:paraId="1210C4D0" w14:textId="77777777" w:rsidR="002A6A49" w:rsidRDefault="0003101C">
                <w:pPr>
                  <w:widowControl w:val="0"/>
                  <w:spacing w:after="160" w:line="259" w:lineRule="auto"/>
                  <w:ind w:left="107"/>
                  <w:jc w:val="center"/>
                  <w:rPr>
                    <w:b/>
                    <w:bCs/>
                  </w:rPr>
                </w:pPr>
                <w:r>
                  <w:rPr>
                    <w:b/>
                    <w:bCs/>
                  </w:rPr>
                  <w:t>Study</w:t>
                </w:r>
              </w:p>
              <w:p w14:paraId="285B27CC" w14:textId="77777777" w:rsidR="002A6A49" w:rsidRDefault="0003101C">
                <w:pPr>
                  <w:widowControl w:val="0"/>
                  <w:spacing w:after="160" w:line="259" w:lineRule="auto"/>
                  <w:ind w:left="107"/>
                  <w:jc w:val="center"/>
                  <w:rPr>
                    <w:b/>
                    <w:bCs/>
                  </w:rPr>
                </w:pPr>
                <w:r>
                  <w:rPr>
                    <w:b/>
                    <w:bCs/>
                  </w:rPr>
                  <w:t xml:space="preserve">design </w:t>
                </w:r>
                <w:r>
                  <w:rPr>
                    <w:b/>
                    <w:bCs/>
                  </w:rPr>
                  <w:t>was</w:t>
                </w:r>
              </w:p>
              <w:p w14:paraId="4C12747B" w14:textId="77777777" w:rsidR="002A6A49" w:rsidRDefault="0003101C">
                <w:pPr>
                  <w:widowControl w:val="0"/>
                  <w:spacing w:after="160" w:line="259" w:lineRule="auto"/>
                  <w:ind w:left="107"/>
                  <w:jc w:val="center"/>
                  <w:rPr>
                    <w:b/>
                    <w:bCs/>
                  </w:rPr>
                </w:pPr>
                <w:r>
                  <w:rPr>
                    <w:b/>
                    <w:bCs/>
                  </w:rPr>
                  <w:t>it</w:t>
                </w:r>
              </w:p>
              <w:p w14:paraId="7B0B7570" w14:textId="77777777" w:rsidR="002A6A49" w:rsidRDefault="0003101C">
                <w:pPr>
                  <w:widowControl w:val="0"/>
                  <w:spacing w:after="160" w:line="259" w:lineRule="auto"/>
                  <w:ind w:left="107"/>
                  <w:jc w:val="center"/>
                  <w:rPr>
                    <w:b/>
                    <w:bCs/>
                  </w:rPr>
                </w:pPr>
                <w:r>
                  <w:rPr>
                    <w:b/>
                    <w:bCs/>
                  </w:rPr>
                  <w:t>appropriate</w:t>
                </w:r>
              </w:p>
              <w:p w14:paraId="01A532F7" w14:textId="77777777" w:rsidR="002A6A49" w:rsidRDefault="0003101C">
                <w:pPr>
                  <w:widowControl w:val="0"/>
                  <w:spacing w:after="160" w:line="259" w:lineRule="auto"/>
                  <w:ind w:left="107"/>
                  <w:jc w:val="center"/>
                  <w:rPr>
                    <w:b/>
                    <w:bCs/>
                  </w:rPr>
                </w:pPr>
                <w:r>
                  <w:rPr>
                    <w:b/>
                    <w:bCs/>
                  </w:rPr>
                  <w:lastRenderedPageBreak/>
                  <w:t>or not</w:t>
                </w:r>
              </w:p>
            </w:tc>
            <w:tc>
              <w:tcPr>
                <w:tcW w:w="760" w:type="dxa"/>
              </w:tcPr>
              <w:p w14:paraId="39A0E926" w14:textId="77777777" w:rsidR="002A6A49" w:rsidRDefault="0003101C">
                <w:pPr>
                  <w:widowControl w:val="0"/>
                  <w:spacing w:after="160" w:line="259" w:lineRule="auto"/>
                  <w:ind w:left="107"/>
                  <w:jc w:val="center"/>
                  <w:rPr>
                    <w:b/>
                    <w:bCs/>
                  </w:rPr>
                </w:pPr>
                <w:r>
                  <w:rPr>
                    <w:b/>
                    <w:bCs/>
                  </w:rPr>
                  <w:lastRenderedPageBreak/>
                  <w:t>Strengths</w:t>
                </w:r>
              </w:p>
              <w:p w14:paraId="6D1D3237" w14:textId="77777777" w:rsidR="002A6A49" w:rsidRDefault="0003101C">
                <w:pPr>
                  <w:widowControl w:val="0"/>
                  <w:spacing w:after="160" w:line="259" w:lineRule="auto"/>
                  <w:ind w:left="107"/>
                  <w:jc w:val="center"/>
                  <w:rPr>
                    <w:b/>
                    <w:bCs/>
                  </w:rPr>
                </w:pPr>
                <w:r>
                  <w:rPr>
                    <w:b/>
                    <w:bCs/>
                  </w:rPr>
                  <w:t>(Validity,</w:t>
                </w:r>
              </w:p>
              <w:p w14:paraId="141C645D" w14:textId="77777777" w:rsidR="002A6A49" w:rsidRDefault="0003101C">
                <w:pPr>
                  <w:widowControl w:val="0"/>
                  <w:spacing w:after="160" w:line="259" w:lineRule="auto"/>
                  <w:ind w:left="107"/>
                  <w:jc w:val="center"/>
                  <w:rPr>
                    <w:b/>
                    <w:bCs/>
                  </w:rPr>
                </w:pPr>
                <w:r>
                  <w:rPr>
                    <w:b/>
                    <w:bCs/>
                  </w:rPr>
                  <w:t>reliability,</w:t>
                </w:r>
              </w:p>
              <w:p w14:paraId="20430B58" w14:textId="77777777" w:rsidR="002A6A49" w:rsidRDefault="0003101C">
                <w:pPr>
                  <w:widowControl w:val="0"/>
                  <w:spacing w:after="160" w:line="259" w:lineRule="auto"/>
                  <w:ind w:left="107"/>
                  <w:jc w:val="center"/>
                  <w:rPr>
                    <w:b/>
                    <w:bCs/>
                  </w:rPr>
                </w:pPr>
                <w:r>
                  <w:rPr>
                    <w:b/>
                    <w:bCs/>
                  </w:rPr>
                  <w:t>generalizabilit</w:t>
                </w:r>
                <w:r>
                  <w:rPr>
                    <w:b/>
                    <w:bCs/>
                  </w:rPr>
                  <w:lastRenderedPageBreak/>
                  <w:t>y)</w:t>
                </w:r>
              </w:p>
            </w:tc>
            <w:tc>
              <w:tcPr>
                <w:tcW w:w="860" w:type="dxa"/>
              </w:tcPr>
              <w:p w14:paraId="4716F45A" w14:textId="77777777" w:rsidR="002A6A49" w:rsidRDefault="0003101C">
                <w:pPr>
                  <w:widowControl w:val="0"/>
                  <w:spacing w:after="160" w:line="259" w:lineRule="auto"/>
                  <w:ind w:left="107"/>
                  <w:jc w:val="center"/>
                  <w:rPr>
                    <w:b/>
                    <w:bCs/>
                  </w:rPr>
                </w:pPr>
                <w:r>
                  <w:rPr>
                    <w:b/>
                    <w:bCs/>
                  </w:rPr>
                  <w:lastRenderedPageBreak/>
                  <w:t>Weaknesses</w:t>
                </w:r>
              </w:p>
              <w:p w14:paraId="56A9022D" w14:textId="77777777" w:rsidR="002A6A49" w:rsidRDefault="0003101C">
                <w:pPr>
                  <w:widowControl w:val="0"/>
                  <w:spacing w:after="160" w:line="259" w:lineRule="auto"/>
                  <w:ind w:left="107"/>
                  <w:jc w:val="center"/>
                  <w:rPr>
                    <w:b/>
                    <w:bCs/>
                  </w:rPr>
                </w:pPr>
                <w:r>
                  <w:rPr>
                    <w:b/>
                    <w:bCs/>
                  </w:rPr>
                  <w:t>(e.g. bias,</w:t>
                </w:r>
              </w:p>
              <w:p w14:paraId="2CC55E40" w14:textId="77777777" w:rsidR="002A6A49" w:rsidRDefault="0003101C">
                <w:pPr>
                  <w:widowControl w:val="0"/>
                  <w:spacing w:after="160" w:line="259" w:lineRule="auto"/>
                  <w:ind w:left="107"/>
                  <w:jc w:val="center"/>
                  <w:rPr>
                    <w:b/>
                    <w:bCs/>
                  </w:rPr>
                </w:pPr>
                <w:r>
                  <w:rPr>
                    <w:b/>
                    <w:bCs/>
                  </w:rPr>
                  <w:t>small</w:t>
                </w:r>
              </w:p>
              <w:p w14:paraId="2ABD984A" w14:textId="77777777" w:rsidR="002A6A49" w:rsidRDefault="0003101C">
                <w:pPr>
                  <w:widowControl w:val="0"/>
                  <w:spacing w:after="160" w:line="259" w:lineRule="auto"/>
                  <w:ind w:left="107"/>
                  <w:jc w:val="center"/>
                  <w:rPr>
                    <w:b/>
                    <w:bCs/>
                  </w:rPr>
                </w:pPr>
                <w:r>
                  <w:rPr>
                    <w:b/>
                    <w:bCs/>
                  </w:rPr>
                  <w:t>sample size,</w:t>
                </w:r>
              </w:p>
              <w:p w14:paraId="46881CF5" w14:textId="77777777" w:rsidR="002A6A49" w:rsidRDefault="0003101C">
                <w:pPr>
                  <w:widowControl w:val="0"/>
                  <w:spacing w:after="160" w:line="259" w:lineRule="auto"/>
                  <w:ind w:left="107"/>
                  <w:jc w:val="center"/>
                  <w:rPr>
                    <w:b/>
                    <w:bCs/>
                  </w:rPr>
                </w:pPr>
                <w:r>
                  <w:rPr>
                    <w:b/>
                    <w:bCs/>
                  </w:rPr>
                  <w:t>stats tests</w:t>
                </w:r>
              </w:p>
              <w:p w14:paraId="6ECBC72E" w14:textId="77777777" w:rsidR="002A6A49" w:rsidRDefault="0003101C">
                <w:pPr>
                  <w:widowControl w:val="0"/>
                  <w:spacing w:after="160" w:line="259" w:lineRule="auto"/>
                  <w:ind w:left="107"/>
                  <w:jc w:val="center"/>
                  <w:rPr>
                    <w:b/>
                    <w:bCs/>
                  </w:rPr>
                </w:pPr>
                <w:r>
                  <w:rPr>
                    <w:b/>
                    <w:bCs/>
                  </w:rPr>
                  <w:lastRenderedPageBreak/>
                  <w:t>not</w:t>
                </w:r>
              </w:p>
              <w:p w14:paraId="1AA52A4C" w14:textId="77777777" w:rsidR="002A6A49" w:rsidRDefault="0003101C">
                <w:pPr>
                  <w:widowControl w:val="0"/>
                  <w:spacing w:after="160" w:line="259" w:lineRule="auto"/>
                  <w:ind w:left="107"/>
                  <w:jc w:val="center"/>
                  <w:rPr>
                    <w:b/>
                    <w:bCs/>
                  </w:rPr>
                </w:pPr>
                <w:r>
                  <w:rPr>
                    <w:b/>
                    <w:bCs/>
                  </w:rPr>
                  <w:t>explained</w:t>
                </w:r>
              </w:p>
              <w:p w14:paraId="4D545F61" w14:textId="77777777" w:rsidR="002A6A49" w:rsidRDefault="0003101C">
                <w:pPr>
                  <w:widowControl w:val="0"/>
                  <w:spacing w:after="160" w:line="259" w:lineRule="auto"/>
                  <w:ind w:left="107"/>
                  <w:jc w:val="center"/>
                  <w:rPr>
                    <w:b/>
                    <w:bCs/>
                  </w:rPr>
                </w:pPr>
                <w:r>
                  <w:rPr>
                    <w:b/>
                    <w:bCs/>
                  </w:rPr>
                  <w:t>well. No</w:t>
                </w:r>
              </w:p>
              <w:p w14:paraId="38DBE7CD" w14:textId="77777777" w:rsidR="002A6A49" w:rsidRDefault="0003101C">
                <w:pPr>
                  <w:widowControl w:val="0"/>
                  <w:spacing w:after="160" w:line="259" w:lineRule="auto"/>
                  <w:ind w:left="107"/>
                  <w:jc w:val="center"/>
                  <w:rPr>
                    <w:b/>
                    <w:bCs/>
                  </w:rPr>
                </w:pPr>
                <w:r>
                  <w:rPr>
                    <w:b/>
                    <w:bCs/>
                  </w:rPr>
                  <w:t>intervention)</w:t>
                </w:r>
              </w:p>
            </w:tc>
            <w:tc>
              <w:tcPr>
                <w:tcW w:w="840" w:type="dxa"/>
              </w:tcPr>
              <w:p w14:paraId="67587BF6" w14:textId="77777777" w:rsidR="002A6A49" w:rsidRDefault="0003101C">
                <w:pPr>
                  <w:widowControl w:val="0"/>
                  <w:spacing w:after="160" w:line="259" w:lineRule="auto"/>
                  <w:ind w:left="107"/>
                  <w:jc w:val="center"/>
                  <w:rPr>
                    <w:b/>
                    <w:bCs/>
                  </w:rPr>
                </w:pPr>
                <w:r>
                  <w:rPr>
                    <w:b/>
                    <w:bCs/>
                  </w:rPr>
                  <w:lastRenderedPageBreak/>
                  <w:t>Results</w:t>
                </w:r>
              </w:p>
              <w:p w14:paraId="48987A10" w14:textId="77777777" w:rsidR="002A6A49" w:rsidRDefault="0003101C">
                <w:pPr>
                  <w:widowControl w:val="0"/>
                  <w:spacing w:after="160" w:line="259" w:lineRule="auto"/>
                  <w:ind w:left="107"/>
                  <w:jc w:val="center"/>
                  <w:rPr>
                    <w:b/>
                    <w:bCs/>
                  </w:rPr>
                </w:pPr>
                <w:r>
                  <w:rPr>
                    <w:b/>
                    <w:bCs/>
                  </w:rPr>
                  <w:t>/outcomes</w:t>
                </w:r>
              </w:p>
            </w:tc>
            <w:tc>
              <w:tcPr>
                <w:tcW w:w="1400" w:type="dxa"/>
              </w:tcPr>
              <w:p w14:paraId="1C8F8EA8" w14:textId="77777777" w:rsidR="002A6A49" w:rsidRDefault="0003101C">
                <w:pPr>
                  <w:widowControl w:val="0"/>
                  <w:spacing w:after="160" w:line="259" w:lineRule="auto"/>
                  <w:ind w:left="107"/>
                  <w:jc w:val="center"/>
                  <w:rPr>
                    <w:b/>
                    <w:bCs/>
                  </w:rPr>
                </w:pPr>
                <w:r>
                  <w:rPr>
                    <w:b/>
                    <w:bCs/>
                  </w:rPr>
                  <w:t>Conclusion</w:t>
                </w:r>
              </w:p>
            </w:tc>
            <w:tc>
              <w:tcPr>
                <w:tcW w:w="1400" w:type="dxa"/>
              </w:tcPr>
              <w:p w14:paraId="4A608A83" w14:textId="77777777" w:rsidR="002A6A49" w:rsidRDefault="0003101C">
                <w:pPr>
                  <w:widowControl w:val="0"/>
                  <w:spacing w:after="160" w:line="259" w:lineRule="auto"/>
                  <w:ind w:left="107"/>
                  <w:jc w:val="center"/>
                  <w:rPr>
                    <w:b/>
                    <w:bCs/>
                  </w:rPr>
                </w:pPr>
                <w:r>
                  <w:rPr>
                    <w:b/>
                    <w:bCs/>
                  </w:rPr>
                  <w:t>Data</w:t>
                </w:r>
              </w:p>
              <w:p w14:paraId="74AEA85E" w14:textId="77777777" w:rsidR="002A6A49" w:rsidRDefault="0003101C">
                <w:pPr>
                  <w:widowControl w:val="0"/>
                  <w:spacing w:after="160" w:line="259" w:lineRule="auto"/>
                  <w:ind w:left="107"/>
                  <w:jc w:val="center"/>
                  <w:rPr>
                    <w:b/>
                    <w:bCs/>
                  </w:rPr>
                </w:pPr>
                <w:r>
                  <w:rPr>
                    <w:b/>
                    <w:bCs/>
                  </w:rPr>
                  <w:t>extraction</w:t>
                </w:r>
              </w:p>
              <w:p w14:paraId="6B7E03C0" w14:textId="77777777" w:rsidR="002A6A49" w:rsidRDefault="0003101C">
                <w:pPr>
                  <w:widowControl w:val="0"/>
                  <w:spacing w:after="160" w:line="259" w:lineRule="auto"/>
                  <w:ind w:left="107"/>
                  <w:jc w:val="center"/>
                  <w:rPr>
                    <w:b/>
                    <w:bCs/>
                  </w:rPr>
                </w:pPr>
                <w:r>
                  <w:rPr>
                    <w:b/>
                    <w:bCs/>
                  </w:rPr>
                  <w:t>criteria</w:t>
                </w:r>
              </w:p>
              <w:p w14:paraId="5C62C247" w14:textId="77777777" w:rsidR="002A6A49" w:rsidRDefault="0003101C">
                <w:pPr>
                  <w:widowControl w:val="0"/>
                  <w:spacing w:after="160" w:line="259" w:lineRule="auto"/>
                  <w:ind w:left="107"/>
                  <w:jc w:val="center"/>
                  <w:rPr>
                    <w:b/>
                    <w:bCs/>
                  </w:rPr>
                </w:pPr>
                <w:r>
                  <w:rPr>
                    <w:b/>
                    <w:bCs/>
                  </w:rPr>
                  <w:t>(derived</w:t>
                </w:r>
              </w:p>
              <w:p w14:paraId="53C3FC6D" w14:textId="77777777" w:rsidR="002A6A49" w:rsidRDefault="0003101C">
                <w:pPr>
                  <w:widowControl w:val="0"/>
                  <w:spacing w:after="160" w:line="259" w:lineRule="auto"/>
                  <w:ind w:left="107"/>
                  <w:jc w:val="center"/>
                  <w:rPr>
                    <w:b/>
                    <w:bCs/>
                  </w:rPr>
                </w:pPr>
                <w:r>
                  <w:rPr>
                    <w:b/>
                    <w:bCs/>
                  </w:rPr>
                  <w:t>from</w:t>
                </w:r>
              </w:p>
              <w:p w14:paraId="20B7CB40" w14:textId="77777777" w:rsidR="002A6A49" w:rsidRDefault="0003101C">
                <w:pPr>
                  <w:widowControl w:val="0"/>
                  <w:spacing w:after="160" w:line="259" w:lineRule="auto"/>
                  <w:ind w:left="107"/>
                  <w:jc w:val="center"/>
                  <w:rPr>
                    <w:b/>
                    <w:bCs/>
                  </w:rPr>
                </w:pPr>
                <w:r>
                  <w:rPr>
                    <w:b/>
                    <w:bCs/>
                  </w:rPr>
                  <w:t>research</w:t>
                </w:r>
              </w:p>
              <w:p w14:paraId="45FD0E12" w14:textId="77777777" w:rsidR="002A6A49" w:rsidRDefault="0003101C">
                <w:pPr>
                  <w:widowControl w:val="0"/>
                  <w:spacing w:after="160" w:line="259" w:lineRule="auto"/>
                  <w:ind w:left="107"/>
                  <w:jc w:val="center"/>
                  <w:rPr>
                    <w:b/>
                    <w:bCs/>
                  </w:rPr>
                </w:pPr>
                <w:r>
                  <w:rPr>
                    <w:b/>
                    <w:bCs/>
                  </w:rPr>
                  <w:t>objective</w:t>
                </w:r>
              </w:p>
              <w:p w14:paraId="1811AEBE" w14:textId="77777777" w:rsidR="002A6A49" w:rsidRDefault="0003101C">
                <w:pPr>
                  <w:widowControl w:val="0"/>
                  <w:spacing w:after="160" w:line="259" w:lineRule="auto"/>
                  <w:ind w:left="107"/>
                  <w:jc w:val="center"/>
                  <w:rPr>
                    <w:b/>
                    <w:bCs/>
                  </w:rPr>
                </w:pPr>
                <w:r>
                  <w:rPr>
                    <w:b/>
                    <w:bCs/>
                  </w:rPr>
                  <w:t>1)</w:t>
                </w:r>
              </w:p>
            </w:tc>
            <w:tc>
              <w:tcPr>
                <w:tcW w:w="1260" w:type="dxa"/>
              </w:tcPr>
              <w:p w14:paraId="79697F91" w14:textId="77777777" w:rsidR="002A6A49" w:rsidRDefault="0003101C">
                <w:pPr>
                  <w:spacing w:after="160" w:line="259" w:lineRule="auto"/>
                  <w:jc w:val="center"/>
                  <w:rPr>
                    <w:b/>
                    <w:bCs/>
                  </w:rPr>
                </w:pPr>
                <w:r>
                  <w:rPr>
                    <w:b/>
                    <w:bCs/>
                  </w:rPr>
                  <w:t>Data</w:t>
                </w:r>
              </w:p>
              <w:p w14:paraId="5F4FE7FE" w14:textId="77777777" w:rsidR="002A6A49" w:rsidRDefault="0003101C">
                <w:pPr>
                  <w:spacing w:after="160" w:line="259" w:lineRule="auto"/>
                  <w:jc w:val="center"/>
                  <w:rPr>
                    <w:b/>
                    <w:bCs/>
                  </w:rPr>
                </w:pPr>
                <w:r>
                  <w:rPr>
                    <w:b/>
                    <w:bCs/>
                  </w:rPr>
                  <w:t>extraction</w:t>
                </w:r>
              </w:p>
              <w:p w14:paraId="1783E11B" w14:textId="77777777" w:rsidR="002A6A49" w:rsidRDefault="0003101C">
                <w:pPr>
                  <w:spacing w:after="160" w:line="259" w:lineRule="auto"/>
                  <w:jc w:val="center"/>
                  <w:rPr>
                    <w:b/>
                    <w:bCs/>
                  </w:rPr>
                </w:pPr>
                <w:r>
                  <w:rPr>
                    <w:b/>
                    <w:bCs/>
                  </w:rPr>
                  <w:t>criteria</w:t>
                </w:r>
              </w:p>
              <w:p w14:paraId="395F7684" w14:textId="77777777" w:rsidR="002A6A49" w:rsidRDefault="0003101C">
                <w:pPr>
                  <w:spacing w:after="160" w:line="259" w:lineRule="auto"/>
                  <w:jc w:val="center"/>
                  <w:rPr>
                    <w:b/>
                    <w:bCs/>
                  </w:rPr>
                </w:pPr>
                <w:r>
                  <w:rPr>
                    <w:b/>
                    <w:bCs/>
                  </w:rPr>
                  <w:t>(derived</w:t>
                </w:r>
              </w:p>
              <w:p w14:paraId="1E527827" w14:textId="77777777" w:rsidR="002A6A49" w:rsidRDefault="0003101C">
                <w:pPr>
                  <w:spacing w:after="160" w:line="259" w:lineRule="auto"/>
                  <w:jc w:val="center"/>
                  <w:rPr>
                    <w:b/>
                    <w:bCs/>
                  </w:rPr>
                </w:pPr>
                <w:r>
                  <w:rPr>
                    <w:b/>
                    <w:bCs/>
                  </w:rPr>
                  <w:t>from</w:t>
                </w:r>
              </w:p>
              <w:p w14:paraId="5CD82D9C" w14:textId="77777777" w:rsidR="002A6A49" w:rsidRDefault="0003101C">
                <w:pPr>
                  <w:spacing w:after="160" w:line="259" w:lineRule="auto"/>
                  <w:jc w:val="center"/>
                  <w:rPr>
                    <w:b/>
                    <w:bCs/>
                  </w:rPr>
                </w:pPr>
                <w:r>
                  <w:rPr>
                    <w:b/>
                    <w:bCs/>
                  </w:rPr>
                  <w:t>research</w:t>
                </w:r>
              </w:p>
              <w:p w14:paraId="6C5A9169" w14:textId="77777777" w:rsidR="002A6A49" w:rsidRDefault="0003101C">
                <w:pPr>
                  <w:spacing w:after="160" w:line="259" w:lineRule="auto"/>
                  <w:jc w:val="center"/>
                  <w:rPr>
                    <w:b/>
                    <w:bCs/>
                  </w:rPr>
                </w:pPr>
                <w:r>
                  <w:rPr>
                    <w:b/>
                    <w:bCs/>
                  </w:rPr>
                  <w:t>objective</w:t>
                </w:r>
              </w:p>
              <w:p w14:paraId="69895DE1" w14:textId="77777777" w:rsidR="002A6A49" w:rsidRDefault="0003101C">
                <w:pPr>
                  <w:spacing w:after="160" w:line="259" w:lineRule="auto"/>
                  <w:jc w:val="center"/>
                  <w:rPr>
                    <w:b/>
                    <w:bCs/>
                  </w:rPr>
                </w:pPr>
                <w:r>
                  <w:rPr>
                    <w:b/>
                    <w:bCs/>
                  </w:rPr>
                  <w:t>2)</w:t>
                </w:r>
              </w:p>
              <w:p w14:paraId="55E380F1" w14:textId="77777777" w:rsidR="002A6A49" w:rsidRDefault="002A6A49">
                <w:pPr>
                  <w:widowControl w:val="0"/>
                  <w:spacing w:after="160" w:line="259" w:lineRule="auto"/>
                  <w:ind w:left="107"/>
                  <w:jc w:val="center"/>
                  <w:rPr>
                    <w:b/>
                    <w:bCs/>
                  </w:rPr>
                </w:pPr>
              </w:p>
            </w:tc>
            <w:tc>
              <w:tcPr>
                <w:tcW w:w="960" w:type="dxa"/>
              </w:tcPr>
              <w:p w14:paraId="13D66F3A" w14:textId="77777777" w:rsidR="002A6A49" w:rsidRDefault="0003101C">
                <w:pPr>
                  <w:spacing w:after="160" w:line="259" w:lineRule="auto"/>
                  <w:jc w:val="center"/>
                  <w:rPr>
                    <w:b/>
                    <w:bCs/>
                  </w:rPr>
                </w:pPr>
                <w:r>
                  <w:rPr>
                    <w:b/>
                    <w:bCs/>
                  </w:rPr>
                  <w:t>Themes</w:t>
                </w:r>
              </w:p>
              <w:p w14:paraId="2475B719" w14:textId="77777777" w:rsidR="002A6A49" w:rsidRDefault="0003101C">
                <w:pPr>
                  <w:spacing w:after="160" w:line="259" w:lineRule="auto"/>
                  <w:jc w:val="center"/>
                  <w:rPr>
                    <w:b/>
                    <w:bCs/>
                  </w:rPr>
                </w:pPr>
                <w:r>
                  <w:rPr>
                    <w:b/>
                    <w:bCs/>
                  </w:rPr>
                  <w:t>per each</w:t>
                </w:r>
              </w:p>
              <w:p w14:paraId="52FE084E" w14:textId="77777777" w:rsidR="002A6A49" w:rsidRDefault="0003101C">
                <w:pPr>
                  <w:spacing w:after="160" w:line="259" w:lineRule="auto"/>
                  <w:jc w:val="center"/>
                  <w:rPr>
                    <w:b/>
                    <w:bCs/>
                  </w:rPr>
                </w:pPr>
                <w:r>
                  <w:rPr>
                    <w:b/>
                    <w:bCs/>
                  </w:rPr>
                  <w:t>articles</w:t>
                </w:r>
              </w:p>
            </w:tc>
          </w:tr>
          <w:tr w:rsidR="002A6A49" w14:paraId="22A7D38B" w14:textId="77777777">
            <w:trPr>
              <w:trHeight w:val="275"/>
            </w:trPr>
            <w:tc>
              <w:tcPr>
                <w:tcW w:w="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79501E" w14:textId="77777777" w:rsidR="002A6A49" w:rsidRDefault="0003101C">
                <w:pPr>
                  <w:jc w:val="center"/>
                  <w:rPr>
                    <w:b/>
                    <w:bCs/>
                  </w:rPr>
                </w:pPr>
                <w:r>
                  <w:rPr>
                    <w:b/>
                    <w:bCs/>
                  </w:rPr>
                  <w:t>Ruan</w:t>
                </w:r>
                <w:r>
                  <w:rPr>
                    <w:b/>
                    <w:bCs/>
                    <w:i/>
                    <w:iCs/>
                  </w:rPr>
                  <w:t xml:space="preserve"> et al. </w:t>
                </w:r>
                <w:r>
                  <w:rPr>
                    <w:b/>
                    <w:bCs/>
                  </w:rPr>
                  <w:t>(2025)</w:t>
                </w:r>
                <w:r>
                  <w:rPr>
                    <w:b/>
                    <w:bCs/>
                    <w:highlight w:val="white"/>
                  </w:rPr>
                  <w:t> </w:t>
                </w:r>
              </w:p>
            </w:tc>
            <w:tc>
              <w:tcPr>
                <w:tcW w:w="1480" w:type="dxa"/>
              </w:tcPr>
              <w:p w14:paraId="71036FEE" w14:textId="77777777" w:rsidR="002A6A49" w:rsidRDefault="0003101C">
                <w:pPr>
                  <w:spacing w:line="240" w:lineRule="auto"/>
                </w:pPr>
                <w:r>
                  <w:t>To Examine maternal lifestyle impact on low birth weight</w:t>
                </w:r>
              </w:p>
            </w:tc>
            <w:tc>
              <w:tcPr>
                <w:tcW w:w="780" w:type="dxa"/>
              </w:tcPr>
              <w:p w14:paraId="2BE9DFEB" w14:textId="77777777" w:rsidR="002A6A49" w:rsidRDefault="0003101C">
                <w:pPr>
                  <w:spacing w:line="240" w:lineRule="auto"/>
                </w:pPr>
                <w:r>
                  <w:t>Pregnant women cohort</w:t>
                </w:r>
              </w:p>
            </w:tc>
            <w:tc>
              <w:tcPr>
                <w:tcW w:w="860" w:type="dxa"/>
              </w:tcPr>
              <w:p w14:paraId="464007EC" w14:textId="77777777" w:rsidR="002A6A49" w:rsidRDefault="0003101C">
                <w:pPr>
                  <w:spacing w:line="240" w:lineRule="auto"/>
                </w:pPr>
                <w:r>
                  <w:t>Prospective cohort study, Appropriate</w:t>
                </w:r>
              </w:p>
            </w:tc>
            <w:tc>
              <w:tcPr>
                <w:tcW w:w="760" w:type="dxa"/>
              </w:tcPr>
              <w:p w14:paraId="217CC280" w14:textId="77777777" w:rsidR="002A6A49" w:rsidRDefault="0003101C">
                <w:pPr>
                  <w:spacing w:line="240" w:lineRule="auto"/>
                </w:pPr>
                <w:r>
                  <w:t xml:space="preserve">Large </w:t>
                </w:r>
                <w:r>
                  <w:t>sample, strong statistical analysis</w:t>
                </w:r>
              </w:p>
            </w:tc>
            <w:tc>
              <w:tcPr>
                <w:tcW w:w="860" w:type="dxa"/>
              </w:tcPr>
              <w:p w14:paraId="4A3E7334" w14:textId="77777777" w:rsidR="002A6A49" w:rsidRDefault="0003101C">
                <w:pPr>
                  <w:spacing w:line="240" w:lineRule="auto"/>
                </w:pPr>
                <w:r>
                  <w:t>Self-reported lifestyle data</w:t>
                </w:r>
              </w:p>
            </w:tc>
            <w:tc>
              <w:tcPr>
                <w:tcW w:w="840" w:type="dxa"/>
              </w:tcPr>
              <w:p w14:paraId="58D66F66" w14:textId="77777777" w:rsidR="002A6A49" w:rsidRDefault="0003101C">
                <w:pPr>
                  <w:spacing w:line="240" w:lineRule="auto"/>
                </w:pPr>
                <w:r>
                  <w:t>Smoking and poor nutrition increase LBW risk</w:t>
                </w:r>
              </w:p>
            </w:tc>
            <w:tc>
              <w:tcPr>
                <w:tcW w:w="1400" w:type="dxa"/>
              </w:tcPr>
              <w:p w14:paraId="357C9045" w14:textId="77777777" w:rsidR="002A6A49" w:rsidRDefault="0003101C">
                <w:pPr>
                  <w:spacing w:line="240" w:lineRule="auto"/>
                </w:pPr>
                <w:r>
                  <w:t>Maternal lifestyle significantly affects birth weight</w:t>
                </w:r>
              </w:p>
            </w:tc>
            <w:tc>
              <w:tcPr>
                <w:tcW w:w="1400" w:type="dxa"/>
              </w:tcPr>
              <w:p w14:paraId="06B77658" w14:textId="77777777" w:rsidR="002A6A49" w:rsidRDefault="0003101C">
                <w:pPr>
                  <w:spacing w:line="240" w:lineRule="auto"/>
                </w:pPr>
                <w:r>
                  <w:t>Maternal smoking and poor nutrition significantly increase low birth weight risk</w:t>
                </w:r>
              </w:p>
            </w:tc>
            <w:tc>
              <w:tcPr>
                <w:tcW w:w="1260" w:type="dxa"/>
              </w:tcPr>
              <w:p w14:paraId="4743C830" w14:textId="77777777" w:rsidR="002A6A49" w:rsidRDefault="0003101C">
                <w:pPr>
                  <w:spacing w:line="240" w:lineRule="auto"/>
                </w:pPr>
                <w:r>
                  <w:t>Socioeconomic factors indirectly influence maternal behaviours</w:t>
                </w:r>
              </w:p>
            </w:tc>
            <w:tc>
              <w:tcPr>
                <w:tcW w:w="960" w:type="dxa"/>
                <w:vMerge w:val="restart"/>
              </w:tcPr>
              <w:p w14:paraId="0E63B873" w14:textId="77777777" w:rsidR="002A6A49" w:rsidRDefault="0003101C">
                <w:r>
                  <w:t>Theme 1: Maternal health factors, including smoking and nutrition have significant impact on low-birth-weight outcomes in the UK</w:t>
                </w:r>
              </w:p>
            </w:tc>
          </w:tr>
          <w:tr w:rsidR="002A6A49" w14:paraId="75D62FAB" w14:textId="77777777">
            <w:trPr>
              <w:trHeight w:val="275"/>
            </w:trPr>
            <w:tc>
              <w:tcPr>
                <w:tcW w:w="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6B4514" w14:textId="77777777" w:rsidR="002A6A49" w:rsidRDefault="0003101C">
                <w:pPr>
                  <w:jc w:val="center"/>
                  <w:rPr>
                    <w:b/>
                    <w:bCs/>
                  </w:rPr>
                </w:pPr>
                <w:r>
                  <w:rPr>
                    <w:b/>
                    <w:bCs/>
                  </w:rPr>
                  <w:t>Diabelková</w:t>
                </w:r>
                <w:r>
                  <w:rPr>
                    <w:b/>
                    <w:bCs/>
                    <w:i/>
                    <w:iCs/>
                  </w:rPr>
                  <w:t xml:space="preserve"> et al.</w:t>
                </w:r>
                <w:r>
                  <w:rPr>
                    <w:b/>
                    <w:bCs/>
                  </w:rPr>
                  <w:t xml:space="preserve"> (2022)</w:t>
                </w:r>
              </w:p>
            </w:tc>
            <w:tc>
              <w:tcPr>
                <w:tcW w:w="1480" w:type="dxa"/>
              </w:tcPr>
              <w:p w14:paraId="7D45D1F9" w14:textId="77777777" w:rsidR="002A6A49" w:rsidRDefault="0003101C">
                <w:pPr>
                  <w:spacing w:line="240" w:lineRule="auto"/>
                </w:pPr>
                <w:r>
                  <w:t xml:space="preserve">To identify risk factors </w:t>
                </w:r>
                <w:r>
                  <w:t>associated with low birth weight</w:t>
                </w:r>
              </w:p>
            </w:tc>
            <w:tc>
              <w:tcPr>
                <w:tcW w:w="780" w:type="dxa"/>
              </w:tcPr>
              <w:p w14:paraId="7A95491F" w14:textId="77777777" w:rsidR="002A6A49" w:rsidRDefault="0003101C">
                <w:pPr>
                  <w:spacing w:line="240" w:lineRule="auto"/>
                </w:pPr>
                <w:r>
                  <w:t>Hospital medical records</w:t>
                </w:r>
              </w:p>
            </w:tc>
            <w:tc>
              <w:tcPr>
                <w:tcW w:w="860" w:type="dxa"/>
              </w:tcPr>
              <w:p w14:paraId="4C231A47" w14:textId="77777777" w:rsidR="002A6A49" w:rsidRDefault="0003101C">
                <w:pPr>
                  <w:spacing w:line="240" w:lineRule="auto"/>
                </w:pPr>
                <w:r>
                  <w:t>Retrospective record-based study, Appropriate</w:t>
                </w:r>
              </w:p>
            </w:tc>
            <w:tc>
              <w:tcPr>
                <w:tcW w:w="760" w:type="dxa"/>
              </w:tcPr>
              <w:p w14:paraId="79B404E9" w14:textId="77777777" w:rsidR="002A6A49" w:rsidRDefault="0003101C">
                <w:pPr>
                  <w:spacing w:line="240" w:lineRule="auto"/>
                </w:pPr>
                <w:r>
                  <w:t>Reliable clinical data; clear outcomes</w:t>
                </w:r>
              </w:p>
            </w:tc>
            <w:tc>
              <w:tcPr>
                <w:tcW w:w="860" w:type="dxa"/>
              </w:tcPr>
              <w:p w14:paraId="0A2D46CC" w14:textId="77777777" w:rsidR="002A6A49" w:rsidRDefault="0003101C">
                <w:pPr>
                  <w:spacing w:line="240" w:lineRule="auto"/>
                </w:pPr>
                <w:r>
                  <w:t>Limited generalisability; no causality</w:t>
                </w:r>
              </w:p>
            </w:tc>
            <w:tc>
              <w:tcPr>
                <w:tcW w:w="840" w:type="dxa"/>
              </w:tcPr>
              <w:p w14:paraId="0601C62C" w14:textId="77777777" w:rsidR="002A6A49" w:rsidRDefault="0003101C">
                <w:pPr>
                  <w:spacing w:line="240" w:lineRule="auto"/>
                </w:pPr>
                <w:r>
                  <w:t>Maternal illness increases LBW risk</w:t>
                </w:r>
              </w:p>
            </w:tc>
            <w:tc>
              <w:tcPr>
                <w:tcW w:w="1400" w:type="dxa"/>
              </w:tcPr>
              <w:p w14:paraId="0D1C3318" w14:textId="77777777" w:rsidR="002A6A49" w:rsidRDefault="0003101C">
                <w:pPr>
                  <w:spacing w:line="240" w:lineRule="auto"/>
                </w:pPr>
                <w:r>
                  <w:t xml:space="preserve">Maternal health strongly </w:t>
                </w:r>
                <w:r>
                  <w:t>predicts LBW</w:t>
                </w:r>
              </w:p>
            </w:tc>
            <w:tc>
              <w:tcPr>
                <w:tcW w:w="1400" w:type="dxa"/>
              </w:tcPr>
              <w:p w14:paraId="0DE0E089" w14:textId="77777777" w:rsidR="002A6A49" w:rsidRDefault="0003101C">
                <w:pPr>
                  <w:spacing w:line="240" w:lineRule="auto"/>
                </w:pPr>
                <w:r>
                  <w:t>Maternal illness linked to adverse birth outcomes</w:t>
                </w:r>
              </w:p>
            </w:tc>
            <w:tc>
              <w:tcPr>
                <w:tcW w:w="1260" w:type="dxa"/>
              </w:tcPr>
              <w:p w14:paraId="07129FD2" w14:textId="77777777" w:rsidR="002A6A49" w:rsidRDefault="0003101C">
                <w:pPr>
                  <w:spacing w:line="240" w:lineRule="auto"/>
                </w:pPr>
                <w:r>
                  <w:t>Maternal illness significantly increases risk of low birth weight outcomes</w:t>
                </w:r>
              </w:p>
            </w:tc>
            <w:tc>
              <w:tcPr>
                <w:tcW w:w="960" w:type="dxa"/>
                <w:vMerge/>
              </w:tcPr>
              <w:p w14:paraId="7089E9AB" w14:textId="77777777" w:rsidR="002A6A49" w:rsidRDefault="002A6A49">
                <w:pPr>
                  <w:widowControl w:val="0"/>
                  <w:spacing w:line="240" w:lineRule="auto"/>
                  <w:jc w:val="left"/>
                  <w:rPr>
                    <w:rFonts w:ascii="Times New Roman" w:eastAsia="Times New Roman" w:hAnsi="Times New Roman" w:cs="Times New Roman"/>
                    <w:sz w:val="24"/>
                    <w:szCs w:val="24"/>
                  </w:rPr>
                </w:pPr>
              </w:p>
            </w:tc>
          </w:tr>
          <w:tr w:rsidR="002A6A49" w14:paraId="468EB623" w14:textId="77777777">
            <w:trPr>
              <w:trHeight w:val="275"/>
            </w:trPr>
            <w:tc>
              <w:tcPr>
                <w:tcW w:w="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EF985A" w14:textId="77777777" w:rsidR="002A6A49" w:rsidRDefault="0003101C">
                <w:pPr>
                  <w:jc w:val="center"/>
                  <w:rPr>
                    <w:b/>
                    <w:bCs/>
                  </w:rPr>
                </w:pPr>
                <w:r>
                  <w:rPr>
                    <w:b/>
                    <w:bCs/>
                  </w:rPr>
                  <w:t>Günther</w:t>
                </w:r>
                <w:r>
                  <w:rPr>
                    <w:b/>
                    <w:bCs/>
                    <w:i/>
                    <w:iCs/>
                  </w:rPr>
                  <w:t xml:space="preserve"> et al. </w:t>
                </w:r>
                <w:r>
                  <w:rPr>
                    <w:b/>
                    <w:bCs/>
                  </w:rPr>
                  <w:t>(2021)</w:t>
                </w:r>
              </w:p>
            </w:tc>
            <w:tc>
              <w:tcPr>
                <w:tcW w:w="1480" w:type="dxa"/>
              </w:tcPr>
              <w:p w14:paraId="66B47774" w14:textId="77777777" w:rsidR="002A6A49" w:rsidRDefault="0003101C">
                <w:pPr>
                  <w:spacing w:line="240" w:lineRule="auto"/>
                </w:pPr>
                <w:r>
                  <w:t>To Investigate the impact of nicotine and BMI on birth weight</w:t>
                </w:r>
              </w:p>
            </w:tc>
            <w:tc>
              <w:tcPr>
                <w:tcW w:w="780" w:type="dxa"/>
              </w:tcPr>
              <w:p w14:paraId="34579746" w14:textId="77777777" w:rsidR="002A6A49" w:rsidRDefault="0003101C">
                <w:pPr>
                  <w:spacing w:line="240" w:lineRule="auto"/>
                </w:pPr>
                <w:r>
                  <w:t>Survey-based maternal sample</w:t>
                </w:r>
              </w:p>
            </w:tc>
            <w:tc>
              <w:tcPr>
                <w:tcW w:w="860" w:type="dxa"/>
              </w:tcPr>
              <w:p w14:paraId="1F53351E" w14:textId="77777777" w:rsidR="002A6A49" w:rsidRDefault="0003101C">
                <w:pPr>
                  <w:spacing w:line="240" w:lineRule="auto"/>
                </w:pPr>
                <w:r>
                  <w:t>Cross-sectional survey study, Appropriate</w:t>
                </w:r>
              </w:p>
            </w:tc>
            <w:tc>
              <w:tcPr>
                <w:tcW w:w="760" w:type="dxa"/>
              </w:tcPr>
              <w:p w14:paraId="56298DD3" w14:textId="77777777" w:rsidR="002A6A49" w:rsidRDefault="0003101C">
                <w:pPr>
                  <w:spacing w:line="240" w:lineRule="auto"/>
                </w:pPr>
                <w:r>
                  <w:t>Clear variables; reproducible measures</w:t>
                </w:r>
              </w:p>
            </w:tc>
            <w:tc>
              <w:tcPr>
                <w:tcW w:w="860" w:type="dxa"/>
              </w:tcPr>
              <w:p w14:paraId="1332ADE6" w14:textId="77777777" w:rsidR="002A6A49" w:rsidRDefault="0003101C">
                <w:pPr>
                  <w:spacing w:line="240" w:lineRule="auto"/>
                </w:pPr>
                <w:r>
                  <w:t>Cross-sectional bias; self-reported data</w:t>
                </w:r>
              </w:p>
            </w:tc>
            <w:tc>
              <w:tcPr>
                <w:tcW w:w="840" w:type="dxa"/>
              </w:tcPr>
              <w:p w14:paraId="1A4606A8" w14:textId="77777777" w:rsidR="002A6A49" w:rsidRDefault="0003101C">
                <w:pPr>
                  <w:spacing w:line="240" w:lineRule="auto"/>
                </w:pPr>
                <w:r>
                  <w:t>Smoking reduced BMI and birth weight</w:t>
                </w:r>
              </w:p>
            </w:tc>
            <w:tc>
              <w:tcPr>
                <w:tcW w:w="1400" w:type="dxa"/>
              </w:tcPr>
              <w:p w14:paraId="0B7A140E" w14:textId="77777777" w:rsidR="002A6A49" w:rsidRDefault="0003101C">
                <w:pPr>
                  <w:spacing w:line="240" w:lineRule="auto"/>
                </w:pPr>
                <w:r>
                  <w:t>Nicotine indirectly increases LBW risk</w:t>
                </w:r>
              </w:p>
            </w:tc>
            <w:tc>
              <w:tcPr>
                <w:tcW w:w="1400" w:type="dxa"/>
              </w:tcPr>
              <w:p w14:paraId="65601954" w14:textId="77777777" w:rsidR="002A6A49" w:rsidRDefault="0003101C">
                <w:pPr>
                  <w:spacing w:line="240" w:lineRule="auto"/>
                </w:pPr>
                <w:r>
                  <w:t xml:space="preserve">Smoking-related nicotine reduces maternal BMI, increasing </w:t>
                </w:r>
                <w:r>
                  <w:t>low birth weight risk</w:t>
                </w:r>
              </w:p>
            </w:tc>
            <w:tc>
              <w:tcPr>
                <w:tcW w:w="1260" w:type="dxa"/>
              </w:tcPr>
              <w:p w14:paraId="32B886DB" w14:textId="77777777" w:rsidR="002A6A49" w:rsidRDefault="0003101C">
                <w:pPr>
                  <w:spacing w:line="240" w:lineRule="auto"/>
                </w:pPr>
                <w:r>
                  <w:t>Socioeconomic influence not primary focus</w:t>
                </w:r>
              </w:p>
            </w:tc>
            <w:tc>
              <w:tcPr>
                <w:tcW w:w="960" w:type="dxa"/>
                <w:vMerge/>
              </w:tcPr>
              <w:p w14:paraId="6C1A4324" w14:textId="77777777" w:rsidR="002A6A49" w:rsidRDefault="002A6A49">
                <w:pPr>
                  <w:widowControl w:val="0"/>
                  <w:spacing w:line="240" w:lineRule="auto"/>
                  <w:jc w:val="left"/>
                  <w:rPr>
                    <w:rFonts w:ascii="Times New Roman" w:eastAsia="Times New Roman" w:hAnsi="Times New Roman" w:cs="Times New Roman"/>
                    <w:sz w:val="24"/>
                    <w:szCs w:val="24"/>
                  </w:rPr>
                </w:pPr>
              </w:p>
            </w:tc>
          </w:tr>
          <w:tr w:rsidR="002A6A49" w14:paraId="4AA078E5" w14:textId="77777777">
            <w:trPr>
              <w:trHeight w:val="275"/>
            </w:trPr>
            <w:tc>
              <w:tcPr>
                <w:tcW w:w="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EE3281" w14:textId="77777777" w:rsidR="002A6A49" w:rsidRDefault="0003101C">
                <w:pPr>
                  <w:jc w:val="center"/>
                  <w:rPr>
                    <w:b/>
                    <w:bCs/>
                  </w:rPr>
                </w:pPr>
                <w:r>
                  <w:rPr>
                    <w:b/>
                    <w:bCs/>
                  </w:rPr>
                  <w:t>Panico</w:t>
                </w:r>
                <w:r>
                  <w:rPr>
                    <w:b/>
                    <w:bCs/>
                    <w:i/>
                    <w:iCs/>
                  </w:rPr>
                  <w:t xml:space="preserve"> et al. </w:t>
                </w:r>
                <w:r>
                  <w:rPr>
                    <w:b/>
                    <w:bCs/>
                  </w:rPr>
                  <w:t>(2024)</w:t>
                </w:r>
              </w:p>
            </w:tc>
            <w:tc>
              <w:tcPr>
                <w:tcW w:w="1480" w:type="dxa"/>
              </w:tcPr>
              <w:p w14:paraId="2C147E3E" w14:textId="77777777" w:rsidR="002A6A49" w:rsidRDefault="0003101C">
                <w:pPr>
                  <w:spacing w:line="240" w:lineRule="auto"/>
                </w:pPr>
                <w:r>
                  <w:t xml:space="preserve">To investigate LBW gradients by </w:t>
                </w:r>
                <w:r>
                  <w:lastRenderedPageBreak/>
                  <w:t>maternal education</w:t>
                </w:r>
              </w:p>
            </w:tc>
            <w:tc>
              <w:tcPr>
                <w:tcW w:w="780" w:type="dxa"/>
              </w:tcPr>
              <w:p w14:paraId="293BE246" w14:textId="77777777" w:rsidR="002A6A49" w:rsidRDefault="0003101C">
                <w:pPr>
                  <w:spacing w:line="240" w:lineRule="auto"/>
                </w:pPr>
                <w:r>
                  <w:lastRenderedPageBreak/>
                  <w:t>UK, US, France popul</w:t>
                </w:r>
                <w:r>
                  <w:lastRenderedPageBreak/>
                  <w:t>ation samples</w:t>
                </w:r>
              </w:p>
            </w:tc>
            <w:tc>
              <w:tcPr>
                <w:tcW w:w="860" w:type="dxa"/>
              </w:tcPr>
              <w:p w14:paraId="7964516C" w14:textId="77777777" w:rsidR="002A6A49" w:rsidRDefault="0003101C">
                <w:pPr>
                  <w:spacing w:line="240" w:lineRule="auto"/>
                </w:pPr>
                <w:r>
                  <w:lastRenderedPageBreak/>
                  <w:t>Comparative cohort analy</w:t>
                </w:r>
                <w:r>
                  <w:lastRenderedPageBreak/>
                  <w:t>sis appropriate</w:t>
                </w:r>
              </w:p>
            </w:tc>
            <w:tc>
              <w:tcPr>
                <w:tcW w:w="760" w:type="dxa"/>
              </w:tcPr>
              <w:p w14:paraId="18948CB4" w14:textId="77777777" w:rsidR="002A6A49" w:rsidRDefault="0003101C">
                <w:pPr>
                  <w:spacing w:line="240" w:lineRule="auto"/>
                </w:pPr>
                <w:r>
                  <w:lastRenderedPageBreak/>
                  <w:t>Cross-country com</w:t>
                </w:r>
                <w:r>
                  <w:lastRenderedPageBreak/>
                  <w:t xml:space="preserve">parison; large </w:t>
                </w:r>
                <w:r>
                  <w:t>datasets</w:t>
                </w:r>
              </w:p>
            </w:tc>
            <w:tc>
              <w:tcPr>
                <w:tcW w:w="860" w:type="dxa"/>
              </w:tcPr>
              <w:p w14:paraId="15E6A198" w14:textId="77777777" w:rsidR="002A6A49" w:rsidRDefault="0003101C">
                <w:pPr>
                  <w:spacing w:line="240" w:lineRule="auto"/>
                </w:pPr>
                <w:r>
                  <w:lastRenderedPageBreak/>
                  <w:t>Contextual differences betwe</w:t>
                </w:r>
                <w:r>
                  <w:lastRenderedPageBreak/>
                  <w:t>en countries</w:t>
                </w:r>
              </w:p>
            </w:tc>
            <w:tc>
              <w:tcPr>
                <w:tcW w:w="840" w:type="dxa"/>
              </w:tcPr>
              <w:p w14:paraId="4BD213A4" w14:textId="77777777" w:rsidR="002A6A49" w:rsidRDefault="0003101C">
                <w:pPr>
                  <w:spacing w:line="240" w:lineRule="auto"/>
                </w:pPr>
                <w:r>
                  <w:lastRenderedPageBreak/>
                  <w:t xml:space="preserve">Lower education linked to </w:t>
                </w:r>
                <w:r>
                  <w:lastRenderedPageBreak/>
                  <w:t>higher LBW rates</w:t>
                </w:r>
              </w:p>
            </w:tc>
            <w:tc>
              <w:tcPr>
                <w:tcW w:w="1400" w:type="dxa"/>
              </w:tcPr>
              <w:p w14:paraId="55486919" w14:textId="77777777" w:rsidR="002A6A49" w:rsidRDefault="0003101C">
                <w:pPr>
                  <w:spacing w:line="240" w:lineRule="auto"/>
                </w:pPr>
                <w:r>
                  <w:lastRenderedPageBreak/>
                  <w:t>Education is key socioeconomic LBW determinant</w:t>
                </w:r>
              </w:p>
            </w:tc>
            <w:tc>
              <w:tcPr>
                <w:tcW w:w="1400" w:type="dxa"/>
              </w:tcPr>
              <w:p w14:paraId="55F4BAD9" w14:textId="77777777" w:rsidR="002A6A49" w:rsidRDefault="0003101C">
                <w:pPr>
                  <w:spacing w:line="240" w:lineRule="auto"/>
                </w:pPr>
                <w:r>
                  <w:t>Indirect maternal lifestyle influence</w:t>
                </w:r>
              </w:p>
            </w:tc>
            <w:tc>
              <w:tcPr>
                <w:tcW w:w="1260" w:type="dxa"/>
              </w:tcPr>
              <w:p w14:paraId="28B0FDB6" w14:textId="77777777" w:rsidR="002A6A49" w:rsidRDefault="0003101C">
                <w:pPr>
                  <w:spacing w:line="240" w:lineRule="auto"/>
                </w:pPr>
                <w:r>
                  <w:t xml:space="preserve">Lower maternal education and income </w:t>
                </w:r>
                <w:r>
                  <w:lastRenderedPageBreak/>
                  <w:t>increase low birth weight prevalence</w:t>
                </w:r>
              </w:p>
            </w:tc>
            <w:tc>
              <w:tcPr>
                <w:tcW w:w="960" w:type="dxa"/>
                <w:vMerge w:val="restart"/>
              </w:tcPr>
              <w:p w14:paraId="2901F1A8" w14:textId="77777777" w:rsidR="002A6A49" w:rsidRDefault="0003101C">
                <w:r>
                  <w:lastRenderedPageBreak/>
                  <w:t>Theme</w:t>
                </w:r>
                <w:r>
                  <w:t xml:space="preserve"> 2: Socioe</w:t>
                </w:r>
                <w:r>
                  <w:lastRenderedPageBreak/>
                  <w:t>conomic deprivation, such as income and education, increases prevalence of low-birth-weight in the UK</w:t>
                </w:r>
              </w:p>
            </w:tc>
          </w:tr>
          <w:tr w:rsidR="002A6A49" w14:paraId="71E9C393" w14:textId="77777777">
            <w:trPr>
              <w:trHeight w:val="275"/>
            </w:trPr>
            <w:tc>
              <w:tcPr>
                <w:tcW w:w="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4AD23F" w14:textId="77777777" w:rsidR="002A6A49" w:rsidRDefault="0003101C">
                <w:pPr>
                  <w:jc w:val="center"/>
                  <w:rPr>
                    <w:b/>
                    <w:bCs/>
                  </w:rPr>
                </w:pPr>
                <w:r>
                  <w:rPr>
                    <w:b/>
                    <w:bCs/>
                  </w:rPr>
                  <w:lastRenderedPageBreak/>
                  <w:t>Zhou</w:t>
                </w:r>
                <w:r>
                  <w:rPr>
                    <w:b/>
                    <w:bCs/>
                    <w:i/>
                    <w:iCs/>
                  </w:rPr>
                  <w:t xml:space="preserve"> et al.</w:t>
                </w:r>
                <w:r>
                  <w:rPr>
                    <w:b/>
                    <w:bCs/>
                  </w:rPr>
                  <w:t xml:space="preserve"> (2025)</w:t>
                </w:r>
              </w:p>
            </w:tc>
            <w:tc>
              <w:tcPr>
                <w:tcW w:w="1480" w:type="dxa"/>
              </w:tcPr>
              <w:p w14:paraId="16706154" w14:textId="77777777" w:rsidR="002A6A49" w:rsidRDefault="0003101C">
                <w:pPr>
                  <w:spacing w:line="240" w:lineRule="auto"/>
                </w:pPr>
                <w:r>
                  <w:t>To assess socioeconomic outcomes linked to VLBW</w:t>
                </w:r>
              </w:p>
            </w:tc>
            <w:tc>
              <w:tcPr>
                <w:tcW w:w="780" w:type="dxa"/>
              </w:tcPr>
              <w:p w14:paraId="70528DF5" w14:textId="77777777" w:rsidR="002A6A49" w:rsidRDefault="0003101C">
                <w:pPr>
                  <w:spacing w:line="240" w:lineRule="auto"/>
                </w:pPr>
                <w:r>
                  <w:t>Adult participants, pooled datasets</w:t>
                </w:r>
              </w:p>
            </w:tc>
            <w:tc>
              <w:tcPr>
                <w:tcW w:w="860" w:type="dxa"/>
              </w:tcPr>
              <w:p w14:paraId="2A1CE3EB" w14:textId="77777777" w:rsidR="002A6A49" w:rsidRDefault="0003101C">
                <w:pPr>
                  <w:spacing w:line="240" w:lineRule="auto"/>
                </w:pPr>
                <w:r>
                  <w:t xml:space="preserve">Individual participant data </w:t>
                </w:r>
                <w:r>
                  <w:t>meta-analysis appropriate</w:t>
                </w:r>
              </w:p>
            </w:tc>
            <w:tc>
              <w:tcPr>
                <w:tcW w:w="760" w:type="dxa"/>
              </w:tcPr>
              <w:p w14:paraId="31608836" w14:textId="77777777" w:rsidR="002A6A49" w:rsidRDefault="0003101C">
                <w:pPr>
                  <w:spacing w:line="240" w:lineRule="auto"/>
                </w:pPr>
                <w:r>
                  <w:t>Large pooled sample; high statistical power</w:t>
                </w:r>
              </w:p>
            </w:tc>
            <w:tc>
              <w:tcPr>
                <w:tcW w:w="860" w:type="dxa"/>
              </w:tcPr>
              <w:p w14:paraId="5F56514A" w14:textId="77777777" w:rsidR="002A6A49" w:rsidRDefault="0003101C">
                <w:pPr>
                  <w:spacing w:line="240" w:lineRule="auto"/>
                </w:pPr>
                <w:r>
                  <w:t>Heterogeneity across studies</w:t>
                </w:r>
              </w:p>
            </w:tc>
            <w:tc>
              <w:tcPr>
                <w:tcW w:w="840" w:type="dxa"/>
              </w:tcPr>
              <w:p w14:paraId="0D795D47" w14:textId="77777777" w:rsidR="002A6A49" w:rsidRDefault="0003101C">
                <w:pPr>
                  <w:spacing w:line="240" w:lineRule="auto"/>
                </w:pPr>
                <w:r>
                  <w:t>Education and income disparities associated with VLBW</w:t>
                </w:r>
              </w:p>
            </w:tc>
            <w:tc>
              <w:tcPr>
                <w:tcW w:w="1400" w:type="dxa"/>
              </w:tcPr>
              <w:p w14:paraId="03FC14A9" w14:textId="77777777" w:rsidR="002A6A49" w:rsidRDefault="0003101C">
                <w:pPr>
                  <w:spacing w:line="240" w:lineRule="auto"/>
                </w:pPr>
                <w:r>
                  <w:t>Socioeconomic disadvantage increases VLBW risk</w:t>
                </w:r>
              </w:p>
            </w:tc>
            <w:tc>
              <w:tcPr>
                <w:tcW w:w="1400" w:type="dxa"/>
              </w:tcPr>
              <w:p w14:paraId="78B13CC8" w14:textId="77777777" w:rsidR="002A6A49" w:rsidRDefault="0003101C">
                <w:pPr>
                  <w:spacing w:line="240" w:lineRule="auto"/>
                </w:pPr>
                <w:r>
                  <w:t>Indirect maternal influence</w:t>
                </w:r>
              </w:p>
            </w:tc>
            <w:tc>
              <w:tcPr>
                <w:tcW w:w="1260" w:type="dxa"/>
              </w:tcPr>
              <w:p w14:paraId="4275B6FF" w14:textId="77777777" w:rsidR="002A6A49" w:rsidRDefault="0003101C">
                <w:pPr>
                  <w:spacing w:line="240" w:lineRule="auto"/>
                </w:pPr>
                <w:r>
                  <w:t xml:space="preserve">Education and income </w:t>
                </w:r>
                <w:r>
                  <w:t>disparities significantly increase very low birth weight risk</w:t>
                </w:r>
              </w:p>
            </w:tc>
            <w:tc>
              <w:tcPr>
                <w:tcW w:w="960" w:type="dxa"/>
                <w:vMerge/>
              </w:tcPr>
              <w:p w14:paraId="38FA35AB" w14:textId="77777777" w:rsidR="002A6A49" w:rsidRDefault="002A6A49">
                <w:pPr>
                  <w:widowControl w:val="0"/>
                  <w:spacing w:line="276" w:lineRule="auto"/>
                  <w:jc w:val="left"/>
                  <w:rPr>
                    <w:rFonts w:ascii="Times New Roman" w:eastAsia="Times New Roman" w:hAnsi="Times New Roman" w:cs="Times New Roman"/>
                    <w:sz w:val="24"/>
                    <w:szCs w:val="24"/>
                  </w:rPr>
                </w:pPr>
              </w:p>
            </w:tc>
          </w:tr>
          <w:tr w:rsidR="002A6A49" w14:paraId="61AD6F66" w14:textId="77777777">
            <w:trPr>
              <w:trHeight w:val="275"/>
            </w:trPr>
            <w:tc>
              <w:tcPr>
                <w:tcW w:w="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00D22B" w14:textId="77777777" w:rsidR="002A6A49" w:rsidRDefault="0003101C">
                <w:pPr>
                  <w:jc w:val="center"/>
                  <w:rPr>
                    <w:b/>
                    <w:bCs/>
                  </w:rPr>
                </w:pPr>
                <w:r>
                  <w:rPr>
                    <w:b/>
                    <w:bCs/>
                  </w:rPr>
                  <w:t>Yamane and Tsutsui, (2025)</w:t>
                </w:r>
                <w:r>
                  <w:rPr>
                    <w:b/>
                    <w:bCs/>
                    <w:highlight w:val="white"/>
                  </w:rPr>
                  <w:t> </w:t>
                </w:r>
              </w:p>
            </w:tc>
            <w:tc>
              <w:tcPr>
                <w:tcW w:w="1480" w:type="dxa"/>
              </w:tcPr>
              <w:p w14:paraId="2A8B8786" w14:textId="77777777" w:rsidR="002A6A49" w:rsidRDefault="0003101C">
                <w:pPr>
                  <w:spacing w:line="240" w:lineRule="auto"/>
                </w:pPr>
                <w:r>
                  <w:t>To examine nonlinear LBW risk factors internationally</w:t>
                </w:r>
              </w:p>
            </w:tc>
            <w:tc>
              <w:tcPr>
                <w:tcW w:w="780" w:type="dxa"/>
              </w:tcPr>
              <w:p w14:paraId="45DAF998" w14:textId="77777777" w:rsidR="002A6A49" w:rsidRDefault="0003101C">
                <w:pPr>
                  <w:spacing w:line="240" w:lineRule="auto"/>
                </w:pPr>
                <w:r>
                  <w:t>Datasets from 143 countries</w:t>
                </w:r>
              </w:p>
            </w:tc>
            <w:tc>
              <w:tcPr>
                <w:tcW w:w="860" w:type="dxa"/>
              </w:tcPr>
              <w:p w14:paraId="7CA614DB" w14:textId="77777777" w:rsidR="002A6A49" w:rsidRDefault="0003101C">
                <w:pPr>
                  <w:spacing w:line="240" w:lineRule="auto"/>
                </w:pPr>
                <w:r>
                  <w:t>Cross-national comparative analysis appropriate</w:t>
                </w:r>
              </w:p>
            </w:tc>
            <w:tc>
              <w:tcPr>
                <w:tcW w:w="760" w:type="dxa"/>
              </w:tcPr>
              <w:p w14:paraId="0A7B1132" w14:textId="77777777" w:rsidR="002A6A49" w:rsidRDefault="0003101C">
                <w:pPr>
                  <w:spacing w:line="240" w:lineRule="auto"/>
                </w:pPr>
                <w:r>
                  <w:t>Very large dataset; strong externa</w:t>
                </w:r>
                <w:r>
                  <w:t>l validity</w:t>
                </w:r>
              </w:p>
            </w:tc>
            <w:tc>
              <w:tcPr>
                <w:tcW w:w="860" w:type="dxa"/>
              </w:tcPr>
              <w:p w14:paraId="2E4F538D" w14:textId="77777777" w:rsidR="002A6A49" w:rsidRDefault="0003101C">
                <w:pPr>
                  <w:spacing w:line="240" w:lineRule="auto"/>
                </w:pPr>
                <w:r>
                  <w:t>Limited country-specific depth</w:t>
                </w:r>
              </w:p>
            </w:tc>
            <w:tc>
              <w:tcPr>
                <w:tcW w:w="840" w:type="dxa"/>
              </w:tcPr>
              <w:p w14:paraId="34451E64" w14:textId="77777777" w:rsidR="002A6A49" w:rsidRDefault="0003101C">
                <w:pPr>
                  <w:spacing w:line="240" w:lineRule="auto"/>
                </w:pPr>
                <w:r>
                  <w:t>Higher income and employment linked to lower LBW</w:t>
                </w:r>
              </w:p>
            </w:tc>
            <w:tc>
              <w:tcPr>
                <w:tcW w:w="1400" w:type="dxa"/>
              </w:tcPr>
              <w:p w14:paraId="5AABB7D2" w14:textId="77777777" w:rsidR="002A6A49" w:rsidRDefault="0003101C">
                <w:pPr>
                  <w:spacing w:line="240" w:lineRule="auto"/>
                </w:pPr>
                <w:r>
                  <w:t>Socioeconomic status inversely relates to LBW</w:t>
                </w:r>
              </w:p>
            </w:tc>
            <w:tc>
              <w:tcPr>
                <w:tcW w:w="1400" w:type="dxa"/>
              </w:tcPr>
              <w:p w14:paraId="08B7D6CC" w14:textId="77777777" w:rsidR="002A6A49" w:rsidRDefault="0003101C">
                <w:pPr>
                  <w:spacing w:line="240" w:lineRule="auto"/>
                </w:pPr>
                <w:r>
                  <w:t>Indirect maternal BMI influence</w:t>
                </w:r>
              </w:p>
            </w:tc>
            <w:tc>
              <w:tcPr>
                <w:tcW w:w="1260" w:type="dxa"/>
              </w:tcPr>
              <w:p w14:paraId="0FB80BFB" w14:textId="77777777" w:rsidR="002A6A49" w:rsidRDefault="0003101C">
                <w:pPr>
                  <w:spacing w:line="240" w:lineRule="auto"/>
                </w:pPr>
                <w:r>
                  <w:t>Lower income and employment increase low birth weight prevalence globally</w:t>
                </w:r>
              </w:p>
            </w:tc>
            <w:tc>
              <w:tcPr>
                <w:tcW w:w="960" w:type="dxa"/>
                <w:vMerge/>
              </w:tcPr>
              <w:p w14:paraId="22B054AF" w14:textId="77777777" w:rsidR="002A6A49" w:rsidRDefault="002A6A49">
                <w:pPr>
                  <w:widowControl w:val="0"/>
                  <w:spacing w:line="276" w:lineRule="auto"/>
                  <w:jc w:val="left"/>
                  <w:rPr>
                    <w:rFonts w:ascii="Times New Roman" w:eastAsia="Times New Roman" w:hAnsi="Times New Roman" w:cs="Times New Roman"/>
                    <w:sz w:val="24"/>
                    <w:szCs w:val="24"/>
                  </w:rPr>
                </w:pPr>
              </w:p>
            </w:tc>
          </w:tr>
          <w:tr w:rsidR="002A6A49" w14:paraId="468171F1" w14:textId="77777777">
            <w:trPr>
              <w:trHeight w:val="275"/>
            </w:trPr>
            <w:tc>
              <w:tcPr>
                <w:tcW w:w="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97943D" w14:textId="77777777" w:rsidR="002A6A49" w:rsidRDefault="0003101C">
                <w:pPr>
                  <w:jc w:val="center"/>
                  <w:rPr>
                    <w:b/>
                    <w:bCs/>
                  </w:rPr>
                </w:pPr>
                <w:r>
                  <w:rPr>
                    <w:b/>
                    <w:bCs/>
                  </w:rPr>
                  <w:t xml:space="preserve">Fussell </w:t>
                </w:r>
                <w:r>
                  <w:rPr>
                    <w:b/>
                    <w:bCs/>
                    <w:i/>
                    <w:iCs/>
                  </w:rPr>
                  <w:t>et al.</w:t>
                </w:r>
                <w:r>
                  <w:rPr>
                    <w:b/>
                    <w:bCs/>
                  </w:rPr>
                  <w:t xml:space="preserve"> (2023)</w:t>
                </w:r>
              </w:p>
            </w:tc>
            <w:tc>
              <w:tcPr>
                <w:tcW w:w="1480" w:type="dxa"/>
              </w:tcPr>
              <w:p w14:paraId="331ECF7D" w14:textId="77777777" w:rsidR="002A6A49" w:rsidRDefault="0003101C">
                <w:pPr>
                  <w:spacing w:line="240" w:lineRule="auto"/>
                </w:pPr>
                <w:r>
                  <w:t>To review mechanisms linking air pollution to birth outcomes</w:t>
                </w:r>
              </w:p>
            </w:tc>
            <w:tc>
              <w:tcPr>
                <w:tcW w:w="780" w:type="dxa"/>
              </w:tcPr>
              <w:p w14:paraId="400AB465" w14:textId="77777777" w:rsidR="002A6A49" w:rsidRDefault="0003101C">
                <w:pPr>
                  <w:spacing w:line="240" w:lineRule="auto"/>
                </w:pPr>
                <w:r>
                  <w:t>Experimental and epidemiological literature</w:t>
                </w:r>
              </w:p>
            </w:tc>
            <w:tc>
              <w:tcPr>
                <w:tcW w:w="860" w:type="dxa"/>
              </w:tcPr>
              <w:p w14:paraId="75B75331" w14:textId="77777777" w:rsidR="002A6A49" w:rsidRDefault="0003101C">
                <w:pPr>
                  <w:spacing w:line="240" w:lineRule="auto"/>
                </w:pPr>
                <w:r>
                  <w:t>Mechanistic literature review, appropriate</w:t>
                </w:r>
              </w:p>
            </w:tc>
            <w:tc>
              <w:tcPr>
                <w:tcW w:w="760" w:type="dxa"/>
              </w:tcPr>
              <w:p w14:paraId="14FF6A1A" w14:textId="77777777" w:rsidR="002A6A49" w:rsidRDefault="0003101C">
                <w:pPr>
                  <w:spacing w:line="240" w:lineRule="auto"/>
                </w:pPr>
                <w:r>
                  <w:t>Strong theoretical grounding; biological explanation</w:t>
                </w:r>
              </w:p>
            </w:tc>
            <w:tc>
              <w:tcPr>
                <w:tcW w:w="860" w:type="dxa"/>
              </w:tcPr>
              <w:p w14:paraId="25961F1E" w14:textId="77777777" w:rsidR="002A6A49" w:rsidRDefault="0003101C">
                <w:pPr>
                  <w:spacing w:line="240" w:lineRule="auto"/>
                </w:pPr>
                <w:r>
                  <w:t>No primary empirical data</w:t>
                </w:r>
              </w:p>
            </w:tc>
            <w:tc>
              <w:tcPr>
                <w:tcW w:w="840" w:type="dxa"/>
              </w:tcPr>
              <w:p w14:paraId="0B349A2B" w14:textId="77777777" w:rsidR="002A6A49" w:rsidRDefault="0003101C">
                <w:pPr>
                  <w:spacing w:line="240" w:lineRule="auto"/>
                </w:pPr>
                <w:r>
                  <w:t xml:space="preserve">Air </w:t>
                </w:r>
                <w:r>
                  <w:t>pollution impairs placental development, increasing adverse outcomes</w:t>
                </w:r>
              </w:p>
            </w:tc>
            <w:tc>
              <w:tcPr>
                <w:tcW w:w="1400" w:type="dxa"/>
              </w:tcPr>
              <w:p w14:paraId="7C0B160B" w14:textId="77777777" w:rsidR="002A6A49" w:rsidRDefault="0003101C">
                <w:pPr>
                  <w:spacing w:line="240" w:lineRule="auto"/>
                </w:pPr>
                <w:r>
                  <w:t>Environmental exposure contributes to LBW risk</w:t>
                </w:r>
              </w:p>
            </w:tc>
            <w:tc>
              <w:tcPr>
                <w:tcW w:w="1400" w:type="dxa"/>
              </w:tcPr>
              <w:p w14:paraId="5059AD90" w14:textId="77777777" w:rsidR="002A6A49" w:rsidRDefault="0003101C">
                <w:pPr>
                  <w:spacing w:line="240" w:lineRule="auto"/>
                </w:pPr>
                <w:r>
                  <w:t>Indirect maternal physiological impact</w:t>
                </w:r>
              </w:p>
            </w:tc>
            <w:tc>
              <w:tcPr>
                <w:tcW w:w="1260" w:type="dxa"/>
              </w:tcPr>
              <w:p w14:paraId="1B645A09" w14:textId="77777777" w:rsidR="002A6A49" w:rsidRDefault="0003101C">
                <w:pPr>
                  <w:spacing w:line="240" w:lineRule="auto"/>
                </w:pPr>
                <w:r>
                  <w:t>Socioeconomic exposure inequalities implied</w:t>
                </w:r>
              </w:p>
            </w:tc>
            <w:tc>
              <w:tcPr>
                <w:tcW w:w="960" w:type="dxa"/>
                <w:vMerge w:val="restart"/>
              </w:tcPr>
              <w:p w14:paraId="73DED43F" w14:textId="77777777" w:rsidR="002A6A49" w:rsidRDefault="0003101C">
                <w:r>
                  <w:t>Theme 3- High rates of air pollution, environmental expos</w:t>
                </w:r>
                <w:r>
                  <w:t xml:space="preserve">ure and </w:t>
                </w:r>
                <w:r>
                  <w:lastRenderedPageBreak/>
                  <w:t>overcrowded increases the risks of low birth weight and compromised fatal growth in UK</w:t>
                </w:r>
              </w:p>
            </w:tc>
          </w:tr>
          <w:tr w:rsidR="002A6A49" w14:paraId="41492390" w14:textId="77777777">
            <w:trPr>
              <w:trHeight w:val="275"/>
            </w:trPr>
            <w:tc>
              <w:tcPr>
                <w:tcW w:w="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FD0A88" w14:textId="77777777" w:rsidR="002A6A49" w:rsidRDefault="0003101C">
                <w:pPr>
                  <w:jc w:val="center"/>
                  <w:rPr>
                    <w:b/>
                    <w:bCs/>
                  </w:rPr>
                </w:pPr>
                <w:r>
                  <w:rPr>
                    <w:b/>
                    <w:bCs/>
                  </w:rPr>
                  <w:lastRenderedPageBreak/>
                  <w:t xml:space="preserve">Bandyopadhyay </w:t>
                </w:r>
                <w:r>
                  <w:rPr>
                    <w:b/>
                    <w:bCs/>
                    <w:i/>
                    <w:iCs/>
                  </w:rPr>
                  <w:t>et al.</w:t>
                </w:r>
                <w:r>
                  <w:rPr>
                    <w:b/>
                    <w:bCs/>
                  </w:rPr>
                  <w:t xml:space="preserve"> (2023)</w:t>
                </w:r>
              </w:p>
            </w:tc>
            <w:tc>
              <w:tcPr>
                <w:tcW w:w="1480" w:type="dxa"/>
              </w:tcPr>
              <w:p w14:paraId="7C89F764" w14:textId="77777777" w:rsidR="002A6A49" w:rsidRDefault="0003101C">
                <w:pPr>
                  <w:spacing w:line="240" w:lineRule="auto"/>
                </w:pPr>
                <w:r>
                  <w:t>To find the weight risk factors associated with low birth weight</w:t>
                </w:r>
              </w:p>
            </w:tc>
            <w:tc>
              <w:tcPr>
                <w:tcW w:w="780" w:type="dxa"/>
              </w:tcPr>
              <w:p w14:paraId="53E4BE6C" w14:textId="77777777" w:rsidR="002A6A49" w:rsidRDefault="0003101C">
                <w:pPr>
                  <w:spacing w:line="240" w:lineRule="auto"/>
                </w:pPr>
                <w:r>
                  <w:t>Wales, UK births (1998–2018)</w:t>
                </w:r>
              </w:p>
            </w:tc>
            <w:tc>
              <w:tcPr>
                <w:tcW w:w="860" w:type="dxa"/>
              </w:tcPr>
              <w:p w14:paraId="096A2242" w14:textId="77777777" w:rsidR="002A6A49" w:rsidRDefault="0003101C">
                <w:pPr>
                  <w:spacing w:line="240" w:lineRule="auto"/>
                </w:pPr>
                <w:r>
                  <w:t xml:space="preserve">Linked routine data cohort study </w:t>
                </w:r>
                <w:r>
                  <w:t>(highly appropriate)</w:t>
                </w:r>
              </w:p>
            </w:tc>
            <w:tc>
              <w:tcPr>
                <w:tcW w:w="760" w:type="dxa"/>
              </w:tcPr>
              <w:p w14:paraId="47B0FC77" w14:textId="77777777" w:rsidR="002A6A49" w:rsidRDefault="0003101C">
                <w:pPr>
                  <w:spacing w:line="240" w:lineRule="auto"/>
                </w:pPr>
                <w:r>
                  <w:t>Large longitudinal dataset; strong reliability</w:t>
                </w:r>
              </w:p>
            </w:tc>
            <w:tc>
              <w:tcPr>
                <w:tcW w:w="860" w:type="dxa"/>
              </w:tcPr>
              <w:p w14:paraId="6BD24DCD" w14:textId="77777777" w:rsidR="002A6A49" w:rsidRDefault="0003101C">
                <w:pPr>
                  <w:spacing w:line="240" w:lineRule="auto"/>
                </w:pPr>
                <w:r>
                  <w:t>Limited qualitative insight</w:t>
                </w:r>
              </w:p>
            </w:tc>
            <w:tc>
              <w:tcPr>
                <w:tcW w:w="840" w:type="dxa"/>
              </w:tcPr>
              <w:p w14:paraId="7DFF92E0" w14:textId="77777777" w:rsidR="002A6A49" w:rsidRDefault="0003101C">
                <w:pPr>
                  <w:spacing w:line="240" w:lineRule="auto"/>
                </w:pPr>
                <w:r>
                  <w:t>Smoking and air pollution increase LBW odds</w:t>
                </w:r>
              </w:p>
            </w:tc>
            <w:tc>
              <w:tcPr>
                <w:tcW w:w="1400" w:type="dxa"/>
              </w:tcPr>
              <w:p w14:paraId="50B2A0AC" w14:textId="77777777" w:rsidR="002A6A49" w:rsidRDefault="0003101C">
                <w:pPr>
                  <w:spacing w:line="240" w:lineRule="auto"/>
                </w:pPr>
                <w:r>
                  <w:t>Environmental exposures significantly increase LBW risk</w:t>
                </w:r>
              </w:p>
            </w:tc>
            <w:tc>
              <w:tcPr>
                <w:tcW w:w="1400" w:type="dxa"/>
              </w:tcPr>
              <w:p w14:paraId="6FCAC5B7" w14:textId="77777777" w:rsidR="002A6A49" w:rsidRDefault="0003101C">
                <w:pPr>
                  <w:spacing w:line="240" w:lineRule="auto"/>
                </w:pPr>
                <w:r>
                  <w:t>Smoking as maternal behaviour risk</w:t>
                </w:r>
              </w:p>
            </w:tc>
            <w:tc>
              <w:tcPr>
                <w:tcW w:w="1260" w:type="dxa"/>
              </w:tcPr>
              <w:p w14:paraId="510FF883" w14:textId="77777777" w:rsidR="002A6A49" w:rsidRDefault="0003101C">
                <w:pPr>
                  <w:spacing w:line="240" w:lineRule="auto"/>
                </w:pPr>
                <w:r>
                  <w:t>Socioeconomic and environmental deprivation</w:t>
                </w:r>
              </w:p>
            </w:tc>
            <w:tc>
              <w:tcPr>
                <w:tcW w:w="960" w:type="dxa"/>
                <w:vMerge/>
              </w:tcPr>
              <w:p w14:paraId="6CBD9D51" w14:textId="77777777" w:rsidR="002A6A49" w:rsidRDefault="002A6A49">
                <w:pPr>
                  <w:widowControl w:val="0"/>
                  <w:spacing w:line="240" w:lineRule="auto"/>
                  <w:jc w:val="left"/>
                  <w:rPr>
                    <w:rFonts w:ascii="Times New Roman" w:eastAsia="Times New Roman" w:hAnsi="Times New Roman" w:cs="Times New Roman"/>
                    <w:sz w:val="24"/>
                    <w:szCs w:val="24"/>
                  </w:rPr>
                </w:pPr>
              </w:p>
            </w:tc>
          </w:tr>
          <w:tr w:rsidR="002A6A49" w14:paraId="78920E79" w14:textId="77777777">
            <w:trPr>
              <w:trHeight w:val="275"/>
            </w:trPr>
            <w:tc>
              <w:tcPr>
                <w:tcW w:w="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E61DF6" w14:textId="77777777" w:rsidR="002A6A49" w:rsidRDefault="0003101C">
                <w:pPr>
                  <w:jc w:val="center"/>
                  <w:rPr>
                    <w:b/>
                    <w:bCs/>
                  </w:rPr>
                </w:pPr>
                <w:r>
                  <w:rPr>
                    <w:b/>
                    <w:bCs/>
                  </w:rPr>
                  <w:t xml:space="preserve">Thomson </w:t>
                </w:r>
                <w:r>
                  <w:rPr>
                    <w:b/>
                    <w:bCs/>
                    <w:i/>
                    <w:iCs/>
                  </w:rPr>
                  <w:t>et al.</w:t>
                </w:r>
                <w:r>
                  <w:rPr>
                    <w:b/>
                    <w:bCs/>
                  </w:rPr>
                  <w:t xml:space="preserve"> (2021)</w:t>
                </w:r>
              </w:p>
            </w:tc>
            <w:tc>
              <w:tcPr>
                <w:tcW w:w="1480" w:type="dxa"/>
              </w:tcPr>
              <w:p w14:paraId="70182741" w14:textId="77777777" w:rsidR="002A6A49" w:rsidRDefault="0003101C">
                <w:pPr>
                  <w:spacing w:line="240" w:lineRule="auto"/>
                </w:pPr>
                <w:r>
                  <w:t xml:space="preserve">To examine socioeconomic inequalities and adverse pregnancy outcomes </w:t>
                </w:r>
              </w:p>
            </w:tc>
            <w:tc>
              <w:tcPr>
                <w:tcW w:w="780" w:type="dxa"/>
              </w:tcPr>
              <w:p w14:paraId="69A6CDFD" w14:textId="77777777" w:rsidR="002A6A49" w:rsidRDefault="0003101C">
                <w:pPr>
                  <w:spacing w:line="240" w:lineRule="auto"/>
                </w:pPr>
                <w:r>
                  <w:t>UK and Republic of Ireland studies</w:t>
                </w:r>
              </w:p>
            </w:tc>
            <w:tc>
              <w:tcPr>
                <w:tcW w:w="860" w:type="dxa"/>
              </w:tcPr>
              <w:p w14:paraId="3F3959F9" w14:textId="77777777" w:rsidR="002A6A49" w:rsidRDefault="0003101C">
                <w:pPr>
                  <w:spacing w:line="240" w:lineRule="auto"/>
                </w:pPr>
                <w:r>
                  <w:t>Systematic review and meta-analysis (appropriate)</w:t>
                </w:r>
              </w:p>
            </w:tc>
            <w:tc>
              <w:tcPr>
                <w:tcW w:w="760" w:type="dxa"/>
              </w:tcPr>
              <w:p w14:paraId="163D70FD" w14:textId="77777777" w:rsidR="002A6A49" w:rsidRDefault="0003101C">
                <w:pPr>
                  <w:spacing w:line="240" w:lineRule="auto"/>
                </w:pPr>
                <w:r>
                  <w:t>Robust synthesis; multiple databa</w:t>
                </w:r>
                <w:r>
                  <w:t>ses</w:t>
                </w:r>
              </w:p>
            </w:tc>
            <w:tc>
              <w:tcPr>
                <w:tcW w:w="860" w:type="dxa"/>
              </w:tcPr>
              <w:p w14:paraId="4E2450FB" w14:textId="77777777" w:rsidR="002A6A49" w:rsidRDefault="0003101C">
                <w:pPr>
                  <w:spacing w:line="240" w:lineRule="auto"/>
                </w:pPr>
                <w:r>
                  <w:t>Heterogeneity between studies</w:t>
                </w:r>
              </w:p>
            </w:tc>
            <w:tc>
              <w:tcPr>
                <w:tcW w:w="840" w:type="dxa"/>
              </w:tcPr>
              <w:p w14:paraId="62439A6D" w14:textId="77777777" w:rsidR="002A6A49" w:rsidRDefault="0003101C">
                <w:pPr>
                  <w:spacing w:line="240" w:lineRule="auto"/>
                </w:pPr>
                <w:r>
                  <w:t>Crowded housing increases LBW odds</w:t>
                </w:r>
              </w:p>
            </w:tc>
            <w:tc>
              <w:tcPr>
                <w:tcW w:w="1400" w:type="dxa"/>
              </w:tcPr>
              <w:p w14:paraId="5688415B" w14:textId="77777777" w:rsidR="002A6A49" w:rsidRDefault="0003101C">
                <w:pPr>
                  <w:spacing w:line="240" w:lineRule="auto"/>
                </w:pPr>
                <w:r>
                  <w:t>Living conditions significantly influence LBW risk</w:t>
                </w:r>
              </w:p>
            </w:tc>
            <w:tc>
              <w:tcPr>
                <w:tcW w:w="1400" w:type="dxa"/>
              </w:tcPr>
              <w:p w14:paraId="44402044" w14:textId="77777777" w:rsidR="002A6A49" w:rsidRDefault="0003101C">
                <w:pPr>
                  <w:spacing w:line="240" w:lineRule="auto"/>
                </w:pPr>
                <w:r>
                  <w:t>Indirect maternal stress and nutrition impact</w:t>
                </w:r>
              </w:p>
            </w:tc>
            <w:tc>
              <w:tcPr>
                <w:tcW w:w="1260" w:type="dxa"/>
              </w:tcPr>
              <w:p w14:paraId="6B22B33B" w14:textId="77777777" w:rsidR="002A6A49" w:rsidRDefault="0003101C">
                <w:pPr>
                  <w:spacing w:line="240" w:lineRule="auto"/>
                </w:pPr>
                <w:r>
                  <w:t>Housing insecurity and deprivation increase LBW</w:t>
                </w:r>
              </w:p>
            </w:tc>
            <w:tc>
              <w:tcPr>
                <w:tcW w:w="960" w:type="dxa"/>
                <w:vMerge/>
              </w:tcPr>
              <w:p w14:paraId="2D42D92B" w14:textId="77777777" w:rsidR="002A6A49" w:rsidRDefault="002A6A49">
                <w:pPr>
                  <w:widowControl w:val="0"/>
                  <w:spacing w:line="240" w:lineRule="auto"/>
                  <w:jc w:val="left"/>
                  <w:rPr>
                    <w:rFonts w:ascii="Times New Roman" w:eastAsia="Times New Roman" w:hAnsi="Times New Roman" w:cs="Times New Roman"/>
                    <w:sz w:val="24"/>
                    <w:szCs w:val="24"/>
                  </w:rPr>
                </w:pPr>
              </w:p>
            </w:tc>
          </w:tr>
          <w:tr w:rsidR="002A6A49" w14:paraId="60B3939A" w14:textId="77777777">
            <w:trPr>
              <w:trHeight w:val="275"/>
            </w:trPr>
            <w:tc>
              <w:tcPr>
                <w:tcW w:w="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423F95" w14:textId="77777777" w:rsidR="002A6A49" w:rsidRDefault="0003101C">
                <w:pPr>
                  <w:jc w:val="center"/>
                  <w:rPr>
                    <w:b/>
                    <w:bCs/>
                  </w:rPr>
                </w:pPr>
                <w:r>
                  <w:rPr>
                    <w:b/>
                    <w:bCs/>
                  </w:rPr>
                  <w:t xml:space="preserve">Hunter </w:t>
                </w:r>
                <w:r>
                  <w:rPr>
                    <w:b/>
                    <w:bCs/>
                    <w:i/>
                    <w:iCs/>
                  </w:rPr>
                  <w:t>et al.</w:t>
                </w:r>
                <w:r>
                  <w:rPr>
                    <w:b/>
                    <w:bCs/>
                  </w:rPr>
                  <w:t xml:space="preserve"> (2023)</w:t>
                </w:r>
              </w:p>
            </w:tc>
            <w:tc>
              <w:tcPr>
                <w:tcW w:w="1480" w:type="dxa"/>
              </w:tcPr>
              <w:p w14:paraId="068DE1EB" w14:textId="77777777" w:rsidR="002A6A49" w:rsidRDefault="0003101C">
                <w:pPr>
                  <w:spacing w:line="240" w:lineRule="auto"/>
                </w:pPr>
                <w:r>
                  <w:t xml:space="preserve">To evaluate </w:t>
                </w:r>
                <w:r>
                  <w:t>antenatal interventions preventing low birth weight</w:t>
                </w:r>
              </w:p>
            </w:tc>
            <w:tc>
              <w:tcPr>
                <w:tcW w:w="780" w:type="dxa"/>
              </w:tcPr>
              <w:p w14:paraId="0C209CFC" w14:textId="77777777" w:rsidR="002A6A49" w:rsidRDefault="0003101C">
                <w:pPr>
                  <w:spacing w:line="240" w:lineRule="auto"/>
                </w:pPr>
                <w:r>
                  <w:t>Controlled trial evidence across settings</w:t>
                </w:r>
              </w:p>
            </w:tc>
            <w:tc>
              <w:tcPr>
                <w:tcW w:w="860" w:type="dxa"/>
              </w:tcPr>
              <w:p w14:paraId="5A333441" w14:textId="77777777" w:rsidR="002A6A49" w:rsidRDefault="0003101C">
                <w:pPr>
                  <w:spacing w:line="240" w:lineRule="auto"/>
                </w:pPr>
                <w:r>
                  <w:t>Modular systematic review, appropriate</w:t>
                </w:r>
              </w:p>
            </w:tc>
            <w:tc>
              <w:tcPr>
                <w:tcW w:w="760" w:type="dxa"/>
              </w:tcPr>
              <w:p w14:paraId="7968911A" w14:textId="77777777" w:rsidR="002A6A49" w:rsidRDefault="0003101C">
                <w:pPr>
                  <w:spacing w:line="240" w:lineRule="auto"/>
                </w:pPr>
                <w:r>
                  <w:t>High-quality trial evidence; intervention-focused</w:t>
                </w:r>
              </w:p>
            </w:tc>
            <w:tc>
              <w:tcPr>
                <w:tcW w:w="860" w:type="dxa"/>
              </w:tcPr>
              <w:p w14:paraId="3B939D70" w14:textId="77777777" w:rsidR="002A6A49" w:rsidRDefault="0003101C">
                <w:pPr>
                  <w:spacing w:line="240" w:lineRule="auto"/>
                </w:pPr>
                <w:r>
                  <w:t>Variability in intervention contexts</w:t>
                </w:r>
              </w:p>
            </w:tc>
            <w:tc>
              <w:tcPr>
                <w:tcW w:w="840" w:type="dxa"/>
              </w:tcPr>
              <w:p w14:paraId="290BA96E" w14:textId="77777777" w:rsidR="002A6A49" w:rsidRDefault="0003101C">
                <w:pPr>
                  <w:spacing w:line="240" w:lineRule="auto"/>
                </w:pPr>
                <w:r>
                  <w:t xml:space="preserve">BPE supplementation reduces LBW and </w:t>
                </w:r>
                <w:r>
                  <w:t>prematurity</w:t>
                </w:r>
              </w:p>
            </w:tc>
            <w:tc>
              <w:tcPr>
                <w:tcW w:w="1400" w:type="dxa"/>
              </w:tcPr>
              <w:p w14:paraId="3F6FAF56" w14:textId="77777777" w:rsidR="002A6A49" w:rsidRDefault="0003101C">
                <w:pPr>
                  <w:spacing w:line="240" w:lineRule="auto"/>
                </w:pPr>
                <w:r>
                  <w:t>Antenatal nutrition interventions effectively prevent LBW</w:t>
                </w:r>
              </w:p>
            </w:tc>
            <w:tc>
              <w:tcPr>
                <w:tcW w:w="1400" w:type="dxa"/>
              </w:tcPr>
              <w:p w14:paraId="3AA64FEF" w14:textId="77777777" w:rsidR="002A6A49" w:rsidRDefault="0003101C">
                <w:pPr>
                  <w:spacing w:line="240" w:lineRule="auto"/>
                </w:pPr>
                <w:r>
                  <w:t>Balanced protein energy supplementation improves maternal nutrition and birth outcomes</w:t>
                </w:r>
              </w:p>
            </w:tc>
            <w:tc>
              <w:tcPr>
                <w:tcW w:w="1260" w:type="dxa"/>
              </w:tcPr>
              <w:p w14:paraId="19554790" w14:textId="77777777" w:rsidR="002A6A49" w:rsidRDefault="0003101C">
                <w:pPr>
                  <w:spacing w:line="240" w:lineRule="auto"/>
                </w:pPr>
                <w:r>
                  <w:t>Addresses nutritional deprivation contexts</w:t>
                </w:r>
              </w:p>
            </w:tc>
            <w:tc>
              <w:tcPr>
                <w:tcW w:w="960" w:type="dxa"/>
                <w:vMerge w:val="restart"/>
              </w:tcPr>
              <w:p w14:paraId="77A71A94" w14:textId="77777777" w:rsidR="002A6A49" w:rsidRDefault="0003101C">
                <w:r>
                  <w:t>Theme 4: Providing balanced protein and energy (BPE) sup</w:t>
                </w:r>
                <w:r>
                  <w:t>plementation, health manag</w:t>
                </w:r>
                <w:r>
                  <w:lastRenderedPageBreak/>
                  <w:t>ement of mothers during pregnancy and coordinated care process enhance birth outcomes</w:t>
                </w:r>
              </w:p>
            </w:tc>
          </w:tr>
          <w:tr w:rsidR="002A6A49" w14:paraId="1CA54D10" w14:textId="77777777">
            <w:trPr>
              <w:trHeight w:val="275"/>
            </w:trPr>
            <w:tc>
              <w:tcPr>
                <w:tcW w:w="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327441" w14:textId="77777777" w:rsidR="002A6A49" w:rsidRDefault="0003101C">
                <w:pPr>
                  <w:jc w:val="center"/>
                  <w:rPr>
                    <w:b/>
                    <w:bCs/>
                  </w:rPr>
                </w:pPr>
                <w:r>
                  <w:rPr>
                    <w:b/>
                    <w:bCs/>
                  </w:rPr>
                  <w:t xml:space="preserve">Devaguru </w:t>
                </w:r>
                <w:r>
                  <w:rPr>
                    <w:b/>
                    <w:bCs/>
                    <w:i/>
                    <w:iCs/>
                  </w:rPr>
                  <w:t>et al.</w:t>
                </w:r>
                <w:r>
                  <w:rPr>
                    <w:b/>
                    <w:bCs/>
                  </w:rPr>
                  <w:t xml:space="preserve"> (2023)</w:t>
                </w:r>
              </w:p>
            </w:tc>
            <w:tc>
              <w:tcPr>
                <w:tcW w:w="1480" w:type="dxa"/>
              </w:tcPr>
              <w:p w14:paraId="7EA2BE5F" w14:textId="77777777" w:rsidR="002A6A49" w:rsidRDefault="0003101C">
                <w:pPr>
                  <w:spacing w:line="240" w:lineRule="auto"/>
                </w:pPr>
                <w:r>
                  <w:t>To assess prevalence of LBW and associated maternal risk factors</w:t>
                </w:r>
              </w:p>
            </w:tc>
            <w:tc>
              <w:tcPr>
                <w:tcW w:w="780" w:type="dxa"/>
              </w:tcPr>
              <w:p w14:paraId="446E3DC5" w14:textId="77777777" w:rsidR="002A6A49" w:rsidRDefault="0003101C">
                <w:pPr>
                  <w:spacing w:line="240" w:lineRule="auto"/>
                </w:pPr>
                <w:r>
                  <w:t>Hospital-based sample of 327 LBW newborns</w:t>
                </w:r>
              </w:p>
            </w:tc>
            <w:tc>
              <w:tcPr>
                <w:tcW w:w="860" w:type="dxa"/>
              </w:tcPr>
              <w:p w14:paraId="544480C3" w14:textId="77777777" w:rsidR="002A6A49" w:rsidRDefault="0003101C">
                <w:pPr>
                  <w:spacing w:line="240" w:lineRule="auto"/>
                </w:pPr>
                <w:r>
                  <w:t>Cross-sectional hospital study, appropriate</w:t>
                </w:r>
              </w:p>
            </w:tc>
            <w:tc>
              <w:tcPr>
                <w:tcW w:w="760" w:type="dxa"/>
              </w:tcPr>
              <w:p w14:paraId="630C9CA4" w14:textId="77777777" w:rsidR="002A6A49" w:rsidRDefault="0003101C">
                <w:pPr>
                  <w:spacing w:line="240" w:lineRule="auto"/>
                </w:pPr>
                <w:r>
                  <w:t>Clear outcome focus; diverse family backgrounds</w:t>
                </w:r>
              </w:p>
            </w:tc>
            <w:tc>
              <w:tcPr>
                <w:tcW w:w="860" w:type="dxa"/>
              </w:tcPr>
              <w:p w14:paraId="75E23DAE" w14:textId="77777777" w:rsidR="002A6A49" w:rsidRDefault="0003101C">
                <w:pPr>
                  <w:spacing w:line="240" w:lineRule="auto"/>
                </w:pPr>
                <w:r>
                  <w:t>Single-centre; no causal inference</w:t>
                </w:r>
              </w:p>
            </w:tc>
            <w:tc>
              <w:tcPr>
                <w:tcW w:w="840" w:type="dxa"/>
              </w:tcPr>
              <w:p w14:paraId="036530F4" w14:textId="77777777" w:rsidR="002A6A49" w:rsidRDefault="0003101C">
                <w:pPr>
                  <w:spacing w:line="240" w:lineRule="auto"/>
                </w:pPr>
                <w:r>
                  <w:t>Early identification of maternal risks reduces LBW</w:t>
                </w:r>
              </w:p>
            </w:tc>
            <w:tc>
              <w:tcPr>
                <w:tcW w:w="1400" w:type="dxa"/>
              </w:tcPr>
              <w:p w14:paraId="5C13B41D" w14:textId="77777777" w:rsidR="002A6A49" w:rsidRDefault="0003101C">
                <w:pPr>
                  <w:spacing w:line="240" w:lineRule="auto"/>
                </w:pPr>
                <w:r>
                  <w:t>Early detection of maternal factors improves birth outcomes</w:t>
                </w:r>
              </w:p>
            </w:tc>
            <w:tc>
              <w:tcPr>
                <w:tcW w:w="1400" w:type="dxa"/>
              </w:tcPr>
              <w:p w14:paraId="7AF1B491" w14:textId="77777777" w:rsidR="002A6A49" w:rsidRDefault="0003101C">
                <w:pPr>
                  <w:spacing w:line="240" w:lineRule="auto"/>
                </w:pPr>
                <w:r>
                  <w:t>Maternal hypertens</w:t>
                </w:r>
                <w:r>
                  <w:t>ion, overweight increase LBW risk</w:t>
                </w:r>
              </w:p>
            </w:tc>
            <w:tc>
              <w:tcPr>
                <w:tcW w:w="1260" w:type="dxa"/>
              </w:tcPr>
              <w:p w14:paraId="25A91E6E" w14:textId="77777777" w:rsidR="002A6A49" w:rsidRDefault="0003101C">
                <w:pPr>
                  <w:spacing w:line="240" w:lineRule="auto"/>
                </w:pPr>
                <w:r>
                  <w:t>Social and economic factors influence maternal health</w:t>
                </w:r>
              </w:p>
            </w:tc>
            <w:tc>
              <w:tcPr>
                <w:tcW w:w="960" w:type="dxa"/>
                <w:vMerge/>
              </w:tcPr>
              <w:p w14:paraId="64013042" w14:textId="77777777" w:rsidR="002A6A49" w:rsidRDefault="002A6A49">
                <w:pPr>
                  <w:widowControl w:val="0"/>
                  <w:spacing w:line="240" w:lineRule="auto"/>
                  <w:jc w:val="left"/>
                  <w:rPr>
                    <w:rFonts w:ascii="Times New Roman" w:eastAsia="Times New Roman" w:hAnsi="Times New Roman" w:cs="Times New Roman"/>
                    <w:sz w:val="24"/>
                    <w:szCs w:val="24"/>
                  </w:rPr>
                </w:pPr>
              </w:p>
            </w:tc>
          </w:tr>
          <w:tr w:rsidR="002A6A49" w14:paraId="47997C7F" w14:textId="77777777">
            <w:trPr>
              <w:trHeight w:val="275"/>
            </w:trPr>
            <w:tc>
              <w:tcPr>
                <w:tcW w:w="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8A26AC" w14:textId="77777777" w:rsidR="002A6A49" w:rsidRDefault="0003101C">
                <w:pPr>
                  <w:jc w:val="center"/>
                  <w:rPr>
                    <w:b/>
                    <w:bCs/>
                  </w:rPr>
                </w:pPr>
                <w:r>
                  <w:rPr>
                    <w:b/>
                    <w:bCs/>
                  </w:rPr>
                  <w:lastRenderedPageBreak/>
                  <w:t xml:space="preserve">Schuler </w:t>
                </w:r>
                <w:r>
                  <w:rPr>
                    <w:b/>
                    <w:bCs/>
                    <w:i/>
                    <w:iCs/>
                  </w:rPr>
                  <w:t xml:space="preserve">et al. </w:t>
                </w:r>
                <w:r>
                  <w:rPr>
                    <w:b/>
                    <w:bCs/>
                  </w:rPr>
                  <w:t>(2023)</w:t>
                </w:r>
              </w:p>
            </w:tc>
            <w:tc>
              <w:tcPr>
                <w:tcW w:w="1480" w:type="dxa"/>
              </w:tcPr>
              <w:p w14:paraId="2AFA4F61" w14:textId="77777777" w:rsidR="002A6A49" w:rsidRDefault="0003101C">
                <w:pPr>
                  <w:spacing w:line="240" w:lineRule="auto"/>
                </w:pPr>
                <w:r>
                  <w:t>To examine health-system drivers influencing LBW care continuity</w:t>
                </w:r>
              </w:p>
            </w:tc>
            <w:tc>
              <w:tcPr>
                <w:tcW w:w="780" w:type="dxa"/>
              </w:tcPr>
              <w:p w14:paraId="5FC40D3C" w14:textId="77777777" w:rsidR="002A6A49" w:rsidRDefault="0003101C">
                <w:pPr>
                  <w:spacing w:line="240" w:lineRule="auto"/>
                </w:pPr>
                <w:r>
                  <w:t>Family members of LBW infants (n=11)</w:t>
                </w:r>
              </w:p>
            </w:tc>
            <w:tc>
              <w:tcPr>
                <w:tcW w:w="860" w:type="dxa"/>
              </w:tcPr>
              <w:p w14:paraId="7F3C9E32" w14:textId="77777777" w:rsidR="002A6A49" w:rsidRDefault="0003101C">
                <w:pPr>
                  <w:spacing w:line="240" w:lineRule="auto"/>
                </w:pPr>
                <w:r>
                  <w:t xml:space="preserve">Constructivist grounded theory </w:t>
                </w:r>
                <w:r>
                  <w:t>study, appropriate</w:t>
                </w:r>
              </w:p>
            </w:tc>
            <w:tc>
              <w:tcPr>
                <w:tcW w:w="760" w:type="dxa"/>
              </w:tcPr>
              <w:p w14:paraId="538DD77A" w14:textId="77777777" w:rsidR="002A6A49" w:rsidRDefault="0003101C">
                <w:pPr>
                  <w:spacing w:line="240" w:lineRule="auto"/>
                </w:pPr>
                <w:r>
                  <w:t>Rich qualitative insight; care-process focus</w:t>
                </w:r>
              </w:p>
            </w:tc>
            <w:tc>
              <w:tcPr>
                <w:tcW w:w="860" w:type="dxa"/>
              </w:tcPr>
              <w:p w14:paraId="03905225" w14:textId="77777777" w:rsidR="002A6A49" w:rsidRDefault="0003101C">
                <w:pPr>
                  <w:spacing w:line="240" w:lineRule="auto"/>
                </w:pPr>
                <w:r>
                  <w:t>Small sample; context-specific</w:t>
                </w:r>
              </w:p>
            </w:tc>
            <w:tc>
              <w:tcPr>
                <w:tcW w:w="840" w:type="dxa"/>
              </w:tcPr>
              <w:p w14:paraId="52ABFB5B" w14:textId="77777777" w:rsidR="002A6A49" w:rsidRDefault="0003101C">
                <w:pPr>
                  <w:spacing w:line="240" w:lineRule="auto"/>
                </w:pPr>
                <w:r>
                  <w:t>Coordinated, continuous care improves LBW outcomes</w:t>
                </w:r>
              </w:p>
            </w:tc>
            <w:tc>
              <w:tcPr>
                <w:tcW w:w="1400" w:type="dxa"/>
              </w:tcPr>
              <w:p w14:paraId="2AD6A874" w14:textId="77777777" w:rsidR="002A6A49" w:rsidRDefault="0003101C">
                <w:pPr>
                  <w:spacing w:line="240" w:lineRule="auto"/>
                </w:pPr>
                <w:r>
                  <w:t>Care continuum and communication reduce LBW risks</w:t>
                </w:r>
              </w:p>
            </w:tc>
            <w:tc>
              <w:tcPr>
                <w:tcW w:w="1400" w:type="dxa"/>
              </w:tcPr>
              <w:p w14:paraId="08092E2E" w14:textId="77777777" w:rsidR="002A6A49" w:rsidRDefault="0003101C">
                <w:pPr>
                  <w:spacing w:line="240" w:lineRule="auto"/>
                </w:pPr>
                <w:r>
                  <w:t>Indirect maternal care support impact</w:t>
                </w:r>
              </w:p>
            </w:tc>
            <w:tc>
              <w:tcPr>
                <w:tcW w:w="1260" w:type="dxa"/>
              </w:tcPr>
              <w:p w14:paraId="633D4B7D" w14:textId="77777777" w:rsidR="002A6A49" w:rsidRDefault="0003101C">
                <w:pPr>
                  <w:spacing w:line="240" w:lineRule="auto"/>
                </w:pPr>
                <w:r>
                  <w:t>Health-system coordination reduces LBW</w:t>
                </w:r>
              </w:p>
            </w:tc>
            <w:tc>
              <w:tcPr>
                <w:tcW w:w="960" w:type="dxa"/>
                <w:vMerge/>
              </w:tcPr>
              <w:p w14:paraId="4185DDC4" w14:textId="77777777" w:rsidR="002A6A49" w:rsidRDefault="002A6A49">
                <w:pPr>
                  <w:widowControl w:val="0"/>
                  <w:spacing w:line="240" w:lineRule="auto"/>
                  <w:jc w:val="left"/>
                  <w:rPr>
                    <w:rFonts w:ascii="Times New Roman" w:eastAsia="Times New Roman" w:hAnsi="Times New Roman" w:cs="Times New Roman"/>
                    <w:sz w:val="24"/>
                    <w:szCs w:val="24"/>
                  </w:rPr>
                </w:pPr>
              </w:p>
            </w:tc>
          </w:tr>
        </w:tbl>
      </w:sdtContent>
    </w:sdt>
    <w:p w14:paraId="6649FB3C" w14:textId="77777777" w:rsidR="002A6A49" w:rsidRDefault="0003101C">
      <w:pPr>
        <w:pStyle w:val="Heading5"/>
      </w:pPr>
      <w:bookmarkStart w:id="69" w:name="_heading=h.d482c0s1nvzr" w:colFirst="0" w:colLast="0"/>
      <w:bookmarkEnd w:id="69"/>
      <w:r>
        <w:t>Table 4.1: Results</w:t>
      </w:r>
    </w:p>
    <w:p w14:paraId="3F382A9A" w14:textId="77777777" w:rsidR="002A6A49" w:rsidRDefault="0003101C">
      <w:pPr>
        <w:jc w:val="center"/>
      </w:pPr>
      <w:r>
        <w:t>(Source: Self-made)</w:t>
      </w:r>
    </w:p>
    <w:p w14:paraId="68C72ECF" w14:textId="77777777" w:rsidR="002A6A49" w:rsidRDefault="0003101C">
      <w:pPr>
        <w:pStyle w:val="Heading2"/>
        <w:rPr>
          <w:color w:val="000000"/>
        </w:rPr>
      </w:pPr>
      <w:bookmarkStart w:id="70" w:name="_Toc218786820"/>
      <w:r>
        <w:rPr>
          <w:color w:val="000000"/>
        </w:rPr>
        <w:t>4.</w:t>
      </w:r>
      <w:r>
        <w:t>5 Data synthesis</w:t>
      </w:r>
      <w:bookmarkEnd w:id="70"/>
    </w:p>
    <w:p w14:paraId="3C5BA560" w14:textId="77777777" w:rsidR="002A6A49" w:rsidRDefault="0003101C">
      <w:pPr>
        <w:pStyle w:val="Heading3"/>
        <w:spacing w:before="0" w:after="0"/>
      </w:pPr>
      <w:bookmarkStart w:id="71" w:name="_Toc218786821"/>
      <w:r>
        <w:t>4.5.1 Theme 1: Maternal health factors, including smoking and nutrition have significant impact on low-birth-weight outcomes in the UK</w:t>
      </w:r>
      <w:bookmarkEnd w:id="71"/>
    </w:p>
    <w:p w14:paraId="22E4161D" w14:textId="77777777" w:rsidR="002A6A49" w:rsidRDefault="0003101C">
      <w:pPr>
        <w:rPr>
          <w:color w:val="000000"/>
        </w:rPr>
      </w:pPr>
      <w:r>
        <w:rPr>
          <w:color w:val="000000"/>
        </w:rPr>
        <w:t xml:space="preserve">Low birth weight is a considerable maternal health factor which can reduce the long-term health of children. As per the views of Ruan </w:t>
      </w:r>
      <w:r>
        <w:rPr>
          <w:i/>
          <w:iCs/>
          <w:color w:val="000000"/>
        </w:rPr>
        <w:t xml:space="preserve">et al. </w:t>
      </w:r>
      <w:r>
        <w:rPr>
          <w:color w:val="000000"/>
        </w:rPr>
        <w:t>(2025), maternal demographics and nutrition factors are highly associated with the risk of facing LBW among the chi</w:t>
      </w:r>
      <w:r>
        <w:rPr>
          <w:color w:val="000000"/>
        </w:rPr>
        <w:t xml:space="preserve">ldren. This article has highlighted the significant relation between different maternal health factors such as nutrition and smoking with the risk of LBW. According to the findings of Ruan </w:t>
      </w:r>
      <w:r>
        <w:rPr>
          <w:i/>
          <w:iCs/>
          <w:color w:val="000000"/>
        </w:rPr>
        <w:t xml:space="preserve">et al. </w:t>
      </w:r>
      <w:r>
        <w:rPr>
          <w:color w:val="000000"/>
        </w:rPr>
        <w:t>(2025), the prevalence of LBW is forecasted to reach 14.6% a</w:t>
      </w:r>
      <w:r>
        <w:rPr>
          <w:color w:val="000000"/>
        </w:rPr>
        <w:t xml:space="preserve">t the end of 2025 where the risk of LBW is high for the person with high nutritional imbalance and smoking tendency during pregnancy. This implies the negative impact of smoking and nutritional imbalance among the children’s risk of having LBW. Supporting </w:t>
      </w:r>
      <w:r>
        <w:rPr>
          <w:color w:val="000000"/>
        </w:rPr>
        <w:t xml:space="preserve">this argument, Diabelková </w:t>
      </w:r>
      <w:r>
        <w:rPr>
          <w:i/>
          <w:iCs/>
          <w:color w:val="000000"/>
        </w:rPr>
        <w:t xml:space="preserve">et al. </w:t>
      </w:r>
      <w:r>
        <w:rPr>
          <w:color w:val="000000"/>
        </w:rPr>
        <w:t>(2022) stated the significant relationship between LBW and lifestyle factors of pregnant women. Hence, it can be said that poor lifestyle reduces nutritional behaviour of human beings which can increase the risk of low birt</w:t>
      </w:r>
      <w:r>
        <w:rPr>
          <w:color w:val="000000"/>
        </w:rPr>
        <w:t xml:space="preserve">h weight. </w:t>
      </w:r>
    </w:p>
    <w:p w14:paraId="23311FE4" w14:textId="77777777" w:rsidR="002A6A49" w:rsidRDefault="0003101C">
      <w:pPr>
        <w:jc w:val="center"/>
        <w:rPr>
          <w:color w:val="000000"/>
        </w:rPr>
      </w:pPr>
      <w:r>
        <w:rPr>
          <w:noProof/>
          <w:color w:val="000000"/>
        </w:rPr>
        <w:lastRenderedPageBreak/>
        <w:drawing>
          <wp:inline distT="114300" distB="114300" distL="114300" distR="114300" wp14:anchorId="796AEF94" wp14:editId="1675F309">
            <wp:extent cx="4705350" cy="2847975"/>
            <wp:effectExtent l="12700" t="12700" r="12700" b="12700"/>
            <wp:docPr id="1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4705350" cy="2847975"/>
                    </a:xfrm>
                    <a:prstGeom prst="rect">
                      <a:avLst/>
                    </a:prstGeom>
                    <a:ln w="12700">
                      <a:solidFill>
                        <a:srgbClr val="000000"/>
                      </a:solidFill>
                      <a:prstDash val="solid"/>
                    </a:ln>
                  </pic:spPr>
                </pic:pic>
              </a:graphicData>
            </a:graphic>
          </wp:inline>
        </w:drawing>
      </w:r>
    </w:p>
    <w:p w14:paraId="2EA14100" w14:textId="77777777" w:rsidR="002A6A49" w:rsidRDefault="0003101C">
      <w:pPr>
        <w:pStyle w:val="Heading4"/>
        <w:spacing w:before="0" w:after="0"/>
      </w:pPr>
      <w:bookmarkStart w:id="72" w:name="_heading=h.n51ma2iy25mo" w:colFirst="0" w:colLast="0"/>
      <w:bookmarkEnd w:id="72"/>
      <w:r>
        <w:t>Figure 4.1: Relationship between maternal BMI and total number of daily-basis smocking</w:t>
      </w:r>
    </w:p>
    <w:p w14:paraId="7B47684D" w14:textId="77777777" w:rsidR="002A6A49" w:rsidRDefault="0003101C">
      <w:pPr>
        <w:jc w:val="center"/>
        <w:rPr>
          <w:color w:val="000000"/>
        </w:rPr>
      </w:pPr>
      <w:r>
        <w:rPr>
          <w:color w:val="000000"/>
        </w:rPr>
        <w:t>(Source: Günther</w:t>
      </w:r>
      <w:r>
        <w:rPr>
          <w:i/>
          <w:iCs/>
          <w:color w:val="000000"/>
        </w:rPr>
        <w:t xml:space="preserve"> et al.</w:t>
      </w:r>
      <w:r>
        <w:rPr>
          <w:color w:val="000000"/>
        </w:rPr>
        <w:t xml:space="preserve"> 2021)</w:t>
      </w:r>
    </w:p>
    <w:p w14:paraId="7D7940DD" w14:textId="77777777" w:rsidR="002A6A49" w:rsidRDefault="0003101C">
      <w:pPr>
        <w:rPr>
          <w:color w:val="000000"/>
        </w:rPr>
      </w:pPr>
      <w:r>
        <w:rPr>
          <w:color w:val="000000"/>
        </w:rPr>
        <w:t>The above figure showcases the relationship between BMI and total number of daily basis cigarette smoking tendencies. Accordin</w:t>
      </w:r>
      <w:r>
        <w:rPr>
          <w:color w:val="000000"/>
        </w:rPr>
        <w:t>g to the above graph, pregnant women with smoking habits have a high tendency of facing maternal BMI or Body Mass Index (Günther</w:t>
      </w:r>
      <w:r>
        <w:rPr>
          <w:i/>
          <w:iCs/>
          <w:color w:val="000000"/>
        </w:rPr>
        <w:t xml:space="preserve"> et al.</w:t>
      </w:r>
      <w:r>
        <w:rPr>
          <w:color w:val="000000"/>
        </w:rPr>
        <w:t xml:space="preserve"> 2021). In this context, it has been found that smoking tendency indicates poor nutritional balance which can increase ma</w:t>
      </w:r>
      <w:r>
        <w:rPr>
          <w:color w:val="000000"/>
        </w:rPr>
        <w:t xml:space="preserve">ternal health issues such as LBW. Supporting this argument, Diabelková </w:t>
      </w:r>
      <w:r>
        <w:rPr>
          <w:i/>
          <w:iCs/>
          <w:color w:val="000000"/>
        </w:rPr>
        <w:t xml:space="preserve">et al. </w:t>
      </w:r>
      <w:r>
        <w:rPr>
          <w:color w:val="000000"/>
        </w:rPr>
        <w:t>(2022) highlighted the relation between poor nutritional status and maternal health factors such as low BMI and LBW. Hence, it can be said that poor nutritional status of women i</w:t>
      </w:r>
      <w:r>
        <w:rPr>
          <w:color w:val="000000"/>
        </w:rPr>
        <w:t xml:space="preserve">s a valuable maternal health condition determinant in the case of LBW. </w:t>
      </w:r>
    </w:p>
    <w:p w14:paraId="2FBA57E5" w14:textId="77777777" w:rsidR="002A6A49" w:rsidRDefault="0003101C">
      <w:pPr>
        <w:jc w:val="center"/>
        <w:rPr>
          <w:color w:val="000000"/>
        </w:rPr>
      </w:pPr>
      <w:r>
        <w:rPr>
          <w:noProof/>
          <w:color w:val="000000"/>
        </w:rPr>
        <w:lastRenderedPageBreak/>
        <w:drawing>
          <wp:inline distT="114300" distB="114300" distL="114300" distR="114300" wp14:anchorId="45F953E5" wp14:editId="091457CE">
            <wp:extent cx="5943600" cy="3403600"/>
            <wp:effectExtent l="25400" t="25400" r="25400" b="25400"/>
            <wp:docPr id="1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a:srcRect/>
                    <a:stretch>
                      <a:fillRect/>
                    </a:stretch>
                  </pic:blipFill>
                  <pic:spPr>
                    <a:xfrm>
                      <a:off x="0" y="0"/>
                      <a:ext cx="5943600" cy="3403600"/>
                    </a:xfrm>
                    <a:prstGeom prst="rect">
                      <a:avLst/>
                    </a:prstGeom>
                    <a:ln w="25400">
                      <a:solidFill>
                        <a:srgbClr val="000000"/>
                      </a:solidFill>
                      <a:prstDash val="solid"/>
                    </a:ln>
                  </pic:spPr>
                </pic:pic>
              </a:graphicData>
            </a:graphic>
          </wp:inline>
        </w:drawing>
      </w:r>
    </w:p>
    <w:p w14:paraId="1ACABE8A" w14:textId="77777777" w:rsidR="002A6A49" w:rsidRDefault="0003101C">
      <w:pPr>
        <w:pStyle w:val="Heading4"/>
        <w:spacing w:before="0" w:after="0"/>
      </w:pPr>
      <w:bookmarkStart w:id="73" w:name="_heading=h.ef5qip4rlkxw" w:colFirst="0" w:colLast="0"/>
      <w:bookmarkEnd w:id="73"/>
      <w:r>
        <w:t>Figure 4.2: Relationship between BMI and Smoking Habit among pregnant women</w:t>
      </w:r>
    </w:p>
    <w:p w14:paraId="6EFC7F82" w14:textId="77777777" w:rsidR="002A6A49" w:rsidRDefault="0003101C">
      <w:pPr>
        <w:jc w:val="center"/>
        <w:rPr>
          <w:color w:val="000000"/>
        </w:rPr>
      </w:pPr>
      <w:r>
        <w:rPr>
          <w:color w:val="000000"/>
        </w:rPr>
        <w:t>(Source: Günther</w:t>
      </w:r>
      <w:r>
        <w:rPr>
          <w:i/>
          <w:iCs/>
          <w:color w:val="000000"/>
        </w:rPr>
        <w:t xml:space="preserve"> et al.</w:t>
      </w:r>
      <w:r>
        <w:rPr>
          <w:color w:val="000000"/>
        </w:rPr>
        <w:t xml:space="preserve"> 2021)</w:t>
      </w:r>
    </w:p>
    <w:p w14:paraId="67B49416" w14:textId="77777777" w:rsidR="002A6A49" w:rsidRDefault="0003101C">
      <w:pPr>
        <w:rPr>
          <w:color w:val="000000"/>
        </w:rPr>
      </w:pPr>
      <w:r>
        <w:rPr>
          <w:color w:val="000000"/>
        </w:rPr>
        <w:t>The above figure showcases the relationship between BMI and Smoking habit in</w:t>
      </w:r>
      <w:r>
        <w:rPr>
          <w:color w:val="000000"/>
        </w:rPr>
        <w:t xml:space="preserve"> different stages in the consumption of cigarettes per day. According to the above figure, pregnant women with high cigarette consumption face low BMI (less than 1850) whereas non-smoker pregnant women found high BMI (greater than 3000) (Günther</w:t>
      </w:r>
      <w:r>
        <w:rPr>
          <w:i/>
          <w:iCs/>
          <w:color w:val="000000"/>
        </w:rPr>
        <w:t xml:space="preserve"> et al.</w:t>
      </w:r>
      <w:r>
        <w:rPr>
          <w:color w:val="000000"/>
        </w:rPr>
        <w:t xml:space="preserve"> 202</w:t>
      </w:r>
      <w:r>
        <w:rPr>
          <w:color w:val="000000"/>
        </w:rPr>
        <w:t>1). This supports the significant impact of smoking and nutritional behaviour of pregnant women on their BMI. On the other hand, it has been found that parent’s education, employment status and income level have significant impacts on the birth weight of c</w:t>
      </w:r>
      <w:r>
        <w:rPr>
          <w:color w:val="000000"/>
        </w:rPr>
        <w:t>hildren (Yamane and Tsutsui, 2025). This implies that poor lifestyle of parents due to lack of education, employment status and income level can reduce birth weight of their children due to poor nutritional behaviour. As a concluding remark, it can be said</w:t>
      </w:r>
      <w:r>
        <w:rPr>
          <w:color w:val="000000"/>
        </w:rPr>
        <w:t xml:space="preserve"> that maternal health factors such as smoking and nutrition have significant impacts on low-birth-weight risks. </w:t>
      </w:r>
    </w:p>
    <w:p w14:paraId="15A2058F" w14:textId="77777777" w:rsidR="002A6A49" w:rsidRDefault="0003101C">
      <w:pPr>
        <w:pStyle w:val="Heading3"/>
        <w:spacing w:before="0" w:after="0"/>
      </w:pPr>
      <w:bookmarkStart w:id="74" w:name="_Toc218786822"/>
      <w:r>
        <w:t>4.5.2 Theme 2: Socioeconomic deprivation, such as income and education, increases prevalence of low-birth-weight in the UK</w:t>
      </w:r>
      <w:bookmarkEnd w:id="74"/>
    </w:p>
    <w:p w14:paraId="03BBF234" w14:textId="77777777" w:rsidR="002A6A49" w:rsidRDefault="0003101C">
      <w:pPr>
        <w:rPr>
          <w:color w:val="000000"/>
        </w:rPr>
      </w:pPr>
      <w:r>
        <w:rPr>
          <w:color w:val="000000"/>
        </w:rPr>
        <w:t>The concept of socio</w:t>
      </w:r>
      <w:r>
        <w:rPr>
          <w:color w:val="000000"/>
        </w:rPr>
        <w:t xml:space="preserve">economic deprivation refers to the social condition of individuals without any social and economic benefits such as lower educational quality and lower income range. According to the perspectives of Panico </w:t>
      </w:r>
      <w:r>
        <w:rPr>
          <w:i/>
          <w:iCs/>
          <w:color w:val="000000"/>
        </w:rPr>
        <w:t xml:space="preserve">et al. </w:t>
      </w:r>
      <w:r>
        <w:rPr>
          <w:color w:val="000000"/>
        </w:rPr>
        <w:t>(2024), socioeconomic deprivation or socioe</w:t>
      </w:r>
      <w:r>
        <w:rPr>
          <w:color w:val="000000"/>
        </w:rPr>
        <w:t xml:space="preserve">conomic inequalities have a significant impact on the low birth weight of the UK, France </w:t>
      </w:r>
      <w:r>
        <w:rPr>
          <w:color w:val="000000"/>
        </w:rPr>
        <w:lastRenderedPageBreak/>
        <w:t>and US. This implies that lack of equality in socioeconomic factors such as education and income range can reduce the lifestyle of people which is not suitable for bal</w:t>
      </w:r>
      <w:r>
        <w:rPr>
          <w:color w:val="000000"/>
        </w:rPr>
        <w:t xml:space="preserve">ancing LBW. On the other hand, Yamane and Tsutsui (2025), highlighted the interconnection between socioeconomic disparities in different countries on the risk of LBW. According to this article, the range of LBW is different in different countries in terms </w:t>
      </w:r>
      <w:r>
        <w:rPr>
          <w:color w:val="000000"/>
        </w:rPr>
        <w:t xml:space="preserve">of income. </w:t>
      </w:r>
    </w:p>
    <w:p w14:paraId="5C4771A8" w14:textId="77777777" w:rsidR="002A6A49" w:rsidRDefault="0003101C">
      <w:pPr>
        <w:jc w:val="center"/>
        <w:rPr>
          <w:color w:val="000000"/>
        </w:rPr>
      </w:pPr>
      <w:r>
        <w:rPr>
          <w:noProof/>
          <w:color w:val="000000"/>
        </w:rPr>
        <w:drawing>
          <wp:inline distT="114300" distB="114300" distL="114300" distR="114300" wp14:anchorId="6C79249E" wp14:editId="7E7EB6BC">
            <wp:extent cx="5848350" cy="1285875"/>
            <wp:effectExtent l="25400" t="25400" r="25400" b="25400"/>
            <wp:docPr id="1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6"/>
                    <a:srcRect/>
                    <a:stretch>
                      <a:fillRect/>
                    </a:stretch>
                  </pic:blipFill>
                  <pic:spPr>
                    <a:xfrm>
                      <a:off x="0" y="0"/>
                      <a:ext cx="5848350" cy="1285875"/>
                    </a:xfrm>
                    <a:prstGeom prst="rect">
                      <a:avLst/>
                    </a:prstGeom>
                    <a:ln w="25400">
                      <a:solidFill>
                        <a:srgbClr val="000000"/>
                      </a:solidFill>
                      <a:prstDash val="solid"/>
                    </a:ln>
                  </pic:spPr>
                </pic:pic>
              </a:graphicData>
            </a:graphic>
          </wp:inline>
        </w:drawing>
      </w:r>
    </w:p>
    <w:p w14:paraId="3BE01FC9" w14:textId="77777777" w:rsidR="002A6A49" w:rsidRDefault="0003101C">
      <w:pPr>
        <w:pStyle w:val="Heading4"/>
        <w:spacing w:before="0" w:after="0"/>
      </w:pPr>
      <w:bookmarkStart w:id="75" w:name="_heading=h.o7kqr6api1j" w:colFirst="0" w:colLast="0"/>
      <w:bookmarkEnd w:id="75"/>
      <w:r>
        <w:t>Figure 4.3: Relationship between LBW and income range of different countries</w:t>
      </w:r>
    </w:p>
    <w:p w14:paraId="20302F1F" w14:textId="77777777" w:rsidR="002A6A49" w:rsidRDefault="0003101C">
      <w:pPr>
        <w:jc w:val="center"/>
        <w:rPr>
          <w:color w:val="000000"/>
        </w:rPr>
      </w:pPr>
      <w:r>
        <w:rPr>
          <w:color w:val="000000"/>
        </w:rPr>
        <w:t>(Source: Yamane and Tsutsui, 2025)</w:t>
      </w:r>
    </w:p>
    <w:p w14:paraId="738C8E94" w14:textId="77777777" w:rsidR="002A6A49" w:rsidRDefault="0003101C">
      <w:pPr>
        <w:rPr>
          <w:color w:val="000000"/>
        </w:rPr>
      </w:pPr>
      <w:r>
        <w:rPr>
          <w:color w:val="000000"/>
        </w:rPr>
        <w:t>The above described a country’s income level as a risk factor for LBW when it can increase the risk of LBW due to the presence of inequality in healthcare access. According to the above figure, the range of LBW is comparatively higher in the low-income cou</w:t>
      </w:r>
      <w:r>
        <w:rPr>
          <w:color w:val="000000"/>
        </w:rPr>
        <w:t>ntries in comparison to middle- and high-income countries (Yamane and Tsutsui, 2025). This implies that inequality in income range can affect a person’s lifestyle by reducing healthcare accessibility and affordability. Hence, poor nutritional status is rel</w:t>
      </w:r>
      <w:r>
        <w:rPr>
          <w:color w:val="000000"/>
        </w:rPr>
        <w:t xml:space="preserve">ated to poor income status which is not suitable in balancing birth weight. On the other hand, as per the views of Zhou </w:t>
      </w:r>
      <w:r>
        <w:rPr>
          <w:i/>
          <w:iCs/>
          <w:color w:val="000000"/>
        </w:rPr>
        <w:t xml:space="preserve">et al. </w:t>
      </w:r>
      <w:r>
        <w:rPr>
          <w:color w:val="000000"/>
        </w:rPr>
        <w:t>(2025), the range of BW among adults is high when educational quality is high. This implies the impact of educational qualificati</w:t>
      </w:r>
      <w:r>
        <w:rPr>
          <w:color w:val="000000"/>
        </w:rPr>
        <w:t xml:space="preserve">on on the birth weight range. </w:t>
      </w:r>
    </w:p>
    <w:p w14:paraId="7246A731" w14:textId="77777777" w:rsidR="002A6A49" w:rsidRDefault="0003101C">
      <w:pPr>
        <w:rPr>
          <w:color w:val="000000"/>
        </w:rPr>
      </w:pPr>
      <w:r>
        <w:rPr>
          <w:color w:val="000000"/>
        </w:rPr>
        <w:t xml:space="preserve">According to the above analysis, it has been observed that people with LBW have low educational attainment. As opined by Zhou </w:t>
      </w:r>
      <w:r>
        <w:rPr>
          <w:i/>
          <w:iCs/>
          <w:color w:val="000000"/>
        </w:rPr>
        <w:t xml:space="preserve">et al. </w:t>
      </w:r>
      <w:r>
        <w:rPr>
          <w:color w:val="000000"/>
        </w:rPr>
        <w:t>(2025), lower maternal education and income can increase the risk of LBW. Due to the presenc</w:t>
      </w:r>
      <w:r>
        <w:rPr>
          <w:color w:val="000000"/>
        </w:rPr>
        <w:t xml:space="preserve">e of socioeconomic disparity such as inequality in education and employment, maternal awareness about healthcare can be reduced which is a primary reason for health risks such as LBW. According to the views of Panico </w:t>
      </w:r>
      <w:r>
        <w:rPr>
          <w:i/>
          <w:iCs/>
          <w:color w:val="000000"/>
        </w:rPr>
        <w:t xml:space="preserve">et al. </w:t>
      </w:r>
      <w:r>
        <w:rPr>
          <w:color w:val="000000"/>
        </w:rPr>
        <w:t xml:space="preserve">(2024), income is a significant </w:t>
      </w:r>
      <w:r>
        <w:rPr>
          <w:color w:val="000000"/>
        </w:rPr>
        <w:t>key factor in terms of creating socioeconomic disparity which can increase the risk of LBW. In this context, it can be said that lower income levels reduce the birth weight rate by reducing the competency and accessibility of leading a healthy lifestyle. H</w:t>
      </w:r>
      <w:r>
        <w:rPr>
          <w:color w:val="000000"/>
        </w:rPr>
        <w:t>ence, poor healthcare knowledge and awareness with limited income can affect maternal health by creating LBW. Furthermore, high income or employment status can increase birth weight which supports the positive correlation between income and LBT for materna</w:t>
      </w:r>
      <w:r>
        <w:rPr>
          <w:color w:val="000000"/>
        </w:rPr>
        <w:t>l health.</w:t>
      </w:r>
    </w:p>
    <w:p w14:paraId="1B890481" w14:textId="77777777" w:rsidR="002A6A49" w:rsidRDefault="0003101C">
      <w:pPr>
        <w:pStyle w:val="Heading3"/>
        <w:spacing w:before="0" w:after="0"/>
      </w:pPr>
      <w:bookmarkStart w:id="76" w:name="_Toc218786823"/>
      <w:r>
        <w:lastRenderedPageBreak/>
        <w:t>4.5.3 Theme 3- High rates of air pollution, environmental exposure and overcrowded increases the risks of low birth weight and compromised fatal growth in UK</w:t>
      </w:r>
      <w:bookmarkEnd w:id="76"/>
    </w:p>
    <w:p w14:paraId="727E8C85" w14:textId="62983FC6" w:rsidR="002A6A49" w:rsidRDefault="0003101C">
      <w:pPr>
        <w:pBdr>
          <w:top w:val="nil"/>
          <w:left w:val="nil"/>
          <w:bottom w:val="nil"/>
          <w:right w:val="nil"/>
          <w:between w:val="nil"/>
        </w:pBdr>
        <w:rPr>
          <w:color w:val="000000"/>
        </w:rPr>
      </w:pPr>
      <w:r>
        <w:rPr>
          <w:color w:val="000000"/>
        </w:rPr>
        <w:t xml:space="preserve">The increasing rates of LWB and its prevalence in the UK are impacted through different </w:t>
      </w:r>
      <w:r>
        <w:rPr>
          <w:color w:val="000000"/>
        </w:rPr>
        <w:t xml:space="preserve">risk factors including air pollution, environmental exposure and overcrowded living conditions, impacting </w:t>
      </w:r>
      <w:r w:rsidR="0084574E">
        <w:rPr>
          <w:color w:val="000000"/>
        </w:rPr>
        <w:t>fetal</w:t>
      </w:r>
      <w:r>
        <w:rPr>
          <w:color w:val="000000"/>
        </w:rPr>
        <w:t xml:space="preserve"> growth. Fussell </w:t>
      </w:r>
      <w:r>
        <w:rPr>
          <w:i/>
          <w:iCs/>
          <w:color w:val="000000"/>
        </w:rPr>
        <w:t>et al.</w:t>
      </w:r>
      <w:r>
        <w:rPr>
          <w:color w:val="000000"/>
        </w:rPr>
        <w:t xml:space="preserve"> (2023) have highlighted that air pollution is associated with placental vascular resistance to blood flow, restricting su</w:t>
      </w:r>
      <w:r>
        <w:rPr>
          <w:color w:val="000000"/>
        </w:rPr>
        <w:t>pply of oxygen and vital nutrients to the foetus. The restriction of the oxygen and vital nutrients causes the higher risks of LWB among foetuses that are caused by increased exposure of the mothers to air pollution. On the other hand, Bandyopadhyay</w:t>
      </w:r>
      <w:r>
        <w:rPr>
          <w:i/>
          <w:iCs/>
          <w:color w:val="000000"/>
        </w:rPr>
        <w:t xml:space="preserve"> et al.</w:t>
      </w:r>
      <w:r>
        <w:rPr>
          <w:i/>
          <w:iCs/>
          <w:color w:val="000000"/>
        </w:rPr>
        <w:t xml:space="preserve"> </w:t>
      </w:r>
      <w:r>
        <w:rPr>
          <w:color w:val="000000"/>
        </w:rPr>
        <w:t>(2023) have argued that environmental exposures are associated with causing LWB among new mothers along with increased rates of smoking and alcohol intake. The author emphasized that the physical environment of the mother is a major factor that needs to b</w:t>
      </w:r>
      <w:r>
        <w:rPr>
          <w:color w:val="000000"/>
        </w:rPr>
        <w:t>e managed effectively and efficiently to reduce the risks of LWB. The physical environment as a key risk factor causing LWB includes unhealthy behaviour such as smoking, poor socioeconomic conditions, higher exposure to air pollutants, inadequate nutrition</w:t>
      </w:r>
      <w:r>
        <w:rPr>
          <w:color w:val="000000"/>
        </w:rPr>
        <w:t xml:space="preserve"> (Bandyopadhyay </w:t>
      </w:r>
      <w:r>
        <w:rPr>
          <w:i/>
          <w:iCs/>
          <w:color w:val="000000"/>
        </w:rPr>
        <w:t>et al.</w:t>
      </w:r>
      <w:r>
        <w:rPr>
          <w:color w:val="000000"/>
        </w:rPr>
        <w:t xml:space="preserve"> 2023). The management of the environment exposure and reducing stress on the mother is also crucial for enhancing the overall wellbeing of the mother, leading to enhanced birth outcomes in the UK. </w:t>
      </w:r>
    </w:p>
    <w:p w14:paraId="7BE1CB57" w14:textId="1D1EBFF2" w:rsidR="002A6A49" w:rsidRDefault="0003101C">
      <w:pPr>
        <w:pBdr>
          <w:top w:val="nil"/>
          <w:left w:val="nil"/>
          <w:bottom w:val="nil"/>
          <w:right w:val="nil"/>
          <w:between w:val="nil"/>
        </w:pBdr>
        <w:rPr>
          <w:color w:val="000000"/>
        </w:rPr>
      </w:pPr>
      <w:r>
        <w:rPr>
          <w:color w:val="000000"/>
        </w:rPr>
        <w:t xml:space="preserve">Socioeconomic inequalities towards </w:t>
      </w:r>
      <w:r>
        <w:rPr>
          <w:color w:val="000000"/>
        </w:rPr>
        <w:t xml:space="preserve">women in the UK have a major impact on the overall health and wellbeing of women that also directly impact the children. Thomson </w:t>
      </w:r>
      <w:r>
        <w:rPr>
          <w:i/>
          <w:iCs/>
          <w:color w:val="000000"/>
        </w:rPr>
        <w:t>et al.</w:t>
      </w:r>
      <w:r>
        <w:rPr>
          <w:color w:val="000000"/>
        </w:rPr>
        <w:t xml:space="preserve"> (2021) have argued that socioeconomic status (SES) exposures that impact birth weight in the UK include overcrowded livi</w:t>
      </w:r>
      <w:r>
        <w:rPr>
          <w:color w:val="000000"/>
        </w:rPr>
        <w:t>ng conditions along with education and poor financial conditions. The author emphasised that the overcrowded living conditions are associated with increased exposure to air pollution, poor nutrition, lack of privacy along with stress and depression. In com</w:t>
      </w:r>
      <w:r>
        <w:rPr>
          <w:color w:val="000000"/>
        </w:rPr>
        <w:t xml:space="preserve">parison, Fussell </w:t>
      </w:r>
      <w:r>
        <w:rPr>
          <w:i/>
          <w:iCs/>
          <w:color w:val="000000"/>
        </w:rPr>
        <w:t>et al.</w:t>
      </w:r>
      <w:r>
        <w:rPr>
          <w:color w:val="000000"/>
        </w:rPr>
        <w:t xml:space="preserve"> (2023) discussed that low-cost sensors are effective for mothers in initial stages of pregnancies to reduce air pollution exposure and tobacco smoke exposure. Maintaining a healthy lifestyle including the management of nutritional i</w:t>
      </w:r>
      <w:r>
        <w:rPr>
          <w:color w:val="000000"/>
        </w:rPr>
        <w:t xml:space="preserve">ntake is also crucial for enhancing LWB rates among young others in the UK. Overcrowded living conditions prevent new mothers from taking self-care; improve the living environment for ensuring nutritional intake, and compromise </w:t>
      </w:r>
      <w:r w:rsidR="0084574E">
        <w:rPr>
          <w:color w:val="000000"/>
        </w:rPr>
        <w:t>fetal</w:t>
      </w:r>
      <w:r>
        <w:rPr>
          <w:color w:val="000000"/>
        </w:rPr>
        <w:t xml:space="preserve"> growth. Moreover, Thom</w:t>
      </w:r>
      <w:r>
        <w:rPr>
          <w:color w:val="000000"/>
        </w:rPr>
        <w:t>son</w:t>
      </w:r>
      <w:r>
        <w:rPr>
          <w:i/>
          <w:iCs/>
          <w:color w:val="000000"/>
        </w:rPr>
        <w:t xml:space="preserve"> et al.</w:t>
      </w:r>
      <w:r>
        <w:rPr>
          <w:color w:val="000000"/>
        </w:rPr>
        <w:t xml:space="preserve"> (2021) have identified that the odds of LBW and small for gestational age (SGA) are also higher among individuals living in educationally deprived neighbourhoods. Thus, addressing the risk factor for reducing LWB rate among mothers in the UK is </w:t>
      </w:r>
      <w:r>
        <w:rPr>
          <w:color w:val="000000"/>
        </w:rPr>
        <w:t xml:space="preserve">crucial through facilitating local healthcare access and coordinated care. </w:t>
      </w:r>
    </w:p>
    <w:p w14:paraId="2042C0B8" w14:textId="77777777" w:rsidR="002A6A49" w:rsidRDefault="0003101C">
      <w:pPr>
        <w:pStyle w:val="Heading3"/>
        <w:spacing w:before="0" w:after="0"/>
      </w:pPr>
      <w:bookmarkStart w:id="77" w:name="_Toc218786824"/>
      <w:r>
        <w:lastRenderedPageBreak/>
        <w:t>4.5.4 Theme 4: Providing balanced protein and energy (BPE) supplementation, health management of mothers during pregnancy and coordinated care process enhance birth outcomes</w:t>
      </w:r>
      <w:bookmarkEnd w:id="77"/>
    </w:p>
    <w:p w14:paraId="3BE80CEA" w14:textId="77777777" w:rsidR="002A6A49" w:rsidRDefault="0003101C">
      <w:pPr>
        <w:pBdr>
          <w:top w:val="nil"/>
          <w:left w:val="nil"/>
          <w:bottom w:val="nil"/>
          <w:right w:val="nil"/>
          <w:between w:val="nil"/>
        </w:pBdr>
        <w:rPr>
          <w:color w:val="000000"/>
        </w:rPr>
      </w:pPr>
      <w:r>
        <w:rPr>
          <w:color w:val="000000"/>
        </w:rPr>
        <w:t xml:space="preserve">The management of maternity care and quality is crucial in the UK to reduce the risks of LWB through offering balanced protein intake, diet and enhancing the environment of the mothers. Hunter </w:t>
      </w:r>
      <w:r>
        <w:rPr>
          <w:i/>
          <w:iCs/>
          <w:color w:val="000000"/>
        </w:rPr>
        <w:t xml:space="preserve">et al. </w:t>
      </w:r>
      <w:r>
        <w:rPr>
          <w:color w:val="000000"/>
        </w:rPr>
        <w:t>(2023) have argued that offering Antenatal dietary educa</w:t>
      </w:r>
      <w:r>
        <w:rPr>
          <w:color w:val="000000"/>
        </w:rPr>
        <w:t>tion programs to new mothers during pregnancy reduces the risks of LBW through strengthening dietary and neutral deficits. The author also emphasised that monitoring the weight and nutritional intake of the mother throughout the pregnancy is also a key int</w:t>
      </w:r>
      <w:r>
        <w:rPr>
          <w:color w:val="000000"/>
        </w:rPr>
        <w:t>ervention, positively associated with reducing LWB risks. The World Health Organisation also supports that offering continuous education to new mothers regarding iron and folic acid and supplementation with calcium and vitamin A is crucial for balanced pro</w:t>
      </w:r>
      <w:r>
        <w:rPr>
          <w:color w:val="000000"/>
        </w:rPr>
        <w:t>tein intake. On the other hand, Devaguru</w:t>
      </w:r>
      <w:r>
        <w:rPr>
          <w:i/>
          <w:iCs/>
          <w:color w:val="000000"/>
        </w:rPr>
        <w:t xml:space="preserve"> et al.</w:t>
      </w:r>
      <w:r>
        <w:rPr>
          <w:color w:val="000000"/>
        </w:rPr>
        <w:t xml:space="preserve"> (2023) have outlined that detecting maternal factors including physical activities, smoking and other health conditions are crucial to reducing LWB odds in the UK. The early detection of maternal factors is c</w:t>
      </w:r>
      <w:r>
        <w:rPr>
          <w:color w:val="000000"/>
        </w:rPr>
        <w:t>rucial as it assists in identifying risk factors that might impact the overall health of mothers and its impact on the fetus. Thus, the detection of risk factors including hypertension, inadequate nutrition and bad obstetric history of the other is associa</w:t>
      </w:r>
      <w:r>
        <w:rPr>
          <w:color w:val="000000"/>
        </w:rPr>
        <w:t xml:space="preserve">ted with increasing the odds of LWB. </w:t>
      </w:r>
    </w:p>
    <w:p w14:paraId="50443E14" w14:textId="77777777" w:rsidR="002A6A49" w:rsidRDefault="0003101C">
      <w:pPr>
        <w:pBdr>
          <w:top w:val="nil"/>
          <w:left w:val="nil"/>
          <w:bottom w:val="nil"/>
          <w:right w:val="nil"/>
          <w:between w:val="nil"/>
        </w:pBdr>
        <w:rPr>
          <w:color w:val="000000"/>
        </w:rPr>
      </w:pPr>
      <w:r>
        <w:rPr>
          <w:color w:val="000000"/>
        </w:rPr>
        <w:t xml:space="preserve">The findings of the articles reveal that daily or weekly supplementation through continuous education programs to new mothers in deprived communities of the UK are significant for reducing LWB risks. Hunter </w:t>
      </w:r>
      <w:r>
        <w:rPr>
          <w:i/>
          <w:iCs/>
          <w:color w:val="000000"/>
        </w:rPr>
        <w:t xml:space="preserve">et al. </w:t>
      </w:r>
      <w:r>
        <w:rPr>
          <w:color w:val="000000"/>
        </w:rPr>
        <w:t>(202</w:t>
      </w:r>
      <w:r>
        <w:rPr>
          <w:color w:val="000000"/>
        </w:rPr>
        <w:t>3) emphasised on providing accurate and individualised care plans and educational programs to the new mothers for maintaining nutritional balance throughout pregnancies. The local healthcare organisations also play a significant role that assists the new m</w:t>
      </w:r>
      <w:r>
        <w:rPr>
          <w:color w:val="000000"/>
        </w:rPr>
        <w:t xml:space="preserve">others in the UK to access educational programmes for expanding understanding on maintaining nutritional benefits. In contrast, Schuler </w:t>
      </w:r>
      <w:r>
        <w:rPr>
          <w:i/>
          <w:iCs/>
          <w:color w:val="000000"/>
        </w:rPr>
        <w:t xml:space="preserve">et al. </w:t>
      </w:r>
      <w:r>
        <w:rPr>
          <w:color w:val="000000"/>
        </w:rPr>
        <w:t>(2023) have highlighted that local health institutions are responsible for offering coordinated care processes to</w:t>
      </w:r>
      <w:r>
        <w:rPr>
          <w:color w:val="000000"/>
        </w:rPr>
        <w:t xml:space="preserve"> new mothers for enhancing the rates of LWB. This outlines that the effectiveness and the management of LWEB rates among young mothers in the UK can be strengthened through implementing coordinated care processes. Schuler </w:t>
      </w:r>
      <w:r>
        <w:rPr>
          <w:i/>
          <w:iCs/>
          <w:color w:val="000000"/>
        </w:rPr>
        <w:t xml:space="preserve">et al. </w:t>
      </w:r>
      <w:r>
        <w:rPr>
          <w:color w:val="000000"/>
        </w:rPr>
        <w:t>(2023) have also highlighte</w:t>
      </w:r>
      <w:r>
        <w:rPr>
          <w:color w:val="000000"/>
        </w:rPr>
        <w:t>d that the effective communication between the care providers, healthcare institutions and the families of their new mothers is also effective for LWB management. Thus, educational programs for mothers, coordinated care processes and nutritional supplement</w:t>
      </w:r>
      <w:r>
        <w:rPr>
          <w:color w:val="000000"/>
        </w:rPr>
        <w:t xml:space="preserve">s related education is crucial to be provided to mothers by the local care institutions for mitigating the risks of LWB. </w:t>
      </w:r>
    </w:p>
    <w:p w14:paraId="650E73A2" w14:textId="77777777" w:rsidR="002A6A49" w:rsidRDefault="0003101C">
      <w:pPr>
        <w:pBdr>
          <w:top w:val="nil"/>
          <w:left w:val="nil"/>
          <w:bottom w:val="nil"/>
          <w:right w:val="nil"/>
          <w:between w:val="nil"/>
        </w:pBdr>
        <w:rPr>
          <w:b/>
          <w:bCs/>
          <w:color w:val="000000"/>
        </w:rPr>
      </w:pPr>
      <w:r>
        <w:rPr>
          <w:b/>
          <w:bCs/>
          <w:color w:val="000000"/>
        </w:rPr>
        <w:t>3.5 Chapter Summary</w:t>
      </w:r>
    </w:p>
    <w:p w14:paraId="7676FD0B" w14:textId="77777777" w:rsidR="002A6A49" w:rsidRDefault="0003101C">
      <w:pPr>
        <w:pBdr>
          <w:top w:val="nil"/>
          <w:left w:val="nil"/>
          <w:bottom w:val="nil"/>
          <w:right w:val="nil"/>
          <w:between w:val="nil"/>
        </w:pBdr>
        <w:rPr>
          <w:color w:val="000000"/>
        </w:rPr>
      </w:pPr>
      <w:r>
        <w:rPr>
          <w:color w:val="000000"/>
        </w:rPr>
        <w:lastRenderedPageBreak/>
        <w:t>In summary, the chapter has discussed the findings obtained from 12 peer-reviewed articles that have been gathered</w:t>
      </w:r>
      <w:r>
        <w:rPr>
          <w:color w:val="000000"/>
        </w:rPr>
        <w:t xml:space="preserve"> from secondary databases including Google Scholar. The discussion of key maternal health factors such as smoking, nutritional intake, living conditions and overall socio-economic condition has been outlined for analysing the prevalence of LWB. Socioeconom</w:t>
      </w:r>
      <w:r>
        <w:rPr>
          <w:color w:val="000000"/>
        </w:rPr>
        <w:t>ic deprivation is also a major issue new mother’s experience during pregnancy that impacts overall health and growth of the fetes, leading to increasing rates of LWB in the UK. Moreover, the assessment of environmental and housing conditions, including ove</w:t>
      </w:r>
      <w:r>
        <w:rPr>
          <w:color w:val="000000"/>
        </w:rPr>
        <w:t>rcrowded living conditions has also been outlined that increase the risks of maternal stress, impacting health and improve wellbeing of the fetes. Thus, the recommendations have been offered in the study based on findings from the article for addressing LW</w:t>
      </w:r>
      <w:r>
        <w:rPr>
          <w:color w:val="000000"/>
        </w:rPr>
        <w:t>B among UK mothers including balanced protein and energy (BPE), coordinated care process.</w:t>
      </w:r>
    </w:p>
    <w:p w14:paraId="4DD67E1D" w14:textId="77777777" w:rsidR="002A6A49" w:rsidRDefault="0003101C">
      <w:pPr>
        <w:rPr>
          <w:b/>
          <w:bCs/>
          <w:color w:val="000000"/>
        </w:rPr>
      </w:pPr>
      <w:r>
        <w:br w:type="page"/>
      </w:r>
    </w:p>
    <w:p w14:paraId="38B106C3" w14:textId="21F5E330" w:rsidR="002A6A49" w:rsidRDefault="0003101C">
      <w:pPr>
        <w:pStyle w:val="Heading1"/>
        <w:rPr>
          <w:color w:val="000000"/>
        </w:rPr>
      </w:pPr>
      <w:bookmarkStart w:id="78" w:name="_Toc218786825"/>
      <w:r>
        <w:rPr>
          <w:color w:val="000000"/>
        </w:rPr>
        <w:lastRenderedPageBreak/>
        <w:t>Discussion</w:t>
      </w:r>
      <w:bookmarkEnd w:id="78"/>
      <w:r>
        <w:rPr>
          <w:color w:val="000000"/>
        </w:rPr>
        <w:t> </w:t>
      </w:r>
    </w:p>
    <w:p w14:paraId="7A5D33B7" w14:textId="71197756" w:rsidR="002A6A49" w:rsidRDefault="0003101C">
      <w:pPr>
        <w:pStyle w:val="Heading2"/>
        <w:rPr>
          <w:color w:val="000000"/>
        </w:rPr>
      </w:pPr>
      <w:bookmarkStart w:id="79" w:name="_Toc218786826"/>
      <w:r>
        <w:rPr>
          <w:color w:val="000000"/>
        </w:rPr>
        <w:t>1 Introduction</w:t>
      </w:r>
      <w:bookmarkEnd w:id="79"/>
      <w:r>
        <w:rPr>
          <w:color w:val="000000"/>
        </w:rPr>
        <w:t> </w:t>
      </w:r>
    </w:p>
    <w:p w14:paraId="6495DB41" w14:textId="77777777" w:rsidR="002A6A49" w:rsidRDefault="0003101C">
      <w:pPr>
        <w:pBdr>
          <w:top w:val="nil"/>
          <w:left w:val="nil"/>
          <w:bottom w:val="nil"/>
          <w:right w:val="nil"/>
          <w:between w:val="nil"/>
        </w:pBdr>
      </w:pPr>
      <w:r>
        <w:rPr>
          <w:color w:val="000000"/>
        </w:rPr>
        <w:t>The chapter is going to evaluate overall research findings in terms of determining the relevance of the information compare</w:t>
      </w:r>
      <w:r>
        <w:rPr>
          <w:color w:val="000000"/>
        </w:rPr>
        <w:t>d to the thesis topic. Additionally, the compare and contrast of the information will be held within this chapter in terms of establishing in-depth analysis of the key objectives. This can help this research to provide a unique interpretation regarding the</w:t>
      </w:r>
      <w:r>
        <w:rPr>
          <w:color w:val="000000"/>
        </w:rPr>
        <w:t xml:space="preserve"> research findings and can explain their significance relating to existing </w:t>
      </w:r>
      <w:r>
        <w:t>literature</w:t>
      </w:r>
      <w:r>
        <w:rPr>
          <w:color w:val="000000"/>
        </w:rPr>
        <w:t>. The discussion chapter is also going to simplify their overall findings as well as connect them to a broader field of knowledge.</w:t>
      </w:r>
    </w:p>
    <w:p w14:paraId="64093C7B" w14:textId="29DADD96" w:rsidR="002A6A49" w:rsidRDefault="0003101C">
      <w:pPr>
        <w:pStyle w:val="Heading2"/>
      </w:pPr>
      <w:bookmarkStart w:id="80" w:name="_Toc218786827"/>
      <w:r>
        <w:t>2 Critical Discussion of Thematic Find</w:t>
      </w:r>
      <w:r>
        <w:t>ings</w:t>
      </w:r>
      <w:bookmarkEnd w:id="80"/>
    </w:p>
    <w:p w14:paraId="51621BCA" w14:textId="77777777" w:rsidR="002A6A49" w:rsidRDefault="0003101C">
      <w:pPr>
        <w:rPr>
          <w:b/>
          <w:bCs/>
          <w:i/>
          <w:iCs/>
        </w:rPr>
      </w:pPr>
      <w:r>
        <w:rPr>
          <w:b/>
          <w:bCs/>
          <w:i/>
          <w:iCs/>
        </w:rPr>
        <w:t>Quantitative generic data extraction</w:t>
      </w:r>
    </w:p>
    <w:tbl>
      <w:tblPr>
        <w:tblStyle w:val="a5"/>
        <w:tblW w:w="946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928"/>
        <w:gridCol w:w="936"/>
        <w:gridCol w:w="961"/>
        <w:gridCol w:w="912"/>
        <w:gridCol w:w="831"/>
        <w:gridCol w:w="1084"/>
        <w:gridCol w:w="954"/>
        <w:gridCol w:w="954"/>
        <w:gridCol w:w="954"/>
        <w:gridCol w:w="954"/>
      </w:tblGrid>
      <w:tr w:rsidR="002A6A49" w14:paraId="0E1BF87F" w14:textId="77777777">
        <w:trPr>
          <w:trHeight w:val="585"/>
        </w:trPr>
        <w:tc>
          <w:tcPr>
            <w:tcW w:w="927" w:type="dxa"/>
          </w:tcPr>
          <w:p w14:paraId="3BD0FDCF" w14:textId="77777777" w:rsidR="002A6A49" w:rsidRDefault="0003101C">
            <w:pPr>
              <w:spacing w:before="240" w:line="360" w:lineRule="auto"/>
              <w:jc w:val="center"/>
              <w:rPr>
                <w:b/>
                <w:bCs/>
              </w:rPr>
            </w:pPr>
            <w:r>
              <w:rPr>
                <w:b/>
                <w:bCs/>
              </w:rPr>
              <w:t>Details of study</w:t>
            </w:r>
          </w:p>
        </w:tc>
        <w:tc>
          <w:tcPr>
            <w:tcW w:w="935" w:type="dxa"/>
          </w:tcPr>
          <w:p w14:paraId="5BA5B77A" w14:textId="77777777" w:rsidR="002A6A49" w:rsidRDefault="0003101C">
            <w:pPr>
              <w:spacing w:before="240" w:line="360" w:lineRule="auto"/>
              <w:jc w:val="center"/>
              <w:rPr>
                <w:b/>
                <w:bCs/>
              </w:rPr>
            </w:pPr>
            <w:r>
              <w:rPr>
                <w:b/>
                <w:bCs/>
              </w:rPr>
              <w:t>Study 1</w:t>
            </w:r>
          </w:p>
          <w:p w14:paraId="7F7CB5E2" w14:textId="77777777" w:rsidR="002A6A49" w:rsidRDefault="0003101C">
            <w:pPr>
              <w:spacing w:line="360" w:lineRule="auto"/>
              <w:jc w:val="center"/>
              <w:rPr>
                <w:b/>
                <w:bCs/>
              </w:rPr>
            </w:pPr>
            <w:r>
              <w:t>Ruan</w:t>
            </w:r>
            <w:r>
              <w:rPr>
                <w:i/>
                <w:iCs/>
              </w:rPr>
              <w:t xml:space="preserve"> et al. </w:t>
            </w:r>
            <w:r>
              <w:t>(2025)</w:t>
            </w:r>
            <w:r>
              <w:rPr>
                <w:highlight w:val="white"/>
              </w:rPr>
              <w:t> </w:t>
            </w:r>
          </w:p>
        </w:tc>
        <w:tc>
          <w:tcPr>
            <w:tcW w:w="960" w:type="dxa"/>
          </w:tcPr>
          <w:p w14:paraId="6E5A94E3" w14:textId="77777777" w:rsidR="002A6A49" w:rsidRDefault="0003101C">
            <w:pPr>
              <w:spacing w:before="240" w:line="360" w:lineRule="auto"/>
              <w:jc w:val="center"/>
              <w:rPr>
                <w:b/>
                <w:bCs/>
              </w:rPr>
            </w:pPr>
            <w:r>
              <w:rPr>
                <w:b/>
                <w:bCs/>
              </w:rPr>
              <w:t>Study 2</w:t>
            </w:r>
          </w:p>
          <w:p w14:paraId="240EB6FC" w14:textId="77777777" w:rsidR="002A6A49" w:rsidRDefault="0003101C">
            <w:pPr>
              <w:spacing w:line="360" w:lineRule="auto"/>
              <w:rPr>
                <w:b/>
                <w:bCs/>
              </w:rPr>
            </w:pPr>
            <w:r>
              <w:t>Günther</w:t>
            </w:r>
            <w:r>
              <w:rPr>
                <w:i/>
                <w:iCs/>
              </w:rPr>
              <w:t xml:space="preserve"> et al. </w:t>
            </w:r>
            <w:r>
              <w:t>(2021)</w:t>
            </w:r>
          </w:p>
        </w:tc>
        <w:tc>
          <w:tcPr>
            <w:tcW w:w="911" w:type="dxa"/>
          </w:tcPr>
          <w:p w14:paraId="638EB863" w14:textId="77777777" w:rsidR="002A6A49" w:rsidRDefault="0003101C">
            <w:pPr>
              <w:spacing w:before="240" w:line="360" w:lineRule="auto"/>
              <w:jc w:val="center"/>
              <w:rPr>
                <w:b/>
                <w:bCs/>
              </w:rPr>
            </w:pPr>
            <w:r>
              <w:rPr>
                <w:b/>
                <w:bCs/>
              </w:rPr>
              <w:t>Study 3</w:t>
            </w:r>
          </w:p>
          <w:p w14:paraId="75449BCF" w14:textId="77777777" w:rsidR="002A6A49" w:rsidRDefault="0003101C">
            <w:pPr>
              <w:spacing w:line="360" w:lineRule="auto"/>
              <w:jc w:val="center"/>
              <w:rPr>
                <w:b/>
                <w:bCs/>
              </w:rPr>
            </w:pPr>
            <w:r>
              <w:t>Zhou</w:t>
            </w:r>
            <w:r>
              <w:rPr>
                <w:i/>
                <w:iCs/>
              </w:rPr>
              <w:t xml:space="preserve"> et al.</w:t>
            </w:r>
            <w:r>
              <w:t xml:space="preserve"> (2025)</w:t>
            </w:r>
          </w:p>
        </w:tc>
        <w:tc>
          <w:tcPr>
            <w:tcW w:w="831" w:type="dxa"/>
          </w:tcPr>
          <w:p w14:paraId="641A38FA" w14:textId="77777777" w:rsidR="002A6A49" w:rsidRDefault="0003101C">
            <w:pPr>
              <w:spacing w:before="240" w:line="360" w:lineRule="auto"/>
              <w:jc w:val="center"/>
              <w:rPr>
                <w:b/>
                <w:bCs/>
              </w:rPr>
            </w:pPr>
            <w:r>
              <w:rPr>
                <w:b/>
                <w:bCs/>
              </w:rPr>
              <w:t>Study 4</w:t>
            </w:r>
          </w:p>
          <w:p w14:paraId="5D08B47F" w14:textId="77777777" w:rsidR="002A6A49" w:rsidRDefault="0003101C">
            <w:pPr>
              <w:spacing w:line="360" w:lineRule="auto"/>
              <w:jc w:val="center"/>
              <w:rPr>
                <w:b/>
                <w:bCs/>
              </w:rPr>
            </w:pPr>
            <w:r>
              <w:t>Yamane and Tsutsui, (2025)</w:t>
            </w:r>
          </w:p>
        </w:tc>
        <w:tc>
          <w:tcPr>
            <w:tcW w:w="1084" w:type="dxa"/>
          </w:tcPr>
          <w:p w14:paraId="320158A2" w14:textId="77777777" w:rsidR="002A6A49" w:rsidRDefault="0003101C">
            <w:pPr>
              <w:spacing w:before="240" w:line="360" w:lineRule="auto"/>
              <w:jc w:val="center"/>
              <w:rPr>
                <w:b/>
                <w:bCs/>
              </w:rPr>
            </w:pPr>
            <w:r>
              <w:rPr>
                <w:b/>
                <w:bCs/>
              </w:rPr>
              <w:t>Study 5</w:t>
            </w:r>
          </w:p>
          <w:p w14:paraId="78B21949" w14:textId="77777777" w:rsidR="002A6A49" w:rsidRDefault="0003101C">
            <w:pPr>
              <w:spacing w:line="360" w:lineRule="auto"/>
              <w:jc w:val="center"/>
              <w:rPr>
                <w:b/>
                <w:bCs/>
              </w:rPr>
            </w:pPr>
            <w:r>
              <w:t xml:space="preserve">Bandyopadhyay </w:t>
            </w:r>
            <w:r>
              <w:rPr>
                <w:i/>
                <w:iCs/>
              </w:rPr>
              <w:t>et al.</w:t>
            </w:r>
            <w:r>
              <w:t xml:space="preserve"> (2023)</w:t>
            </w:r>
          </w:p>
        </w:tc>
        <w:tc>
          <w:tcPr>
            <w:tcW w:w="954" w:type="dxa"/>
          </w:tcPr>
          <w:p w14:paraId="63810EF0" w14:textId="77777777" w:rsidR="002A6A49" w:rsidRDefault="0003101C">
            <w:pPr>
              <w:spacing w:before="240" w:line="360" w:lineRule="auto"/>
              <w:jc w:val="center"/>
              <w:rPr>
                <w:b/>
                <w:bCs/>
              </w:rPr>
            </w:pPr>
            <w:r>
              <w:rPr>
                <w:b/>
                <w:bCs/>
              </w:rPr>
              <w:t>Study 6</w:t>
            </w:r>
          </w:p>
          <w:p w14:paraId="6926EC1F" w14:textId="77777777" w:rsidR="002A6A49" w:rsidRDefault="0003101C">
            <w:pPr>
              <w:spacing w:line="360" w:lineRule="auto"/>
              <w:jc w:val="center"/>
              <w:rPr>
                <w:b/>
                <w:bCs/>
              </w:rPr>
            </w:pPr>
            <w:r>
              <w:t xml:space="preserve">Thomson </w:t>
            </w:r>
            <w:r>
              <w:rPr>
                <w:i/>
                <w:iCs/>
              </w:rPr>
              <w:t>et al.</w:t>
            </w:r>
            <w:r>
              <w:t xml:space="preserve"> (2021)</w:t>
            </w:r>
          </w:p>
        </w:tc>
        <w:tc>
          <w:tcPr>
            <w:tcW w:w="954" w:type="dxa"/>
          </w:tcPr>
          <w:p w14:paraId="153D406C" w14:textId="77777777" w:rsidR="002A6A49" w:rsidRDefault="0003101C">
            <w:pPr>
              <w:spacing w:before="240" w:line="360" w:lineRule="auto"/>
              <w:jc w:val="center"/>
              <w:rPr>
                <w:b/>
                <w:bCs/>
              </w:rPr>
            </w:pPr>
            <w:r>
              <w:rPr>
                <w:b/>
                <w:bCs/>
              </w:rPr>
              <w:t>Study 7</w:t>
            </w:r>
          </w:p>
          <w:p w14:paraId="69DD3CEF" w14:textId="77777777" w:rsidR="002A6A49" w:rsidRDefault="0003101C">
            <w:pPr>
              <w:spacing w:line="360" w:lineRule="auto"/>
              <w:jc w:val="center"/>
              <w:rPr>
                <w:b/>
                <w:bCs/>
              </w:rPr>
            </w:pPr>
            <w:r>
              <w:t xml:space="preserve">Hunter </w:t>
            </w:r>
            <w:r>
              <w:rPr>
                <w:i/>
                <w:iCs/>
              </w:rPr>
              <w:t>et al.</w:t>
            </w:r>
            <w:r>
              <w:t xml:space="preserve"> (2023)</w:t>
            </w:r>
          </w:p>
        </w:tc>
        <w:tc>
          <w:tcPr>
            <w:tcW w:w="954" w:type="dxa"/>
          </w:tcPr>
          <w:p w14:paraId="67778486" w14:textId="77777777" w:rsidR="002A6A49" w:rsidRDefault="0003101C">
            <w:pPr>
              <w:spacing w:before="240" w:line="360" w:lineRule="auto"/>
              <w:jc w:val="center"/>
              <w:rPr>
                <w:b/>
                <w:bCs/>
              </w:rPr>
            </w:pPr>
            <w:r>
              <w:rPr>
                <w:b/>
                <w:bCs/>
              </w:rPr>
              <w:t>Study 8</w:t>
            </w:r>
          </w:p>
          <w:p w14:paraId="6F23F180" w14:textId="77777777" w:rsidR="002A6A49" w:rsidRDefault="0003101C">
            <w:pPr>
              <w:spacing w:line="360" w:lineRule="auto"/>
              <w:rPr>
                <w:b/>
                <w:bCs/>
              </w:rPr>
            </w:pPr>
            <w:r>
              <w:t xml:space="preserve">Devaguru </w:t>
            </w:r>
            <w:r>
              <w:rPr>
                <w:i/>
                <w:iCs/>
              </w:rPr>
              <w:t>et al.</w:t>
            </w:r>
            <w:r>
              <w:t xml:space="preserve"> (2023)</w:t>
            </w:r>
          </w:p>
        </w:tc>
        <w:tc>
          <w:tcPr>
            <w:tcW w:w="954" w:type="dxa"/>
          </w:tcPr>
          <w:p w14:paraId="50F4C01F" w14:textId="77777777" w:rsidR="002A6A49" w:rsidRDefault="0003101C">
            <w:pPr>
              <w:spacing w:before="240" w:line="360" w:lineRule="auto"/>
              <w:jc w:val="center"/>
              <w:rPr>
                <w:b/>
                <w:bCs/>
              </w:rPr>
            </w:pPr>
            <w:r>
              <w:rPr>
                <w:b/>
                <w:bCs/>
              </w:rPr>
              <w:t>Study 9</w:t>
            </w:r>
          </w:p>
          <w:p w14:paraId="587B5295" w14:textId="77777777" w:rsidR="002A6A49" w:rsidRDefault="0003101C">
            <w:pPr>
              <w:spacing w:line="360" w:lineRule="auto"/>
              <w:rPr>
                <w:b/>
                <w:bCs/>
              </w:rPr>
            </w:pPr>
            <w:r>
              <w:t xml:space="preserve">Schuler </w:t>
            </w:r>
            <w:r>
              <w:rPr>
                <w:i/>
                <w:iCs/>
              </w:rPr>
              <w:t xml:space="preserve">et al. </w:t>
            </w:r>
            <w:r>
              <w:t>(2023)</w:t>
            </w:r>
          </w:p>
        </w:tc>
      </w:tr>
      <w:tr w:rsidR="002A6A49" w14:paraId="6B707043" w14:textId="77777777">
        <w:trPr>
          <w:trHeight w:val="585"/>
        </w:trPr>
        <w:tc>
          <w:tcPr>
            <w:tcW w:w="927" w:type="dxa"/>
          </w:tcPr>
          <w:p w14:paraId="6218D5DC" w14:textId="77777777" w:rsidR="002A6A49" w:rsidRDefault="0003101C">
            <w:pPr>
              <w:spacing w:before="240" w:line="360" w:lineRule="auto"/>
              <w:jc w:val="center"/>
              <w:rPr>
                <w:b/>
                <w:bCs/>
              </w:rPr>
            </w:pPr>
            <w:r>
              <w:rPr>
                <w:b/>
                <w:bCs/>
              </w:rPr>
              <w:t>Date of extraction</w:t>
            </w:r>
          </w:p>
        </w:tc>
        <w:tc>
          <w:tcPr>
            <w:tcW w:w="935" w:type="dxa"/>
          </w:tcPr>
          <w:p w14:paraId="6DD13BD3" w14:textId="77777777" w:rsidR="002A6A49" w:rsidRDefault="0003101C">
            <w:pPr>
              <w:spacing w:before="240" w:line="360" w:lineRule="auto"/>
              <w:jc w:val="center"/>
            </w:pPr>
            <w:r>
              <w:t>22/12/2025</w:t>
            </w:r>
          </w:p>
        </w:tc>
        <w:tc>
          <w:tcPr>
            <w:tcW w:w="960" w:type="dxa"/>
          </w:tcPr>
          <w:p w14:paraId="0EF104DE" w14:textId="77777777" w:rsidR="002A6A49" w:rsidRDefault="0003101C">
            <w:pPr>
              <w:spacing w:before="240" w:line="360" w:lineRule="auto"/>
              <w:jc w:val="center"/>
              <w:rPr>
                <w:b/>
                <w:bCs/>
                <w:i/>
                <w:iCs/>
              </w:rPr>
            </w:pPr>
            <w:r>
              <w:t>24/12/2025</w:t>
            </w:r>
          </w:p>
          <w:p w14:paraId="4F546BD3" w14:textId="77777777" w:rsidR="002A6A49" w:rsidRDefault="002A6A49">
            <w:pPr>
              <w:spacing w:before="240" w:line="360" w:lineRule="auto"/>
              <w:jc w:val="center"/>
              <w:rPr>
                <w:b/>
                <w:bCs/>
              </w:rPr>
            </w:pPr>
          </w:p>
        </w:tc>
        <w:tc>
          <w:tcPr>
            <w:tcW w:w="911" w:type="dxa"/>
          </w:tcPr>
          <w:p w14:paraId="74B959D0" w14:textId="77777777" w:rsidR="002A6A49" w:rsidRDefault="0003101C">
            <w:pPr>
              <w:spacing w:before="240" w:line="360" w:lineRule="auto"/>
              <w:jc w:val="center"/>
              <w:rPr>
                <w:b/>
                <w:bCs/>
              </w:rPr>
            </w:pPr>
            <w:r>
              <w:t>23/12/2025</w:t>
            </w:r>
          </w:p>
        </w:tc>
        <w:tc>
          <w:tcPr>
            <w:tcW w:w="831" w:type="dxa"/>
          </w:tcPr>
          <w:p w14:paraId="05B76A71" w14:textId="77777777" w:rsidR="002A6A49" w:rsidRDefault="0003101C">
            <w:pPr>
              <w:spacing w:before="240" w:line="360" w:lineRule="auto"/>
              <w:jc w:val="center"/>
              <w:rPr>
                <w:b/>
                <w:bCs/>
              </w:rPr>
            </w:pPr>
            <w:r>
              <w:t>21/12/2025</w:t>
            </w:r>
          </w:p>
        </w:tc>
        <w:tc>
          <w:tcPr>
            <w:tcW w:w="1084" w:type="dxa"/>
          </w:tcPr>
          <w:p w14:paraId="687B177D" w14:textId="77777777" w:rsidR="002A6A49" w:rsidRDefault="0003101C">
            <w:pPr>
              <w:spacing w:before="240" w:line="360" w:lineRule="auto"/>
              <w:jc w:val="center"/>
              <w:rPr>
                <w:b/>
                <w:bCs/>
              </w:rPr>
            </w:pPr>
            <w:r>
              <w:t>24/12/2025</w:t>
            </w:r>
          </w:p>
        </w:tc>
        <w:tc>
          <w:tcPr>
            <w:tcW w:w="954" w:type="dxa"/>
          </w:tcPr>
          <w:p w14:paraId="5540F737" w14:textId="77777777" w:rsidR="002A6A49" w:rsidRDefault="0003101C">
            <w:pPr>
              <w:spacing w:before="240" w:line="360" w:lineRule="auto"/>
              <w:jc w:val="center"/>
              <w:rPr>
                <w:b/>
                <w:bCs/>
              </w:rPr>
            </w:pPr>
            <w:r>
              <w:t>24/12/2025</w:t>
            </w:r>
          </w:p>
        </w:tc>
        <w:tc>
          <w:tcPr>
            <w:tcW w:w="954" w:type="dxa"/>
          </w:tcPr>
          <w:p w14:paraId="3858ECE5" w14:textId="77777777" w:rsidR="002A6A49" w:rsidRDefault="0003101C">
            <w:pPr>
              <w:spacing w:before="240" w:line="360" w:lineRule="auto"/>
              <w:jc w:val="center"/>
            </w:pPr>
            <w:r>
              <w:t>27/12/2025</w:t>
            </w:r>
          </w:p>
        </w:tc>
        <w:tc>
          <w:tcPr>
            <w:tcW w:w="954" w:type="dxa"/>
          </w:tcPr>
          <w:p w14:paraId="4684E6F5" w14:textId="77777777" w:rsidR="002A6A49" w:rsidRDefault="0003101C">
            <w:pPr>
              <w:spacing w:before="240" w:line="360" w:lineRule="auto"/>
              <w:jc w:val="center"/>
            </w:pPr>
            <w:r>
              <w:t>29/12/2025</w:t>
            </w:r>
          </w:p>
        </w:tc>
        <w:tc>
          <w:tcPr>
            <w:tcW w:w="954" w:type="dxa"/>
          </w:tcPr>
          <w:p w14:paraId="739D0FB4" w14:textId="77777777" w:rsidR="002A6A49" w:rsidRDefault="0003101C">
            <w:pPr>
              <w:spacing w:before="240" w:line="360" w:lineRule="auto"/>
              <w:jc w:val="center"/>
            </w:pPr>
            <w:r>
              <w:t>30/12/2025</w:t>
            </w:r>
          </w:p>
        </w:tc>
      </w:tr>
      <w:tr w:rsidR="002A6A49" w14:paraId="75CEFC25" w14:textId="77777777">
        <w:trPr>
          <w:trHeight w:val="5040"/>
        </w:trPr>
        <w:tc>
          <w:tcPr>
            <w:tcW w:w="927" w:type="dxa"/>
          </w:tcPr>
          <w:p w14:paraId="538FAE8E" w14:textId="77777777" w:rsidR="002A6A49" w:rsidRDefault="0003101C">
            <w:pPr>
              <w:spacing w:before="240" w:line="360" w:lineRule="auto"/>
              <w:rPr>
                <w:b/>
                <w:bCs/>
              </w:rPr>
            </w:pPr>
            <w:r>
              <w:rPr>
                <w:b/>
                <w:bCs/>
              </w:rPr>
              <w:lastRenderedPageBreak/>
              <w:t>Title</w:t>
            </w:r>
          </w:p>
        </w:tc>
        <w:tc>
          <w:tcPr>
            <w:tcW w:w="935" w:type="dxa"/>
          </w:tcPr>
          <w:p w14:paraId="4A284CEF" w14:textId="77777777" w:rsidR="002A6A49" w:rsidRDefault="0003101C">
            <w:pPr>
              <w:spacing w:line="360" w:lineRule="auto"/>
            </w:pPr>
            <w:r>
              <w:t xml:space="preserve">“The impact of maternal health and </w:t>
            </w:r>
            <w:r>
              <w:t>lifestyle on low birth weight: a prospective cohort study”</w:t>
            </w:r>
          </w:p>
        </w:tc>
        <w:tc>
          <w:tcPr>
            <w:tcW w:w="960" w:type="dxa"/>
          </w:tcPr>
          <w:p w14:paraId="071C5461" w14:textId="77777777" w:rsidR="002A6A49" w:rsidRDefault="0003101C">
            <w:pPr>
              <w:spacing w:line="360" w:lineRule="auto"/>
            </w:pPr>
            <w:r>
              <w:t>“Impact of nicotine and maternal BMI on fatal birth weight”</w:t>
            </w:r>
          </w:p>
        </w:tc>
        <w:tc>
          <w:tcPr>
            <w:tcW w:w="911" w:type="dxa"/>
          </w:tcPr>
          <w:p w14:paraId="64DDC1C3" w14:textId="77777777" w:rsidR="002A6A49" w:rsidRDefault="0003101C">
            <w:pPr>
              <w:spacing w:line="360" w:lineRule="auto"/>
            </w:pPr>
            <w:r>
              <w:t>“Socioeconomic outcomes in very preterm/very low birth weight adults: individual participant data meta-analysis”</w:t>
            </w:r>
          </w:p>
        </w:tc>
        <w:tc>
          <w:tcPr>
            <w:tcW w:w="831" w:type="dxa"/>
          </w:tcPr>
          <w:p w14:paraId="2A5F3C58" w14:textId="77777777" w:rsidR="002A6A49" w:rsidRDefault="0003101C">
            <w:pPr>
              <w:spacing w:line="360" w:lineRule="auto"/>
            </w:pPr>
            <w:r>
              <w:t xml:space="preserve">“Non-linear </w:t>
            </w:r>
            <w:r>
              <w:t>association of low birthweight with risk factors including women’s BMI: evidence from an international comparison”</w:t>
            </w:r>
          </w:p>
        </w:tc>
        <w:tc>
          <w:tcPr>
            <w:tcW w:w="1084" w:type="dxa"/>
          </w:tcPr>
          <w:p w14:paraId="229AC207" w14:textId="77777777" w:rsidR="002A6A49" w:rsidRDefault="0003101C">
            <w:pPr>
              <w:spacing w:line="360" w:lineRule="auto"/>
            </w:pPr>
            <w:r>
              <w:t>“Weighting of risk factors for low birth weight: a linked routine data cohort study in Wales, UK”</w:t>
            </w:r>
          </w:p>
        </w:tc>
        <w:tc>
          <w:tcPr>
            <w:tcW w:w="954" w:type="dxa"/>
          </w:tcPr>
          <w:p w14:paraId="26125A04" w14:textId="77777777" w:rsidR="002A6A49" w:rsidRDefault="0003101C">
            <w:pPr>
              <w:spacing w:line="360" w:lineRule="auto"/>
            </w:pPr>
            <w:r>
              <w:t>“Socioeconomic inequalities and adverse pre</w:t>
            </w:r>
            <w:r>
              <w:t>gnancy outcomes in the UK and Republic of Ireland: a systematic review and meta-analysis”</w:t>
            </w:r>
          </w:p>
          <w:p w14:paraId="29140C45" w14:textId="77777777" w:rsidR="002A6A49" w:rsidRDefault="002A6A49"/>
        </w:tc>
        <w:tc>
          <w:tcPr>
            <w:tcW w:w="954" w:type="dxa"/>
          </w:tcPr>
          <w:p w14:paraId="01276B1E" w14:textId="77777777" w:rsidR="002A6A49" w:rsidRDefault="0003101C">
            <w:pPr>
              <w:spacing w:line="360" w:lineRule="auto"/>
            </w:pPr>
            <w:r>
              <w:t>“A modular systematic review of antenatal interventions to address undernutrition during pregnancy in the prevention of low birth weight”</w:t>
            </w:r>
          </w:p>
        </w:tc>
        <w:tc>
          <w:tcPr>
            <w:tcW w:w="954" w:type="dxa"/>
          </w:tcPr>
          <w:p w14:paraId="60450C47" w14:textId="77777777" w:rsidR="002A6A49" w:rsidRDefault="0003101C">
            <w:pPr>
              <w:spacing w:line="360" w:lineRule="auto"/>
            </w:pPr>
            <w:r>
              <w:t>“The prevalence of low birt</w:t>
            </w:r>
            <w:r>
              <w:t>h weight among new-born babies and its associated maternal risk factors: a hospital-based cross-sectional study”</w:t>
            </w:r>
          </w:p>
        </w:tc>
        <w:tc>
          <w:tcPr>
            <w:tcW w:w="954" w:type="dxa"/>
          </w:tcPr>
          <w:p w14:paraId="53F4EA57" w14:textId="77777777" w:rsidR="002A6A49" w:rsidRDefault="0003101C">
            <w:pPr>
              <w:spacing w:line="360" w:lineRule="auto"/>
            </w:pPr>
            <w:r>
              <w:t>“Health-system drivers influencing the continuum of care linkages for low-birth-weight infants at the different care levels in Ghana”</w:t>
            </w:r>
          </w:p>
        </w:tc>
      </w:tr>
      <w:tr w:rsidR="002A6A49" w14:paraId="7D14D5AC" w14:textId="77777777">
        <w:trPr>
          <w:trHeight w:val="585"/>
        </w:trPr>
        <w:tc>
          <w:tcPr>
            <w:tcW w:w="927" w:type="dxa"/>
          </w:tcPr>
          <w:p w14:paraId="20AC10E7" w14:textId="77777777" w:rsidR="002A6A49" w:rsidRDefault="0003101C">
            <w:pPr>
              <w:spacing w:before="240" w:line="360" w:lineRule="auto"/>
              <w:rPr>
                <w:b/>
                <w:bCs/>
              </w:rPr>
            </w:pPr>
            <w:r>
              <w:rPr>
                <w:b/>
                <w:bCs/>
              </w:rPr>
              <w:t>Source</w:t>
            </w:r>
          </w:p>
        </w:tc>
        <w:tc>
          <w:tcPr>
            <w:tcW w:w="935" w:type="dxa"/>
          </w:tcPr>
          <w:p w14:paraId="04113255" w14:textId="77777777" w:rsidR="002A6A49" w:rsidRDefault="0003101C">
            <w:pPr>
              <w:spacing w:before="240" w:line="360" w:lineRule="auto"/>
            </w:pPr>
            <w:r>
              <w:t>S</w:t>
            </w:r>
            <w:r>
              <w:t>pringer</w:t>
            </w:r>
          </w:p>
        </w:tc>
        <w:tc>
          <w:tcPr>
            <w:tcW w:w="960" w:type="dxa"/>
          </w:tcPr>
          <w:p w14:paraId="22C49423" w14:textId="77777777" w:rsidR="002A6A49" w:rsidRDefault="0003101C">
            <w:pPr>
              <w:spacing w:before="240" w:line="360" w:lineRule="auto"/>
            </w:pPr>
            <w:r>
              <w:t>Springer</w:t>
            </w:r>
          </w:p>
        </w:tc>
        <w:tc>
          <w:tcPr>
            <w:tcW w:w="911" w:type="dxa"/>
          </w:tcPr>
          <w:p w14:paraId="6A73D176" w14:textId="77777777" w:rsidR="002A6A49" w:rsidRDefault="0003101C">
            <w:pPr>
              <w:spacing w:before="240" w:line="360" w:lineRule="auto"/>
            </w:pPr>
            <w:r>
              <w:t>Google Scholar</w:t>
            </w:r>
          </w:p>
        </w:tc>
        <w:tc>
          <w:tcPr>
            <w:tcW w:w="831" w:type="dxa"/>
          </w:tcPr>
          <w:p w14:paraId="78379865" w14:textId="77777777" w:rsidR="002A6A49" w:rsidRDefault="0003101C">
            <w:pPr>
              <w:spacing w:before="240" w:line="360" w:lineRule="auto"/>
            </w:pPr>
            <w:r>
              <w:t>Springer</w:t>
            </w:r>
          </w:p>
        </w:tc>
        <w:tc>
          <w:tcPr>
            <w:tcW w:w="1084" w:type="dxa"/>
          </w:tcPr>
          <w:p w14:paraId="07DE568D" w14:textId="77777777" w:rsidR="002A6A49" w:rsidRDefault="0003101C">
            <w:pPr>
              <w:spacing w:before="240" w:line="360" w:lineRule="auto"/>
            </w:pPr>
            <w:r>
              <w:t>Google Scholar</w:t>
            </w:r>
          </w:p>
        </w:tc>
        <w:tc>
          <w:tcPr>
            <w:tcW w:w="954" w:type="dxa"/>
          </w:tcPr>
          <w:p w14:paraId="77AB1C70" w14:textId="77777777" w:rsidR="002A6A49" w:rsidRDefault="0003101C">
            <w:pPr>
              <w:spacing w:before="240" w:line="360" w:lineRule="auto"/>
            </w:pPr>
            <w:r>
              <w:t>Google Scholar</w:t>
            </w:r>
          </w:p>
        </w:tc>
        <w:tc>
          <w:tcPr>
            <w:tcW w:w="954" w:type="dxa"/>
          </w:tcPr>
          <w:p w14:paraId="7A6EDDE2" w14:textId="77777777" w:rsidR="002A6A49" w:rsidRDefault="0003101C">
            <w:pPr>
              <w:spacing w:before="240" w:line="360" w:lineRule="auto"/>
            </w:pPr>
            <w:r>
              <w:t>Google Scholar</w:t>
            </w:r>
          </w:p>
        </w:tc>
        <w:tc>
          <w:tcPr>
            <w:tcW w:w="954" w:type="dxa"/>
          </w:tcPr>
          <w:p w14:paraId="0A432835" w14:textId="35018931" w:rsidR="002A6A49" w:rsidRDefault="001360E7">
            <w:pPr>
              <w:spacing w:before="240" w:line="360" w:lineRule="auto"/>
            </w:pPr>
            <w:r>
              <w:t>ResearchGate</w:t>
            </w:r>
          </w:p>
        </w:tc>
        <w:tc>
          <w:tcPr>
            <w:tcW w:w="954" w:type="dxa"/>
          </w:tcPr>
          <w:p w14:paraId="4D6A2B88" w14:textId="77777777" w:rsidR="002A6A49" w:rsidRDefault="0003101C">
            <w:pPr>
              <w:spacing w:before="240" w:line="360" w:lineRule="auto"/>
            </w:pPr>
            <w:r>
              <w:t>Springer</w:t>
            </w:r>
          </w:p>
        </w:tc>
      </w:tr>
      <w:tr w:rsidR="002A6A49" w14:paraId="2EEB47A8" w14:textId="77777777">
        <w:trPr>
          <w:trHeight w:val="870"/>
        </w:trPr>
        <w:tc>
          <w:tcPr>
            <w:tcW w:w="927" w:type="dxa"/>
          </w:tcPr>
          <w:p w14:paraId="23561C73" w14:textId="77777777" w:rsidR="002A6A49" w:rsidRDefault="0003101C">
            <w:pPr>
              <w:spacing w:before="240" w:line="360" w:lineRule="auto"/>
              <w:rPr>
                <w:b/>
                <w:bCs/>
              </w:rPr>
            </w:pPr>
            <w:r>
              <w:rPr>
                <w:b/>
                <w:bCs/>
              </w:rPr>
              <w:t>Purpose</w:t>
            </w:r>
          </w:p>
        </w:tc>
        <w:tc>
          <w:tcPr>
            <w:tcW w:w="935" w:type="dxa"/>
          </w:tcPr>
          <w:p w14:paraId="398E3015" w14:textId="77777777" w:rsidR="002A6A49" w:rsidRDefault="0003101C">
            <w:pPr>
              <w:spacing w:before="240" w:line="360" w:lineRule="auto"/>
            </w:pPr>
            <w:r>
              <w:t xml:space="preserve">To identify </w:t>
            </w:r>
            <w:r>
              <w:lastRenderedPageBreak/>
              <w:t>maternal risk factors</w:t>
            </w:r>
          </w:p>
        </w:tc>
        <w:tc>
          <w:tcPr>
            <w:tcW w:w="960" w:type="dxa"/>
          </w:tcPr>
          <w:p w14:paraId="1ED77A56" w14:textId="77777777" w:rsidR="002A6A49" w:rsidRDefault="0003101C">
            <w:pPr>
              <w:spacing w:before="240" w:line="360" w:lineRule="auto"/>
            </w:pPr>
            <w:r>
              <w:lastRenderedPageBreak/>
              <w:t>To examin</w:t>
            </w:r>
            <w:r>
              <w:lastRenderedPageBreak/>
              <w:t>e BMI–smoking interaction effects</w:t>
            </w:r>
          </w:p>
        </w:tc>
        <w:tc>
          <w:tcPr>
            <w:tcW w:w="911" w:type="dxa"/>
          </w:tcPr>
          <w:p w14:paraId="4B7CED83" w14:textId="77777777" w:rsidR="002A6A49" w:rsidRDefault="0003101C">
            <w:pPr>
              <w:spacing w:before="240" w:line="360" w:lineRule="auto"/>
            </w:pPr>
            <w:r>
              <w:lastRenderedPageBreak/>
              <w:t>To identif</w:t>
            </w:r>
            <w:r>
              <w:lastRenderedPageBreak/>
              <w:t xml:space="preserve">y socioeconomic risk predictors </w:t>
            </w:r>
          </w:p>
        </w:tc>
        <w:tc>
          <w:tcPr>
            <w:tcW w:w="831" w:type="dxa"/>
          </w:tcPr>
          <w:p w14:paraId="12B0A43E" w14:textId="77777777" w:rsidR="002A6A49" w:rsidRDefault="0003101C">
            <w:pPr>
              <w:spacing w:before="240" w:line="360" w:lineRule="auto"/>
            </w:pPr>
            <w:r>
              <w:lastRenderedPageBreak/>
              <w:t>To exami</w:t>
            </w:r>
            <w:r>
              <w:lastRenderedPageBreak/>
              <w:t>ne cross-country birthweight determinants</w:t>
            </w:r>
          </w:p>
        </w:tc>
        <w:tc>
          <w:tcPr>
            <w:tcW w:w="1084" w:type="dxa"/>
          </w:tcPr>
          <w:p w14:paraId="1D999659" w14:textId="77777777" w:rsidR="002A6A49" w:rsidRDefault="0003101C">
            <w:pPr>
              <w:spacing w:before="240" w:line="360" w:lineRule="auto"/>
            </w:pPr>
            <w:r>
              <w:lastRenderedPageBreak/>
              <w:t xml:space="preserve">To identify </w:t>
            </w:r>
            <w:r>
              <w:lastRenderedPageBreak/>
              <w:t>modifiable LBW risk factors</w:t>
            </w:r>
          </w:p>
        </w:tc>
        <w:tc>
          <w:tcPr>
            <w:tcW w:w="954" w:type="dxa"/>
          </w:tcPr>
          <w:p w14:paraId="2829942C" w14:textId="77777777" w:rsidR="002A6A49" w:rsidRDefault="0003101C">
            <w:pPr>
              <w:spacing w:before="240" w:line="360" w:lineRule="auto"/>
            </w:pPr>
            <w:r>
              <w:lastRenderedPageBreak/>
              <w:t>To examin</w:t>
            </w:r>
            <w:r>
              <w:lastRenderedPageBreak/>
              <w:t>e socioeconomic pregnancy outcome associations</w:t>
            </w:r>
          </w:p>
        </w:tc>
        <w:tc>
          <w:tcPr>
            <w:tcW w:w="954" w:type="dxa"/>
          </w:tcPr>
          <w:p w14:paraId="5E262C88" w14:textId="77777777" w:rsidR="002A6A49" w:rsidRDefault="0003101C">
            <w:pPr>
              <w:spacing w:before="240" w:line="360" w:lineRule="auto"/>
            </w:pPr>
            <w:r>
              <w:lastRenderedPageBreak/>
              <w:t>To evaluat</w:t>
            </w:r>
            <w:r>
              <w:lastRenderedPageBreak/>
              <w:t>e antenatal nutritional interventions effects</w:t>
            </w:r>
          </w:p>
        </w:tc>
        <w:tc>
          <w:tcPr>
            <w:tcW w:w="954" w:type="dxa"/>
          </w:tcPr>
          <w:p w14:paraId="7987415B" w14:textId="77777777" w:rsidR="002A6A49" w:rsidRDefault="0003101C">
            <w:pPr>
              <w:spacing w:before="240" w:line="360" w:lineRule="auto"/>
            </w:pPr>
            <w:r>
              <w:lastRenderedPageBreak/>
              <w:t>To evaluat</w:t>
            </w:r>
            <w:r>
              <w:lastRenderedPageBreak/>
              <w:t xml:space="preserve">e LBW </w:t>
            </w:r>
            <w:r>
              <w:t>prevalence risk factors</w:t>
            </w:r>
          </w:p>
        </w:tc>
        <w:tc>
          <w:tcPr>
            <w:tcW w:w="954" w:type="dxa"/>
          </w:tcPr>
          <w:p w14:paraId="54E34C19" w14:textId="68E9B9F0" w:rsidR="002A6A49" w:rsidRDefault="0003101C">
            <w:pPr>
              <w:spacing w:before="240" w:line="360" w:lineRule="auto"/>
            </w:pPr>
            <w:r>
              <w:lastRenderedPageBreak/>
              <w:t xml:space="preserve">To explore </w:t>
            </w:r>
            <w:r>
              <w:lastRenderedPageBreak/>
              <w:t xml:space="preserve">continuum-of-care influencing </w:t>
            </w:r>
            <w:r w:rsidR="001360E7">
              <w:t>factors</w:t>
            </w:r>
          </w:p>
        </w:tc>
      </w:tr>
      <w:tr w:rsidR="002A6A49" w14:paraId="0D9026C8" w14:textId="77777777">
        <w:trPr>
          <w:trHeight w:val="585"/>
        </w:trPr>
        <w:tc>
          <w:tcPr>
            <w:tcW w:w="927" w:type="dxa"/>
          </w:tcPr>
          <w:p w14:paraId="1328B314" w14:textId="77777777" w:rsidR="002A6A49" w:rsidRDefault="0003101C">
            <w:pPr>
              <w:spacing w:before="240" w:line="360" w:lineRule="auto"/>
              <w:rPr>
                <w:b/>
                <w:bCs/>
              </w:rPr>
            </w:pPr>
            <w:r>
              <w:rPr>
                <w:b/>
                <w:bCs/>
              </w:rPr>
              <w:lastRenderedPageBreak/>
              <w:t>Study design</w:t>
            </w:r>
          </w:p>
        </w:tc>
        <w:tc>
          <w:tcPr>
            <w:tcW w:w="935" w:type="dxa"/>
          </w:tcPr>
          <w:p w14:paraId="1B6ABED7" w14:textId="77777777" w:rsidR="002A6A49" w:rsidRDefault="0003101C">
            <w:pPr>
              <w:spacing w:before="240" w:line="360" w:lineRule="auto"/>
            </w:pPr>
            <w:r>
              <w:t>NA</w:t>
            </w:r>
          </w:p>
        </w:tc>
        <w:tc>
          <w:tcPr>
            <w:tcW w:w="960" w:type="dxa"/>
          </w:tcPr>
          <w:p w14:paraId="6927F6E6" w14:textId="77777777" w:rsidR="002A6A49" w:rsidRDefault="0003101C">
            <w:pPr>
              <w:spacing w:before="240" w:line="360" w:lineRule="auto"/>
            </w:pPr>
            <w:r>
              <w:t>Observational</w:t>
            </w:r>
          </w:p>
        </w:tc>
        <w:tc>
          <w:tcPr>
            <w:tcW w:w="911" w:type="dxa"/>
          </w:tcPr>
          <w:p w14:paraId="3D37C99E" w14:textId="77777777" w:rsidR="002A6A49" w:rsidRDefault="0003101C">
            <w:pPr>
              <w:spacing w:before="240" w:line="360" w:lineRule="auto"/>
            </w:pPr>
            <w:r>
              <w:t>NA</w:t>
            </w:r>
          </w:p>
        </w:tc>
        <w:tc>
          <w:tcPr>
            <w:tcW w:w="831" w:type="dxa"/>
          </w:tcPr>
          <w:p w14:paraId="203E9A1A" w14:textId="77777777" w:rsidR="002A6A49" w:rsidRDefault="0003101C">
            <w:pPr>
              <w:spacing w:before="240" w:line="360" w:lineRule="auto"/>
            </w:pPr>
            <w:r>
              <w:t>Longitudinal</w:t>
            </w:r>
          </w:p>
        </w:tc>
        <w:tc>
          <w:tcPr>
            <w:tcW w:w="1084" w:type="dxa"/>
          </w:tcPr>
          <w:p w14:paraId="1CAA99E9" w14:textId="77777777" w:rsidR="002A6A49" w:rsidRDefault="0003101C">
            <w:pPr>
              <w:spacing w:before="240" w:line="360" w:lineRule="auto"/>
            </w:pPr>
            <w:r>
              <w:t>Longitudinal</w:t>
            </w:r>
          </w:p>
        </w:tc>
        <w:tc>
          <w:tcPr>
            <w:tcW w:w="954" w:type="dxa"/>
          </w:tcPr>
          <w:p w14:paraId="57DF378A" w14:textId="77777777" w:rsidR="002A6A49" w:rsidRDefault="0003101C">
            <w:pPr>
              <w:spacing w:before="240" w:line="360" w:lineRule="auto"/>
            </w:pPr>
            <w:r>
              <w:t>Systematic review and meta-analysis</w:t>
            </w:r>
          </w:p>
        </w:tc>
        <w:tc>
          <w:tcPr>
            <w:tcW w:w="954" w:type="dxa"/>
          </w:tcPr>
          <w:p w14:paraId="2962964E" w14:textId="77777777" w:rsidR="002A6A49" w:rsidRDefault="0003101C">
            <w:pPr>
              <w:spacing w:before="240" w:line="360" w:lineRule="auto"/>
            </w:pPr>
            <w:r>
              <w:t>Systematic</w:t>
            </w:r>
          </w:p>
        </w:tc>
        <w:tc>
          <w:tcPr>
            <w:tcW w:w="954" w:type="dxa"/>
          </w:tcPr>
          <w:p w14:paraId="462CFAC3" w14:textId="77777777" w:rsidR="002A6A49" w:rsidRDefault="0003101C">
            <w:pPr>
              <w:spacing w:before="240" w:line="360" w:lineRule="auto"/>
            </w:pPr>
            <w:r>
              <w:t>Cross-sectional</w:t>
            </w:r>
          </w:p>
        </w:tc>
        <w:tc>
          <w:tcPr>
            <w:tcW w:w="954" w:type="dxa"/>
          </w:tcPr>
          <w:p w14:paraId="469CEF2B" w14:textId="77777777" w:rsidR="002A6A49" w:rsidRDefault="0003101C">
            <w:pPr>
              <w:spacing w:before="240" w:line="360" w:lineRule="auto"/>
            </w:pPr>
            <w:r>
              <w:t>Grounded theory</w:t>
            </w:r>
          </w:p>
        </w:tc>
      </w:tr>
      <w:tr w:rsidR="002A6A49" w14:paraId="1BC8AA17" w14:textId="77777777">
        <w:trPr>
          <w:trHeight w:val="870"/>
        </w:trPr>
        <w:tc>
          <w:tcPr>
            <w:tcW w:w="927" w:type="dxa"/>
          </w:tcPr>
          <w:p w14:paraId="6E2C782E" w14:textId="77777777" w:rsidR="002A6A49" w:rsidRDefault="0003101C">
            <w:pPr>
              <w:spacing w:before="240" w:line="360" w:lineRule="auto"/>
              <w:rPr>
                <w:b/>
                <w:bCs/>
              </w:rPr>
            </w:pPr>
            <w:r>
              <w:rPr>
                <w:b/>
                <w:bCs/>
              </w:rPr>
              <w:t>Population</w:t>
            </w:r>
          </w:p>
        </w:tc>
        <w:tc>
          <w:tcPr>
            <w:tcW w:w="935" w:type="dxa"/>
          </w:tcPr>
          <w:p w14:paraId="3B0B7F63" w14:textId="77777777" w:rsidR="002A6A49" w:rsidRDefault="0003101C">
            <w:pPr>
              <w:spacing w:before="240" w:line="360" w:lineRule="auto"/>
            </w:pPr>
            <w:r>
              <w:t>Adults</w:t>
            </w:r>
          </w:p>
        </w:tc>
        <w:tc>
          <w:tcPr>
            <w:tcW w:w="960" w:type="dxa"/>
          </w:tcPr>
          <w:p w14:paraId="4322CA69" w14:textId="77777777" w:rsidR="002A6A49" w:rsidRDefault="0003101C">
            <w:pPr>
              <w:spacing w:before="240" w:line="360" w:lineRule="auto"/>
            </w:pPr>
            <w:r>
              <w:t>Pregnant</w:t>
            </w:r>
          </w:p>
        </w:tc>
        <w:tc>
          <w:tcPr>
            <w:tcW w:w="911" w:type="dxa"/>
          </w:tcPr>
          <w:p w14:paraId="28BC08FE" w14:textId="77777777" w:rsidR="002A6A49" w:rsidRDefault="0003101C">
            <w:pPr>
              <w:spacing w:before="240" w:line="360" w:lineRule="auto"/>
            </w:pPr>
            <w:r>
              <w:t xml:space="preserve">VPT/VLBW </w:t>
            </w:r>
            <w:r>
              <w:t>individuals</w:t>
            </w:r>
          </w:p>
        </w:tc>
        <w:tc>
          <w:tcPr>
            <w:tcW w:w="831" w:type="dxa"/>
          </w:tcPr>
          <w:p w14:paraId="50B1D2DC" w14:textId="77777777" w:rsidR="002A6A49" w:rsidRDefault="0003101C">
            <w:pPr>
              <w:spacing w:before="240" w:line="360" w:lineRule="auto"/>
            </w:pPr>
            <w:r>
              <w:t>Adults</w:t>
            </w:r>
          </w:p>
        </w:tc>
        <w:tc>
          <w:tcPr>
            <w:tcW w:w="1084" w:type="dxa"/>
          </w:tcPr>
          <w:p w14:paraId="50F332EA" w14:textId="77777777" w:rsidR="002A6A49" w:rsidRDefault="0003101C">
            <w:pPr>
              <w:spacing w:before="240" w:line="360" w:lineRule="auto"/>
            </w:pPr>
            <w:r>
              <w:t>Mother and child</w:t>
            </w:r>
          </w:p>
        </w:tc>
        <w:tc>
          <w:tcPr>
            <w:tcW w:w="954" w:type="dxa"/>
          </w:tcPr>
          <w:p w14:paraId="1CF5118D" w14:textId="77777777" w:rsidR="002A6A49" w:rsidRDefault="0003101C">
            <w:pPr>
              <w:spacing w:before="240" w:line="360" w:lineRule="auto"/>
            </w:pPr>
            <w:r>
              <w:t>Adults</w:t>
            </w:r>
          </w:p>
        </w:tc>
        <w:tc>
          <w:tcPr>
            <w:tcW w:w="954" w:type="dxa"/>
          </w:tcPr>
          <w:p w14:paraId="00AF2033" w14:textId="77777777" w:rsidR="002A6A49" w:rsidRDefault="0003101C">
            <w:pPr>
              <w:spacing w:before="240" w:line="360" w:lineRule="auto"/>
            </w:pPr>
            <w:r>
              <w:t>Pregnant</w:t>
            </w:r>
          </w:p>
        </w:tc>
        <w:tc>
          <w:tcPr>
            <w:tcW w:w="954" w:type="dxa"/>
          </w:tcPr>
          <w:p w14:paraId="5972ED10" w14:textId="77777777" w:rsidR="002A6A49" w:rsidRDefault="0003101C">
            <w:pPr>
              <w:spacing w:before="240" w:line="360" w:lineRule="auto"/>
            </w:pPr>
            <w:r>
              <w:t>Babies</w:t>
            </w:r>
          </w:p>
        </w:tc>
        <w:tc>
          <w:tcPr>
            <w:tcW w:w="954" w:type="dxa"/>
          </w:tcPr>
          <w:p w14:paraId="28FD62EB" w14:textId="77777777" w:rsidR="002A6A49" w:rsidRDefault="0003101C">
            <w:pPr>
              <w:spacing w:before="240" w:line="360" w:lineRule="auto"/>
            </w:pPr>
            <w:r>
              <w:t>LBW-infants</w:t>
            </w:r>
          </w:p>
        </w:tc>
      </w:tr>
      <w:tr w:rsidR="002A6A49" w14:paraId="09572FA6" w14:textId="77777777">
        <w:trPr>
          <w:trHeight w:val="300"/>
        </w:trPr>
        <w:tc>
          <w:tcPr>
            <w:tcW w:w="927" w:type="dxa"/>
          </w:tcPr>
          <w:p w14:paraId="7C31EA3A" w14:textId="77777777" w:rsidR="002A6A49" w:rsidRDefault="0003101C">
            <w:pPr>
              <w:spacing w:before="240" w:line="360" w:lineRule="auto"/>
              <w:rPr>
                <w:b/>
                <w:bCs/>
              </w:rPr>
            </w:pPr>
            <w:r>
              <w:rPr>
                <w:b/>
                <w:bCs/>
              </w:rPr>
              <w:t>Sample size</w:t>
            </w:r>
          </w:p>
        </w:tc>
        <w:tc>
          <w:tcPr>
            <w:tcW w:w="935" w:type="dxa"/>
          </w:tcPr>
          <w:p w14:paraId="21F3A3EA" w14:textId="77777777" w:rsidR="002A6A49" w:rsidRDefault="0003101C">
            <w:pPr>
              <w:spacing w:before="240" w:line="360" w:lineRule="auto"/>
            </w:pPr>
            <w:r>
              <w:t>NA</w:t>
            </w:r>
          </w:p>
        </w:tc>
        <w:tc>
          <w:tcPr>
            <w:tcW w:w="960" w:type="dxa"/>
          </w:tcPr>
          <w:p w14:paraId="1AE410C4" w14:textId="77777777" w:rsidR="002A6A49" w:rsidRDefault="0003101C">
            <w:r>
              <w:t xml:space="preserve"> 110.047 singleton pregnancies</w:t>
            </w:r>
          </w:p>
        </w:tc>
        <w:tc>
          <w:tcPr>
            <w:tcW w:w="911" w:type="dxa"/>
          </w:tcPr>
          <w:p w14:paraId="3A63F0FE" w14:textId="77777777" w:rsidR="002A6A49" w:rsidRDefault="0003101C">
            <w:pPr>
              <w:spacing w:before="240" w:line="360" w:lineRule="auto"/>
            </w:pPr>
            <w:r>
              <w:t>11 birth cohorts from 8 countries</w:t>
            </w:r>
          </w:p>
        </w:tc>
        <w:tc>
          <w:tcPr>
            <w:tcW w:w="831" w:type="dxa"/>
          </w:tcPr>
          <w:p w14:paraId="2721062F" w14:textId="77777777" w:rsidR="002A6A49" w:rsidRDefault="0003101C">
            <w:pPr>
              <w:spacing w:before="240" w:line="360" w:lineRule="auto"/>
            </w:pPr>
            <w:r>
              <w:t>143</w:t>
            </w:r>
          </w:p>
        </w:tc>
        <w:tc>
          <w:tcPr>
            <w:tcW w:w="1084" w:type="dxa"/>
          </w:tcPr>
          <w:p w14:paraId="38F6FE9C" w14:textId="77777777" w:rsidR="002A6A49" w:rsidRDefault="0003101C">
            <w:pPr>
              <w:spacing w:before="240" w:line="360" w:lineRule="auto"/>
            </w:pPr>
            <w:r>
              <w:t>N=693 377</w:t>
            </w:r>
          </w:p>
        </w:tc>
        <w:tc>
          <w:tcPr>
            <w:tcW w:w="954" w:type="dxa"/>
          </w:tcPr>
          <w:p w14:paraId="76926FB9" w14:textId="77777777" w:rsidR="002A6A49" w:rsidRDefault="0003101C">
            <w:pPr>
              <w:spacing w:before="240" w:line="360" w:lineRule="auto"/>
            </w:pPr>
            <w:r>
              <w:t>9 databases</w:t>
            </w:r>
          </w:p>
        </w:tc>
        <w:tc>
          <w:tcPr>
            <w:tcW w:w="954" w:type="dxa"/>
          </w:tcPr>
          <w:p w14:paraId="6AD5103A" w14:textId="77777777" w:rsidR="002A6A49" w:rsidRDefault="0003101C">
            <w:pPr>
              <w:spacing w:before="240" w:line="360" w:lineRule="auto"/>
            </w:pPr>
            <w:r>
              <w:t>NA</w:t>
            </w:r>
          </w:p>
        </w:tc>
        <w:tc>
          <w:tcPr>
            <w:tcW w:w="954" w:type="dxa"/>
          </w:tcPr>
          <w:p w14:paraId="0ADC8360" w14:textId="77777777" w:rsidR="002A6A49" w:rsidRDefault="0003101C">
            <w:r>
              <w:t>327 LBW babies</w:t>
            </w:r>
          </w:p>
        </w:tc>
        <w:tc>
          <w:tcPr>
            <w:tcW w:w="954" w:type="dxa"/>
          </w:tcPr>
          <w:p w14:paraId="48A8A88E" w14:textId="77777777" w:rsidR="002A6A49" w:rsidRDefault="0003101C">
            <w:pPr>
              <w:spacing w:before="240" w:line="360" w:lineRule="auto"/>
            </w:pPr>
            <w:r>
              <w:t>11</w:t>
            </w:r>
          </w:p>
        </w:tc>
      </w:tr>
      <w:tr w:rsidR="002A6A49" w14:paraId="2C59B4C0" w14:textId="77777777">
        <w:trPr>
          <w:trHeight w:val="585"/>
        </w:trPr>
        <w:tc>
          <w:tcPr>
            <w:tcW w:w="927" w:type="dxa"/>
          </w:tcPr>
          <w:p w14:paraId="70CBA188" w14:textId="77777777" w:rsidR="002A6A49" w:rsidRDefault="0003101C">
            <w:pPr>
              <w:spacing w:before="240" w:line="360" w:lineRule="auto"/>
              <w:rPr>
                <w:b/>
                <w:bCs/>
              </w:rPr>
            </w:pPr>
            <w:r>
              <w:rPr>
                <w:b/>
                <w:bCs/>
              </w:rPr>
              <w:t xml:space="preserve">Diagnosis </w:t>
            </w:r>
            <w:r>
              <w:rPr>
                <w:b/>
                <w:bCs/>
              </w:rPr>
              <w:lastRenderedPageBreak/>
              <w:t>criteria</w:t>
            </w:r>
          </w:p>
        </w:tc>
        <w:tc>
          <w:tcPr>
            <w:tcW w:w="935" w:type="dxa"/>
          </w:tcPr>
          <w:p w14:paraId="4F00E161" w14:textId="77777777" w:rsidR="002A6A49" w:rsidRDefault="0003101C">
            <w:pPr>
              <w:spacing w:before="240" w:line="360" w:lineRule="auto"/>
            </w:pPr>
            <w:r>
              <w:lastRenderedPageBreak/>
              <w:t>LBW</w:t>
            </w:r>
          </w:p>
        </w:tc>
        <w:tc>
          <w:tcPr>
            <w:tcW w:w="960" w:type="dxa"/>
          </w:tcPr>
          <w:p w14:paraId="6FD3338E" w14:textId="77777777" w:rsidR="002A6A49" w:rsidRDefault="0003101C">
            <w:pPr>
              <w:spacing w:before="240" w:line="360" w:lineRule="auto"/>
            </w:pPr>
            <w:r>
              <w:t>LBW</w:t>
            </w:r>
          </w:p>
        </w:tc>
        <w:tc>
          <w:tcPr>
            <w:tcW w:w="911" w:type="dxa"/>
          </w:tcPr>
          <w:p w14:paraId="146DCF51" w14:textId="77777777" w:rsidR="002A6A49" w:rsidRDefault="0003101C">
            <w:pPr>
              <w:spacing w:before="240" w:line="360" w:lineRule="auto"/>
            </w:pPr>
            <w:r>
              <w:t>LBW</w:t>
            </w:r>
          </w:p>
        </w:tc>
        <w:tc>
          <w:tcPr>
            <w:tcW w:w="831" w:type="dxa"/>
          </w:tcPr>
          <w:p w14:paraId="53B70C4C" w14:textId="77777777" w:rsidR="002A6A49" w:rsidRDefault="0003101C">
            <w:pPr>
              <w:spacing w:before="240" w:line="360" w:lineRule="auto"/>
            </w:pPr>
            <w:r>
              <w:t>LBW</w:t>
            </w:r>
          </w:p>
        </w:tc>
        <w:tc>
          <w:tcPr>
            <w:tcW w:w="1084" w:type="dxa"/>
          </w:tcPr>
          <w:p w14:paraId="305FB074" w14:textId="77777777" w:rsidR="002A6A49" w:rsidRDefault="0003101C">
            <w:pPr>
              <w:spacing w:before="240" w:line="360" w:lineRule="auto"/>
            </w:pPr>
            <w:r>
              <w:t>LBW</w:t>
            </w:r>
          </w:p>
        </w:tc>
        <w:tc>
          <w:tcPr>
            <w:tcW w:w="954" w:type="dxa"/>
          </w:tcPr>
          <w:p w14:paraId="62011ABF" w14:textId="77777777" w:rsidR="002A6A49" w:rsidRDefault="0003101C">
            <w:pPr>
              <w:spacing w:before="240" w:line="360" w:lineRule="auto"/>
            </w:pPr>
            <w:r>
              <w:t>LBW</w:t>
            </w:r>
          </w:p>
        </w:tc>
        <w:tc>
          <w:tcPr>
            <w:tcW w:w="954" w:type="dxa"/>
          </w:tcPr>
          <w:p w14:paraId="5F6BEB99" w14:textId="77777777" w:rsidR="002A6A49" w:rsidRDefault="0003101C">
            <w:pPr>
              <w:spacing w:before="240" w:line="360" w:lineRule="auto"/>
            </w:pPr>
            <w:r>
              <w:t>LBW</w:t>
            </w:r>
          </w:p>
        </w:tc>
        <w:tc>
          <w:tcPr>
            <w:tcW w:w="954" w:type="dxa"/>
          </w:tcPr>
          <w:p w14:paraId="4A3A4118" w14:textId="77777777" w:rsidR="002A6A49" w:rsidRDefault="0003101C">
            <w:pPr>
              <w:spacing w:before="240" w:line="360" w:lineRule="auto"/>
            </w:pPr>
            <w:r>
              <w:t>LBW</w:t>
            </w:r>
          </w:p>
        </w:tc>
        <w:tc>
          <w:tcPr>
            <w:tcW w:w="954" w:type="dxa"/>
          </w:tcPr>
          <w:p w14:paraId="37E020DE" w14:textId="77777777" w:rsidR="002A6A49" w:rsidRDefault="0003101C">
            <w:pPr>
              <w:spacing w:before="240" w:line="360" w:lineRule="auto"/>
            </w:pPr>
            <w:r>
              <w:t>LBW</w:t>
            </w:r>
          </w:p>
        </w:tc>
      </w:tr>
      <w:tr w:rsidR="002A6A49" w14:paraId="69553D93" w14:textId="77777777">
        <w:trPr>
          <w:trHeight w:val="585"/>
        </w:trPr>
        <w:tc>
          <w:tcPr>
            <w:tcW w:w="927" w:type="dxa"/>
          </w:tcPr>
          <w:p w14:paraId="0877E3E6" w14:textId="77777777" w:rsidR="002A6A49" w:rsidRDefault="0003101C">
            <w:pPr>
              <w:spacing w:before="240" w:line="360" w:lineRule="auto"/>
              <w:rPr>
                <w:b/>
                <w:bCs/>
              </w:rPr>
            </w:pPr>
            <w:r>
              <w:rPr>
                <w:b/>
                <w:bCs/>
              </w:rPr>
              <w:t>Setting</w:t>
            </w:r>
          </w:p>
        </w:tc>
        <w:tc>
          <w:tcPr>
            <w:tcW w:w="935" w:type="dxa"/>
          </w:tcPr>
          <w:p w14:paraId="7A6EA03B" w14:textId="77777777" w:rsidR="002A6A49" w:rsidRDefault="0003101C">
            <w:pPr>
              <w:spacing w:before="240" w:line="360" w:lineRule="auto"/>
            </w:pPr>
            <w:r>
              <w:t>Community</w:t>
            </w:r>
          </w:p>
        </w:tc>
        <w:tc>
          <w:tcPr>
            <w:tcW w:w="960" w:type="dxa"/>
          </w:tcPr>
          <w:p w14:paraId="0105E1B0" w14:textId="77777777" w:rsidR="002A6A49" w:rsidRDefault="0003101C">
            <w:pPr>
              <w:spacing w:before="240" w:line="360" w:lineRule="auto"/>
            </w:pPr>
            <w:r>
              <w:t>German Community</w:t>
            </w:r>
          </w:p>
        </w:tc>
        <w:tc>
          <w:tcPr>
            <w:tcW w:w="911" w:type="dxa"/>
          </w:tcPr>
          <w:p w14:paraId="59AFBFEE" w14:textId="77777777" w:rsidR="002A6A49" w:rsidRDefault="0003101C">
            <w:pPr>
              <w:spacing w:before="240" w:line="360" w:lineRule="auto"/>
            </w:pPr>
            <w:r>
              <w:t>Community</w:t>
            </w:r>
          </w:p>
        </w:tc>
        <w:tc>
          <w:tcPr>
            <w:tcW w:w="831" w:type="dxa"/>
          </w:tcPr>
          <w:p w14:paraId="4662E0A2" w14:textId="77777777" w:rsidR="002A6A49" w:rsidRDefault="0003101C">
            <w:pPr>
              <w:spacing w:before="240" w:line="360" w:lineRule="auto"/>
            </w:pPr>
            <w:r>
              <w:t>Community</w:t>
            </w:r>
          </w:p>
        </w:tc>
        <w:tc>
          <w:tcPr>
            <w:tcW w:w="1084" w:type="dxa"/>
          </w:tcPr>
          <w:p w14:paraId="5A507D9E" w14:textId="77777777" w:rsidR="002A6A49" w:rsidRDefault="0003101C">
            <w:pPr>
              <w:spacing w:before="240" w:line="360" w:lineRule="auto"/>
            </w:pPr>
            <w:r>
              <w:t>Community</w:t>
            </w:r>
          </w:p>
        </w:tc>
        <w:tc>
          <w:tcPr>
            <w:tcW w:w="954" w:type="dxa"/>
          </w:tcPr>
          <w:p w14:paraId="5CEFFD46" w14:textId="77777777" w:rsidR="002A6A49" w:rsidRDefault="0003101C">
            <w:pPr>
              <w:spacing w:before="240" w:line="360" w:lineRule="auto"/>
            </w:pPr>
            <w:r>
              <w:t>UK or Ireland</w:t>
            </w:r>
          </w:p>
        </w:tc>
        <w:tc>
          <w:tcPr>
            <w:tcW w:w="954" w:type="dxa"/>
          </w:tcPr>
          <w:p w14:paraId="7DD44F53" w14:textId="77777777" w:rsidR="002A6A49" w:rsidRDefault="0003101C">
            <w:pPr>
              <w:spacing w:before="240" w:line="360" w:lineRule="auto"/>
            </w:pPr>
            <w:r>
              <w:t>Community</w:t>
            </w:r>
          </w:p>
        </w:tc>
        <w:tc>
          <w:tcPr>
            <w:tcW w:w="954" w:type="dxa"/>
          </w:tcPr>
          <w:p w14:paraId="54F42EBE" w14:textId="77777777" w:rsidR="002A6A49" w:rsidRDefault="0003101C">
            <w:pPr>
              <w:spacing w:before="240" w:line="360" w:lineRule="auto"/>
            </w:pPr>
            <w:r>
              <w:t>Community</w:t>
            </w:r>
          </w:p>
        </w:tc>
        <w:tc>
          <w:tcPr>
            <w:tcW w:w="954" w:type="dxa"/>
          </w:tcPr>
          <w:p w14:paraId="36B21826" w14:textId="77777777" w:rsidR="002A6A49" w:rsidRDefault="0003101C">
            <w:pPr>
              <w:spacing w:before="240" w:line="360" w:lineRule="auto"/>
            </w:pPr>
            <w:r>
              <w:t>Community</w:t>
            </w:r>
          </w:p>
        </w:tc>
      </w:tr>
      <w:tr w:rsidR="002A6A49" w14:paraId="23F4CD7E" w14:textId="77777777">
        <w:trPr>
          <w:trHeight w:val="585"/>
        </w:trPr>
        <w:tc>
          <w:tcPr>
            <w:tcW w:w="927" w:type="dxa"/>
          </w:tcPr>
          <w:p w14:paraId="06280D18" w14:textId="77777777" w:rsidR="002A6A49" w:rsidRDefault="0003101C">
            <w:pPr>
              <w:spacing w:before="240" w:line="360" w:lineRule="auto"/>
              <w:rPr>
                <w:b/>
                <w:bCs/>
              </w:rPr>
            </w:pPr>
            <w:r>
              <w:rPr>
                <w:b/>
                <w:bCs/>
              </w:rPr>
              <w:t>Intervention</w:t>
            </w:r>
          </w:p>
        </w:tc>
        <w:tc>
          <w:tcPr>
            <w:tcW w:w="935" w:type="dxa"/>
          </w:tcPr>
          <w:p w14:paraId="498AF948" w14:textId="708E3927" w:rsidR="002A6A49" w:rsidRDefault="0003101C">
            <w:pPr>
              <w:spacing w:before="240" w:line="360" w:lineRule="auto"/>
            </w:pPr>
            <w:r>
              <w:t xml:space="preserve">Nutritional and </w:t>
            </w:r>
            <w:r w:rsidR="001360E7">
              <w:t>behavioural</w:t>
            </w:r>
            <w:r>
              <w:t xml:space="preserve"> measures</w:t>
            </w:r>
          </w:p>
        </w:tc>
        <w:tc>
          <w:tcPr>
            <w:tcW w:w="960" w:type="dxa"/>
          </w:tcPr>
          <w:p w14:paraId="738A1565" w14:textId="77777777" w:rsidR="002A6A49" w:rsidRDefault="0003101C">
            <w:pPr>
              <w:spacing w:before="240" w:line="360" w:lineRule="auto"/>
            </w:pPr>
            <w:r>
              <w:t>Stop smoking</w:t>
            </w:r>
          </w:p>
        </w:tc>
        <w:tc>
          <w:tcPr>
            <w:tcW w:w="911" w:type="dxa"/>
          </w:tcPr>
          <w:p w14:paraId="1363C685" w14:textId="77777777" w:rsidR="002A6A49" w:rsidRDefault="0003101C">
            <w:pPr>
              <w:spacing w:before="240" w:line="360" w:lineRule="auto"/>
            </w:pPr>
            <w:r>
              <w:t>Improved neonatal care to reduce NSI prevalence</w:t>
            </w:r>
          </w:p>
        </w:tc>
        <w:tc>
          <w:tcPr>
            <w:tcW w:w="831" w:type="dxa"/>
          </w:tcPr>
          <w:p w14:paraId="75C3957C" w14:textId="77777777" w:rsidR="002A6A49" w:rsidRDefault="0003101C">
            <w:pPr>
              <w:spacing w:before="240" w:line="360" w:lineRule="auto"/>
            </w:pPr>
            <w:r>
              <w:t xml:space="preserve">Policy </w:t>
            </w:r>
            <w:r>
              <w:t>intervention</w:t>
            </w:r>
          </w:p>
        </w:tc>
        <w:tc>
          <w:tcPr>
            <w:tcW w:w="1084" w:type="dxa"/>
          </w:tcPr>
          <w:p w14:paraId="6B4AA696" w14:textId="77777777" w:rsidR="002A6A49" w:rsidRDefault="0003101C">
            <w:pPr>
              <w:spacing w:before="240" w:line="360" w:lineRule="auto"/>
            </w:pPr>
            <w:r>
              <w:t>Increasing awareness</w:t>
            </w:r>
          </w:p>
        </w:tc>
        <w:tc>
          <w:tcPr>
            <w:tcW w:w="954" w:type="dxa"/>
          </w:tcPr>
          <w:p w14:paraId="29E5C21A" w14:textId="77777777" w:rsidR="002A6A49" w:rsidRDefault="0003101C">
            <w:pPr>
              <w:spacing w:before="240" w:line="360" w:lineRule="auto"/>
            </w:pPr>
            <w:r>
              <w:t>Women in intermediate-level employment were also at a higher risk of certain pregnancy complications</w:t>
            </w:r>
          </w:p>
        </w:tc>
        <w:tc>
          <w:tcPr>
            <w:tcW w:w="954" w:type="dxa"/>
          </w:tcPr>
          <w:p w14:paraId="6E5431CA" w14:textId="77777777" w:rsidR="002A6A49" w:rsidRDefault="0003101C">
            <w:pPr>
              <w:spacing w:before="240" w:line="360" w:lineRule="auto"/>
            </w:pPr>
            <w:r>
              <w:t>Antenatal care</w:t>
            </w:r>
          </w:p>
        </w:tc>
        <w:tc>
          <w:tcPr>
            <w:tcW w:w="954" w:type="dxa"/>
          </w:tcPr>
          <w:p w14:paraId="2F070420" w14:textId="77777777" w:rsidR="002A6A49" w:rsidRDefault="0003101C">
            <w:pPr>
              <w:spacing w:before="240" w:line="360" w:lineRule="auto"/>
            </w:pPr>
            <w:r>
              <w:t>Factorial analysis</w:t>
            </w:r>
          </w:p>
        </w:tc>
        <w:tc>
          <w:tcPr>
            <w:tcW w:w="954" w:type="dxa"/>
          </w:tcPr>
          <w:p w14:paraId="3B360F46" w14:textId="77777777" w:rsidR="002A6A49" w:rsidRDefault="0003101C">
            <w:pPr>
              <w:spacing w:before="240" w:line="360" w:lineRule="auto"/>
            </w:pPr>
            <w:r>
              <w:t>Effective communication and different care levels</w:t>
            </w:r>
          </w:p>
        </w:tc>
      </w:tr>
      <w:tr w:rsidR="002A6A49" w14:paraId="5660B6FD" w14:textId="77777777">
        <w:trPr>
          <w:trHeight w:val="585"/>
        </w:trPr>
        <w:tc>
          <w:tcPr>
            <w:tcW w:w="927" w:type="dxa"/>
          </w:tcPr>
          <w:p w14:paraId="017C252E" w14:textId="77777777" w:rsidR="002A6A49" w:rsidRDefault="0003101C">
            <w:pPr>
              <w:spacing w:before="240" w:line="360" w:lineRule="auto"/>
              <w:rPr>
                <w:b/>
                <w:bCs/>
              </w:rPr>
            </w:pPr>
            <w:r>
              <w:rPr>
                <w:b/>
                <w:bCs/>
              </w:rPr>
              <w:t>Comparator</w:t>
            </w:r>
          </w:p>
        </w:tc>
        <w:tc>
          <w:tcPr>
            <w:tcW w:w="935" w:type="dxa"/>
          </w:tcPr>
          <w:p w14:paraId="12AB175A" w14:textId="77777777" w:rsidR="002A6A49" w:rsidRDefault="0003101C">
            <w:pPr>
              <w:spacing w:before="240" w:line="360" w:lineRule="auto"/>
            </w:pPr>
            <w:r>
              <w:t>NA</w:t>
            </w:r>
          </w:p>
        </w:tc>
        <w:tc>
          <w:tcPr>
            <w:tcW w:w="960" w:type="dxa"/>
          </w:tcPr>
          <w:p w14:paraId="48AB8FAB" w14:textId="77777777" w:rsidR="002A6A49" w:rsidRDefault="0003101C">
            <w:pPr>
              <w:spacing w:before="240" w:line="360" w:lineRule="auto"/>
            </w:pPr>
            <w:r>
              <w:t>NA</w:t>
            </w:r>
          </w:p>
        </w:tc>
        <w:tc>
          <w:tcPr>
            <w:tcW w:w="911" w:type="dxa"/>
          </w:tcPr>
          <w:p w14:paraId="78B36C65" w14:textId="77777777" w:rsidR="002A6A49" w:rsidRDefault="0003101C">
            <w:pPr>
              <w:spacing w:before="240" w:line="360" w:lineRule="auto"/>
            </w:pPr>
            <w:r>
              <w:t>NA</w:t>
            </w:r>
          </w:p>
        </w:tc>
        <w:tc>
          <w:tcPr>
            <w:tcW w:w="831" w:type="dxa"/>
          </w:tcPr>
          <w:p w14:paraId="16525BF9" w14:textId="77777777" w:rsidR="002A6A49" w:rsidRDefault="0003101C">
            <w:pPr>
              <w:spacing w:before="240" w:line="360" w:lineRule="auto"/>
            </w:pPr>
            <w:r>
              <w:t>NA</w:t>
            </w:r>
          </w:p>
        </w:tc>
        <w:tc>
          <w:tcPr>
            <w:tcW w:w="1084" w:type="dxa"/>
          </w:tcPr>
          <w:p w14:paraId="709F2DE8" w14:textId="77777777" w:rsidR="002A6A49" w:rsidRDefault="0003101C">
            <w:pPr>
              <w:spacing w:before="240" w:line="360" w:lineRule="auto"/>
            </w:pPr>
            <w:r>
              <w:t>NA</w:t>
            </w:r>
          </w:p>
        </w:tc>
        <w:tc>
          <w:tcPr>
            <w:tcW w:w="954" w:type="dxa"/>
          </w:tcPr>
          <w:p w14:paraId="25B0FDF1" w14:textId="77777777" w:rsidR="002A6A49" w:rsidRDefault="0003101C">
            <w:pPr>
              <w:spacing w:before="240" w:line="360" w:lineRule="auto"/>
            </w:pPr>
            <w:r>
              <w:t>NA</w:t>
            </w:r>
          </w:p>
        </w:tc>
        <w:tc>
          <w:tcPr>
            <w:tcW w:w="954" w:type="dxa"/>
          </w:tcPr>
          <w:p w14:paraId="120AC651" w14:textId="77777777" w:rsidR="002A6A49" w:rsidRDefault="0003101C">
            <w:pPr>
              <w:spacing w:before="240" w:line="360" w:lineRule="auto"/>
            </w:pPr>
            <w:r>
              <w:t>NA</w:t>
            </w:r>
          </w:p>
        </w:tc>
        <w:tc>
          <w:tcPr>
            <w:tcW w:w="954" w:type="dxa"/>
          </w:tcPr>
          <w:p w14:paraId="4266DB01" w14:textId="77777777" w:rsidR="002A6A49" w:rsidRDefault="0003101C">
            <w:pPr>
              <w:spacing w:before="240" w:line="360" w:lineRule="auto"/>
            </w:pPr>
            <w:r>
              <w:t>NA</w:t>
            </w:r>
          </w:p>
        </w:tc>
        <w:tc>
          <w:tcPr>
            <w:tcW w:w="954" w:type="dxa"/>
          </w:tcPr>
          <w:p w14:paraId="7EEC9D6F" w14:textId="77777777" w:rsidR="002A6A49" w:rsidRDefault="0003101C">
            <w:pPr>
              <w:spacing w:before="240" w:line="360" w:lineRule="auto"/>
            </w:pPr>
            <w:r>
              <w:t>NA</w:t>
            </w:r>
          </w:p>
        </w:tc>
      </w:tr>
      <w:tr w:rsidR="002A6A49" w14:paraId="3901BB25" w14:textId="77777777">
        <w:trPr>
          <w:trHeight w:val="585"/>
        </w:trPr>
        <w:tc>
          <w:tcPr>
            <w:tcW w:w="927" w:type="dxa"/>
          </w:tcPr>
          <w:p w14:paraId="5758F7ED" w14:textId="77777777" w:rsidR="002A6A49" w:rsidRDefault="0003101C">
            <w:pPr>
              <w:spacing w:before="240" w:line="360" w:lineRule="auto"/>
              <w:rPr>
                <w:b/>
                <w:bCs/>
              </w:rPr>
            </w:pPr>
            <w:r>
              <w:rPr>
                <w:b/>
                <w:bCs/>
              </w:rPr>
              <w:t>Outcomes</w:t>
            </w:r>
          </w:p>
        </w:tc>
        <w:tc>
          <w:tcPr>
            <w:tcW w:w="935" w:type="dxa"/>
          </w:tcPr>
          <w:p w14:paraId="0B2C2E25" w14:textId="77777777" w:rsidR="002A6A49" w:rsidRDefault="0003101C">
            <w:pPr>
              <w:spacing w:before="240" w:line="360" w:lineRule="auto"/>
            </w:pPr>
            <w:r>
              <w:t>Preventive measures</w:t>
            </w:r>
          </w:p>
        </w:tc>
        <w:tc>
          <w:tcPr>
            <w:tcW w:w="960" w:type="dxa"/>
          </w:tcPr>
          <w:p w14:paraId="38F2FC43" w14:textId="77777777" w:rsidR="002A6A49" w:rsidRDefault="0003101C">
            <w:pPr>
              <w:spacing w:before="240" w:line="360" w:lineRule="auto"/>
            </w:pPr>
            <w:r>
              <w:t>Birth weight</w:t>
            </w:r>
          </w:p>
        </w:tc>
        <w:tc>
          <w:tcPr>
            <w:tcW w:w="911" w:type="dxa"/>
          </w:tcPr>
          <w:p w14:paraId="5CC4605E" w14:textId="77777777" w:rsidR="002A6A49" w:rsidRDefault="0003101C">
            <w:pPr>
              <w:spacing w:before="240" w:line="360" w:lineRule="auto"/>
            </w:pPr>
            <w:r>
              <w:t>Socio-economic outcomes</w:t>
            </w:r>
          </w:p>
        </w:tc>
        <w:tc>
          <w:tcPr>
            <w:tcW w:w="831" w:type="dxa"/>
          </w:tcPr>
          <w:p w14:paraId="74B1E1AB" w14:textId="77777777" w:rsidR="002A6A49" w:rsidRDefault="0003101C">
            <w:pPr>
              <w:spacing w:before="240" w:line="360" w:lineRule="auto"/>
            </w:pPr>
            <w:r>
              <w:t>Socio-economic</w:t>
            </w:r>
          </w:p>
        </w:tc>
        <w:tc>
          <w:tcPr>
            <w:tcW w:w="1084" w:type="dxa"/>
          </w:tcPr>
          <w:p w14:paraId="672B500F" w14:textId="77777777" w:rsidR="002A6A49" w:rsidRDefault="0003101C">
            <w:pPr>
              <w:spacing w:before="240" w:line="360" w:lineRule="auto"/>
            </w:pPr>
            <w:r>
              <w:t xml:space="preserve">Improving maternal health, reducing </w:t>
            </w:r>
            <w:r>
              <w:lastRenderedPageBreak/>
              <w:t>preterm births,</w:t>
            </w:r>
          </w:p>
        </w:tc>
        <w:tc>
          <w:tcPr>
            <w:tcW w:w="954" w:type="dxa"/>
          </w:tcPr>
          <w:p w14:paraId="03AB41DE" w14:textId="77777777" w:rsidR="002A6A49" w:rsidRDefault="0003101C">
            <w:pPr>
              <w:spacing w:before="240" w:line="360" w:lineRule="auto"/>
            </w:pPr>
            <w:r>
              <w:lastRenderedPageBreak/>
              <w:t>Socio-economic</w:t>
            </w:r>
          </w:p>
        </w:tc>
        <w:tc>
          <w:tcPr>
            <w:tcW w:w="954" w:type="dxa"/>
          </w:tcPr>
          <w:p w14:paraId="5C0AA322" w14:textId="77777777" w:rsidR="002A6A49" w:rsidRDefault="0003101C">
            <w:pPr>
              <w:spacing w:before="240" w:line="360" w:lineRule="auto"/>
            </w:pPr>
            <w:r>
              <w:t>LBW related outcomes</w:t>
            </w:r>
          </w:p>
        </w:tc>
        <w:tc>
          <w:tcPr>
            <w:tcW w:w="954" w:type="dxa"/>
          </w:tcPr>
          <w:p w14:paraId="1F21461D" w14:textId="77777777" w:rsidR="002A6A49" w:rsidRDefault="0003101C">
            <w:pPr>
              <w:spacing w:before="240" w:line="360" w:lineRule="auto"/>
            </w:pPr>
            <w:r>
              <w:t>Socio economic and health</w:t>
            </w:r>
          </w:p>
        </w:tc>
        <w:tc>
          <w:tcPr>
            <w:tcW w:w="954" w:type="dxa"/>
          </w:tcPr>
          <w:p w14:paraId="5A8B9C8D" w14:textId="77777777" w:rsidR="002A6A49" w:rsidRDefault="0003101C">
            <w:pPr>
              <w:spacing w:before="240" w:line="360" w:lineRule="auto"/>
            </w:pPr>
            <w:r>
              <w:t>Health</w:t>
            </w:r>
          </w:p>
        </w:tc>
      </w:tr>
      <w:tr w:rsidR="002A6A49" w14:paraId="02C149B2" w14:textId="77777777">
        <w:trPr>
          <w:trHeight w:val="585"/>
        </w:trPr>
        <w:tc>
          <w:tcPr>
            <w:tcW w:w="927" w:type="dxa"/>
          </w:tcPr>
          <w:p w14:paraId="12753FD4" w14:textId="77777777" w:rsidR="002A6A49" w:rsidRDefault="0003101C">
            <w:pPr>
              <w:spacing w:before="240" w:line="360" w:lineRule="auto"/>
              <w:rPr>
                <w:b/>
                <w:bCs/>
              </w:rPr>
            </w:pPr>
            <w:r>
              <w:rPr>
                <w:b/>
                <w:bCs/>
              </w:rPr>
              <w:t>Adverse effects</w:t>
            </w:r>
          </w:p>
        </w:tc>
        <w:tc>
          <w:tcPr>
            <w:tcW w:w="935" w:type="dxa"/>
          </w:tcPr>
          <w:p w14:paraId="371E6323" w14:textId="77777777" w:rsidR="002A6A49" w:rsidRDefault="0003101C">
            <w:pPr>
              <w:jc w:val="center"/>
            </w:pPr>
            <w:r>
              <w:t>None</w:t>
            </w:r>
          </w:p>
        </w:tc>
        <w:tc>
          <w:tcPr>
            <w:tcW w:w="960" w:type="dxa"/>
          </w:tcPr>
          <w:p w14:paraId="23CDF542" w14:textId="77777777" w:rsidR="002A6A49" w:rsidRDefault="0003101C">
            <w:pPr>
              <w:jc w:val="center"/>
            </w:pPr>
            <w:r>
              <w:t>None</w:t>
            </w:r>
          </w:p>
        </w:tc>
        <w:tc>
          <w:tcPr>
            <w:tcW w:w="911" w:type="dxa"/>
          </w:tcPr>
          <w:p w14:paraId="2F4699A7" w14:textId="77777777" w:rsidR="002A6A49" w:rsidRDefault="0003101C">
            <w:pPr>
              <w:jc w:val="center"/>
            </w:pPr>
            <w:r>
              <w:t>None</w:t>
            </w:r>
          </w:p>
        </w:tc>
        <w:tc>
          <w:tcPr>
            <w:tcW w:w="831" w:type="dxa"/>
          </w:tcPr>
          <w:p w14:paraId="428169BE" w14:textId="77777777" w:rsidR="002A6A49" w:rsidRDefault="0003101C">
            <w:pPr>
              <w:jc w:val="center"/>
            </w:pPr>
            <w:r>
              <w:t>None</w:t>
            </w:r>
          </w:p>
        </w:tc>
        <w:tc>
          <w:tcPr>
            <w:tcW w:w="1084" w:type="dxa"/>
          </w:tcPr>
          <w:p w14:paraId="79C28233" w14:textId="77777777" w:rsidR="002A6A49" w:rsidRDefault="0003101C">
            <w:pPr>
              <w:jc w:val="center"/>
            </w:pPr>
            <w:r>
              <w:t>None</w:t>
            </w:r>
          </w:p>
        </w:tc>
        <w:tc>
          <w:tcPr>
            <w:tcW w:w="954" w:type="dxa"/>
          </w:tcPr>
          <w:p w14:paraId="3609D91C" w14:textId="77777777" w:rsidR="002A6A49" w:rsidRDefault="0003101C">
            <w:pPr>
              <w:jc w:val="center"/>
            </w:pPr>
            <w:r>
              <w:t>None</w:t>
            </w:r>
          </w:p>
        </w:tc>
        <w:tc>
          <w:tcPr>
            <w:tcW w:w="954" w:type="dxa"/>
          </w:tcPr>
          <w:p w14:paraId="32DAE74E" w14:textId="77777777" w:rsidR="002A6A49" w:rsidRDefault="0003101C">
            <w:pPr>
              <w:jc w:val="center"/>
            </w:pPr>
            <w:r>
              <w:t>None</w:t>
            </w:r>
          </w:p>
        </w:tc>
        <w:tc>
          <w:tcPr>
            <w:tcW w:w="954" w:type="dxa"/>
          </w:tcPr>
          <w:p w14:paraId="12E876E7" w14:textId="77777777" w:rsidR="002A6A49" w:rsidRDefault="0003101C">
            <w:pPr>
              <w:jc w:val="center"/>
            </w:pPr>
            <w:r>
              <w:t>None</w:t>
            </w:r>
          </w:p>
        </w:tc>
        <w:tc>
          <w:tcPr>
            <w:tcW w:w="954" w:type="dxa"/>
          </w:tcPr>
          <w:p w14:paraId="7B262E0B" w14:textId="77777777" w:rsidR="002A6A49" w:rsidRDefault="0003101C">
            <w:pPr>
              <w:jc w:val="center"/>
            </w:pPr>
            <w:r>
              <w:t>None</w:t>
            </w:r>
          </w:p>
        </w:tc>
      </w:tr>
    </w:tbl>
    <w:p w14:paraId="4C34E224" w14:textId="77777777" w:rsidR="002A6A49" w:rsidRDefault="0003101C">
      <w:pPr>
        <w:pStyle w:val="Heading5"/>
        <w:keepNext w:val="0"/>
        <w:keepLines w:val="0"/>
        <w:spacing w:before="0" w:after="0"/>
      </w:pPr>
      <w:bookmarkStart w:id="81" w:name="_heading=h.jy7t16qkodwz" w:colFirst="0" w:colLast="0"/>
      <w:bookmarkEnd w:id="81"/>
      <w:r>
        <w:t>Table 5.1: Quantitative generic data extraction</w:t>
      </w:r>
    </w:p>
    <w:p w14:paraId="23D46CED" w14:textId="77777777" w:rsidR="002A6A49" w:rsidRDefault="0003101C">
      <w:pPr>
        <w:spacing w:after="240"/>
        <w:jc w:val="center"/>
      </w:pPr>
      <w:r>
        <w:t>(Source: Self-created)</w:t>
      </w:r>
    </w:p>
    <w:p w14:paraId="27639585" w14:textId="77777777" w:rsidR="002A6A49" w:rsidRDefault="0003101C">
      <w:pPr>
        <w:rPr>
          <w:b/>
          <w:bCs/>
          <w:i/>
          <w:iCs/>
        </w:rPr>
      </w:pPr>
      <w:r>
        <w:rPr>
          <w:b/>
          <w:bCs/>
          <w:i/>
          <w:iCs/>
        </w:rPr>
        <w:t>Qualitative generic data extraction</w:t>
      </w:r>
    </w:p>
    <w:tbl>
      <w:tblPr>
        <w:tblStyle w:val="a6"/>
        <w:tblW w:w="945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2835"/>
        <w:gridCol w:w="2100"/>
        <w:gridCol w:w="2295"/>
        <w:gridCol w:w="2220"/>
      </w:tblGrid>
      <w:tr w:rsidR="002A6A49" w14:paraId="3B38F5A9" w14:textId="77777777">
        <w:trPr>
          <w:trHeight w:val="300"/>
        </w:trPr>
        <w:tc>
          <w:tcPr>
            <w:tcW w:w="2835" w:type="dxa"/>
          </w:tcPr>
          <w:p w14:paraId="326BC57E" w14:textId="77777777" w:rsidR="002A6A49" w:rsidRDefault="0003101C">
            <w:pPr>
              <w:spacing w:before="240" w:line="360" w:lineRule="auto"/>
              <w:jc w:val="center"/>
              <w:rPr>
                <w:b/>
                <w:bCs/>
              </w:rPr>
            </w:pPr>
            <w:r>
              <w:rPr>
                <w:b/>
                <w:bCs/>
              </w:rPr>
              <w:t>Details of study</w:t>
            </w:r>
          </w:p>
        </w:tc>
        <w:tc>
          <w:tcPr>
            <w:tcW w:w="2100" w:type="dxa"/>
          </w:tcPr>
          <w:p w14:paraId="6B8432C3" w14:textId="77777777" w:rsidR="002A6A49" w:rsidRDefault="0003101C">
            <w:pPr>
              <w:spacing w:before="240" w:line="360" w:lineRule="auto"/>
              <w:jc w:val="center"/>
              <w:rPr>
                <w:b/>
                <w:bCs/>
              </w:rPr>
            </w:pPr>
            <w:r>
              <w:rPr>
                <w:b/>
                <w:bCs/>
              </w:rPr>
              <w:t>Study 1</w:t>
            </w:r>
          </w:p>
          <w:p w14:paraId="499C4153" w14:textId="77777777" w:rsidR="002A6A49" w:rsidRDefault="0003101C">
            <w:pPr>
              <w:spacing w:line="360" w:lineRule="auto"/>
              <w:jc w:val="center"/>
              <w:rPr>
                <w:b/>
                <w:bCs/>
              </w:rPr>
            </w:pPr>
            <w:r>
              <w:t>Diabelková</w:t>
            </w:r>
            <w:r>
              <w:rPr>
                <w:i/>
                <w:iCs/>
              </w:rPr>
              <w:t xml:space="preserve"> et al.</w:t>
            </w:r>
            <w:r>
              <w:t xml:space="preserve"> (2022)</w:t>
            </w:r>
          </w:p>
        </w:tc>
        <w:tc>
          <w:tcPr>
            <w:tcW w:w="2295" w:type="dxa"/>
          </w:tcPr>
          <w:p w14:paraId="0A82E8F1" w14:textId="77777777" w:rsidR="002A6A49" w:rsidRDefault="0003101C">
            <w:pPr>
              <w:spacing w:before="240" w:line="360" w:lineRule="auto"/>
              <w:jc w:val="center"/>
              <w:rPr>
                <w:b/>
                <w:bCs/>
              </w:rPr>
            </w:pPr>
            <w:r>
              <w:rPr>
                <w:b/>
                <w:bCs/>
              </w:rPr>
              <w:t>Study 2</w:t>
            </w:r>
          </w:p>
          <w:p w14:paraId="5B2F2C95" w14:textId="77777777" w:rsidR="002A6A49" w:rsidRDefault="0003101C">
            <w:pPr>
              <w:spacing w:line="360" w:lineRule="auto"/>
              <w:jc w:val="center"/>
              <w:rPr>
                <w:b/>
                <w:bCs/>
              </w:rPr>
            </w:pPr>
            <w:r>
              <w:t>Panico</w:t>
            </w:r>
            <w:r>
              <w:rPr>
                <w:i/>
                <w:iCs/>
              </w:rPr>
              <w:t xml:space="preserve"> et al. </w:t>
            </w:r>
            <w:r>
              <w:t>(2024)</w:t>
            </w:r>
          </w:p>
        </w:tc>
        <w:tc>
          <w:tcPr>
            <w:tcW w:w="2220" w:type="dxa"/>
          </w:tcPr>
          <w:p w14:paraId="3BCE3176" w14:textId="77777777" w:rsidR="002A6A49" w:rsidRDefault="0003101C">
            <w:pPr>
              <w:spacing w:before="240" w:line="360" w:lineRule="auto"/>
              <w:jc w:val="center"/>
              <w:rPr>
                <w:b/>
                <w:bCs/>
              </w:rPr>
            </w:pPr>
            <w:r>
              <w:rPr>
                <w:b/>
                <w:bCs/>
              </w:rPr>
              <w:t>Study 3</w:t>
            </w:r>
          </w:p>
          <w:p w14:paraId="704C53D5" w14:textId="77777777" w:rsidR="002A6A49" w:rsidRDefault="0003101C">
            <w:pPr>
              <w:spacing w:line="360" w:lineRule="auto"/>
              <w:jc w:val="center"/>
              <w:rPr>
                <w:b/>
                <w:bCs/>
              </w:rPr>
            </w:pPr>
            <w:r>
              <w:t xml:space="preserve">Fussell </w:t>
            </w:r>
            <w:r>
              <w:rPr>
                <w:i/>
                <w:iCs/>
              </w:rPr>
              <w:t>et al.</w:t>
            </w:r>
            <w:r>
              <w:t xml:space="preserve"> (2023)</w:t>
            </w:r>
          </w:p>
        </w:tc>
      </w:tr>
      <w:tr w:rsidR="002A6A49" w14:paraId="6D906A4C" w14:textId="77777777">
        <w:trPr>
          <w:trHeight w:val="300"/>
        </w:trPr>
        <w:tc>
          <w:tcPr>
            <w:tcW w:w="2835" w:type="dxa"/>
          </w:tcPr>
          <w:p w14:paraId="133521CC" w14:textId="77777777" w:rsidR="002A6A49" w:rsidRDefault="0003101C">
            <w:pPr>
              <w:spacing w:before="240" w:line="360" w:lineRule="auto"/>
              <w:rPr>
                <w:b/>
                <w:bCs/>
              </w:rPr>
            </w:pPr>
            <w:r>
              <w:rPr>
                <w:b/>
                <w:bCs/>
              </w:rPr>
              <w:t xml:space="preserve">Date of </w:t>
            </w:r>
            <w:r>
              <w:rPr>
                <w:b/>
                <w:bCs/>
              </w:rPr>
              <w:t>extraction</w:t>
            </w:r>
          </w:p>
        </w:tc>
        <w:tc>
          <w:tcPr>
            <w:tcW w:w="2100" w:type="dxa"/>
          </w:tcPr>
          <w:p w14:paraId="785E5AEF" w14:textId="77777777" w:rsidR="002A6A49" w:rsidRDefault="0003101C">
            <w:pPr>
              <w:spacing w:before="240" w:line="360" w:lineRule="auto"/>
            </w:pPr>
            <w:r>
              <w:t>23/12/2025</w:t>
            </w:r>
          </w:p>
        </w:tc>
        <w:tc>
          <w:tcPr>
            <w:tcW w:w="2295" w:type="dxa"/>
          </w:tcPr>
          <w:p w14:paraId="56D37C22" w14:textId="77777777" w:rsidR="002A6A49" w:rsidRDefault="0003101C">
            <w:pPr>
              <w:spacing w:before="240" w:line="360" w:lineRule="auto"/>
            </w:pPr>
            <w:r>
              <w:t>24/12/2025</w:t>
            </w:r>
          </w:p>
        </w:tc>
        <w:tc>
          <w:tcPr>
            <w:tcW w:w="2220" w:type="dxa"/>
          </w:tcPr>
          <w:p w14:paraId="0A4E0131" w14:textId="77777777" w:rsidR="002A6A49" w:rsidRDefault="0003101C">
            <w:pPr>
              <w:spacing w:before="240" w:line="360" w:lineRule="auto"/>
            </w:pPr>
            <w:r>
              <w:t>22/12/2025</w:t>
            </w:r>
          </w:p>
        </w:tc>
      </w:tr>
      <w:tr w:rsidR="002A6A49" w14:paraId="65F8017C" w14:textId="77777777">
        <w:trPr>
          <w:trHeight w:val="705"/>
        </w:trPr>
        <w:tc>
          <w:tcPr>
            <w:tcW w:w="2835" w:type="dxa"/>
          </w:tcPr>
          <w:p w14:paraId="584AD9F9" w14:textId="77777777" w:rsidR="002A6A49" w:rsidRDefault="0003101C">
            <w:pPr>
              <w:spacing w:before="240" w:line="360" w:lineRule="auto"/>
              <w:rPr>
                <w:b/>
                <w:bCs/>
              </w:rPr>
            </w:pPr>
            <w:r>
              <w:rPr>
                <w:b/>
                <w:bCs/>
              </w:rPr>
              <w:t>Title</w:t>
            </w:r>
          </w:p>
        </w:tc>
        <w:tc>
          <w:tcPr>
            <w:tcW w:w="2100" w:type="dxa"/>
          </w:tcPr>
          <w:p w14:paraId="4A9902BE" w14:textId="77777777" w:rsidR="002A6A49" w:rsidRDefault="0003101C">
            <w:pPr>
              <w:spacing w:line="360" w:lineRule="auto"/>
            </w:pPr>
            <w:r>
              <w:t>“Risk factors associated with low birth weight”</w:t>
            </w:r>
          </w:p>
        </w:tc>
        <w:tc>
          <w:tcPr>
            <w:tcW w:w="2295" w:type="dxa"/>
          </w:tcPr>
          <w:p w14:paraId="6B0B1254" w14:textId="77777777" w:rsidR="002A6A49" w:rsidRDefault="0003101C">
            <w:pPr>
              <w:spacing w:line="360" w:lineRule="auto"/>
            </w:pPr>
            <w:r>
              <w:t>“Gradients in low birth weight by maternal education: A comparative perspective”</w:t>
            </w:r>
          </w:p>
        </w:tc>
        <w:tc>
          <w:tcPr>
            <w:tcW w:w="2220" w:type="dxa"/>
          </w:tcPr>
          <w:p w14:paraId="22CB2285" w14:textId="77777777" w:rsidR="002A6A49" w:rsidRDefault="0003101C">
            <w:pPr>
              <w:spacing w:line="360" w:lineRule="auto"/>
            </w:pPr>
            <w:r>
              <w:t xml:space="preserve">“Ambient air pollution and adverse birth outcomes: a review of </w:t>
            </w:r>
            <w:r>
              <w:t>underlying mechanisms”</w:t>
            </w:r>
          </w:p>
        </w:tc>
      </w:tr>
      <w:tr w:rsidR="002A6A49" w14:paraId="7C756AB7" w14:textId="77777777">
        <w:trPr>
          <w:trHeight w:val="585"/>
        </w:trPr>
        <w:tc>
          <w:tcPr>
            <w:tcW w:w="2835" w:type="dxa"/>
          </w:tcPr>
          <w:p w14:paraId="765DE296" w14:textId="77777777" w:rsidR="002A6A49" w:rsidRDefault="0003101C">
            <w:pPr>
              <w:spacing w:before="240" w:line="360" w:lineRule="auto"/>
              <w:rPr>
                <w:b/>
                <w:bCs/>
              </w:rPr>
            </w:pPr>
            <w:r>
              <w:rPr>
                <w:b/>
                <w:bCs/>
              </w:rPr>
              <w:t>Source</w:t>
            </w:r>
          </w:p>
        </w:tc>
        <w:tc>
          <w:tcPr>
            <w:tcW w:w="2100" w:type="dxa"/>
          </w:tcPr>
          <w:p w14:paraId="0ACA8DF4" w14:textId="77777777" w:rsidR="002A6A49" w:rsidRDefault="0003101C">
            <w:pPr>
              <w:spacing w:before="240" w:line="360" w:lineRule="auto"/>
            </w:pPr>
            <w:r>
              <w:t>Google Scholar</w:t>
            </w:r>
          </w:p>
        </w:tc>
        <w:tc>
          <w:tcPr>
            <w:tcW w:w="2295" w:type="dxa"/>
          </w:tcPr>
          <w:p w14:paraId="17B48E0E" w14:textId="77777777" w:rsidR="002A6A49" w:rsidRDefault="0003101C">
            <w:pPr>
              <w:spacing w:before="240" w:line="360" w:lineRule="auto"/>
            </w:pPr>
            <w:r>
              <w:t>Google Scholar</w:t>
            </w:r>
          </w:p>
        </w:tc>
        <w:tc>
          <w:tcPr>
            <w:tcW w:w="2220" w:type="dxa"/>
          </w:tcPr>
          <w:p w14:paraId="04BA5C59" w14:textId="77777777" w:rsidR="002A6A49" w:rsidRDefault="0003101C">
            <w:pPr>
              <w:spacing w:before="240" w:line="360" w:lineRule="auto"/>
            </w:pPr>
            <w:r>
              <w:t>Google Scholar</w:t>
            </w:r>
          </w:p>
        </w:tc>
      </w:tr>
      <w:tr w:rsidR="002A6A49" w14:paraId="25CFBBB6" w14:textId="77777777">
        <w:trPr>
          <w:trHeight w:val="585"/>
        </w:trPr>
        <w:tc>
          <w:tcPr>
            <w:tcW w:w="2835" w:type="dxa"/>
          </w:tcPr>
          <w:p w14:paraId="3F8BEB03" w14:textId="77777777" w:rsidR="002A6A49" w:rsidRDefault="0003101C">
            <w:pPr>
              <w:spacing w:before="240" w:line="360" w:lineRule="auto"/>
              <w:rPr>
                <w:b/>
                <w:bCs/>
              </w:rPr>
            </w:pPr>
            <w:r>
              <w:rPr>
                <w:b/>
                <w:bCs/>
              </w:rPr>
              <w:t>Purpose</w:t>
            </w:r>
          </w:p>
        </w:tc>
        <w:tc>
          <w:tcPr>
            <w:tcW w:w="2100" w:type="dxa"/>
          </w:tcPr>
          <w:p w14:paraId="75C3A7BB" w14:textId="77777777" w:rsidR="002A6A49" w:rsidRDefault="0003101C">
            <w:pPr>
              <w:spacing w:before="240" w:line="360" w:lineRule="auto"/>
            </w:pPr>
            <w:r>
              <w:t>To examine maternal lifestyle health impacts</w:t>
            </w:r>
          </w:p>
        </w:tc>
        <w:tc>
          <w:tcPr>
            <w:tcW w:w="2295" w:type="dxa"/>
          </w:tcPr>
          <w:p w14:paraId="6E06A25F" w14:textId="77777777" w:rsidR="002A6A49" w:rsidRDefault="0003101C">
            <w:pPr>
              <w:spacing w:before="240" w:line="360" w:lineRule="auto"/>
            </w:pPr>
            <w:r>
              <w:t>To compare education-related LBW inequalities</w:t>
            </w:r>
          </w:p>
        </w:tc>
        <w:tc>
          <w:tcPr>
            <w:tcW w:w="2220" w:type="dxa"/>
          </w:tcPr>
          <w:p w14:paraId="0F901704" w14:textId="77777777" w:rsidR="002A6A49" w:rsidRDefault="0003101C">
            <w:pPr>
              <w:spacing w:before="240" w:line="360" w:lineRule="auto"/>
            </w:pPr>
            <w:r>
              <w:t>To analyse air-pollution birth outcomes</w:t>
            </w:r>
          </w:p>
        </w:tc>
      </w:tr>
      <w:tr w:rsidR="002A6A49" w14:paraId="192633A5" w14:textId="77777777">
        <w:trPr>
          <w:trHeight w:val="585"/>
        </w:trPr>
        <w:tc>
          <w:tcPr>
            <w:tcW w:w="2835" w:type="dxa"/>
          </w:tcPr>
          <w:p w14:paraId="2D6104FE" w14:textId="77777777" w:rsidR="002A6A49" w:rsidRDefault="0003101C">
            <w:pPr>
              <w:spacing w:before="240" w:line="360" w:lineRule="auto"/>
              <w:rPr>
                <w:b/>
                <w:bCs/>
              </w:rPr>
            </w:pPr>
            <w:r>
              <w:rPr>
                <w:b/>
                <w:bCs/>
              </w:rPr>
              <w:t>Study design</w:t>
            </w:r>
          </w:p>
        </w:tc>
        <w:tc>
          <w:tcPr>
            <w:tcW w:w="2100" w:type="dxa"/>
          </w:tcPr>
          <w:p w14:paraId="7E094FDF" w14:textId="77777777" w:rsidR="002A6A49" w:rsidRDefault="0003101C">
            <w:pPr>
              <w:spacing w:before="240" w:line="360" w:lineRule="auto"/>
            </w:pPr>
            <w:r>
              <w:t>Cohort</w:t>
            </w:r>
          </w:p>
        </w:tc>
        <w:tc>
          <w:tcPr>
            <w:tcW w:w="2295" w:type="dxa"/>
          </w:tcPr>
          <w:p w14:paraId="464A28C7" w14:textId="77777777" w:rsidR="002A6A49" w:rsidRDefault="0003101C">
            <w:pPr>
              <w:spacing w:before="240" w:line="360" w:lineRule="auto"/>
            </w:pPr>
            <w:r>
              <w:t>Observational</w:t>
            </w:r>
          </w:p>
        </w:tc>
        <w:tc>
          <w:tcPr>
            <w:tcW w:w="2220" w:type="dxa"/>
          </w:tcPr>
          <w:p w14:paraId="260B436B" w14:textId="77777777" w:rsidR="002A6A49" w:rsidRDefault="0003101C">
            <w:pPr>
              <w:spacing w:before="240" w:line="360" w:lineRule="auto"/>
            </w:pPr>
            <w:r>
              <w:t>Narrative</w:t>
            </w:r>
          </w:p>
        </w:tc>
      </w:tr>
      <w:tr w:rsidR="002A6A49" w14:paraId="3F79DF13" w14:textId="77777777">
        <w:trPr>
          <w:trHeight w:val="585"/>
        </w:trPr>
        <w:tc>
          <w:tcPr>
            <w:tcW w:w="2835" w:type="dxa"/>
          </w:tcPr>
          <w:p w14:paraId="6997F743" w14:textId="77777777" w:rsidR="002A6A49" w:rsidRDefault="0003101C">
            <w:pPr>
              <w:spacing w:before="240" w:line="360" w:lineRule="auto"/>
              <w:rPr>
                <w:b/>
                <w:bCs/>
              </w:rPr>
            </w:pPr>
            <w:r>
              <w:rPr>
                <w:b/>
                <w:bCs/>
              </w:rPr>
              <w:t>Population</w:t>
            </w:r>
          </w:p>
        </w:tc>
        <w:tc>
          <w:tcPr>
            <w:tcW w:w="2100" w:type="dxa"/>
          </w:tcPr>
          <w:p w14:paraId="05F5B9A2" w14:textId="77777777" w:rsidR="002A6A49" w:rsidRDefault="0003101C">
            <w:pPr>
              <w:spacing w:before="240" w:line="360" w:lineRule="auto"/>
            </w:pPr>
            <w:r>
              <w:t>Maternal</w:t>
            </w:r>
          </w:p>
        </w:tc>
        <w:tc>
          <w:tcPr>
            <w:tcW w:w="2295" w:type="dxa"/>
          </w:tcPr>
          <w:p w14:paraId="3EDF2BBB" w14:textId="77777777" w:rsidR="002A6A49" w:rsidRDefault="0003101C">
            <w:pPr>
              <w:spacing w:before="240" w:line="360" w:lineRule="auto"/>
            </w:pPr>
            <w:r>
              <w:t>Mothers</w:t>
            </w:r>
          </w:p>
        </w:tc>
        <w:tc>
          <w:tcPr>
            <w:tcW w:w="2220" w:type="dxa"/>
          </w:tcPr>
          <w:p w14:paraId="129D8166" w14:textId="77777777" w:rsidR="002A6A49" w:rsidRDefault="0003101C">
            <w:pPr>
              <w:spacing w:before="240" w:line="360" w:lineRule="auto"/>
            </w:pPr>
            <w:r>
              <w:t>Pregnant</w:t>
            </w:r>
          </w:p>
        </w:tc>
      </w:tr>
      <w:tr w:rsidR="002A6A49" w14:paraId="6CEF4EBA" w14:textId="77777777">
        <w:trPr>
          <w:trHeight w:val="300"/>
        </w:trPr>
        <w:tc>
          <w:tcPr>
            <w:tcW w:w="2835" w:type="dxa"/>
          </w:tcPr>
          <w:p w14:paraId="416FBE82" w14:textId="77777777" w:rsidR="002A6A49" w:rsidRDefault="0003101C">
            <w:pPr>
              <w:spacing w:before="240" w:line="360" w:lineRule="auto"/>
              <w:rPr>
                <w:b/>
                <w:bCs/>
              </w:rPr>
            </w:pPr>
            <w:r>
              <w:rPr>
                <w:b/>
                <w:bCs/>
              </w:rPr>
              <w:t>Sample selection</w:t>
            </w:r>
          </w:p>
        </w:tc>
        <w:tc>
          <w:tcPr>
            <w:tcW w:w="2100" w:type="dxa"/>
          </w:tcPr>
          <w:p w14:paraId="76EC5C90" w14:textId="77777777" w:rsidR="002A6A49" w:rsidRDefault="0003101C">
            <w:pPr>
              <w:spacing w:before="240" w:line="360" w:lineRule="auto"/>
            </w:pPr>
            <w:r>
              <w:t>Primary</w:t>
            </w:r>
          </w:p>
        </w:tc>
        <w:tc>
          <w:tcPr>
            <w:tcW w:w="2295" w:type="dxa"/>
          </w:tcPr>
          <w:p w14:paraId="64A7EA42" w14:textId="77777777" w:rsidR="002A6A49" w:rsidRDefault="0003101C">
            <w:pPr>
              <w:spacing w:before="240" w:line="360" w:lineRule="auto"/>
            </w:pPr>
            <w:r>
              <w:t>Secondary</w:t>
            </w:r>
          </w:p>
        </w:tc>
        <w:tc>
          <w:tcPr>
            <w:tcW w:w="2220" w:type="dxa"/>
          </w:tcPr>
          <w:p w14:paraId="18D2E030" w14:textId="77777777" w:rsidR="002A6A49" w:rsidRDefault="0003101C">
            <w:pPr>
              <w:spacing w:before="240" w:line="360" w:lineRule="auto"/>
            </w:pPr>
            <w:r>
              <w:t>Secondary</w:t>
            </w:r>
          </w:p>
        </w:tc>
      </w:tr>
      <w:tr w:rsidR="002A6A49" w14:paraId="3E272696" w14:textId="77777777">
        <w:trPr>
          <w:trHeight w:val="300"/>
        </w:trPr>
        <w:tc>
          <w:tcPr>
            <w:tcW w:w="2835" w:type="dxa"/>
          </w:tcPr>
          <w:p w14:paraId="33AC25BD" w14:textId="77777777" w:rsidR="002A6A49" w:rsidRDefault="0003101C">
            <w:pPr>
              <w:spacing w:before="240" w:line="360" w:lineRule="auto"/>
              <w:rPr>
                <w:b/>
                <w:bCs/>
              </w:rPr>
            </w:pPr>
            <w:r>
              <w:rPr>
                <w:b/>
                <w:bCs/>
              </w:rPr>
              <w:t>Sample size</w:t>
            </w:r>
          </w:p>
        </w:tc>
        <w:tc>
          <w:tcPr>
            <w:tcW w:w="2100" w:type="dxa"/>
          </w:tcPr>
          <w:p w14:paraId="6E309A5A" w14:textId="77777777" w:rsidR="002A6A49" w:rsidRDefault="0003101C">
            <w:pPr>
              <w:spacing w:before="240" w:line="360" w:lineRule="auto"/>
            </w:pPr>
            <w:r>
              <w:t>NA</w:t>
            </w:r>
          </w:p>
        </w:tc>
        <w:tc>
          <w:tcPr>
            <w:tcW w:w="2295" w:type="dxa"/>
          </w:tcPr>
          <w:p w14:paraId="599E4E9A" w14:textId="77777777" w:rsidR="002A6A49" w:rsidRDefault="0003101C">
            <w:pPr>
              <w:spacing w:before="240" w:line="360" w:lineRule="auto"/>
            </w:pPr>
            <w:r>
              <w:t>NA</w:t>
            </w:r>
          </w:p>
        </w:tc>
        <w:tc>
          <w:tcPr>
            <w:tcW w:w="2220" w:type="dxa"/>
          </w:tcPr>
          <w:p w14:paraId="293A56F8" w14:textId="77777777" w:rsidR="002A6A49" w:rsidRDefault="0003101C">
            <w:pPr>
              <w:spacing w:before="240" w:line="360" w:lineRule="auto"/>
            </w:pPr>
            <w:r>
              <w:t>NA</w:t>
            </w:r>
          </w:p>
        </w:tc>
      </w:tr>
      <w:tr w:rsidR="002A6A49" w14:paraId="01C41E6B" w14:textId="77777777">
        <w:trPr>
          <w:trHeight w:val="300"/>
        </w:trPr>
        <w:tc>
          <w:tcPr>
            <w:tcW w:w="2835" w:type="dxa"/>
          </w:tcPr>
          <w:p w14:paraId="7F000EB2" w14:textId="77777777" w:rsidR="002A6A49" w:rsidRDefault="0003101C">
            <w:pPr>
              <w:spacing w:before="240" w:line="360" w:lineRule="auto"/>
              <w:rPr>
                <w:b/>
                <w:bCs/>
              </w:rPr>
            </w:pPr>
            <w:r>
              <w:rPr>
                <w:b/>
                <w:bCs/>
              </w:rPr>
              <w:lastRenderedPageBreak/>
              <w:t>Age</w:t>
            </w:r>
          </w:p>
        </w:tc>
        <w:tc>
          <w:tcPr>
            <w:tcW w:w="2100" w:type="dxa"/>
          </w:tcPr>
          <w:p w14:paraId="4040CA6F" w14:textId="77777777" w:rsidR="002A6A49" w:rsidRDefault="0003101C">
            <w:pPr>
              <w:spacing w:before="240" w:line="360" w:lineRule="auto"/>
            </w:pPr>
            <w:r>
              <w:t>Adults</w:t>
            </w:r>
          </w:p>
        </w:tc>
        <w:tc>
          <w:tcPr>
            <w:tcW w:w="2295" w:type="dxa"/>
          </w:tcPr>
          <w:p w14:paraId="10A2E343" w14:textId="77777777" w:rsidR="002A6A49" w:rsidRDefault="0003101C">
            <w:pPr>
              <w:spacing w:before="240" w:line="360" w:lineRule="auto"/>
            </w:pPr>
            <w:r>
              <w:t>Adults</w:t>
            </w:r>
          </w:p>
        </w:tc>
        <w:tc>
          <w:tcPr>
            <w:tcW w:w="2220" w:type="dxa"/>
          </w:tcPr>
          <w:p w14:paraId="53F53A22" w14:textId="77777777" w:rsidR="002A6A49" w:rsidRDefault="0003101C">
            <w:pPr>
              <w:spacing w:before="240" w:line="360" w:lineRule="auto"/>
            </w:pPr>
            <w:r>
              <w:t>Adults</w:t>
            </w:r>
          </w:p>
        </w:tc>
      </w:tr>
      <w:tr w:rsidR="002A6A49" w14:paraId="7776480D" w14:textId="77777777">
        <w:trPr>
          <w:trHeight w:val="300"/>
        </w:trPr>
        <w:tc>
          <w:tcPr>
            <w:tcW w:w="2835" w:type="dxa"/>
          </w:tcPr>
          <w:p w14:paraId="5BCFB035" w14:textId="77777777" w:rsidR="002A6A49" w:rsidRDefault="0003101C">
            <w:pPr>
              <w:spacing w:before="240" w:line="360" w:lineRule="auto"/>
              <w:rPr>
                <w:b/>
                <w:bCs/>
              </w:rPr>
            </w:pPr>
            <w:r>
              <w:rPr>
                <w:b/>
                <w:bCs/>
              </w:rPr>
              <w:t>Education/ethnicity</w:t>
            </w:r>
          </w:p>
        </w:tc>
        <w:tc>
          <w:tcPr>
            <w:tcW w:w="2100" w:type="dxa"/>
          </w:tcPr>
          <w:p w14:paraId="49A7CA15" w14:textId="77777777" w:rsidR="002A6A49" w:rsidRDefault="0003101C">
            <w:pPr>
              <w:spacing w:before="240" w:line="360" w:lineRule="auto"/>
            </w:pPr>
            <w:r>
              <w:t>NA</w:t>
            </w:r>
          </w:p>
        </w:tc>
        <w:tc>
          <w:tcPr>
            <w:tcW w:w="2295" w:type="dxa"/>
          </w:tcPr>
          <w:p w14:paraId="45005687" w14:textId="77777777" w:rsidR="002A6A49" w:rsidRDefault="0003101C">
            <w:pPr>
              <w:spacing w:before="240" w:line="360" w:lineRule="auto"/>
            </w:pPr>
            <w:r>
              <w:t>NA</w:t>
            </w:r>
          </w:p>
        </w:tc>
        <w:tc>
          <w:tcPr>
            <w:tcW w:w="2220" w:type="dxa"/>
          </w:tcPr>
          <w:p w14:paraId="39045D26" w14:textId="77777777" w:rsidR="002A6A49" w:rsidRDefault="0003101C">
            <w:pPr>
              <w:spacing w:before="240" w:line="360" w:lineRule="auto"/>
            </w:pPr>
            <w:r>
              <w:t>NA</w:t>
            </w:r>
          </w:p>
        </w:tc>
      </w:tr>
      <w:tr w:rsidR="002A6A49" w14:paraId="4CB44458" w14:textId="77777777">
        <w:trPr>
          <w:trHeight w:val="585"/>
        </w:trPr>
        <w:tc>
          <w:tcPr>
            <w:tcW w:w="2835" w:type="dxa"/>
          </w:tcPr>
          <w:p w14:paraId="0FB72558" w14:textId="77777777" w:rsidR="002A6A49" w:rsidRDefault="0003101C">
            <w:pPr>
              <w:spacing w:before="240" w:line="360" w:lineRule="auto"/>
              <w:rPr>
                <w:b/>
                <w:bCs/>
              </w:rPr>
            </w:pPr>
            <w:r>
              <w:rPr>
                <w:b/>
                <w:bCs/>
              </w:rPr>
              <w:t>Setting</w:t>
            </w:r>
          </w:p>
        </w:tc>
        <w:tc>
          <w:tcPr>
            <w:tcW w:w="2100" w:type="dxa"/>
          </w:tcPr>
          <w:p w14:paraId="002055F3" w14:textId="77777777" w:rsidR="002A6A49" w:rsidRDefault="0003101C">
            <w:pPr>
              <w:spacing w:before="240" w:line="360" w:lineRule="auto"/>
            </w:pPr>
            <w:r>
              <w:t>Community</w:t>
            </w:r>
          </w:p>
        </w:tc>
        <w:tc>
          <w:tcPr>
            <w:tcW w:w="2295" w:type="dxa"/>
          </w:tcPr>
          <w:p w14:paraId="738DE87F" w14:textId="77777777" w:rsidR="002A6A49" w:rsidRDefault="0003101C">
            <w:pPr>
              <w:spacing w:before="240" w:line="360" w:lineRule="auto"/>
            </w:pPr>
            <w:r>
              <w:t>Community</w:t>
            </w:r>
          </w:p>
        </w:tc>
        <w:tc>
          <w:tcPr>
            <w:tcW w:w="2220" w:type="dxa"/>
          </w:tcPr>
          <w:p w14:paraId="261D4A33" w14:textId="77777777" w:rsidR="002A6A49" w:rsidRDefault="0003101C">
            <w:pPr>
              <w:spacing w:before="240" w:line="360" w:lineRule="auto"/>
            </w:pPr>
            <w:r>
              <w:t>Community</w:t>
            </w:r>
          </w:p>
        </w:tc>
      </w:tr>
      <w:tr w:rsidR="002A6A49" w14:paraId="6F9C7504" w14:textId="77777777">
        <w:trPr>
          <w:trHeight w:val="585"/>
        </w:trPr>
        <w:tc>
          <w:tcPr>
            <w:tcW w:w="2835" w:type="dxa"/>
          </w:tcPr>
          <w:p w14:paraId="3AAEB830" w14:textId="77777777" w:rsidR="002A6A49" w:rsidRDefault="0003101C">
            <w:pPr>
              <w:spacing w:before="240" w:line="360" w:lineRule="auto"/>
              <w:rPr>
                <w:b/>
                <w:bCs/>
              </w:rPr>
            </w:pPr>
            <w:r>
              <w:rPr>
                <w:b/>
                <w:bCs/>
              </w:rPr>
              <w:t>Primary diagnosis</w:t>
            </w:r>
          </w:p>
        </w:tc>
        <w:tc>
          <w:tcPr>
            <w:tcW w:w="2100" w:type="dxa"/>
          </w:tcPr>
          <w:p w14:paraId="5BDCE992" w14:textId="77777777" w:rsidR="002A6A49" w:rsidRDefault="0003101C">
            <w:pPr>
              <w:spacing w:before="240" w:line="360" w:lineRule="auto"/>
            </w:pPr>
            <w:r>
              <w:t>LBW</w:t>
            </w:r>
          </w:p>
        </w:tc>
        <w:tc>
          <w:tcPr>
            <w:tcW w:w="2295" w:type="dxa"/>
          </w:tcPr>
          <w:p w14:paraId="44F9619A" w14:textId="77777777" w:rsidR="002A6A49" w:rsidRDefault="0003101C">
            <w:pPr>
              <w:spacing w:before="240" w:line="360" w:lineRule="auto"/>
            </w:pPr>
            <w:r>
              <w:t>LBW</w:t>
            </w:r>
          </w:p>
        </w:tc>
        <w:tc>
          <w:tcPr>
            <w:tcW w:w="2220" w:type="dxa"/>
          </w:tcPr>
          <w:p w14:paraId="2E222970" w14:textId="77777777" w:rsidR="002A6A49" w:rsidRDefault="0003101C">
            <w:pPr>
              <w:spacing w:before="240" w:line="360" w:lineRule="auto"/>
            </w:pPr>
            <w:r>
              <w:t>LBW</w:t>
            </w:r>
          </w:p>
        </w:tc>
      </w:tr>
      <w:tr w:rsidR="002A6A49" w14:paraId="3230534C" w14:textId="77777777">
        <w:trPr>
          <w:trHeight w:val="585"/>
        </w:trPr>
        <w:tc>
          <w:tcPr>
            <w:tcW w:w="2835" w:type="dxa"/>
          </w:tcPr>
          <w:p w14:paraId="604217A8" w14:textId="77777777" w:rsidR="002A6A49" w:rsidRDefault="0003101C">
            <w:pPr>
              <w:spacing w:before="240" w:line="360" w:lineRule="auto"/>
              <w:rPr>
                <w:b/>
                <w:bCs/>
              </w:rPr>
            </w:pPr>
            <w:r>
              <w:rPr>
                <w:b/>
                <w:bCs/>
              </w:rPr>
              <w:t>Exposure</w:t>
            </w:r>
          </w:p>
        </w:tc>
        <w:tc>
          <w:tcPr>
            <w:tcW w:w="2100" w:type="dxa"/>
          </w:tcPr>
          <w:p w14:paraId="629275F3" w14:textId="77777777" w:rsidR="002A6A49" w:rsidRDefault="0003101C">
            <w:pPr>
              <w:spacing w:before="240" w:line="360" w:lineRule="auto"/>
            </w:pPr>
            <w:r>
              <w:t>Nutritional and health</w:t>
            </w:r>
          </w:p>
        </w:tc>
        <w:tc>
          <w:tcPr>
            <w:tcW w:w="2295" w:type="dxa"/>
          </w:tcPr>
          <w:p w14:paraId="27C3D707" w14:textId="77777777" w:rsidR="002A6A49" w:rsidRDefault="0003101C">
            <w:pPr>
              <w:spacing w:before="240" w:line="360" w:lineRule="auto"/>
            </w:pPr>
            <w:r>
              <w:t>Maternal education</w:t>
            </w:r>
          </w:p>
        </w:tc>
        <w:tc>
          <w:tcPr>
            <w:tcW w:w="2220" w:type="dxa"/>
          </w:tcPr>
          <w:p w14:paraId="1F1CE2AA" w14:textId="77777777" w:rsidR="002A6A49" w:rsidRDefault="0003101C">
            <w:pPr>
              <w:spacing w:before="240" w:line="360" w:lineRule="auto"/>
            </w:pPr>
            <w:r>
              <w:t>Air-pollution</w:t>
            </w:r>
          </w:p>
        </w:tc>
      </w:tr>
      <w:tr w:rsidR="002A6A49" w14:paraId="7AE883C8" w14:textId="77777777">
        <w:trPr>
          <w:trHeight w:val="675"/>
        </w:trPr>
        <w:tc>
          <w:tcPr>
            <w:tcW w:w="2835" w:type="dxa"/>
          </w:tcPr>
          <w:p w14:paraId="02F865A7" w14:textId="77777777" w:rsidR="002A6A49" w:rsidRDefault="0003101C">
            <w:pPr>
              <w:spacing w:before="240" w:line="360" w:lineRule="auto"/>
              <w:rPr>
                <w:b/>
                <w:bCs/>
              </w:rPr>
            </w:pPr>
            <w:r>
              <w:rPr>
                <w:b/>
                <w:bCs/>
              </w:rPr>
              <w:t>Outcomes</w:t>
            </w:r>
          </w:p>
        </w:tc>
        <w:tc>
          <w:tcPr>
            <w:tcW w:w="2100" w:type="dxa"/>
          </w:tcPr>
          <w:p w14:paraId="0E605F62" w14:textId="77777777" w:rsidR="002A6A49" w:rsidRDefault="0003101C">
            <w:pPr>
              <w:spacing w:before="240" w:line="360" w:lineRule="auto"/>
            </w:pPr>
            <w:r>
              <w:t>Health determinants</w:t>
            </w:r>
          </w:p>
        </w:tc>
        <w:tc>
          <w:tcPr>
            <w:tcW w:w="2295" w:type="dxa"/>
          </w:tcPr>
          <w:p w14:paraId="2237F06C" w14:textId="77777777" w:rsidR="002A6A49" w:rsidRDefault="0003101C">
            <w:pPr>
              <w:spacing w:before="240" w:line="360" w:lineRule="auto"/>
            </w:pPr>
            <w:r>
              <w:t>Reduced inequalities</w:t>
            </w:r>
          </w:p>
        </w:tc>
        <w:tc>
          <w:tcPr>
            <w:tcW w:w="2220" w:type="dxa"/>
          </w:tcPr>
          <w:p w14:paraId="570F2418" w14:textId="77777777" w:rsidR="002A6A49" w:rsidRDefault="0003101C">
            <w:pPr>
              <w:spacing w:before="240" w:line="360" w:lineRule="auto"/>
            </w:pPr>
            <w:r>
              <w:t>Adverse birth outcomes</w:t>
            </w:r>
          </w:p>
        </w:tc>
      </w:tr>
      <w:tr w:rsidR="002A6A49" w14:paraId="3A28300E" w14:textId="77777777">
        <w:trPr>
          <w:trHeight w:val="300"/>
        </w:trPr>
        <w:tc>
          <w:tcPr>
            <w:tcW w:w="2835" w:type="dxa"/>
          </w:tcPr>
          <w:p w14:paraId="45149268" w14:textId="77777777" w:rsidR="002A6A49" w:rsidRDefault="0003101C">
            <w:pPr>
              <w:spacing w:before="240" w:line="360" w:lineRule="auto"/>
              <w:rPr>
                <w:b/>
                <w:bCs/>
              </w:rPr>
            </w:pPr>
            <w:r>
              <w:rPr>
                <w:b/>
                <w:bCs/>
              </w:rPr>
              <w:t>Adverse effects</w:t>
            </w:r>
          </w:p>
        </w:tc>
        <w:tc>
          <w:tcPr>
            <w:tcW w:w="2100" w:type="dxa"/>
          </w:tcPr>
          <w:p w14:paraId="41417846" w14:textId="77777777" w:rsidR="002A6A49" w:rsidRDefault="0003101C">
            <w:pPr>
              <w:jc w:val="center"/>
            </w:pPr>
            <w:r>
              <w:t>None</w:t>
            </w:r>
          </w:p>
        </w:tc>
        <w:tc>
          <w:tcPr>
            <w:tcW w:w="2295" w:type="dxa"/>
          </w:tcPr>
          <w:p w14:paraId="07AFDCC4" w14:textId="77777777" w:rsidR="002A6A49" w:rsidRDefault="0003101C">
            <w:pPr>
              <w:jc w:val="center"/>
            </w:pPr>
            <w:r>
              <w:t>None</w:t>
            </w:r>
          </w:p>
        </w:tc>
        <w:tc>
          <w:tcPr>
            <w:tcW w:w="2220" w:type="dxa"/>
          </w:tcPr>
          <w:p w14:paraId="00B4FBB0" w14:textId="77777777" w:rsidR="002A6A49" w:rsidRDefault="0003101C">
            <w:pPr>
              <w:jc w:val="center"/>
            </w:pPr>
            <w:r>
              <w:t>None</w:t>
            </w:r>
          </w:p>
        </w:tc>
      </w:tr>
    </w:tbl>
    <w:p w14:paraId="32C86DDE" w14:textId="77777777" w:rsidR="002A6A49" w:rsidRDefault="0003101C">
      <w:pPr>
        <w:pStyle w:val="Heading5"/>
        <w:keepNext w:val="0"/>
        <w:keepLines w:val="0"/>
        <w:spacing w:before="0" w:after="0"/>
      </w:pPr>
      <w:bookmarkStart w:id="82" w:name="_heading=h.p8owceje91h" w:colFirst="0" w:colLast="0"/>
      <w:bookmarkEnd w:id="82"/>
      <w:r>
        <w:t>Table 5.2: Qualitative generic data extraction</w:t>
      </w:r>
    </w:p>
    <w:p w14:paraId="4E2BA85A" w14:textId="77777777" w:rsidR="002A6A49" w:rsidRDefault="0003101C">
      <w:pPr>
        <w:spacing w:after="240"/>
        <w:jc w:val="center"/>
        <w:rPr>
          <w:sz w:val="20"/>
          <w:szCs w:val="20"/>
        </w:rPr>
      </w:pPr>
      <w:r>
        <w:t xml:space="preserve">(Source: </w:t>
      </w:r>
      <w:r>
        <w:t>Self-created)</w:t>
      </w:r>
    </w:p>
    <w:p w14:paraId="7BE66234" w14:textId="4C738175" w:rsidR="002A6A49" w:rsidRDefault="0003101C">
      <w:pPr>
        <w:pStyle w:val="Heading2"/>
      </w:pPr>
      <w:bookmarkStart w:id="83" w:name="_Toc218786828"/>
      <w:r>
        <w:t>3 Discussion of Findings in Relation to Research Objectives</w:t>
      </w:r>
      <w:bookmarkEnd w:id="83"/>
    </w:p>
    <w:p w14:paraId="5052591B" w14:textId="77777777" w:rsidR="002A6A49" w:rsidRDefault="0003101C">
      <w:r>
        <w:t xml:space="preserve">Low birth-weight serves as a common measure regarding national morbidity, mortality as well as pregnancy outcomes. As per the opinion of Ruan </w:t>
      </w:r>
      <w:r>
        <w:rPr>
          <w:i/>
          <w:iCs/>
        </w:rPr>
        <w:t xml:space="preserve">et al. </w:t>
      </w:r>
      <w:r>
        <w:t>(2025), low birth-weight refers</w:t>
      </w:r>
      <w:r>
        <w:t xml:space="preserve"> to the weight of new born babies fewer than 2500 gm during the initial time of birth. The use of chemicals such as cadmium within the manufacturing of tobacco as well as cigarettes can negatively impact both mother and child during the time of birth. Howe</w:t>
      </w:r>
      <w:r>
        <w:t xml:space="preserve">ver, Ruan </w:t>
      </w:r>
      <w:r>
        <w:rPr>
          <w:i/>
          <w:iCs/>
        </w:rPr>
        <w:t xml:space="preserve">et al. </w:t>
      </w:r>
      <w:r>
        <w:t>(2025) have argued that the presence of presentational diseases among maternal women such as hypertension, liver and kidney disease, thyroid and others can result in lowering the weight of new born babies. The in-utero period is considered</w:t>
      </w:r>
      <w:r>
        <w:t xml:space="preserve"> to be a pivotal moment of an individual life as well as makers that are strongly correlated with future health and development trajectories. As per the opinion of Panico </w:t>
      </w:r>
      <w:r>
        <w:rPr>
          <w:i/>
          <w:iCs/>
        </w:rPr>
        <w:t xml:space="preserve">et al. </w:t>
      </w:r>
      <w:r>
        <w:t>(2024), mothers with low education faced the issue of LBW as compared to the h</w:t>
      </w:r>
      <w:r>
        <w:t>igh educated mothers.</w:t>
      </w:r>
    </w:p>
    <w:p w14:paraId="02313029" w14:textId="77777777" w:rsidR="002A6A49" w:rsidRDefault="0003101C">
      <w:r>
        <w:t>As per the regression analysis of the article, it has been observed that the existence of LBW during the time of birth is high within countries such as the UK, US and France. This is considered to be an increasing addiction for smokin</w:t>
      </w:r>
      <w:r>
        <w:t>g among females during the time of maternity period. Apart from this, the presence of social economic inequalities among a country's population is also considered to be a key reason behind the rise of LBW issues for infants during the time of birth. On the</w:t>
      </w:r>
      <w:r>
        <w:t xml:space="preserve"> other hand, Zhou </w:t>
      </w:r>
      <w:r>
        <w:rPr>
          <w:i/>
          <w:iCs/>
        </w:rPr>
        <w:t xml:space="preserve">et al. </w:t>
      </w:r>
      <w:r>
        <w:t xml:space="preserve">(2025) have argued that approximately, 1 to 2 babies among 100 </w:t>
      </w:r>
      <w:r>
        <w:lastRenderedPageBreak/>
        <w:t>are born premature, having very low birth weight. Understanding the long term challenges of LBW is considered to be a crucial aspect for spreading awareness among femal</w:t>
      </w:r>
      <w:r>
        <w:t>es during their time of maternity period. </w:t>
      </w:r>
    </w:p>
    <w:p w14:paraId="34115615" w14:textId="77777777" w:rsidR="002A6A49" w:rsidRDefault="0003101C">
      <w:r>
        <w:t>The infants with LBW are considered to be having higher risk of neurosensory impairment that includes cerebral palsy, severe hearing as well as cognitive impairments. According to the findings of Yamane and Tsutsu</w:t>
      </w:r>
      <w:r>
        <w:t>i (2025) the current generation of LBW among infants has developed a challenging phase for medical practitioners as well as patients. It has been recognised that the influence of social economic status, ethnic as well as racial disparities has impacted the</w:t>
      </w:r>
      <w:r>
        <w:t xml:space="preserve"> level of LBW among infants during the time of birth. Apart from this, medically complex deliveries that are generally common within preterm infants can further widen economic disparities through enhancing neonatal healthcare cost and long-term medical exp</w:t>
      </w:r>
      <w:r>
        <w:t xml:space="preserve">enses. Birth weight is considered to be indicators of infant health that influence later health aspects. On the other hand, Panico </w:t>
      </w:r>
      <w:r>
        <w:rPr>
          <w:i/>
          <w:iCs/>
        </w:rPr>
        <w:t>et al.</w:t>
      </w:r>
      <w:r>
        <w:t xml:space="preserve"> (2024) have argued that the presence of low education level among maternal females mostly faces the issue of low birth</w:t>
      </w:r>
      <w:r>
        <w:t xml:space="preserve"> weight among the infants during the time of birth.  Similar to the context, it has been addressed that social economic status is measured as well as interpreted within health inequalities.  </w:t>
      </w:r>
    </w:p>
    <w:p w14:paraId="18203E86" w14:textId="42E76710" w:rsidR="002A6A49" w:rsidRDefault="0003101C">
      <w:r>
        <w:t>The different approach of illustrating social-economic status ca</w:t>
      </w:r>
      <w:r>
        <w:t xml:space="preserve">n give rise to different relationships with health outcomes. As mentioned by Zhou </w:t>
      </w:r>
      <w:r>
        <w:rPr>
          <w:i/>
          <w:iCs/>
        </w:rPr>
        <w:t xml:space="preserve">et al. </w:t>
      </w:r>
      <w:r>
        <w:t>(2025), Adults having NSI have revealed lower educational attainment as well as programme enrolment compared to normal-birth controls. This signifies that socioeconomi</w:t>
      </w:r>
      <w:r>
        <w:t>c deprivation, particularly low income and limited education, is consistently associated with an increased prevalence of low birth weight. Low income limits access to essential resources that promote healthy pregnancy and child development. On the other ha</w:t>
      </w:r>
      <w:r>
        <w:t>nd, Yamane and Tsutsui (2025), have argued that the ability to afford nutritious foods is reduced, leading to inadequate intake and potential malnutrition. Mothers with lower socioeconomic status often face inadequate nutrition, poorer living conditions, l</w:t>
      </w:r>
      <w:r>
        <w:t xml:space="preserve">ess access to healthcare as well as prenatal care, and may have other risk factors such as </w:t>
      </w:r>
      <w:r w:rsidR="001360E7">
        <w:t>anaemia</w:t>
      </w:r>
      <w:r>
        <w:t>, all of which contribute to LBW babies. </w:t>
      </w:r>
    </w:p>
    <w:p w14:paraId="280B4B76" w14:textId="77777777" w:rsidR="002A6A49" w:rsidRDefault="0003101C">
      <w:r>
        <w:t>The key concept of socioeconomic deprivation refers to the social condition of individuals without any social as wel</w:t>
      </w:r>
      <w:r>
        <w:t xml:space="preserve">l as economic benefits such as lower educational quality and lower income range. As per the findings of Panico </w:t>
      </w:r>
      <w:r>
        <w:rPr>
          <w:i/>
          <w:iCs/>
        </w:rPr>
        <w:t>et al.</w:t>
      </w:r>
      <w:r>
        <w:t xml:space="preserve"> (2024), socioeconomic deprivation or socioeconomic inequalities have significantly impacted on low birth weight of the UK, France and US. </w:t>
      </w:r>
      <w:r>
        <w:t xml:space="preserve">Apart from this, Zhou </w:t>
      </w:r>
      <w:r>
        <w:rPr>
          <w:i/>
          <w:iCs/>
        </w:rPr>
        <w:t>et al.</w:t>
      </w:r>
      <w:r>
        <w:t xml:space="preserve"> (2025) have contradicted that the range of LBW among adults is high when educational quality is high. This signifies the impact of educational qualification on the birth weight range. It has been recognised that lower income le</w:t>
      </w:r>
      <w:r>
        <w:t xml:space="preserve">vels reduce the birth weight rate by reducing </w:t>
      </w:r>
      <w:r>
        <w:lastRenderedPageBreak/>
        <w:t>the competency and accessibility of leading a healthy lifestyle. Furthermore, high income as well as employment status is considered to be pivotal in terms of increasing birth weight which supports the positive</w:t>
      </w:r>
      <w:r>
        <w:t xml:space="preserve"> correlation between income and LBT for maternal health. Based on this aspect, the necessity for addressing such issues has been a complex situation of healthcare practitioners as well as affecting the further health condition of the infants. Hence, poor h</w:t>
      </w:r>
      <w:r>
        <w:t>ealthcare knowledge and awareness with limited income can affect maternal health by creating LBW. </w:t>
      </w:r>
    </w:p>
    <w:p w14:paraId="545AAADC" w14:textId="77777777" w:rsidR="002A6A49" w:rsidRDefault="0003101C">
      <w:r>
        <w:t>It has been recognised from the findings section that the issues of LBW within the low- and middle-income countries are directly related to environmental det</w:t>
      </w:r>
      <w:r>
        <w:t xml:space="preserve">erminants such as air pollution. The changing atmosphere because of chemical exposure has confirmed the heterogeneous mix of gases which impact public health negatively. Based on the views of Fussell </w:t>
      </w:r>
      <w:r>
        <w:rPr>
          <w:i/>
          <w:iCs/>
        </w:rPr>
        <w:t xml:space="preserve">et al. </w:t>
      </w:r>
      <w:r>
        <w:t>(2024), ambient air pollutant factors exposure in</w:t>
      </w:r>
      <w:r>
        <w:t xml:space="preserve"> the environment have promoted cardio respiratory diseases as well as threatened the public health with diabetics, along with suboptimal cognitive development. An adverse birth outcome regarding low birthweight and preterm delivery have been associated wit</w:t>
      </w:r>
      <w:r>
        <w:t xml:space="preserve">h maternal exposure and high exposure of air pollutants. On the other hand, maternal age in the deprived area has been considered a determinant of low birth-weight. Based on the views of Bandyopadhyay </w:t>
      </w:r>
      <w:r>
        <w:rPr>
          <w:i/>
          <w:iCs/>
        </w:rPr>
        <w:t xml:space="preserve">et al. </w:t>
      </w:r>
      <w:r>
        <w:t>(2023), high deprived areas within a geographica</w:t>
      </w:r>
      <w:r>
        <w:t>l segment are directly related to low qualification. Environmental exposure as well as its numerous health outcomes during pregnancy is unknown to the population. The cohort studies provided by the author and the responses by the survey participants stated</w:t>
      </w:r>
      <w:r>
        <w:t xml:space="preserve"> the positive relation of LBW with highly deprived areas. The first born children in deprived areas are at a high risk of low birth-weight because of maternity smoking.  </w:t>
      </w:r>
    </w:p>
    <w:p w14:paraId="35598E38" w14:textId="77777777" w:rsidR="002A6A49" w:rsidRDefault="0003101C">
      <w:r>
        <w:t>Deprived area is one of the key determinants of LBW that is associated with low incom</w:t>
      </w:r>
      <w:r>
        <w:t>e regions. Lack of facilities during pregnancy regarding healthy diet and environment has been recognised in such areas. Severe anxiety and depression have come upon pregnant women from deprived areas which promoted the consequences of LBW. As per the view</w:t>
      </w:r>
      <w:r>
        <w:t xml:space="preserve">s of Bandyopadhyay </w:t>
      </w:r>
      <w:r>
        <w:rPr>
          <w:i/>
          <w:iCs/>
        </w:rPr>
        <w:t xml:space="preserve">et al. </w:t>
      </w:r>
      <w:r>
        <w:t xml:space="preserve">(2023), anaemia and diabetes among pregnant women in deprived urban areas are common. Mental health is another determinant during maternity age which has promoted the risks of LBW.  The statistics collected from pregnant women in </w:t>
      </w:r>
      <w:r>
        <w:t>the UK have reflected these domestic exposures in the context of LBW. </w:t>
      </w:r>
    </w:p>
    <w:p w14:paraId="47B1BB15" w14:textId="77777777" w:rsidR="002A6A49" w:rsidRDefault="0003101C">
      <w:r>
        <w:t xml:space="preserve">The individual level belonging to social class is considered to be associated with rising LBW as well as infant mortality. As per the views of Thomson </w:t>
      </w:r>
      <w:r>
        <w:rPr>
          <w:i/>
          <w:iCs/>
        </w:rPr>
        <w:t xml:space="preserve">et al. </w:t>
      </w:r>
      <w:r>
        <w:t>(2021), the sustained incre</w:t>
      </w:r>
      <w:r>
        <w:t>ase in infant mortality within England has disproportionately affected most deprived areas. Apart from this, it has been recognised that areas with low level education and high rate of poverty faced issues regarding LBW among infants during the time of bir</w:t>
      </w:r>
      <w:r>
        <w:t xml:space="preserve">th. Populations with high levels of poverty </w:t>
      </w:r>
      <w:r>
        <w:lastRenderedPageBreak/>
        <w:t xml:space="preserve">faced issues regarding poor nutrition intakes during the time of pregnancy, resulting in increasing the level of LBW. On the other hand, Fussell </w:t>
      </w:r>
      <w:r>
        <w:rPr>
          <w:i/>
          <w:iCs/>
        </w:rPr>
        <w:t xml:space="preserve">et al. </w:t>
      </w:r>
      <w:r>
        <w:t>(2024) have stated that the alternative environmental determ</w:t>
      </w:r>
      <w:r>
        <w:t>inants of smoking have been considered as air pollution. Long term medical effects of these exposures have affected both the adults and children's bodies. Inflammation and oxidative stress among the body have been promoted through tobacco smoke. The UK Gov</w:t>
      </w:r>
      <w:r>
        <w:t>ernment’s Committee has examined the medical effects of smoking as well as air pollution on birth outcomes. Nitrogen dioxide as well as ozone is the modern as well as most critical air pollutants in urban environments that lower the fatal growth in pregnan</w:t>
      </w:r>
      <w:r>
        <w:t>cy. Increased oxidative burden during increased air pollutants exposure during pregnancy is recognised to be associated with preterm indices which directly lower the fatal growth. Therefore, low income countries, where individuals are unaware about oxidati</w:t>
      </w:r>
      <w:r>
        <w:t>ve properties of air pollution, have experienced LBW widely.  </w:t>
      </w:r>
    </w:p>
    <w:p w14:paraId="0862EC13" w14:textId="77777777" w:rsidR="002A6A49" w:rsidRDefault="0003101C">
      <w:r>
        <w:t>The restriction of the oxygen as well as vital nutrients causes the higher risks of LWB among foetuses that are caused by increased exposure of the mothers to air pollution. Apart from this, Ba</w:t>
      </w:r>
      <w:r>
        <w:t xml:space="preserve">ndyopadhyay </w:t>
      </w:r>
      <w:r>
        <w:rPr>
          <w:i/>
          <w:iCs/>
        </w:rPr>
        <w:t>et al.</w:t>
      </w:r>
      <w:r>
        <w:t xml:space="preserve"> (2023) have argued that environmental exposures are associated with causing LWB among new mothers along with increased rates of smoking and alcohol intake. Similar to the context, Fussell </w:t>
      </w:r>
      <w:r>
        <w:rPr>
          <w:i/>
          <w:iCs/>
        </w:rPr>
        <w:t>et al.</w:t>
      </w:r>
      <w:r>
        <w:t xml:space="preserve"> (2023) have discussed that low-cost sensors are effective fo</w:t>
      </w:r>
      <w:r>
        <w:t>r mothers in initial stages of pregnancies in terms of reducing air pollution exposure as well as tobacco smoke exposure. The physical environment as a key risk factor causing LWB includes unhealthy behaviour such as smoking, poor socioeconomic conditions,</w:t>
      </w:r>
      <w:r>
        <w:t xml:space="preserve"> higher exposure to air pollutants as well as inadequate nutrition. Maintaining a healthy lifestyle including the management of nutritional intake is also crucial for enhancing LWB rates among young others in the UK. Thus, addressing the risk factor for re</w:t>
      </w:r>
      <w:r>
        <w:t>ducing LWB rate among mothers in the UK requires facilitating local healthcare access and coordinated care.</w:t>
      </w:r>
    </w:p>
    <w:p w14:paraId="56074767" w14:textId="77777777" w:rsidR="002A6A49" w:rsidRDefault="0003101C">
      <w:r>
        <w:t>The influence of BEP supplementation is considered to be one of the effective measures that have effectively addressed the issue of LBW among infant</w:t>
      </w:r>
      <w:r>
        <w:t xml:space="preserve">s during the time of birth. As per the opinion of Hunter </w:t>
      </w:r>
      <w:r>
        <w:rPr>
          <w:i/>
          <w:iCs/>
        </w:rPr>
        <w:t xml:space="preserve">et al. </w:t>
      </w:r>
      <w:r>
        <w:t>(2024), there is a direct relationship between maternal under nutrition as well as poor fatal growth. The presence of inadequate nutrition reduces immunity to infections, contributes to poor m</w:t>
      </w:r>
      <w:r>
        <w:t>ental health as well as exacerbates chronic illness within women belonging from the maternal stage. According to the recommendation of WHO, women within their maternity period are required to in-take food that is rich in protein as well as energy supplemen</w:t>
      </w:r>
      <w:r>
        <w:t xml:space="preserve">ts. Apart from this, daily or weekly nutrition supplementation having iron as well as folic acid and vitamins A and calcium can be beneficial in addressing the level of LBW among infants during the time of birth. On the other hand, Devaguru </w:t>
      </w:r>
      <w:r>
        <w:rPr>
          <w:i/>
          <w:iCs/>
        </w:rPr>
        <w:t xml:space="preserve">et al. </w:t>
      </w:r>
      <w:r>
        <w:t xml:space="preserve">(2023), </w:t>
      </w:r>
      <w:r>
        <w:t xml:space="preserve">have mentioned that the prevalence of LBW has </w:t>
      </w:r>
      <w:r>
        <w:lastRenderedPageBreak/>
        <w:t>been noted to be 36.33% among mothers belonging to the age group of less than 19 years and greater than 35 years. Grand multipara women have revealed the highest rate of LBW babies in present times. This signif</w:t>
      </w:r>
      <w:r>
        <w:t>ies that the best time to adopt a baby is between the ages of 20 to 34 years. Thus, women during their maternal period are required to be aware of their nutrition in terms of avoiding the change of LBW babies. </w:t>
      </w:r>
    </w:p>
    <w:p w14:paraId="704B2497" w14:textId="77777777" w:rsidR="002A6A49" w:rsidRDefault="0003101C">
      <w:r>
        <w:t>Effective maternal health management and coor</w:t>
      </w:r>
      <w:r>
        <w:t xml:space="preserve">dinated care are critical for improving birth outcomes, reducing risks, and ensuring the well-being of both mother and child. As per the argument of Schuler </w:t>
      </w:r>
      <w:r>
        <w:rPr>
          <w:i/>
          <w:iCs/>
        </w:rPr>
        <w:t xml:space="preserve">et al. </w:t>
      </w:r>
      <w:r>
        <w:t>(2023), factors such as low-income level, resource limited developing countries are consider</w:t>
      </w:r>
      <w:r>
        <w:t>ed to be the potential determinants of LBW. In this respect, the author has suggested in-take adequate supplements as well as habits in terms of addressing the issues of LBW babies during the time of birth. The management of maternity care and quality is c</w:t>
      </w:r>
      <w:r>
        <w:t xml:space="preserve">onsidered to be crucial within the UK in terms of reducing the risks of LWB through offering balanced protein intake, diet as well as enhancing the environment of the mothers. Hunter </w:t>
      </w:r>
      <w:r>
        <w:rPr>
          <w:i/>
          <w:iCs/>
        </w:rPr>
        <w:t>et al.</w:t>
      </w:r>
      <w:r>
        <w:t xml:space="preserve"> (2023) have contradicted that offering Antenatal dietary education</w:t>
      </w:r>
      <w:r>
        <w:t xml:space="preserve"> programs to new mothers during pregnancy reduces the risks of LBW through strengthening dietary as well as neutral deficits. Similar to the context Schuler </w:t>
      </w:r>
      <w:r>
        <w:rPr>
          <w:i/>
          <w:iCs/>
        </w:rPr>
        <w:t>et al.</w:t>
      </w:r>
      <w:r>
        <w:t xml:space="preserve"> (2023) have suggested that local health institutions are considered to be responsible for of</w:t>
      </w:r>
      <w:r>
        <w:t>fering coordinated care processes to new mothers for enhancing the rates of LWB. This outlines that the effectiveness and the management of LWEB rates among young mothers within the UK can be strengthened through implementing coordinated care processes. Th</w:t>
      </w:r>
      <w:r>
        <w:t>us, the above-mentioned suggestion can be beneficial for pregnant women in terms of addressing the chances of low weight babies during the time of birth. </w:t>
      </w:r>
    </w:p>
    <w:p w14:paraId="0DC79D75" w14:textId="063A47AA" w:rsidR="002A6A49" w:rsidRDefault="0003101C">
      <w:pPr>
        <w:pStyle w:val="Heading2"/>
      </w:pPr>
      <w:bookmarkStart w:id="84" w:name="_Toc218786829"/>
      <w:r>
        <w:t>4 Comparison with Existing Literature and Theoretical Context</w:t>
      </w:r>
      <w:bookmarkEnd w:id="84"/>
    </w:p>
    <w:p w14:paraId="3DF05ADC" w14:textId="6C964563" w:rsidR="002A6A49" w:rsidRDefault="0003101C">
      <w:r>
        <w:t>The prevention of low birth weight ca</w:t>
      </w:r>
      <w:r>
        <w:t xml:space="preserve">n be established by lifestyle as well as nutrition interventions during the time of pregnancy such as achieving adequate weight, abstaining from tobacco and maintaining an adequate diet. It has been recognised that low birth weight </w:t>
      </w:r>
      <w:r w:rsidR="001360E7">
        <w:t>is</w:t>
      </w:r>
      <w:r>
        <w:t xml:space="preserve"> mostly found within t</w:t>
      </w:r>
      <w:r>
        <w:t xml:space="preserve">he female babies, while male babies are considered to be having higher birth weight. As per the findings of Diabelková </w:t>
      </w:r>
      <w:r>
        <w:rPr>
          <w:i/>
          <w:iCs/>
        </w:rPr>
        <w:t xml:space="preserve">et al. </w:t>
      </w:r>
      <w:r>
        <w:t xml:space="preserve">(2022), the p-value for smoking during the time of pregnancy has been observed to 0.154. This signifies that the habit of smoking </w:t>
      </w:r>
      <w:r>
        <w:t>among females during the time of pregnancy enhances the chances for low weight birth. The practice of smoking or exposure to second hand smoke as well as variation within energy intakes can lead to higher rates of LBW. </w:t>
      </w:r>
    </w:p>
    <w:p w14:paraId="48DA7D18" w14:textId="77777777" w:rsidR="002A6A49" w:rsidRDefault="0003101C">
      <w:r>
        <w:t xml:space="preserve">The increasing incidence of LBW has </w:t>
      </w:r>
      <w:r>
        <w:t>enhanced due to the lack of knowledge regarding prevalent maternal risk factors. The lack of knowledge is considered to be a prerequisite as it is necessary regarding the development of prevention strategies through the national health system, and awarenes</w:t>
      </w:r>
      <w:r>
        <w:t xml:space="preserve">s initiative among public health professionals. As per the analysis of Günther </w:t>
      </w:r>
      <w:r>
        <w:rPr>
          <w:i/>
          <w:iCs/>
        </w:rPr>
        <w:t xml:space="preserve">et al. </w:t>
      </w:r>
      <w:r>
        <w:lastRenderedPageBreak/>
        <w:t>(2021) the consumption of nicotine during the time of pregnancy results in narrowing the blood vessels that reduces the blood flow to the placenta. The presence of poor b</w:t>
      </w:r>
      <w:r>
        <w:t>lood circulation within the placenta may also be caused due to the lack of dietary practice among females during the maternal period. It has been recognised that the number of cigarettes consumed by a maternal female per day influences on the child birth w</w:t>
      </w:r>
      <w:r>
        <w:t xml:space="preserve">eight as well as enhances the risk of preterm birth. Apart from this, BMI as well as smoking interactions with regard to prenatal results. According to the statistical analysis of Günther </w:t>
      </w:r>
      <w:r>
        <w:rPr>
          <w:i/>
          <w:iCs/>
        </w:rPr>
        <w:t>et al.</w:t>
      </w:r>
      <w:r>
        <w:t xml:space="preserve"> (2021), birth weight among non-smoker was considered to be hi</w:t>
      </w:r>
      <w:r>
        <w:t>gher as compared to smokers. This signifies that the habit of smoking has negatively impacts on birth weight to great extent.</w:t>
      </w:r>
    </w:p>
    <w:p w14:paraId="00FDCD07" w14:textId="556152EF" w:rsidR="002A6A49" w:rsidRDefault="0003101C">
      <w:pPr>
        <w:pStyle w:val="Heading2"/>
      </w:pPr>
      <w:bookmarkStart w:id="85" w:name="_Toc218786830"/>
      <w:r>
        <w:t>5 Implications for Practice, Policy, and Research</w:t>
      </w:r>
      <w:bookmarkEnd w:id="85"/>
    </w:p>
    <w:p w14:paraId="23AF27B6" w14:textId="77777777" w:rsidR="002A6A49" w:rsidRDefault="0003101C">
      <w:r>
        <w:t>Providing pregnant women with advice to increase their energy as well as prote</w:t>
      </w:r>
      <w:r>
        <w:t xml:space="preserve">in intake can effectively raise their intake. As per the findings of Schuler </w:t>
      </w:r>
      <w:r>
        <w:rPr>
          <w:i/>
          <w:iCs/>
        </w:rPr>
        <w:t xml:space="preserve">et al. </w:t>
      </w:r>
      <w:r>
        <w:t>(2023), more than 200 million babies are born with underweight that is considered to be less than 2500 grams. Based on these aspects, the author has suggested reducing econ</w:t>
      </w:r>
      <w:r>
        <w:t>omic burden, obtaining standardised care through developing structure coordination among healthcare systems. Managing maternal nutritional and mental health is crucial for optimal fatal development and should be a key part of prenatal care. Apart from this</w:t>
      </w:r>
      <w:r>
        <w:t xml:space="preserve">, healthcare workers, specialists, and nutritionists working together ensure comprehensive supervision for pregnant women as well as support healthy child development. On the other hand, Hunter </w:t>
      </w:r>
      <w:r>
        <w:rPr>
          <w:i/>
          <w:iCs/>
        </w:rPr>
        <w:t xml:space="preserve">et al. </w:t>
      </w:r>
      <w:r>
        <w:t>(2023), have argued that the habit of excessive smoking</w:t>
      </w:r>
      <w:r>
        <w:t xml:space="preserve"> during the time of pregnancy is considered to be one of the reasoned causes behind the rise of LBW babies. Similar to the context, the habit of alcoholism and chronic hypertension is considered to be another cause behind the rise of such issues. However, </w:t>
      </w:r>
      <w:r>
        <w:t>BEP supplementation has been most effective for undernourished pregnant women as well as is a WHO-recommended intervention for them.</w:t>
      </w:r>
    </w:p>
    <w:p w14:paraId="1193445E" w14:textId="46092F2C" w:rsidR="002A6A49" w:rsidRDefault="0003101C">
      <w:pPr>
        <w:pStyle w:val="Heading2"/>
      </w:pPr>
      <w:bookmarkStart w:id="86" w:name="_Toc218786831"/>
      <w:r>
        <w:t>6 Strengths and Limitations</w:t>
      </w:r>
      <w:bookmarkEnd w:id="86"/>
    </w:p>
    <w:p w14:paraId="59B2818F" w14:textId="77777777" w:rsidR="002A6A49" w:rsidRDefault="0003101C">
      <w:r>
        <w:t>Low birth weight is a considerable maternal health factor which can negatively impact childre</w:t>
      </w:r>
      <w:r>
        <w:t xml:space="preserve">n's long term health aspects. Ruan </w:t>
      </w:r>
      <w:r>
        <w:rPr>
          <w:i/>
          <w:iCs/>
        </w:rPr>
        <w:t>et al.</w:t>
      </w:r>
      <w:r>
        <w:t xml:space="preserve"> (2025) have contradicted that the maternal demographics and nutrition factors are highly associated with the risk of facing LBW among the children. This article has highlighted the significant relation between diff</w:t>
      </w:r>
      <w:r>
        <w:t>erent maternal health factors such as nutrition and smoking with the risk of LBW.  Apart from this, factors related with maternal presentational status have been observed to be aligned with the risk of LBW among the population belonging to urban residence,</w:t>
      </w:r>
      <w:r>
        <w:t xml:space="preserve"> low education level as well as advanced material age at pregnancy. Additionally, it has been contradicted that the presence of increasing air pollution within urban areas has also contributed to LBW. </w:t>
      </w:r>
    </w:p>
    <w:p w14:paraId="30211E02" w14:textId="77777777" w:rsidR="002A6A49" w:rsidRDefault="0003101C">
      <w:r>
        <w:lastRenderedPageBreak/>
        <w:t xml:space="preserve">On the other hand, Diabelková </w:t>
      </w:r>
      <w:r>
        <w:rPr>
          <w:i/>
          <w:iCs/>
        </w:rPr>
        <w:t xml:space="preserve">et al. </w:t>
      </w:r>
      <w:r>
        <w:t>(2022) have argue</w:t>
      </w:r>
      <w:r>
        <w:t>d that the consumption of drugs during the time of maternal period has increased the risk of LBW to great extent. It has been recognised that mothers living without a partner are considered to be more socially vulnerable. The presence of such marital statu</w:t>
      </w:r>
      <w:r>
        <w:t xml:space="preserve">s enhances the risk factors for gynaecological and health indicators. In line with this, Diabelková </w:t>
      </w:r>
      <w:r>
        <w:rPr>
          <w:i/>
          <w:iCs/>
        </w:rPr>
        <w:t>et al.</w:t>
      </w:r>
      <w:r>
        <w:t xml:space="preserve"> (2022) has highlighted the relation between poor nutritional status as well as maternal health factors such as low BMI and LBW. This supports the sig</w:t>
      </w:r>
      <w:r>
        <w:t>nificant impact of smoking and nutritional behaviour of pregnant women on their BMI. It can be said that maternal health factors such as smoking and nutrition have significant impacts on low birth weight risks. Therefore, it can be said that poor nutrition</w:t>
      </w:r>
      <w:r>
        <w:t>al status of women is a valuable maternal health condition determinant, especially within the case of LBW.</w:t>
      </w:r>
    </w:p>
    <w:p w14:paraId="018906CD" w14:textId="04DBF64A" w:rsidR="002A6A49" w:rsidRDefault="0003101C">
      <w:pPr>
        <w:pStyle w:val="Heading2"/>
      </w:pPr>
      <w:bookmarkStart w:id="87" w:name="_Toc218786832"/>
      <w:r>
        <w:t>7 Conclusions</w:t>
      </w:r>
      <w:bookmarkEnd w:id="87"/>
    </w:p>
    <w:p w14:paraId="00D6924F" w14:textId="77777777" w:rsidR="002A6A49" w:rsidRDefault="0003101C">
      <w:pPr>
        <w:pBdr>
          <w:top w:val="nil"/>
          <w:left w:val="nil"/>
          <w:bottom w:val="nil"/>
          <w:right w:val="nil"/>
          <w:between w:val="nil"/>
        </w:pBdr>
        <w:rPr>
          <w:color w:val="000000"/>
        </w:rPr>
      </w:pPr>
      <w:r>
        <w:rPr>
          <w:color w:val="000000"/>
        </w:rPr>
        <w:t>The above-mentioned chapter has highlighted that Low birth-weight serves as a common measure regarding national morbidity, mortality as well as pregnancy outcomes. Additionally, the rising incidence of LBW has enhanced due to the lack of knowledge regardin</w:t>
      </w:r>
      <w:r>
        <w:rPr>
          <w:color w:val="000000"/>
        </w:rPr>
        <w:t>g prevalent maternal risk factors. The lack of knowledge is considered to be a prerequisite as it is necessary regarding the development of prevention strategies through the national health system as well as awareness initiative among public health profess</w:t>
      </w:r>
      <w:r>
        <w:rPr>
          <w:color w:val="000000"/>
        </w:rPr>
        <w:t>ionals. The infants with LBW are considered to be having higher risk of neurosensory impairment that includes cerebral palsy, severe hearing as well as cognitive impairments. Therefore, low-income countries, where individuals are unaware about oxidative pr</w:t>
      </w:r>
      <w:r>
        <w:rPr>
          <w:color w:val="000000"/>
        </w:rPr>
        <w:t xml:space="preserve">operties of air pollution, have experienced LBW widely.  </w:t>
      </w:r>
    </w:p>
    <w:p w14:paraId="42B79E24" w14:textId="77777777" w:rsidR="002A6A49" w:rsidRDefault="0003101C">
      <w:pPr>
        <w:pStyle w:val="Heading1"/>
      </w:pPr>
      <w:bookmarkStart w:id="88" w:name="_heading=h.2isorvm9kgyw" w:colFirst="0" w:colLast="0"/>
      <w:bookmarkEnd w:id="88"/>
      <w:r>
        <w:br w:type="page"/>
      </w:r>
    </w:p>
    <w:p w14:paraId="193AAE52" w14:textId="3A6BFED4" w:rsidR="002A6A49" w:rsidRDefault="0003101C">
      <w:pPr>
        <w:pStyle w:val="Heading1"/>
        <w:rPr>
          <w:color w:val="000000"/>
        </w:rPr>
      </w:pPr>
      <w:bookmarkStart w:id="89" w:name="_Toc218786833"/>
      <w:r>
        <w:rPr>
          <w:color w:val="000000"/>
        </w:rPr>
        <w:lastRenderedPageBreak/>
        <w:t xml:space="preserve">Chapter </w:t>
      </w:r>
      <w:r w:rsidR="007D1853">
        <w:rPr>
          <w:color w:val="000000"/>
        </w:rPr>
        <w:t>5</w:t>
      </w:r>
      <w:r>
        <w:rPr>
          <w:color w:val="000000"/>
        </w:rPr>
        <w:t>: Conclusion and recommendation</w:t>
      </w:r>
      <w:bookmarkEnd w:id="89"/>
    </w:p>
    <w:p w14:paraId="7B3E45D8" w14:textId="31F43C17" w:rsidR="002A6A49" w:rsidRDefault="007D1853">
      <w:pPr>
        <w:pStyle w:val="Heading2"/>
        <w:rPr>
          <w:color w:val="000000"/>
        </w:rPr>
      </w:pPr>
      <w:bookmarkStart w:id="90" w:name="_Toc218786834"/>
      <w:r>
        <w:rPr>
          <w:color w:val="000000"/>
        </w:rPr>
        <w:t>5</w:t>
      </w:r>
      <w:r w:rsidR="0003101C">
        <w:rPr>
          <w:color w:val="000000"/>
        </w:rPr>
        <w:t>.1 Conclusion</w:t>
      </w:r>
      <w:bookmarkEnd w:id="90"/>
    </w:p>
    <w:p w14:paraId="1F0A694E" w14:textId="77777777" w:rsidR="002A6A49" w:rsidRDefault="0003101C">
      <w:pPr>
        <w:rPr>
          <w:color w:val="000000"/>
        </w:rPr>
      </w:pPr>
      <w:r>
        <w:rPr>
          <w:color w:val="000000"/>
        </w:rPr>
        <w:t>In conclusion, this research has addressed the key determinants of ‘low birth rate (LBW)’ in lower-income communities in the UK by this syst</w:t>
      </w:r>
      <w:r>
        <w:rPr>
          <w:color w:val="000000"/>
        </w:rPr>
        <w:t>ematic review method. LBW remains a significant public health challenge since this has a strong association with neonatal morbidity, developmental delays and long-term health complications. Evidence has explained the socio-economic deprivation, maternal he</w:t>
      </w:r>
      <w:r>
        <w:rPr>
          <w:color w:val="000000"/>
        </w:rPr>
        <w:t>alth behaviours, environmental exposures and access to antenatal care by interlinking to shape LBW outcomes. The synthesis of peer-reviewed literature has confirmed that the children born in deprived areas experience high risks compared to those in more af</w:t>
      </w:r>
      <w:r>
        <w:rPr>
          <w:color w:val="000000"/>
        </w:rPr>
        <w:t>fluent regions in the UK.</w:t>
      </w:r>
    </w:p>
    <w:p w14:paraId="6D76964C" w14:textId="77777777" w:rsidR="002A6A49" w:rsidRDefault="0003101C">
      <w:pPr>
        <w:rPr>
          <w:color w:val="000000"/>
        </w:rPr>
      </w:pPr>
      <w:r>
        <w:rPr>
          <w:color w:val="000000"/>
        </w:rPr>
        <w:t>The review has highlighted the major role of maternal smoking, poor nutrition, insufficient housing and restricted access to health services as recurring and modifiable determinants. The research has underscored the influence of s</w:t>
      </w:r>
      <w:r>
        <w:rPr>
          <w:color w:val="000000"/>
        </w:rPr>
        <w:t>tructural inequalities where poverty and deprivation has reinforced behavioural risks and environmental challenges by making complex and casual pathways. The findings have shown that LBW is not the medical issue, this is the reflection of high health inequ</w:t>
      </w:r>
      <w:r>
        <w:rPr>
          <w:color w:val="000000"/>
        </w:rPr>
        <w:t>alities. This systematic review has contributed evidence that supports the development of targeted interventions, health policies and community-based approaches for minimising LBW prevalence’s. Managing LBW in low-income communities is crucial for enhancin</w:t>
      </w:r>
      <w:r>
        <w:rPr>
          <w:color w:val="000000"/>
        </w:rPr>
        <w:t>g maternal and child health outcomes and enhancing the health equalities within the UK.</w:t>
      </w:r>
    </w:p>
    <w:p w14:paraId="7970CDF4" w14:textId="260F8217" w:rsidR="002A6A49" w:rsidRDefault="007D1853">
      <w:pPr>
        <w:pStyle w:val="Heading2"/>
        <w:rPr>
          <w:color w:val="000000"/>
        </w:rPr>
      </w:pPr>
      <w:bookmarkStart w:id="91" w:name="_Toc218786835"/>
      <w:r>
        <w:rPr>
          <w:color w:val="000000"/>
        </w:rPr>
        <w:t>5</w:t>
      </w:r>
      <w:r w:rsidR="0003101C">
        <w:rPr>
          <w:color w:val="000000"/>
        </w:rPr>
        <w:t>.2 Linking with research objectives</w:t>
      </w:r>
      <w:bookmarkEnd w:id="91"/>
    </w:p>
    <w:p w14:paraId="7799FCA7" w14:textId="77777777" w:rsidR="002A6A49" w:rsidRDefault="0003101C">
      <w:pPr>
        <w:rPr>
          <w:color w:val="000000"/>
        </w:rPr>
      </w:pPr>
      <w:r>
        <w:rPr>
          <w:color w:val="000000"/>
        </w:rPr>
        <w:t xml:space="preserve">The research objectives have assessed here with the maternal health factors by investigating socio-economic deprivation to analyse </w:t>
      </w:r>
      <w:r>
        <w:rPr>
          <w:color w:val="000000"/>
        </w:rPr>
        <w:t>environmental and housing conditions. This has also been evaluated healthcare access in relation to LBW. The findings have demonstrated that all objectives have successfully been addressed in terms of using the major keywords of the subject. The maternal h</w:t>
      </w:r>
      <w:r>
        <w:rPr>
          <w:color w:val="000000"/>
        </w:rPr>
        <w:t xml:space="preserve">ealth behaviours including smoking and nutrition are emerging as the key contributors of this study. On the other hand, the socio-economic status and education strongly influenced risk exposures as well. The environmental conditions including overcrowding </w:t>
      </w:r>
      <w:r>
        <w:rPr>
          <w:color w:val="000000"/>
        </w:rPr>
        <w:t>and air pollution further combined the research outcomes. The access to antenatal care has been confirmed as a protective determinant in this study. The research has effectively connected the identified determinants to LBW by achieving the research aims an</w:t>
      </w:r>
      <w:r>
        <w:rPr>
          <w:color w:val="000000"/>
        </w:rPr>
        <w:t>d objectives outlined in this systematic review study.</w:t>
      </w:r>
    </w:p>
    <w:p w14:paraId="697E8BFA" w14:textId="2D41426B" w:rsidR="002A6A49" w:rsidRDefault="007D1853">
      <w:pPr>
        <w:pStyle w:val="Heading2"/>
        <w:rPr>
          <w:color w:val="000000"/>
        </w:rPr>
      </w:pPr>
      <w:bookmarkStart w:id="92" w:name="_Toc218786836"/>
      <w:r>
        <w:rPr>
          <w:color w:val="000000"/>
        </w:rPr>
        <w:t>5</w:t>
      </w:r>
      <w:r w:rsidR="0003101C">
        <w:rPr>
          <w:color w:val="000000"/>
        </w:rPr>
        <w:t>.3 Effectiveness of the topic</w:t>
      </w:r>
      <w:bookmarkEnd w:id="92"/>
    </w:p>
    <w:p w14:paraId="36CCD2A8" w14:textId="77777777" w:rsidR="002A6A49" w:rsidRDefault="0003101C">
      <w:pPr>
        <w:rPr>
          <w:color w:val="000000"/>
        </w:rPr>
      </w:pPr>
      <w:r>
        <w:rPr>
          <w:color w:val="000000"/>
        </w:rPr>
        <w:t>The determinants of low birth weight (LBW) in the low-income UK communities have addressed the effectiveness due to their alignment with pressing public health emphasisin</w:t>
      </w:r>
      <w:r>
        <w:rPr>
          <w:color w:val="000000"/>
        </w:rPr>
        <w:t xml:space="preserve">g and health </w:t>
      </w:r>
      <w:r>
        <w:rPr>
          <w:color w:val="000000"/>
        </w:rPr>
        <w:lastRenderedPageBreak/>
        <w:t>inequalities. LBW is a critical indicator of maternal and child health with long-term implications for morbidity, development and socio-economic burdens. This systematic review has highlighted the intersection of poverty, maternal health behav</w:t>
      </w:r>
      <w:r>
        <w:rPr>
          <w:color w:val="000000"/>
        </w:rPr>
        <w:t>iours, environmental risks by limiting healthcare access by focusing on deprived communities all of which disproportionately influencing outcomes.</w:t>
      </w:r>
    </w:p>
    <w:p w14:paraId="6ABA52E4" w14:textId="77777777" w:rsidR="002A6A49" w:rsidRDefault="0003101C">
      <w:pPr>
        <w:rPr>
          <w:color w:val="000000"/>
        </w:rPr>
      </w:pPr>
      <w:r>
        <w:rPr>
          <w:color w:val="000000"/>
        </w:rPr>
        <w:t xml:space="preserve">This systematic review has improved the effectiveness of this topic to ensure the comprehensive, transparent </w:t>
      </w:r>
      <w:r>
        <w:rPr>
          <w:color w:val="000000"/>
        </w:rPr>
        <w:t>and evidence-based synthesis of the existing literature sources. This has provided insights which are relevant to the policymakers, practitioners and healthcare planners directly. Furthermore, this topic has bridged the gap between UK national statistics a</w:t>
      </w:r>
      <w:r>
        <w:rPr>
          <w:color w:val="000000"/>
        </w:rPr>
        <w:t>nd local inferences to develop the context-specific evidence. This has informed the targeted interventions as well as strategies aiming to minimise LBW prevalence by promoting health inequalities within disadvantaged populations.</w:t>
      </w:r>
    </w:p>
    <w:p w14:paraId="090AE932" w14:textId="325701B9" w:rsidR="002A6A49" w:rsidRDefault="007D1853">
      <w:pPr>
        <w:pStyle w:val="Heading2"/>
        <w:rPr>
          <w:color w:val="000000"/>
        </w:rPr>
      </w:pPr>
      <w:bookmarkStart w:id="93" w:name="_Toc218786837"/>
      <w:r>
        <w:rPr>
          <w:color w:val="000000"/>
        </w:rPr>
        <w:t>5</w:t>
      </w:r>
      <w:r w:rsidR="0003101C">
        <w:rPr>
          <w:color w:val="000000"/>
        </w:rPr>
        <w:t>.4 Implications drawn fro</w:t>
      </w:r>
      <w:r w:rsidR="0003101C">
        <w:rPr>
          <w:color w:val="000000"/>
        </w:rPr>
        <w:t>m the research findings for final outcomes</w:t>
      </w:r>
      <w:bookmarkEnd w:id="93"/>
    </w:p>
    <w:p w14:paraId="02A0DA04" w14:textId="77777777" w:rsidR="002A6A49" w:rsidRDefault="0003101C">
      <w:pPr>
        <w:rPr>
          <w:color w:val="000000"/>
        </w:rPr>
      </w:pPr>
      <w:r>
        <w:rPr>
          <w:color w:val="000000"/>
        </w:rPr>
        <w:t>The examined literature goes a long way in indicating the key factors and possible actions to be taken to reduce low birth weight among poor communities in the UK. The environmental exposures, such as air pollutio</w:t>
      </w:r>
      <w:r>
        <w:rPr>
          <w:color w:val="000000"/>
        </w:rPr>
        <w:t>n and smoking, were also demonstrated to hamper the placental development and heightened the risk of adverse outcomes, highlighting the importance of community-level prevention approaches. Housing insecurity and overcrowded situations were also mentioned a</w:t>
      </w:r>
      <w:r>
        <w:rPr>
          <w:color w:val="000000"/>
        </w:rPr>
        <w:t xml:space="preserve">mong the key factors, and stress and poor nutrition aggravated maternal health, which further supported the need to pay attention to social determinants. Nutritional support in the form of interventions like balanced protein and energy supplementation was </w:t>
      </w:r>
      <w:r>
        <w:rPr>
          <w:color w:val="000000"/>
        </w:rPr>
        <w:t>proven to meaningfully enhance fatal growth, which proved the usefulness of nutritional support in high-risk mothers. It was observed that early identification of maternal health risks such as hypertension and obesity was key in preventing complications as</w:t>
      </w:r>
      <w:r>
        <w:rPr>
          <w:color w:val="000000"/>
        </w:rPr>
        <w:t xml:space="preserve"> the healthcare teams can intervene before the risks are aggravated. Model coordinated care was also highlighted to be very useful, and it guarantees close supervision and proper information sharing between the various levels of care. The results demonstra</w:t>
      </w:r>
      <w:r>
        <w:rPr>
          <w:color w:val="000000"/>
        </w:rPr>
        <w:t>te that comprehensive interventions, relying on environmental, social, nutritional, and medical measures, can significantly decrease the rate of low birth weight. The advantages are improved baby health, less neonatal morbidities, and sustainable enhanceme</w:t>
      </w:r>
      <w:r>
        <w:rPr>
          <w:color w:val="000000"/>
        </w:rPr>
        <w:t>nt of community health inequity.</w:t>
      </w:r>
    </w:p>
    <w:p w14:paraId="6FD87D6D" w14:textId="7B77BE65" w:rsidR="002A6A49" w:rsidRDefault="007D1853">
      <w:pPr>
        <w:pStyle w:val="Heading2"/>
        <w:rPr>
          <w:color w:val="000000"/>
        </w:rPr>
      </w:pPr>
      <w:bookmarkStart w:id="94" w:name="_Toc218786838"/>
      <w:r>
        <w:rPr>
          <w:color w:val="000000"/>
        </w:rPr>
        <w:t>5</w:t>
      </w:r>
      <w:r w:rsidR="0003101C">
        <w:rPr>
          <w:color w:val="000000"/>
        </w:rPr>
        <w:t>.5 Recommendations</w:t>
      </w:r>
      <w:bookmarkEnd w:id="94"/>
    </w:p>
    <w:p w14:paraId="5F50C4B8" w14:textId="77777777" w:rsidR="002A6A49" w:rsidRDefault="0003101C">
      <w:pPr>
        <w:numPr>
          <w:ilvl w:val="0"/>
          <w:numId w:val="3"/>
        </w:numPr>
        <w:rPr>
          <w:b/>
          <w:bCs/>
          <w:i/>
          <w:iCs/>
          <w:color w:val="000000"/>
        </w:rPr>
      </w:pPr>
      <w:r>
        <w:rPr>
          <w:b/>
          <w:bCs/>
          <w:i/>
          <w:iCs/>
          <w:color w:val="000000"/>
        </w:rPr>
        <w:t xml:space="preserve">Maintaining equality in education and income level with awareness of nutrition to balance birth weight </w:t>
      </w:r>
    </w:p>
    <w:p w14:paraId="3897BD02" w14:textId="77777777" w:rsidR="002A6A49" w:rsidRDefault="0003101C">
      <w:pPr>
        <w:rPr>
          <w:color w:val="000000"/>
        </w:rPr>
      </w:pPr>
      <w:r>
        <w:rPr>
          <w:color w:val="000000"/>
        </w:rPr>
        <w:t xml:space="preserve">Equality in education and income level is a vital factor in terms of equal health care accessibility and affordability. As per the discussion by Schenkman and Bousquat (2021), inequality in </w:t>
      </w:r>
      <w:r>
        <w:rPr>
          <w:color w:val="000000"/>
        </w:rPr>
        <w:lastRenderedPageBreak/>
        <w:t>education and income level has a significant influence on the heal</w:t>
      </w:r>
      <w:r>
        <w:rPr>
          <w:color w:val="000000"/>
        </w:rPr>
        <w:t>th equity maintenance. This implies that the lack of knowledge and awareness about the maintenance of nutrition status can reduce birth weight. Hence, increasing public awareness about different maternal health factors on LBW is highly recommended to the U</w:t>
      </w:r>
      <w:r>
        <w:rPr>
          <w:color w:val="000000"/>
        </w:rPr>
        <w:t xml:space="preserve">K-based population. In this stage, the UK government can take immediate action through online and offline public awareness campaigns to directly interact with the social community, especially the low-income community of the UK. This strategic solution can </w:t>
      </w:r>
      <w:r>
        <w:rPr>
          <w:color w:val="000000"/>
        </w:rPr>
        <w:t xml:space="preserve">help the UK government in developing healthcare equity to ensure a suitable balance in birth weight of new born children. </w:t>
      </w:r>
    </w:p>
    <w:p w14:paraId="303ABA5D" w14:textId="77777777" w:rsidR="002A6A49" w:rsidRDefault="0003101C">
      <w:pPr>
        <w:rPr>
          <w:color w:val="000000"/>
        </w:rPr>
      </w:pPr>
      <w:r>
        <w:rPr>
          <w:color w:val="000000"/>
        </w:rPr>
        <w:t>Engaging pregnant women and newly parents with the social campaigns will be effective to grab the attention of low-income communities</w:t>
      </w:r>
      <w:r>
        <w:rPr>
          <w:color w:val="000000"/>
        </w:rPr>
        <w:t xml:space="preserve"> in the UK. According to the perspectives of Ruan</w:t>
      </w:r>
      <w:r>
        <w:rPr>
          <w:i/>
          <w:iCs/>
          <w:color w:val="000000"/>
        </w:rPr>
        <w:t xml:space="preserve"> et al. </w:t>
      </w:r>
      <w:r>
        <w:rPr>
          <w:color w:val="000000"/>
        </w:rPr>
        <w:t>(2025), pregnant women have a high tendency of having LBW among their children due to the increase of smoking tendency during pregnancy. Hence, involving pregnant women from the UK-based hospitals ca</w:t>
      </w:r>
      <w:r>
        <w:rPr>
          <w:color w:val="000000"/>
        </w:rPr>
        <w:t>n be useful in developing campaign effectiveness as it can attract society’s attention towards the maintenance of birth weight. As a concluding remark, online and offline governmental campaigns can increase public awareness and knowledge of birth weight an</w:t>
      </w:r>
      <w:r>
        <w:rPr>
          <w:color w:val="000000"/>
        </w:rPr>
        <w:t xml:space="preserve">d its determinants such as education, income and nutrition. </w:t>
      </w:r>
    </w:p>
    <w:p w14:paraId="580C43F2" w14:textId="77777777" w:rsidR="002A6A49" w:rsidRDefault="0003101C">
      <w:pPr>
        <w:numPr>
          <w:ilvl w:val="0"/>
          <w:numId w:val="3"/>
        </w:numPr>
        <w:rPr>
          <w:b/>
          <w:bCs/>
          <w:i/>
          <w:iCs/>
          <w:color w:val="000000"/>
        </w:rPr>
      </w:pPr>
      <w:r>
        <w:rPr>
          <w:b/>
          <w:bCs/>
          <w:i/>
          <w:iCs/>
          <w:color w:val="000000"/>
        </w:rPr>
        <w:t xml:space="preserve">Combining primary research with secondary data to improve quality of research outcomes </w:t>
      </w:r>
    </w:p>
    <w:p w14:paraId="699783A9" w14:textId="77777777" w:rsidR="002A6A49" w:rsidRDefault="0003101C">
      <w:pPr>
        <w:rPr>
          <w:color w:val="000000"/>
        </w:rPr>
      </w:pPr>
      <w:r>
        <w:rPr>
          <w:color w:val="000000"/>
        </w:rPr>
        <w:t>Using primary research, the research outcomes can be improved as it can raise the validity of the collected</w:t>
      </w:r>
      <w:r>
        <w:rPr>
          <w:color w:val="000000"/>
        </w:rPr>
        <w:t xml:space="preserve"> data due to the direct involvement of the participants. Primary research offers a rich source of quality knowledge relevant to the research contexts when participants are involved directly to produce research outcomes (Walker, 2023). Hence, the use of pri</w:t>
      </w:r>
      <w:r>
        <w:rPr>
          <w:color w:val="000000"/>
        </w:rPr>
        <w:t>mary research can improve in-depth knowledge relevant to the determinants of Low Birth Weight or LBW in Low-Income Communities by involving women from the UK. In this research, the combination of primary and secondary research can be helpful in terms of ve</w:t>
      </w:r>
      <w:r>
        <w:rPr>
          <w:color w:val="000000"/>
        </w:rPr>
        <w:t xml:space="preserve">rifying the collected primary data with secondary data to ensure maximum data authenticity and accuracy without any kind of manual error. </w:t>
      </w:r>
    </w:p>
    <w:p w14:paraId="74A2E80C" w14:textId="77777777" w:rsidR="002A6A49" w:rsidRDefault="0003101C">
      <w:pPr>
        <w:rPr>
          <w:color w:val="000000"/>
        </w:rPr>
      </w:pPr>
      <w:r>
        <w:rPr>
          <w:color w:val="000000"/>
        </w:rPr>
        <w:t>Use of primary data with secondary data can enhance researcher’s efficiency to produce the most relevant data which i</w:t>
      </w:r>
      <w:r>
        <w:rPr>
          <w:color w:val="000000"/>
        </w:rPr>
        <w:t>s helpful to improve data reliability. According to the view of Ajayi (2023), primary research allows real time data whereas secondary data offers past data which are available in authentic sources. This implies the benefits of using combined data which ar</w:t>
      </w:r>
      <w:r>
        <w:rPr>
          <w:color w:val="000000"/>
        </w:rPr>
        <w:t xml:space="preserve">e collected from primary and secondary sources at the same time to enhance data authenticity, credibility and validity as well. Therefore, use of primary and secondary data at the same time can </w:t>
      </w:r>
      <w:r>
        <w:rPr>
          <w:color w:val="000000"/>
        </w:rPr>
        <w:lastRenderedPageBreak/>
        <w:t>be recommended in this study to improve in-depth knowledge rel</w:t>
      </w:r>
      <w:r>
        <w:rPr>
          <w:color w:val="000000"/>
        </w:rPr>
        <w:t xml:space="preserve">evant to determinants of Low Birth Weight or LBW in Low-Income Communities. </w:t>
      </w:r>
    </w:p>
    <w:p w14:paraId="28AD05A7" w14:textId="3CAF2013" w:rsidR="002A6A49" w:rsidRDefault="007D1853">
      <w:pPr>
        <w:pStyle w:val="Heading2"/>
        <w:rPr>
          <w:color w:val="000000"/>
        </w:rPr>
      </w:pPr>
      <w:bookmarkStart w:id="95" w:name="_Toc218786839"/>
      <w:r>
        <w:rPr>
          <w:color w:val="000000"/>
        </w:rPr>
        <w:t>5</w:t>
      </w:r>
      <w:r w:rsidR="0003101C">
        <w:rPr>
          <w:color w:val="000000"/>
        </w:rPr>
        <w:t>.6 Research limitations</w:t>
      </w:r>
      <w:bookmarkEnd w:id="95"/>
    </w:p>
    <w:p w14:paraId="10BEA3B9" w14:textId="77777777" w:rsidR="002A6A49" w:rsidRDefault="0003101C">
      <w:pPr>
        <w:rPr>
          <w:color w:val="000000"/>
        </w:rPr>
      </w:pPr>
      <w:r>
        <w:rPr>
          <w:color w:val="000000"/>
        </w:rPr>
        <w:t>The low-birth-weight study in the UK has a number of limitations. The standard datasets do not tend to include information regarding maternal weight gain,</w:t>
      </w:r>
      <w:r>
        <w:rPr>
          <w:color w:val="000000"/>
        </w:rPr>
        <w:t xml:space="preserve"> dietary intake, and psychosocial stress. The missing variables can also lead to biased associations and restrict a causal inference. The heterogeneity between meta-analyses is high; in certain studies, differences in age, ethnicity, socioeconomic status, </w:t>
      </w:r>
      <w:r>
        <w:rPr>
          <w:color w:val="000000"/>
        </w:rPr>
        <w:t>or geographic background have not been explored, and the strength of the results is lower.  The use of interconnected clinical and deprivation records can also fail to capture private healthcare users and those who did not have their records included in us</w:t>
      </w:r>
      <w:r>
        <w:rPr>
          <w:color w:val="000000"/>
        </w:rPr>
        <w:t>ual maternity datasets, which can compromise the generalizability to the entire low-income group (Alberto</w:t>
      </w:r>
      <w:r>
        <w:rPr>
          <w:i/>
          <w:iCs/>
          <w:color w:val="000000"/>
        </w:rPr>
        <w:t xml:space="preserve"> et al. </w:t>
      </w:r>
      <w:r>
        <w:rPr>
          <w:color w:val="000000"/>
        </w:rPr>
        <w:t>2023). The ecological fallacy could occur where the area-level indices of deprivation are applied as data to indicate personal risk, failing to</w:t>
      </w:r>
      <w:r>
        <w:rPr>
          <w:color w:val="000000"/>
        </w:rPr>
        <w:t xml:space="preserve"> consider within-area variation. A lack of longitudinal follow-up limits the knowledge of the long-term outcomes of low birth weight in deprived communities.</w:t>
      </w:r>
    </w:p>
    <w:p w14:paraId="7C9BB1B1" w14:textId="1540AB00" w:rsidR="002A6A49" w:rsidRDefault="007D1853">
      <w:pPr>
        <w:pStyle w:val="Heading2"/>
        <w:rPr>
          <w:color w:val="000000"/>
        </w:rPr>
      </w:pPr>
      <w:bookmarkStart w:id="96" w:name="_Toc218786840"/>
      <w:r>
        <w:rPr>
          <w:color w:val="000000"/>
        </w:rPr>
        <w:t>5</w:t>
      </w:r>
      <w:r w:rsidR="0003101C">
        <w:rPr>
          <w:color w:val="000000"/>
        </w:rPr>
        <w:t>.7 Future research</w:t>
      </w:r>
      <w:bookmarkEnd w:id="96"/>
    </w:p>
    <w:p w14:paraId="7BFCCA0F" w14:textId="77777777" w:rsidR="002A6A49" w:rsidRDefault="0003101C">
      <w:pPr>
        <w:rPr>
          <w:color w:val="000000"/>
        </w:rPr>
      </w:pPr>
      <w:r>
        <w:rPr>
          <w:color w:val="000000"/>
        </w:rPr>
        <w:t xml:space="preserve">The future research should be the examination of the interplay between </w:t>
      </w:r>
      <w:r>
        <w:rPr>
          <w:color w:val="000000"/>
        </w:rPr>
        <w:t>socioeconomic, behavioural, and environmental determinants of low birth weight in low-income communities in the UK. Causal evidence of maternal health, nutrition, and stress levels across pregnancy could be better determined by longitudinal studies (</w:t>
      </w:r>
      <w:r>
        <w:rPr>
          <w:color w:val="000000"/>
          <w:highlight w:val="white"/>
        </w:rPr>
        <w:t>Naaz</w:t>
      </w:r>
      <w:r>
        <w:rPr>
          <w:i/>
          <w:iCs/>
          <w:color w:val="000000"/>
          <w:highlight w:val="white"/>
        </w:rPr>
        <w:t xml:space="preserve"> e</w:t>
      </w:r>
      <w:r>
        <w:rPr>
          <w:i/>
          <w:iCs/>
          <w:color w:val="000000"/>
          <w:highlight w:val="white"/>
        </w:rPr>
        <w:t>t al</w:t>
      </w:r>
      <w:r>
        <w:rPr>
          <w:color w:val="000000"/>
          <w:highlight w:val="white"/>
        </w:rPr>
        <w:t>. 2023)</w:t>
      </w:r>
      <w:r>
        <w:rPr>
          <w:color w:val="000000"/>
        </w:rPr>
        <w:t>. Place making studies that relate clinical outcomes and local deprivation levels are required to detect the high-risk areas more precisely. Qualitative research on mothers’ experiences, obstacles to receiving antenatal care, and beliefs about a</w:t>
      </w:r>
      <w:r>
        <w:rPr>
          <w:color w:val="000000"/>
        </w:rPr>
        <w:t>vailable public health interventions would improve the contextual factors. It is necessary to examine the effectiveness of integrated community programmes on smoking cessation, nutrition, and mental health support. The results should be used to shape futur</w:t>
      </w:r>
      <w:r>
        <w:rPr>
          <w:color w:val="000000"/>
        </w:rPr>
        <w:t>e research that will inform evidence-based, sustainable, and focused interventions to decrease the disparity of low birth weight.</w:t>
      </w:r>
    </w:p>
    <w:p w14:paraId="2BE09DE8" w14:textId="77777777" w:rsidR="002A6A49" w:rsidRDefault="002A6A49">
      <w:pPr>
        <w:pBdr>
          <w:top w:val="nil"/>
          <w:left w:val="nil"/>
          <w:bottom w:val="nil"/>
          <w:right w:val="nil"/>
          <w:between w:val="nil"/>
        </w:pBdr>
        <w:rPr>
          <w:color w:val="000000"/>
        </w:rPr>
      </w:pPr>
    </w:p>
    <w:p w14:paraId="63169BE1" w14:textId="77777777" w:rsidR="002A6A49" w:rsidRDefault="0003101C">
      <w:pPr>
        <w:rPr>
          <w:b/>
          <w:bCs/>
        </w:rPr>
      </w:pPr>
      <w:bookmarkStart w:id="97" w:name="_heading=h.4b9kr6w85z75" w:colFirst="0" w:colLast="0"/>
      <w:bookmarkEnd w:id="97"/>
      <w:r>
        <w:br w:type="page"/>
      </w:r>
    </w:p>
    <w:p w14:paraId="7566F554" w14:textId="77777777" w:rsidR="002A6A49" w:rsidRDefault="0003101C">
      <w:pPr>
        <w:pStyle w:val="Heading1"/>
      </w:pPr>
      <w:bookmarkStart w:id="98" w:name="_Toc218786841"/>
      <w:r>
        <w:lastRenderedPageBreak/>
        <w:t>References</w:t>
      </w:r>
      <w:bookmarkEnd w:id="98"/>
    </w:p>
    <w:p w14:paraId="09DE9B9E" w14:textId="77777777" w:rsidR="002A6A49" w:rsidRDefault="0003101C">
      <w:pPr>
        <w:pBdr>
          <w:top w:val="nil"/>
          <w:left w:val="nil"/>
          <w:bottom w:val="nil"/>
          <w:right w:val="nil"/>
          <w:between w:val="nil"/>
        </w:pBdr>
        <w:spacing w:before="240" w:after="240"/>
        <w:rPr>
          <w:b/>
          <w:bCs/>
          <w:i/>
          <w:iCs/>
          <w:color w:val="000000"/>
        </w:rPr>
      </w:pPr>
      <w:r>
        <w:rPr>
          <w:b/>
          <w:bCs/>
          <w:i/>
          <w:iCs/>
          <w:color w:val="000000"/>
        </w:rPr>
        <w:t>Chapter 1</w:t>
      </w:r>
    </w:p>
    <w:p w14:paraId="3C04B8DE" w14:textId="77777777" w:rsidR="002A6A49" w:rsidRDefault="0003101C">
      <w:pPr>
        <w:spacing w:before="240"/>
      </w:pPr>
      <w:r>
        <w:t>Arabzadeh, H., Doosti-Irani, A., Kamkari, S., Farhadian, M., Elyasi, E. and Mohammadi, Y., (2024). The</w:t>
      </w:r>
      <w:r>
        <w:t xml:space="preserve"> maternal factors associated with infant low birth weight: an umbrella review. </w:t>
      </w:r>
      <w:r>
        <w:rPr>
          <w:i/>
          <w:iCs/>
        </w:rPr>
        <w:t>BMC Pregnancy and Childbirth</w:t>
      </w:r>
      <w:r>
        <w:t>, </w:t>
      </w:r>
      <w:r>
        <w:rPr>
          <w:i/>
          <w:iCs/>
        </w:rPr>
        <w:t>24</w:t>
      </w:r>
      <w:r>
        <w:t>(1), p.316.</w:t>
      </w:r>
    </w:p>
    <w:p w14:paraId="1C34E688" w14:textId="77777777" w:rsidR="002A6A49" w:rsidRDefault="0003101C">
      <w:pPr>
        <w:spacing w:before="240"/>
      </w:pPr>
      <w:r>
        <w:t xml:space="preserve">Bandyopadhyay, A., Jones, H., Parker, M., Marchant, E., Evans, J., Todd, C., Rahman, M.A., Healy, J., Tint Lwin Win, Rowe, B., Simon </w:t>
      </w:r>
      <w:r>
        <w:t xml:space="preserve">Christopher Moore, Jones, A. and Brophy, S. (2024). Weighting of risk factors for low birth weight: a linked routine data cohort study in Wales, UK. pp. e063836–e063836. </w:t>
      </w:r>
    </w:p>
    <w:p w14:paraId="347CA6A1" w14:textId="77777777" w:rsidR="002A6A49" w:rsidRDefault="0003101C">
      <w:pPr>
        <w:spacing w:before="240"/>
      </w:pPr>
      <w:r>
        <w:t>Cozzani, M., (2023). Inequalities at birth: stable socioeconomic differences in birth</w:t>
      </w:r>
      <w:r>
        <w:t xml:space="preserve"> outcomes in three British cohorts. </w:t>
      </w:r>
      <w:r>
        <w:rPr>
          <w:i/>
          <w:iCs/>
        </w:rPr>
        <w:t>Genus</w:t>
      </w:r>
      <w:r>
        <w:t>, </w:t>
      </w:r>
      <w:r>
        <w:rPr>
          <w:i/>
          <w:iCs/>
        </w:rPr>
        <w:t>79</w:t>
      </w:r>
      <w:r>
        <w:t>(1), p.18.</w:t>
      </w:r>
    </w:p>
    <w:p w14:paraId="2D11434F" w14:textId="77777777" w:rsidR="002A6A49" w:rsidRDefault="0003101C">
      <w:pPr>
        <w:pBdr>
          <w:top w:val="nil"/>
          <w:left w:val="nil"/>
          <w:bottom w:val="nil"/>
          <w:right w:val="nil"/>
          <w:between w:val="nil"/>
        </w:pBdr>
        <w:spacing w:before="240" w:after="240"/>
        <w:rPr>
          <w:color w:val="000000"/>
        </w:rPr>
      </w:pPr>
      <w:r>
        <w:rPr>
          <w:color w:val="000000"/>
        </w:rPr>
        <w:t xml:space="preserve">GOV.UK (2023), </w:t>
      </w:r>
      <w:r>
        <w:rPr>
          <w:i/>
          <w:iCs/>
          <w:color w:val="000000"/>
        </w:rPr>
        <w:t>Breastfeeding at 6 to 8 weeks: a comparison of methods</w:t>
      </w:r>
      <w:r>
        <w:rPr>
          <w:color w:val="000000"/>
        </w:rPr>
        <w:t>. Available at:</w:t>
      </w:r>
      <w:hyperlink r:id="rId17">
        <w:r w:rsidR="002A6A49">
          <w:rPr>
            <w:color w:val="1155CC"/>
            <w:u w:val="single"/>
          </w:rPr>
          <w:t>https://www.gov.uk/government/publications/breastfeeding-at-6-to-8-weeks-comparison-of-nhs-england-and-ohid-data/breastfeeding-at-6-to-8-weeks-a-comparison-of-methods</w:t>
        </w:r>
      </w:hyperlink>
      <w:r>
        <w:rPr>
          <w:color w:val="000000"/>
        </w:rPr>
        <w:t xml:space="preserve"> [Accessed: 12 Septe</w:t>
      </w:r>
      <w:r>
        <w:rPr>
          <w:color w:val="000000"/>
        </w:rPr>
        <w:t>mber 2025]</w:t>
      </w:r>
    </w:p>
    <w:p w14:paraId="0A4FF8DB" w14:textId="77777777" w:rsidR="002A6A49" w:rsidRDefault="0003101C">
      <w:pPr>
        <w:spacing w:before="240"/>
      </w:pPr>
      <w:r>
        <w:t>Ho, F.K., Allan, M., Shao, H., Kenneth K.C. Man, Jani, B.D., Lyall, D., Hastie, C., Fleming, M., Mackay, D., John G.F. Cleland, Delles, C., Dundas, R., Lewsey, J., Ip, P., Wong, I., Welsh, P., Pearce, A., Wright, C.M., Minnis, H. and S VittalKat</w:t>
      </w:r>
      <w:r>
        <w:t xml:space="preserve">ikireddi (2024). Maternal and pregnancy factors contributing to the association between area deprivation and infant mortality in England: a retrospective cohort study. pp. 101075–101075. </w:t>
      </w:r>
    </w:p>
    <w:p w14:paraId="390AA427" w14:textId="77777777" w:rsidR="002A6A49" w:rsidRDefault="0003101C">
      <w:pPr>
        <w:pBdr>
          <w:top w:val="nil"/>
          <w:left w:val="nil"/>
          <w:bottom w:val="nil"/>
          <w:right w:val="nil"/>
          <w:between w:val="nil"/>
        </w:pBdr>
        <w:spacing w:before="240" w:after="240"/>
        <w:rPr>
          <w:color w:val="000000"/>
        </w:rPr>
      </w:pPr>
      <w:r>
        <w:rPr>
          <w:color w:val="000000"/>
          <w:highlight w:val="white"/>
        </w:rPr>
        <w:t>Kassie, G.A., Gebrekidan, A.Y., Adella, G.A., Woldegeorgis, B.Z., Ha</w:t>
      </w:r>
      <w:r>
        <w:rPr>
          <w:color w:val="000000"/>
          <w:highlight w:val="white"/>
        </w:rPr>
        <w:t xml:space="preserve">ile, K.E., Workineh, A. and Asgedom, Y.S., (2025). Socioeconomic inequality and determinants of low birth weight in Kenya: a multilevel analysis using 2022 demographic and health survey. </w:t>
      </w:r>
      <w:r>
        <w:rPr>
          <w:i/>
          <w:iCs/>
          <w:color w:val="000000"/>
        </w:rPr>
        <w:t>Italian Journal of Pediatrics</w:t>
      </w:r>
      <w:r>
        <w:rPr>
          <w:color w:val="000000"/>
        </w:rPr>
        <w:t xml:space="preserve">, </w:t>
      </w:r>
      <w:r>
        <w:rPr>
          <w:i/>
          <w:iCs/>
          <w:color w:val="000000"/>
        </w:rPr>
        <w:t>51</w:t>
      </w:r>
      <w:r>
        <w:rPr>
          <w:color w:val="000000"/>
        </w:rPr>
        <w:t>(1), p.222.</w:t>
      </w:r>
    </w:p>
    <w:p w14:paraId="684847A7" w14:textId="77777777" w:rsidR="002A6A49" w:rsidRDefault="0003101C">
      <w:pPr>
        <w:spacing w:before="240"/>
      </w:pPr>
      <w:r>
        <w:t xml:space="preserve">Kayode, G., </w:t>
      </w:r>
      <w:r>
        <w:t>Thilaganathan, B., Burden, C., Howell, A., Cheng, V., Sandall, J., Viner, M., Brigante, L., Anumba, D., Winter, C. and Harlev‐Lam, B., (2025). Disparities in stillbirths in England: analysis of a population‐based study of 1.3 million births. </w:t>
      </w:r>
      <w:r>
        <w:rPr>
          <w:i/>
          <w:iCs/>
        </w:rPr>
        <w:t>BJOG: An Inter</w:t>
      </w:r>
      <w:r>
        <w:rPr>
          <w:i/>
          <w:iCs/>
        </w:rPr>
        <w:t>national Journal of Obstetrics &amp; Gynaecology</w:t>
      </w:r>
      <w:r>
        <w:t>, </w:t>
      </w:r>
      <w:r>
        <w:rPr>
          <w:i/>
          <w:iCs/>
        </w:rPr>
        <w:t>132</w:t>
      </w:r>
      <w:r>
        <w:t>(8), pp.1130-1138.</w:t>
      </w:r>
    </w:p>
    <w:p w14:paraId="37F1C98E" w14:textId="77777777" w:rsidR="002A6A49" w:rsidRDefault="0003101C">
      <w:pPr>
        <w:spacing w:before="240"/>
      </w:pPr>
      <w:r>
        <w:lastRenderedPageBreak/>
        <w:t xml:space="preserve">Kotlar, B., Gerson, E., Petrillo, S., Langer, A. and Tiemeier, H. (2021). The impact of the COVID-19 pandemic on maternal and perinatal health: a scoping review. p.10. </w:t>
      </w:r>
    </w:p>
    <w:p w14:paraId="51CE180A" w14:textId="77777777" w:rsidR="002A6A49" w:rsidRDefault="0003101C">
      <w:pPr>
        <w:spacing w:before="240"/>
      </w:pPr>
      <w:r>
        <w:t>Martin, J.A. and Os</w:t>
      </w:r>
      <w:r>
        <w:t>terman, M.J., (2025). </w:t>
      </w:r>
      <w:r>
        <w:rPr>
          <w:i/>
          <w:iCs/>
        </w:rPr>
        <w:t>Increases in Neonatal Intensive Care Admissions in the United States, 2016-2023</w:t>
      </w:r>
      <w:r>
        <w:t>. US Department of Health &amp; Human Services, Centers for Disease Control and Prevention, National Center for Health Statistics.</w:t>
      </w:r>
    </w:p>
    <w:p w14:paraId="6A7D0E19" w14:textId="77777777" w:rsidR="002A6A49" w:rsidRDefault="0003101C">
      <w:pPr>
        <w:spacing w:before="240"/>
      </w:pPr>
      <w:r>
        <w:t>Mazza, M., Caroppo, E., Mara</w:t>
      </w:r>
      <w:r>
        <w:t xml:space="preserve">no, G., Chieffo, D., Moccia, L., Janiri, D., Rinaldi, L., Janiri, L. and Sani, G. (2021). Caring for Mothers: A Narrative Review on Interpersonal Violence and Peripartum Mental Health. p.5281. </w:t>
      </w:r>
    </w:p>
    <w:p w14:paraId="5A92C672" w14:textId="77777777" w:rsidR="002A6A49" w:rsidRDefault="0003101C">
      <w:pPr>
        <w:spacing w:before="240"/>
      </w:pPr>
      <w:r>
        <w:t>Merlano, L.C., Nagarakanti, S., Mitchell, K., Wollmuth, C., Ma</w:t>
      </w:r>
      <w:r>
        <w:t xml:space="preserve">gnusson, P. and Pergolizzi, J. (2022). The Effect of COVID-19 on Maternal Mental Health and Medical Support. p.2. </w:t>
      </w:r>
    </w:p>
    <w:p w14:paraId="4BD3FCCC" w14:textId="77777777" w:rsidR="002A6A49" w:rsidRDefault="0003101C">
      <w:pPr>
        <w:pBdr>
          <w:top w:val="nil"/>
          <w:left w:val="nil"/>
          <w:bottom w:val="nil"/>
          <w:right w:val="nil"/>
          <w:between w:val="nil"/>
        </w:pBdr>
        <w:spacing w:before="240" w:after="240"/>
        <w:rPr>
          <w:color w:val="000000"/>
        </w:rPr>
      </w:pPr>
      <w:r>
        <w:rPr>
          <w:color w:val="000000"/>
        </w:rPr>
        <w:t xml:space="preserve">Office for Health Improvement &amp; Disparities (2024), </w:t>
      </w:r>
      <w:r>
        <w:rPr>
          <w:i/>
          <w:iCs/>
          <w:color w:val="000000"/>
        </w:rPr>
        <w:t>Obesity Profile: Short Statistical Commentary May 2024</w:t>
      </w:r>
      <w:r>
        <w:rPr>
          <w:color w:val="000000"/>
        </w:rPr>
        <w:t>. Available at:</w:t>
      </w:r>
      <w:hyperlink r:id="rId18">
        <w:r w:rsidR="002A6A49">
          <w:rPr>
            <w:color w:val="1155CC"/>
            <w:u w:val="single"/>
          </w:rPr>
          <w:t>https://www.gov.uk/government/statistics/update-to-the-obesity-profile-on-fingertips/obesity-profile-short-statistical-commentary-may-2024</w:t>
        </w:r>
      </w:hyperlink>
      <w:r>
        <w:rPr>
          <w:color w:val="000000"/>
        </w:rPr>
        <w:t xml:space="preserve"> [Accessed: 12 September 2025]</w:t>
      </w:r>
    </w:p>
    <w:p w14:paraId="1E9601D7" w14:textId="77777777" w:rsidR="002A6A49" w:rsidRDefault="0003101C">
      <w:pPr>
        <w:spacing w:before="240"/>
      </w:pPr>
      <w:r>
        <w:t xml:space="preserve">Office for National Statistics (2023). </w:t>
      </w:r>
      <w:r>
        <w:rPr>
          <w:i/>
          <w:iCs/>
        </w:rPr>
        <w:t>Births in England and Wales</w:t>
      </w:r>
      <w:r>
        <w:t>. Available at: https://www.ons.gov.uk/peoplepopulationandcommunity/birthsdeathsandmarriages/livebirths/bulletins/birthsummarytablesengland</w:t>
      </w:r>
      <w:r>
        <w:t>andwales/2022 (Accessed 12 September 2025).</w:t>
      </w:r>
    </w:p>
    <w:p w14:paraId="7BD165E0" w14:textId="77777777" w:rsidR="002A6A49" w:rsidRDefault="0003101C">
      <w:pPr>
        <w:pBdr>
          <w:top w:val="nil"/>
          <w:left w:val="nil"/>
          <w:bottom w:val="nil"/>
          <w:right w:val="nil"/>
          <w:between w:val="nil"/>
        </w:pBdr>
        <w:spacing w:before="240" w:after="240"/>
        <w:rPr>
          <w:color w:val="000000"/>
        </w:rPr>
      </w:pPr>
      <w:r>
        <w:rPr>
          <w:color w:val="000000"/>
        </w:rPr>
        <w:t xml:space="preserve">Office for National Statistics (2025), </w:t>
      </w:r>
      <w:r>
        <w:rPr>
          <w:i/>
          <w:iCs/>
          <w:color w:val="000000"/>
        </w:rPr>
        <w:t>Child and infant mortality in England and Wales</w:t>
      </w:r>
      <w:r>
        <w:rPr>
          <w:color w:val="000000"/>
        </w:rPr>
        <w:t>. Available at:</w:t>
      </w:r>
      <w:hyperlink r:id="rId19">
        <w:r w:rsidR="002A6A49">
          <w:rPr>
            <w:color w:val="1155CC"/>
            <w:u w:val="single"/>
          </w:rPr>
          <w:t>https://www.ons.gov.uk/peoplepopulationandcommunity/birthsdeathsandmarriages/deaths/bulletins/childhoodinfantandperinatalmortalityinenglandandwales/2023</w:t>
        </w:r>
      </w:hyperlink>
      <w:r>
        <w:rPr>
          <w:color w:val="000000"/>
        </w:rPr>
        <w:t xml:space="preserve"> [Accessed: 12 September 2025]</w:t>
      </w:r>
    </w:p>
    <w:p w14:paraId="2B3E3B3C" w14:textId="77777777" w:rsidR="002A6A49" w:rsidRDefault="0003101C">
      <w:pPr>
        <w:pBdr>
          <w:top w:val="nil"/>
          <w:left w:val="nil"/>
          <w:bottom w:val="nil"/>
          <w:right w:val="nil"/>
          <w:between w:val="nil"/>
        </w:pBdr>
        <w:spacing w:before="240" w:after="240"/>
        <w:rPr>
          <w:color w:val="000000"/>
        </w:rPr>
      </w:pPr>
      <w:r>
        <w:rPr>
          <w:color w:val="000000"/>
        </w:rPr>
        <w:t xml:space="preserve">Office for National Statistics (2025), </w:t>
      </w:r>
      <w:r>
        <w:rPr>
          <w:i/>
          <w:iCs/>
          <w:color w:val="000000"/>
        </w:rPr>
        <w:t>Births in England and Wales</w:t>
      </w:r>
      <w:r>
        <w:rPr>
          <w:color w:val="000000"/>
        </w:rPr>
        <w:t>. Available at:</w:t>
      </w:r>
      <w:hyperlink r:id="rId20">
        <w:r w:rsidR="002A6A49">
          <w:rPr>
            <w:color w:val="1155CC"/>
            <w:u w:val="single"/>
          </w:rPr>
          <w:t>https://www.ons.gov.uk/peoplepopulationandcommunity/birthsdeathsandmarriages/livebirths/bulletins/birthsummarytablesenglandandwales/2024</w:t>
        </w:r>
      </w:hyperlink>
      <w:r>
        <w:rPr>
          <w:color w:val="000000"/>
        </w:rPr>
        <w:t xml:space="preserve"> [Accessed: 12 September 2025]</w:t>
      </w:r>
    </w:p>
    <w:p w14:paraId="0D734631" w14:textId="77777777" w:rsidR="002A6A49" w:rsidRDefault="0003101C">
      <w:pPr>
        <w:spacing w:before="240"/>
      </w:pPr>
      <w:r>
        <w:t xml:space="preserve">Pilehvari, </w:t>
      </w:r>
      <w:r>
        <w:t>A., Chipoletti, A., Krukowski, R. and Little, M., (2024). Unveiling socioeconomic disparities in maternal smoking during pregnancy: a comprehensive analysis of rural and Appalachian areas in Virginia utilizing the multi-dimensional YOST index. </w:t>
      </w:r>
      <w:r>
        <w:rPr>
          <w:i/>
          <w:iCs/>
        </w:rPr>
        <w:t>BMC pregnanc</w:t>
      </w:r>
      <w:r>
        <w:rPr>
          <w:i/>
          <w:iCs/>
        </w:rPr>
        <w:t>y and childbirth</w:t>
      </w:r>
      <w:r>
        <w:t>, </w:t>
      </w:r>
      <w:r>
        <w:rPr>
          <w:i/>
          <w:iCs/>
        </w:rPr>
        <w:t>24</w:t>
      </w:r>
      <w:r>
        <w:t>(1), p.828.</w:t>
      </w:r>
    </w:p>
    <w:p w14:paraId="1A586DAA" w14:textId="77777777" w:rsidR="002A6A49" w:rsidRDefault="0003101C">
      <w:pPr>
        <w:spacing w:before="240"/>
      </w:pPr>
      <w:r>
        <w:lastRenderedPageBreak/>
        <w:t>Sow, M., De Spiegelaere, M. and Raynault, M.-F. (2021). Risk of Low Birth Weight According to Household Composition in Brussels and Montreal: Do Income Support Policies Variations Explain the Differences Observed between Bot</w:t>
      </w:r>
      <w:r>
        <w:t xml:space="preserve">h Regions? p.7936. </w:t>
      </w:r>
    </w:p>
    <w:p w14:paraId="4D73DE83" w14:textId="77777777" w:rsidR="002A6A49" w:rsidRDefault="0003101C">
      <w:pPr>
        <w:spacing w:before="240"/>
      </w:pPr>
      <w:r>
        <w:t xml:space="preserve">Suri, S. (2025). </w:t>
      </w:r>
      <w:r>
        <w:rPr>
          <w:i/>
          <w:iCs/>
        </w:rPr>
        <w:t>Understanding the Link Between Food Insecurity and Negative Mental Health Outcomes</w:t>
      </w:r>
      <w:r>
        <w:t>. Available at: https://www.orfonline.org/research/understanding-the-link-between-food-insecurity-and-negative-mental-health-outcomes [Ac</w:t>
      </w:r>
      <w:r>
        <w:t>cessed: 12 September 2025]</w:t>
      </w:r>
    </w:p>
    <w:p w14:paraId="712C1391" w14:textId="77777777" w:rsidR="002A6A49" w:rsidRDefault="0003101C">
      <w:pPr>
        <w:spacing w:before="240"/>
      </w:pPr>
      <w:r>
        <w:t xml:space="preserve">Thapa, P., Poudyal, A., Poudel, R., Upadhyaya, D.P., Timalsina, A., Bhandari, R., Baral, J., Bhandari, R., Joshi, P.C., Thapa, P. and Adhikari, N. (2022). Prevalence of low birth weight and its associated factors: Hospital based </w:t>
      </w:r>
      <w:r>
        <w:t xml:space="preserve">cross sectional study in Nepal. p.e0001220. </w:t>
      </w:r>
    </w:p>
    <w:p w14:paraId="42F7828F" w14:textId="77777777" w:rsidR="002A6A49" w:rsidRDefault="0003101C">
      <w:pPr>
        <w:pBdr>
          <w:top w:val="nil"/>
          <w:left w:val="nil"/>
          <w:bottom w:val="nil"/>
          <w:right w:val="nil"/>
          <w:between w:val="nil"/>
        </w:pBdr>
        <w:spacing w:before="240" w:after="240"/>
        <w:rPr>
          <w:color w:val="000000"/>
        </w:rPr>
      </w:pPr>
      <w:r>
        <w:rPr>
          <w:color w:val="000000"/>
        </w:rPr>
        <w:t xml:space="preserve">UNICEF (2023), </w:t>
      </w:r>
      <w:r>
        <w:rPr>
          <w:i/>
          <w:iCs/>
          <w:color w:val="000000"/>
        </w:rPr>
        <w:t>Low birthweight - UNICEF DATA</w:t>
      </w:r>
      <w:r>
        <w:rPr>
          <w:color w:val="000000"/>
        </w:rPr>
        <w:t>. Available at:</w:t>
      </w:r>
      <w:hyperlink r:id="rId21">
        <w:r w:rsidR="002A6A49">
          <w:rPr>
            <w:color w:val="1155CC"/>
            <w:u w:val="single"/>
          </w:rPr>
          <w:t>https://data.unicef.org/topic/nutrition/low-birthweight/</w:t>
        </w:r>
      </w:hyperlink>
      <w:r>
        <w:rPr>
          <w:color w:val="000000"/>
        </w:rPr>
        <w:t xml:space="preserve"> [Accessed: 12 Septe</w:t>
      </w:r>
      <w:r>
        <w:rPr>
          <w:color w:val="000000"/>
        </w:rPr>
        <w:t>mber 2025]</w:t>
      </w:r>
    </w:p>
    <w:p w14:paraId="2C587C8B" w14:textId="77777777" w:rsidR="002A6A49" w:rsidRDefault="0003101C">
      <w:pPr>
        <w:pBdr>
          <w:top w:val="nil"/>
          <w:left w:val="nil"/>
          <w:bottom w:val="nil"/>
          <w:right w:val="nil"/>
          <w:between w:val="nil"/>
        </w:pBdr>
        <w:spacing w:before="240" w:after="240"/>
        <w:rPr>
          <w:b/>
          <w:bCs/>
          <w:i/>
          <w:iCs/>
        </w:rPr>
      </w:pPr>
      <w:r>
        <w:rPr>
          <w:b/>
          <w:bCs/>
          <w:i/>
          <w:iCs/>
        </w:rPr>
        <w:t>Chapter 2</w:t>
      </w:r>
    </w:p>
    <w:p w14:paraId="59AEBD1B" w14:textId="77777777" w:rsidR="002A6A49" w:rsidRDefault="0003101C">
      <w:pPr>
        <w:spacing w:before="240" w:after="240"/>
      </w:pPr>
      <w:r>
        <w:rPr>
          <w:highlight w:val="white"/>
        </w:rPr>
        <w:t xml:space="preserve">Adabor, O. and Mishra, A., (2023). The resource curse paradox: The role of financial inclusion in mitigating the adverse effect of natural resource rent on economic growth in Ghana. </w:t>
      </w:r>
      <w:r>
        <w:rPr>
          <w:i/>
          <w:iCs/>
        </w:rPr>
        <w:t>Resources Policy</w:t>
      </w:r>
      <w:r>
        <w:t xml:space="preserve">, </w:t>
      </w:r>
      <w:r>
        <w:rPr>
          <w:i/>
          <w:iCs/>
        </w:rPr>
        <w:t>85</w:t>
      </w:r>
      <w:r>
        <w:t>, p.103810.</w:t>
      </w:r>
    </w:p>
    <w:p w14:paraId="1F99A222" w14:textId="77777777" w:rsidR="002A6A49" w:rsidRDefault="0003101C">
      <w:pPr>
        <w:spacing w:before="240" w:after="240"/>
      </w:pPr>
      <w:r>
        <w:t xml:space="preserve">Adeyemi, A.B., Ohakawa, T.C., Okwandu, A.C., Iwuanyanwu, O. and Ifechukwu, G.O., (2024). Affordable housing and resilient design: Preparing low-income housing for climate change impacts. </w:t>
      </w:r>
      <w:r>
        <w:rPr>
          <w:i/>
          <w:iCs/>
        </w:rPr>
        <w:t>Journal of Sustainable Architecture</w:t>
      </w:r>
      <w:r>
        <w:t xml:space="preserve">, </w:t>
      </w:r>
      <w:r>
        <w:rPr>
          <w:i/>
          <w:iCs/>
        </w:rPr>
        <w:t>12</w:t>
      </w:r>
      <w:r>
        <w:t>(2), pp.45-60.</w:t>
      </w:r>
    </w:p>
    <w:p w14:paraId="63EDA65A" w14:textId="77777777" w:rsidR="002A6A49" w:rsidRDefault="0003101C">
      <w:pPr>
        <w:spacing w:before="240" w:after="240"/>
      </w:pPr>
      <w:r>
        <w:t>Aidoo, E.M., (2</w:t>
      </w:r>
      <w:r>
        <w:t xml:space="preserve">024). Community based healthcare interventions and their role in reducing maternal and infant mortality among minorities. </w:t>
      </w:r>
      <w:r>
        <w:rPr>
          <w:i/>
          <w:iCs/>
        </w:rPr>
        <w:t>International Journal of Research Publication and Reviews</w:t>
      </w:r>
      <w:r>
        <w:t xml:space="preserve">, </w:t>
      </w:r>
      <w:r>
        <w:rPr>
          <w:i/>
          <w:iCs/>
        </w:rPr>
        <w:t>5</w:t>
      </w:r>
      <w:r>
        <w:t>(8), pp.4620-36.</w:t>
      </w:r>
    </w:p>
    <w:p w14:paraId="2F13A6C9" w14:textId="77777777" w:rsidR="002A6A49" w:rsidRDefault="0003101C">
      <w:pPr>
        <w:spacing w:before="240" w:after="240"/>
      </w:pPr>
      <w:r>
        <w:rPr>
          <w:highlight w:val="white"/>
        </w:rPr>
        <w:t xml:space="preserve">Arabzadeh, H., Doosti-Irani, A., Kamkari, S., Farhadian, </w:t>
      </w:r>
      <w:r>
        <w:rPr>
          <w:highlight w:val="white"/>
        </w:rPr>
        <w:t xml:space="preserve">M., Elyasi, E. and Mohammadi, Y., (2024). The maternal factors associated with infant low birth weight: an umbrella review. </w:t>
      </w:r>
      <w:r>
        <w:rPr>
          <w:i/>
          <w:iCs/>
        </w:rPr>
        <w:t>BMC Pregnancy and Childbirth</w:t>
      </w:r>
      <w:r>
        <w:t xml:space="preserve">, </w:t>
      </w:r>
      <w:r>
        <w:rPr>
          <w:i/>
          <w:iCs/>
        </w:rPr>
        <w:t>24</w:t>
      </w:r>
      <w:r>
        <w:t>(1), p.316.</w:t>
      </w:r>
    </w:p>
    <w:p w14:paraId="1FF22990" w14:textId="77777777" w:rsidR="002A6A49" w:rsidRDefault="0003101C">
      <w:pPr>
        <w:spacing w:before="240" w:after="240"/>
      </w:pPr>
      <w:r>
        <w:rPr>
          <w:highlight w:val="white"/>
        </w:rPr>
        <w:t xml:space="preserve">Bastick, Z., Mallet-Garcia, M. and Röder, A., (2025). Bordering Healthcare: Migrant and </w:t>
      </w:r>
      <w:r>
        <w:rPr>
          <w:highlight w:val="white"/>
        </w:rPr>
        <w:t xml:space="preserve">Healthcare Worker Experiences in Belgium and Germany. In </w:t>
      </w:r>
      <w:r>
        <w:rPr>
          <w:i/>
          <w:iCs/>
        </w:rPr>
        <w:t>Everyday Bordering in Migrants’ Access to Rights: Scope, Practices and Strategies of Resistance</w:t>
      </w:r>
      <w:r>
        <w:t xml:space="preserve"> (pp. 159-183). Cham: Springer Nature Switzerland.</w:t>
      </w:r>
    </w:p>
    <w:p w14:paraId="28314A29" w14:textId="77777777" w:rsidR="002A6A49" w:rsidRDefault="0003101C">
      <w:pPr>
        <w:spacing w:before="240" w:after="240"/>
      </w:pPr>
      <w:r>
        <w:rPr>
          <w:highlight w:val="white"/>
        </w:rPr>
        <w:lastRenderedPageBreak/>
        <w:t>Comfort, A.B., El Ayadi, A.M., Camlin, C.S., Tsai, A.</w:t>
      </w:r>
      <w:r>
        <w:rPr>
          <w:highlight w:val="white"/>
        </w:rPr>
        <w:t>C., Nalubwama, H., Byamugisha, J., Walker, D.M., Moody, J., Roberts, T., Senoga, U. and Krezanoski, P.J., (2022). The role of informational support from women’s social networks on antenatal care initiation: qualitative evidence from pregnant women in Ugand</w:t>
      </w:r>
      <w:r>
        <w:rPr>
          <w:highlight w:val="white"/>
        </w:rPr>
        <w:t xml:space="preserve">a. </w:t>
      </w:r>
      <w:r>
        <w:rPr>
          <w:i/>
          <w:iCs/>
        </w:rPr>
        <w:t>BMC pregnancy and childbirth</w:t>
      </w:r>
      <w:r>
        <w:t xml:space="preserve">, </w:t>
      </w:r>
      <w:r>
        <w:rPr>
          <w:i/>
          <w:iCs/>
        </w:rPr>
        <w:t>22</w:t>
      </w:r>
      <w:r>
        <w:t>(1), p.708.</w:t>
      </w:r>
    </w:p>
    <w:p w14:paraId="05F6E05D" w14:textId="77777777" w:rsidR="002A6A49" w:rsidRDefault="0003101C">
      <w:pPr>
        <w:spacing w:before="240" w:after="240"/>
      </w:pPr>
      <w:r>
        <w:rPr>
          <w:highlight w:val="white"/>
        </w:rPr>
        <w:t xml:space="preserve">Darmstadt, G.L., Al Jaifi, N.H., Arif, S., Bahl, R., Blennow, M., Cavallera, V., Chou, D., Chou, R., Comrie-Thomson, L., Edmond, K. and Feng, Q., (2023). New World Health Organization recommendations for care </w:t>
      </w:r>
      <w:r>
        <w:rPr>
          <w:highlight w:val="white"/>
        </w:rPr>
        <w:t xml:space="preserve">of preterm or low birth weight infants: health policy. </w:t>
      </w:r>
      <w:r>
        <w:rPr>
          <w:i/>
          <w:iCs/>
          <w:highlight w:val="white"/>
        </w:rPr>
        <w:t>EClinicalMedicine</w:t>
      </w:r>
      <w:r>
        <w:rPr>
          <w:highlight w:val="white"/>
        </w:rPr>
        <w:t xml:space="preserve">, </w:t>
      </w:r>
      <w:r>
        <w:rPr>
          <w:i/>
          <w:iCs/>
          <w:highlight w:val="white"/>
        </w:rPr>
        <w:t>63</w:t>
      </w:r>
      <w:r>
        <w:rPr>
          <w:highlight w:val="white"/>
        </w:rPr>
        <w:t>.</w:t>
      </w:r>
    </w:p>
    <w:p w14:paraId="6B09FE9D" w14:textId="77777777" w:rsidR="002A6A49" w:rsidRDefault="0003101C">
      <w:pPr>
        <w:spacing w:before="240" w:after="240"/>
        <w:rPr>
          <w:highlight w:val="white"/>
        </w:rPr>
      </w:pPr>
      <w:r>
        <w:rPr>
          <w:highlight w:val="white"/>
        </w:rPr>
        <w:t>Delcroix, M.H., Delcroix-Gomez, C., Marquet, P., Gauthier, T., Thomas, D. and Aubard, Y., (2023). Active or passive maternal smoking increases the risk of low birth weight or pre</w:t>
      </w:r>
      <w:r>
        <w:rPr>
          <w:highlight w:val="white"/>
        </w:rPr>
        <w:t xml:space="preserve">term delivery: Benefits of cessation and tobacco control policies. </w:t>
      </w:r>
      <w:r>
        <w:rPr>
          <w:i/>
          <w:iCs/>
          <w:highlight w:val="white"/>
        </w:rPr>
        <w:t>Tobacco Induced Diseases</w:t>
      </w:r>
      <w:r>
        <w:rPr>
          <w:highlight w:val="white"/>
        </w:rPr>
        <w:t xml:space="preserve">, </w:t>
      </w:r>
      <w:r>
        <w:rPr>
          <w:i/>
          <w:iCs/>
          <w:highlight w:val="white"/>
        </w:rPr>
        <w:t>21</w:t>
      </w:r>
      <w:r>
        <w:rPr>
          <w:highlight w:val="white"/>
        </w:rPr>
        <w:t>, p.72.</w:t>
      </w:r>
    </w:p>
    <w:p w14:paraId="7979BB07" w14:textId="77777777" w:rsidR="002A6A49" w:rsidRDefault="0003101C">
      <w:pPr>
        <w:spacing w:before="240" w:after="240"/>
        <w:rPr>
          <w:highlight w:val="white"/>
        </w:rPr>
      </w:pPr>
      <w:r>
        <w:rPr>
          <w:highlight w:val="white"/>
        </w:rPr>
        <w:t xml:space="preserve">Diabelková, J., Rimárová, K., Urdzík, P., Dorko, E., Houžvičková, A., Andraščíková, Š., Drabiščák, E. and Škrečková, G., (2022). Risk factors associated </w:t>
      </w:r>
      <w:r>
        <w:rPr>
          <w:highlight w:val="white"/>
        </w:rPr>
        <w:t xml:space="preserve">with low birth weight. </w:t>
      </w:r>
      <w:r>
        <w:rPr>
          <w:i/>
          <w:iCs/>
          <w:highlight w:val="white"/>
        </w:rPr>
        <w:t>Cent Eur J Public Health</w:t>
      </w:r>
      <w:r>
        <w:rPr>
          <w:highlight w:val="white"/>
        </w:rPr>
        <w:t xml:space="preserve">, </w:t>
      </w:r>
      <w:r>
        <w:rPr>
          <w:i/>
          <w:iCs/>
          <w:highlight w:val="white"/>
        </w:rPr>
        <w:t>30</w:t>
      </w:r>
      <w:r>
        <w:rPr>
          <w:highlight w:val="white"/>
        </w:rPr>
        <w:t xml:space="preserve">(88), pp.S43-9. </w:t>
      </w:r>
    </w:p>
    <w:p w14:paraId="4E08EE42" w14:textId="77777777" w:rsidR="002A6A49" w:rsidRDefault="0003101C">
      <w:pPr>
        <w:spacing w:before="240" w:after="240"/>
      </w:pPr>
      <w:r>
        <w:t xml:space="preserve">Downey, M.M. and Thompson-Lastad, A. (2023). From Apathy to Structural Competency and the Right to Health: An Institutional Ethnography of a Maternal and Child Wellness Center. </w:t>
      </w:r>
      <w:r>
        <w:rPr>
          <w:i/>
          <w:iCs/>
        </w:rPr>
        <w:t xml:space="preserve">Health and </w:t>
      </w:r>
      <w:r>
        <w:rPr>
          <w:i/>
          <w:iCs/>
        </w:rPr>
        <w:t>Human Rights</w:t>
      </w:r>
      <w:r>
        <w:t>, 25(1), p.23.</w:t>
      </w:r>
    </w:p>
    <w:p w14:paraId="47A93769" w14:textId="77777777" w:rsidR="002A6A49" w:rsidRDefault="0003101C">
      <w:pPr>
        <w:spacing w:before="240" w:after="240"/>
      </w:pPr>
      <w:r>
        <w:t>Fernandez Turienzo, C., Newburn, M., Agyepong, A., Buabeng, R., Dignam, A., Abe, C., Bedward, L., Rayment-Jones, H., Silverio, S.A., Easter, A. and Carson, L.E., (2021). Addressing inequities in maternal health among women living</w:t>
      </w:r>
      <w:r>
        <w:t xml:space="preserve"> in communities of social disadvantage and ethnic diversity. </w:t>
      </w:r>
      <w:r>
        <w:rPr>
          <w:i/>
          <w:iCs/>
        </w:rPr>
        <w:t>BMC Public Health</w:t>
      </w:r>
      <w:r>
        <w:t xml:space="preserve">, </w:t>
      </w:r>
      <w:r>
        <w:rPr>
          <w:i/>
          <w:iCs/>
        </w:rPr>
        <w:t>21</w:t>
      </w:r>
      <w:r>
        <w:t>(1), p.176.</w:t>
      </w:r>
    </w:p>
    <w:p w14:paraId="41BFA464" w14:textId="77777777" w:rsidR="002A6A49" w:rsidRDefault="0003101C">
      <w:pPr>
        <w:spacing w:before="240" w:after="240"/>
      </w:pPr>
      <w:r>
        <w:rPr>
          <w:highlight w:val="white"/>
        </w:rPr>
        <w:t>Feyissa, G.T., Pouget, E.R., Kitila, S.B., Terfa, Y.B. and Wong, T., (2025). Integrating mental health services into perinatal care: challenges and opportunities.</w:t>
      </w:r>
      <w:r>
        <w:rPr>
          <w:highlight w:val="white"/>
        </w:rPr>
        <w:t xml:space="preserve"> </w:t>
      </w:r>
      <w:r>
        <w:rPr>
          <w:i/>
          <w:iCs/>
        </w:rPr>
        <w:t>Journal of Multidisciplinary Healthcare</w:t>
      </w:r>
      <w:r>
        <w:t>, pp.4317-4339.</w:t>
      </w:r>
    </w:p>
    <w:p w14:paraId="701263B9" w14:textId="77777777" w:rsidR="002A6A49" w:rsidRDefault="0003101C">
      <w:pPr>
        <w:spacing w:before="240" w:after="240"/>
      </w:pPr>
      <w:r>
        <w:t>Gotlieb, N., Wilsterman, K., Finn, S.L., Browne, M.F., Bever, S.R., Iwakoshi-Ukena, E., Ukena, K., Bentley, G.E. and Kriegsfeld, L.J., (2022). Impact of chronic prenatal stress on maternal neuroendocr</w:t>
      </w:r>
      <w:r>
        <w:t xml:space="preserve">ine function and embryo and placenta development during early-to-mid-pregnancy in mice. </w:t>
      </w:r>
      <w:r>
        <w:rPr>
          <w:i/>
          <w:iCs/>
        </w:rPr>
        <w:t>Frontiers in Physiology</w:t>
      </w:r>
      <w:r>
        <w:t xml:space="preserve">, </w:t>
      </w:r>
      <w:r>
        <w:rPr>
          <w:i/>
          <w:iCs/>
        </w:rPr>
        <w:t>13</w:t>
      </w:r>
      <w:r>
        <w:t>, p.886298.</w:t>
      </w:r>
    </w:p>
    <w:p w14:paraId="0C88906B" w14:textId="77777777" w:rsidR="002A6A49" w:rsidRDefault="0003101C">
      <w:pPr>
        <w:spacing w:before="240" w:after="240"/>
        <w:rPr>
          <w:highlight w:val="white"/>
        </w:rPr>
      </w:pPr>
      <w:r>
        <w:rPr>
          <w:highlight w:val="white"/>
        </w:rPr>
        <w:lastRenderedPageBreak/>
        <w:t>Günther, V., Alkatout, I., Vollmer, C., Maass, N., Strauss, A. and Voigt, M., (2021). Impact of nicotine and maternal BMI on feta</w:t>
      </w:r>
      <w:r>
        <w:rPr>
          <w:highlight w:val="white"/>
        </w:rPr>
        <w:t xml:space="preserve">l birth weight. </w:t>
      </w:r>
      <w:r>
        <w:rPr>
          <w:i/>
          <w:iCs/>
          <w:highlight w:val="white"/>
        </w:rPr>
        <w:t>BMC pregnancy and childbirth</w:t>
      </w:r>
      <w:r>
        <w:rPr>
          <w:highlight w:val="white"/>
        </w:rPr>
        <w:t xml:space="preserve">, </w:t>
      </w:r>
      <w:r>
        <w:rPr>
          <w:i/>
          <w:iCs/>
          <w:highlight w:val="white"/>
        </w:rPr>
        <w:t>21</w:t>
      </w:r>
      <w:r>
        <w:rPr>
          <w:highlight w:val="white"/>
        </w:rPr>
        <w:t xml:space="preserve">(1), p.127. </w:t>
      </w:r>
    </w:p>
    <w:p w14:paraId="6E191509" w14:textId="77777777" w:rsidR="002A6A49" w:rsidRDefault="0003101C">
      <w:pPr>
        <w:spacing w:before="200" w:after="200"/>
        <w:rPr>
          <w:highlight w:val="white"/>
        </w:rPr>
      </w:pPr>
      <w:r>
        <w:rPr>
          <w:highlight w:val="white"/>
        </w:rPr>
        <w:t>Hadebe, R., Seed, P.T., Essien, D., Headen, K., Mahmud, S., Owasil, S., Turienzo, C.F., Stanke, C., Sandall, J., Bruno, M. and Khazaezadeh, N., (2021). Can birth outcome inequality be reduced using targeted caseload midwifery in a deprived diverse inner ci</w:t>
      </w:r>
      <w:r>
        <w:rPr>
          <w:highlight w:val="white"/>
        </w:rPr>
        <w:t xml:space="preserve">ty population? A retrospective cohort study, London, UK. </w:t>
      </w:r>
      <w:r>
        <w:rPr>
          <w:i/>
          <w:iCs/>
          <w:highlight w:val="white"/>
        </w:rPr>
        <w:t>BMJ open</w:t>
      </w:r>
      <w:r>
        <w:rPr>
          <w:highlight w:val="white"/>
        </w:rPr>
        <w:t xml:space="preserve">, </w:t>
      </w:r>
      <w:r>
        <w:rPr>
          <w:i/>
          <w:iCs/>
          <w:highlight w:val="white"/>
        </w:rPr>
        <w:t>11</w:t>
      </w:r>
      <w:r>
        <w:rPr>
          <w:highlight w:val="white"/>
        </w:rPr>
        <w:t>(11), p.e049991.</w:t>
      </w:r>
    </w:p>
    <w:p w14:paraId="5348F500" w14:textId="77777777" w:rsidR="002A6A49" w:rsidRDefault="0003101C">
      <w:pPr>
        <w:spacing w:before="240" w:after="240"/>
        <w:rPr>
          <w:highlight w:val="white"/>
        </w:rPr>
      </w:pPr>
      <w:r>
        <w:rPr>
          <w:highlight w:val="white"/>
        </w:rPr>
        <w:t xml:space="preserve">Hamadneh, S. and Hamadneh, J., (2021). Active and passive maternal smoking during pregnancy and birth outcomes: a study from a developing country. </w:t>
      </w:r>
      <w:r>
        <w:rPr>
          <w:i/>
          <w:iCs/>
          <w:highlight w:val="white"/>
        </w:rPr>
        <w:t>Annals of Global Health</w:t>
      </w:r>
      <w:r>
        <w:rPr>
          <w:highlight w:val="white"/>
        </w:rPr>
        <w:t xml:space="preserve">, </w:t>
      </w:r>
      <w:r>
        <w:rPr>
          <w:i/>
          <w:iCs/>
          <w:highlight w:val="white"/>
        </w:rPr>
        <w:t>87</w:t>
      </w:r>
      <w:r>
        <w:rPr>
          <w:highlight w:val="white"/>
        </w:rPr>
        <w:t>(1), p.122.</w:t>
      </w:r>
    </w:p>
    <w:p w14:paraId="30EBEF39" w14:textId="77777777" w:rsidR="002A6A49" w:rsidRDefault="0003101C">
      <w:pPr>
        <w:spacing w:before="240" w:after="240"/>
      </w:pPr>
      <w:r>
        <w:t>Hammarström, A., Westerlund, H., Janlert, U., Virtanen, P., Ziaei, S. and Östergren, P.O., (2024. How do labour market conditions explain the development of mental health over the life-course? a conceptual integration of the ecological mode</w:t>
      </w:r>
      <w:r>
        <w:t xml:space="preserve">l with life-course epidemiology in an integrative review of results from the Northern Swedish Cohort. </w:t>
      </w:r>
      <w:r>
        <w:rPr>
          <w:i/>
          <w:iCs/>
        </w:rPr>
        <w:t>BMC Public Health</w:t>
      </w:r>
      <w:r>
        <w:t xml:space="preserve">, </w:t>
      </w:r>
      <w:r>
        <w:rPr>
          <w:i/>
          <w:iCs/>
        </w:rPr>
        <w:t>24</w:t>
      </w:r>
      <w:r>
        <w:t>(1), p.1315.</w:t>
      </w:r>
    </w:p>
    <w:p w14:paraId="66451899" w14:textId="77777777" w:rsidR="002A6A49" w:rsidRDefault="0003101C">
      <w:pPr>
        <w:spacing w:before="240" w:after="240"/>
      </w:pPr>
      <w:r>
        <w:t xml:space="preserve">Holden, K.A., Lee, A.R., Hawcutt, D.B. and Sinha, I.P., (2023). The impact of poor housing and indoor air quality on respiratory health in children. </w:t>
      </w:r>
      <w:r>
        <w:rPr>
          <w:i/>
          <w:iCs/>
        </w:rPr>
        <w:t>Breathe</w:t>
      </w:r>
      <w:r>
        <w:t xml:space="preserve">, </w:t>
      </w:r>
      <w:r>
        <w:rPr>
          <w:i/>
          <w:iCs/>
        </w:rPr>
        <w:t>19</w:t>
      </w:r>
      <w:r>
        <w:t>(2).</w:t>
      </w:r>
    </w:p>
    <w:p w14:paraId="03CD9CF2" w14:textId="77777777" w:rsidR="002A6A49" w:rsidRDefault="0003101C">
      <w:pPr>
        <w:spacing w:before="240" w:after="240"/>
      </w:pPr>
      <w:r>
        <w:rPr>
          <w:highlight w:val="white"/>
        </w:rPr>
        <w:t>Howard, L.M., Wilson, C.A., Reilly, T.J., Moss, K.M., Mishra, G.D., Coupland‐Smith, E., Rie</w:t>
      </w:r>
      <w:r>
        <w:rPr>
          <w:highlight w:val="white"/>
        </w:rPr>
        <w:t xml:space="preserve">cher‐Rössler, A., Seedat, S., Smith, S., Steinberg, J.R. and van Ditzhuijzen, J., (2025). Women's reproductive mental health: currently available evidence and future directions for research, clinical practice and health policy. </w:t>
      </w:r>
      <w:r>
        <w:rPr>
          <w:i/>
          <w:iCs/>
        </w:rPr>
        <w:t>World Psychiatry</w:t>
      </w:r>
      <w:r>
        <w:t xml:space="preserve">, </w:t>
      </w:r>
      <w:r>
        <w:rPr>
          <w:i/>
          <w:iCs/>
        </w:rPr>
        <w:t>24</w:t>
      </w:r>
      <w:r>
        <w:t>(2), pp.</w:t>
      </w:r>
      <w:r>
        <w:t>196-215.</w:t>
      </w:r>
    </w:p>
    <w:p w14:paraId="020AB0F5" w14:textId="77777777" w:rsidR="002A6A49" w:rsidRDefault="0003101C">
      <w:pPr>
        <w:spacing w:before="240" w:after="240"/>
        <w:rPr>
          <w:highlight w:val="white"/>
        </w:rPr>
      </w:pPr>
      <w:r>
        <w:rPr>
          <w:highlight w:val="white"/>
        </w:rPr>
        <w:t xml:space="preserve">Islam, M.Z., Chowdhury, M.R.K., Kader, M., Billah, B., Islam, M.S. and Rashid, M., (2024). Determinants of low birth weight and its effect on childhood health and nutritional outcomes in Bangladesh. </w:t>
      </w:r>
      <w:r>
        <w:rPr>
          <w:i/>
          <w:iCs/>
          <w:highlight w:val="white"/>
        </w:rPr>
        <w:t>Journal of Health, Population and Nutrition</w:t>
      </w:r>
      <w:r>
        <w:rPr>
          <w:highlight w:val="white"/>
        </w:rPr>
        <w:t xml:space="preserve">, </w:t>
      </w:r>
      <w:r>
        <w:rPr>
          <w:i/>
          <w:iCs/>
          <w:highlight w:val="white"/>
        </w:rPr>
        <w:t>43</w:t>
      </w:r>
      <w:r>
        <w:rPr>
          <w:highlight w:val="white"/>
        </w:rPr>
        <w:t>(</w:t>
      </w:r>
      <w:r>
        <w:rPr>
          <w:highlight w:val="white"/>
        </w:rPr>
        <w:t>1), p.64.</w:t>
      </w:r>
    </w:p>
    <w:p w14:paraId="6F334D97" w14:textId="77777777" w:rsidR="002A6A49" w:rsidRDefault="0003101C">
      <w:pPr>
        <w:spacing w:before="200" w:after="200"/>
        <w:rPr>
          <w:highlight w:val="white"/>
        </w:rPr>
      </w:pPr>
      <w:r>
        <w:rPr>
          <w:highlight w:val="white"/>
        </w:rPr>
        <w:t>Jardine, J., Walker, K., Gurol-Urganci, I., Webster, K., Muller, P., Hawdon, J., Khalil, A., Harris, T. and van der Meulen, J., (2021). Adverse pregnancy outcomes attributable to socioeconomic and ethnic inequalities in England: a national cohort</w:t>
      </w:r>
      <w:r>
        <w:rPr>
          <w:highlight w:val="white"/>
        </w:rPr>
        <w:t xml:space="preserve"> study. </w:t>
      </w:r>
      <w:r>
        <w:rPr>
          <w:i/>
          <w:iCs/>
          <w:highlight w:val="white"/>
        </w:rPr>
        <w:t>The Lancet</w:t>
      </w:r>
      <w:r>
        <w:rPr>
          <w:highlight w:val="white"/>
        </w:rPr>
        <w:t xml:space="preserve">, </w:t>
      </w:r>
      <w:r>
        <w:rPr>
          <w:i/>
          <w:iCs/>
          <w:highlight w:val="white"/>
        </w:rPr>
        <w:t>398</w:t>
      </w:r>
      <w:r>
        <w:rPr>
          <w:highlight w:val="white"/>
        </w:rPr>
        <w:t>(10314), pp.1905-1912.</w:t>
      </w:r>
    </w:p>
    <w:p w14:paraId="1E34889B" w14:textId="77777777" w:rsidR="002A6A49" w:rsidRDefault="0003101C">
      <w:pPr>
        <w:spacing w:before="240" w:after="240"/>
      </w:pPr>
      <w:r>
        <w:rPr>
          <w:highlight w:val="white"/>
        </w:rPr>
        <w:t xml:space="preserve">Kiely, M.E., McCarthy, E.K. and Hennessy, Á., (2021). Iron, iodine and vitamin D deficiencies during pregnancy: epidemiology, risk factors and developmental impacts. </w:t>
      </w:r>
      <w:r>
        <w:rPr>
          <w:i/>
          <w:iCs/>
        </w:rPr>
        <w:t>Proceedings of the Nutrition Society</w:t>
      </w:r>
      <w:r>
        <w:t xml:space="preserve">, </w:t>
      </w:r>
      <w:r>
        <w:rPr>
          <w:i/>
          <w:iCs/>
        </w:rPr>
        <w:t>80</w:t>
      </w:r>
      <w:r>
        <w:t>(3),</w:t>
      </w:r>
      <w:r>
        <w:t xml:space="preserve"> pp.290-302.</w:t>
      </w:r>
    </w:p>
    <w:p w14:paraId="60695855" w14:textId="77777777" w:rsidR="002A6A49" w:rsidRDefault="0003101C">
      <w:pPr>
        <w:spacing w:before="200" w:after="200"/>
        <w:rPr>
          <w:highlight w:val="white"/>
        </w:rPr>
      </w:pPr>
      <w:r>
        <w:rPr>
          <w:highlight w:val="white"/>
        </w:rPr>
        <w:lastRenderedPageBreak/>
        <w:t>Mabetha, K., Soepnel, L., Klingberg, S., Mabena, G., Motlhatlhedi, M., Norris, S.A. and Draper, C.E., (2022). Social Support during pregnancy: A phenomenological exploration of young women’s experiences of support networks on pregnancy care an</w:t>
      </w:r>
      <w:r>
        <w:rPr>
          <w:highlight w:val="white"/>
        </w:rPr>
        <w:t xml:space="preserve">d wellbeing in Soweto, South Africa. </w:t>
      </w:r>
      <w:r>
        <w:rPr>
          <w:i/>
          <w:iCs/>
          <w:highlight w:val="white"/>
        </w:rPr>
        <w:t>MedRxiv</w:t>
      </w:r>
      <w:r>
        <w:rPr>
          <w:highlight w:val="white"/>
        </w:rPr>
        <w:t>, pp.2022-04.</w:t>
      </w:r>
    </w:p>
    <w:p w14:paraId="446E8D4B" w14:textId="77777777" w:rsidR="002A6A49" w:rsidRDefault="0003101C">
      <w:pPr>
        <w:spacing w:before="240" w:after="240"/>
      </w:pPr>
      <w:r>
        <w:rPr>
          <w:highlight w:val="white"/>
        </w:rPr>
        <w:t>Mabhala, M., Esealuka, W.A., Yohannes, A., Nwufo, A.N., Paulus, L., Tefera, M. and Keeling, J., (2025). Exploring the social context of smoking behaviours: insights from stop-smoking advisors in dep</w:t>
      </w:r>
      <w:r>
        <w:rPr>
          <w:highlight w:val="white"/>
        </w:rPr>
        <w:t xml:space="preserve">rived communities in Northwest of England UK. </w:t>
      </w:r>
      <w:r>
        <w:rPr>
          <w:i/>
          <w:iCs/>
        </w:rPr>
        <w:t>BMC Public Health</w:t>
      </w:r>
      <w:r>
        <w:t xml:space="preserve">, </w:t>
      </w:r>
      <w:r>
        <w:rPr>
          <w:i/>
          <w:iCs/>
        </w:rPr>
        <w:t>25</w:t>
      </w:r>
      <w:r>
        <w:t>(1), p.1914.</w:t>
      </w:r>
    </w:p>
    <w:p w14:paraId="602F5CF9" w14:textId="77777777" w:rsidR="002A6A49" w:rsidRDefault="0003101C">
      <w:pPr>
        <w:spacing w:before="240" w:after="240"/>
      </w:pPr>
      <w:r>
        <w:t>Madlala, S.S., Hill, J., Kunneke, E., Lopes, T. and Faber, M., (2023). Adult food choices in association with the local retail food environment and food access in resource-poor</w:t>
      </w:r>
      <w:r>
        <w:t xml:space="preserve"> communities: a scoping review. </w:t>
      </w:r>
      <w:r>
        <w:rPr>
          <w:i/>
          <w:iCs/>
        </w:rPr>
        <w:t>BMC Public Health</w:t>
      </w:r>
      <w:r>
        <w:t xml:space="preserve">, </w:t>
      </w:r>
      <w:r>
        <w:rPr>
          <w:i/>
          <w:iCs/>
        </w:rPr>
        <w:t>23</w:t>
      </w:r>
      <w:r>
        <w:t>(1), p.1083.</w:t>
      </w:r>
    </w:p>
    <w:p w14:paraId="140E976C" w14:textId="77777777" w:rsidR="002A6A49" w:rsidRDefault="0003101C">
      <w:pPr>
        <w:spacing w:before="200" w:after="200"/>
        <w:rPr>
          <w:highlight w:val="white"/>
        </w:rPr>
      </w:pPr>
      <w:r>
        <w:rPr>
          <w:highlight w:val="white"/>
        </w:rPr>
        <w:t xml:space="preserve">Mishra, P.S., Sinha, D., Kumar, P., Srivastava, S. and Bawankule, R., (2021). Newborn low birth weight: do socio-economic inequality still persist in India?. </w:t>
      </w:r>
      <w:r>
        <w:rPr>
          <w:i/>
          <w:iCs/>
          <w:highlight w:val="white"/>
        </w:rPr>
        <w:t>BMC pediatrics</w:t>
      </w:r>
      <w:r>
        <w:rPr>
          <w:highlight w:val="white"/>
        </w:rPr>
        <w:t xml:space="preserve">, </w:t>
      </w:r>
      <w:r>
        <w:rPr>
          <w:i/>
          <w:iCs/>
          <w:highlight w:val="white"/>
        </w:rPr>
        <w:t>21</w:t>
      </w:r>
      <w:r>
        <w:rPr>
          <w:highlight w:val="white"/>
        </w:rPr>
        <w:t>(1), p.518.</w:t>
      </w:r>
    </w:p>
    <w:p w14:paraId="0ED3D158" w14:textId="77777777" w:rsidR="002A6A49" w:rsidRDefault="0003101C">
      <w:pPr>
        <w:spacing w:before="240" w:after="240"/>
      </w:pPr>
      <w:r>
        <w:rPr>
          <w:highlight w:val="white"/>
        </w:rPr>
        <w:t>Pi</w:t>
      </w:r>
      <w:r>
        <w:rPr>
          <w:highlight w:val="white"/>
        </w:rPr>
        <w:t xml:space="preserve">neau, C., Williams, P.L., Brady, J., Waddington, M. and Frank, L., (2021). Exploring experiences of food insecurity, stigma, social exclusion, and shame among women in high-income countries: A narrative review. </w:t>
      </w:r>
      <w:r>
        <w:rPr>
          <w:i/>
          <w:iCs/>
        </w:rPr>
        <w:t>Canadian Food Studies/La Revue canadienne des</w:t>
      </w:r>
      <w:r>
        <w:rPr>
          <w:i/>
          <w:iCs/>
        </w:rPr>
        <w:t xml:space="preserve"> études sur l'alimentation</w:t>
      </w:r>
      <w:r>
        <w:t xml:space="preserve">, </w:t>
      </w:r>
      <w:r>
        <w:rPr>
          <w:i/>
          <w:iCs/>
        </w:rPr>
        <w:t>8</w:t>
      </w:r>
      <w:r>
        <w:t>(3).</w:t>
      </w:r>
    </w:p>
    <w:p w14:paraId="6F12DEE7" w14:textId="77777777" w:rsidR="002A6A49" w:rsidRDefault="0003101C">
      <w:pPr>
        <w:spacing w:before="240" w:after="240"/>
      </w:pPr>
      <w:r>
        <w:rPr>
          <w:highlight w:val="white"/>
        </w:rPr>
        <w:t xml:space="preserve">Prosen, M. and Ličen, S., (2025). Socioeconomic impacts on e-learning accessibility and health literacy in underserved communities: A meta-synthesis. </w:t>
      </w:r>
      <w:r>
        <w:rPr>
          <w:i/>
          <w:iCs/>
        </w:rPr>
        <w:t>Kontakt</w:t>
      </w:r>
      <w:r>
        <w:t xml:space="preserve">, </w:t>
      </w:r>
      <w:r>
        <w:rPr>
          <w:i/>
          <w:iCs/>
        </w:rPr>
        <w:t>27</w:t>
      </w:r>
      <w:r>
        <w:t>(2), pp.150-157.</w:t>
      </w:r>
    </w:p>
    <w:p w14:paraId="41FE3E20" w14:textId="77777777" w:rsidR="002A6A49" w:rsidRDefault="0003101C">
      <w:pPr>
        <w:spacing w:before="240" w:after="240"/>
        <w:rPr>
          <w:highlight w:val="white"/>
        </w:rPr>
      </w:pPr>
      <w:r>
        <w:rPr>
          <w:highlight w:val="white"/>
        </w:rPr>
        <w:t>Ruan, X., Chen, K., Li, Z., Wei, J., Chen, Y</w:t>
      </w:r>
      <w:r>
        <w:rPr>
          <w:highlight w:val="white"/>
        </w:rPr>
        <w:t xml:space="preserve">., Zou, Q., Peng, Y., Luo, M., Sun, M., Wang, T. and Qin, J., (2025). The impact of maternal health and lifestyle on low birth weight: a prospective cohort study. </w:t>
      </w:r>
      <w:r>
        <w:rPr>
          <w:i/>
          <w:iCs/>
          <w:highlight w:val="white"/>
        </w:rPr>
        <w:t>Italian Journal of Pediatrics</w:t>
      </w:r>
      <w:r>
        <w:rPr>
          <w:highlight w:val="white"/>
        </w:rPr>
        <w:t xml:space="preserve">, </w:t>
      </w:r>
      <w:r>
        <w:rPr>
          <w:i/>
          <w:iCs/>
          <w:highlight w:val="white"/>
        </w:rPr>
        <w:t>51</w:t>
      </w:r>
      <w:r>
        <w:rPr>
          <w:highlight w:val="white"/>
        </w:rPr>
        <w:t>(1), p.217.</w:t>
      </w:r>
    </w:p>
    <w:p w14:paraId="51A2355B" w14:textId="77777777" w:rsidR="002A6A49" w:rsidRDefault="0003101C">
      <w:pPr>
        <w:spacing w:before="240" w:after="240"/>
      </w:pPr>
      <w:r>
        <w:rPr>
          <w:highlight w:val="white"/>
        </w:rPr>
        <w:t>Simoncic, V., Deguen, S., Enaux, C., Vandentorre</w:t>
      </w:r>
      <w:r>
        <w:rPr>
          <w:highlight w:val="white"/>
        </w:rPr>
        <w:t xml:space="preserve">n, S. and Kihal-Talantikite, W., (2022). A comprehensive review on social inequalities and pregnancy outcome—identification of relevant pathways and mechanisms. </w:t>
      </w:r>
      <w:r>
        <w:rPr>
          <w:i/>
          <w:iCs/>
        </w:rPr>
        <w:t>International journal of environmental research and public health</w:t>
      </w:r>
      <w:r>
        <w:t xml:space="preserve">, </w:t>
      </w:r>
      <w:r>
        <w:rPr>
          <w:i/>
          <w:iCs/>
        </w:rPr>
        <w:t>19</w:t>
      </w:r>
      <w:r>
        <w:t>(24), p.16592.</w:t>
      </w:r>
    </w:p>
    <w:p w14:paraId="56E5B4D5" w14:textId="77777777" w:rsidR="002A6A49" w:rsidRDefault="0003101C">
      <w:pPr>
        <w:spacing w:before="240" w:after="240"/>
        <w:rPr>
          <w:highlight w:val="white"/>
        </w:rPr>
      </w:pPr>
      <w:r>
        <w:t>Simoncic, V</w:t>
      </w:r>
      <w:r>
        <w:t xml:space="preserve">., Deguen, S., Enaux, C., Vandentorren, S. and Kihal-Talantikite, W., (2022). A comprehensive review on social inequalities and pregnancy outcome—identification of relevant pathways and mechanisms. </w:t>
      </w:r>
      <w:r>
        <w:rPr>
          <w:i/>
          <w:iCs/>
        </w:rPr>
        <w:t>International journal of environmental research and public</w:t>
      </w:r>
      <w:r>
        <w:rPr>
          <w:i/>
          <w:iCs/>
        </w:rPr>
        <w:t xml:space="preserve"> health</w:t>
      </w:r>
      <w:r>
        <w:t xml:space="preserve">, </w:t>
      </w:r>
      <w:r>
        <w:rPr>
          <w:i/>
          <w:iCs/>
        </w:rPr>
        <w:t>19</w:t>
      </w:r>
      <w:r>
        <w:t>(24), p.16592.</w:t>
      </w:r>
    </w:p>
    <w:p w14:paraId="455721E0" w14:textId="77777777" w:rsidR="002A6A49" w:rsidRDefault="0003101C">
      <w:pPr>
        <w:spacing w:before="240" w:after="240"/>
      </w:pPr>
      <w:r>
        <w:lastRenderedPageBreak/>
        <w:t>Soesanti, F., Uiterwaal, C.S., Meliefste, K., Chen, J., Brunekreef, B., Idris, N.S., Grobbee, D.E., Klipstein-Grobusch, K. and Hoek, G., (2023). The effect of exposure to traffic related air pollutants in pregnancy on birth anthro</w:t>
      </w:r>
      <w:r>
        <w:t xml:space="preserve">pometry: a cohort study in a heavily polluted low-middle income country. </w:t>
      </w:r>
      <w:r>
        <w:rPr>
          <w:i/>
          <w:iCs/>
        </w:rPr>
        <w:t>Environmental Health</w:t>
      </w:r>
      <w:r>
        <w:t xml:space="preserve">, </w:t>
      </w:r>
      <w:r>
        <w:rPr>
          <w:i/>
          <w:iCs/>
        </w:rPr>
        <w:t>22</w:t>
      </w:r>
      <w:r>
        <w:t>(1), p.22.</w:t>
      </w:r>
    </w:p>
    <w:p w14:paraId="3ABB67B1" w14:textId="77777777" w:rsidR="002A6A49" w:rsidRDefault="0003101C">
      <w:pPr>
        <w:spacing w:before="200" w:after="200"/>
        <w:rPr>
          <w:highlight w:val="white"/>
        </w:rPr>
      </w:pPr>
      <w:r>
        <w:rPr>
          <w:highlight w:val="white"/>
        </w:rPr>
        <w:t>Thomson, K., Moffat, M., Arisa, O., Jesurasa, A., Richmond, C., Odeniyi, A., Bambra, C., Rankin, J., Brown, H., Bishop, J. and Wing, S., (2021). Soc</w:t>
      </w:r>
      <w:r>
        <w:rPr>
          <w:highlight w:val="white"/>
        </w:rPr>
        <w:t xml:space="preserve">ioeconomic inequalities and adverse pregnancy outcomes in the UK and Republic of Ireland: a systematic review and meta-analysis. </w:t>
      </w:r>
      <w:r>
        <w:rPr>
          <w:i/>
          <w:iCs/>
          <w:highlight w:val="white"/>
        </w:rPr>
        <w:t>BMJ open</w:t>
      </w:r>
      <w:r>
        <w:rPr>
          <w:highlight w:val="white"/>
        </w:rPr>
        <w:t xml:space="preserve">, </w:t>
      </w:r>
      <w:r>
        <w:rPr>
          <w:i/>
          <w:iCs/>
          <w:highlight w:val="white"/>
        </w:rPr>
        <w:t>11</w:t>
      </w:r>
      <w:r>
        <w:rPr>
          <w:highlight w:val="white"/>
        </w:rPr>
        <w:t>(3), p.e042753.</w:t>
      </w:r>
    </w:p>
    <w:p w14:paraId="4285B88F" w14:textId="77777777" w:rsidR="002A6A49" w:rsidRDefault="0003101C">
      <w:pPr>
        <w:spacing w:before="200" w:after="200"/>
        <w:rPr>
          <w:highlight w:val="white"/>
        </w:rPr>
      </w:pPr>
      <w:r>
        <w:rPr>
          <w:highlight w:val="white"/>
        </w:rPr>
        <w:t xml:space="preserve">Turner, S., Posthumus, A.G., Steegers, E.A., AlMakoshi, A., Sallout, B., Rifas-Shiman, S.L., Oken, E., Kumwenda, B., Alostad, F., Wright-Corker, C. and Watson, L., (2022). Household income, fetal size and birth weight: an analysis of eight populations. </w:t>
      </w:r>
      <w:r>
        <w:rPr>
          <w:i/>
          <w:iCs/>
          <w:highlight w:val="white"/>
        </w:rPr>
        <w:t>J E</w:t>
      </w:r>
      <w:r>
        <w:rPr>
          <w:i/>
          <w:iCs/>
          <w:highlight w:val="white"/>
        </w:rPr>
        <w:t>pidemiol Community Health</w:t>
      </w:r>
      <w:r>
        <w:rPr>
          <w:highlight w:val="white"/>
        </w:rPr>
        <w:t xml:space="preserve">, </w:t>
      </w:r>
      <w:r>
        <w:rPr>
          <w:i/>
          <w:iCs/>
          <w:highlight w:val="white"/>
        </w:rPr>
        <w:t>76</w:t>
      </w:r>
      <w:r>
        <w:rPr>
          <w:highlight w:val="white"/>
        </w:rPr>
        <w:t>(7), pp.629-636.</w:t>
      </w:r>
    </w:p>
    <w:p w14:paraId="1F0615D3" w14:textId="77777777" w:rsidR="002A6A49" w:rsidRDefault="0003101C">
      <w:pPr>
        <w:spacing w:before="200" w:after="200"/>
        <w:rPr>
          <w:highlight w:val="white"/>
        </w:rPr>
      </w:pPr>
      <w:r>
        <w:rPr>
          <w:highlight w:val="white"/>
        </w:rPr>
        <w:t>Venkatesh, K.K., Yee, L.M., Johnson, J., Wu, J., McNeil, B., Mercer, B., Simhan, H., Reddy, U.M., Silver, R.M., Parry, S. and Saade, G., (2023). Neighborhood socioeconomic disadvantage and abnormal birth weight</w:t>
      </w:r>
      <w:r>
        <w:rPr>
          <w:highlight w:val="white"/>
        </w:rPr>
        <w:t xml:space="preserve">. </w:t>
      </w:r>
      <w:r>
        <w:rPr>
          <w:i/>
          <w:iCs/>
          <w:highlight w:val="white"/>
        </w:rPr>
        <w:t>Obstetrics &amp; Gynecology</w:t>
      </w:r>
      <w:r>
        <w:rPr>
          <w:highlight w:val="white"/>
        </w:rPr>
        <w:t xml:space="preserve">, </w:t>
      </w:r>
      <w:r>
        <w:rPr>
          <w:i/>
          <w:iCs/>
          <w:highlight w:val="white"/>
        </w:rPr>
        <w:t>142</w:t>
      </w:r>
      <w:r>
        <w:rPr>
          <w:highlight w:val="white"/>
        </w:rPr>
        <w:t>(5), pp.1199-1207.</w:t>
      </w:r>
    </w:p>
    <w:p w14:paraId="47800B41" w14:textId="77777777" w:rsidR="002A6A49" w:rsidRDefault="0003101C">
      <w:pPr>
        <w:spacing w:before="240" w:after="240"/>
        <w:rPr>
          <w:highlight w:val="white"/>
        </w:rPr>
      </w:pPr>
      <w:r>
        <w:rPr>
          <w:highlight w:val="white"/>
        </w:rPr>
        <w:t>Wang, Z.H., Zou, Z.Y., Dong, Y.H., Xu, R.B., Yang, Y.D. and Ma, J., (2021). A healthy lifestyle offsets the increased risk of childhood obesity caused by high birth weight: Results from a large-scale cross-s</w:t>
      </w:r>
      <w:r>
        <w:rPr>
          <w:highlight w:val="white"/>
        </w:rPr>
        <w:t xml:space="preserve">ectional study. </w:t>
      </w:r>
      <w:r>
        <w:rPr>
          <w:i/>
          <w:iCs/>
          <w:highlight w:val="white"/>
        </w:rPr>
        <w:t>Frontiers in Nutrition</w:t>
      </w:r>
      <w:r>
        <w:rPr>
          <w:highlight w:val="white"/>
        </w:rPr>
        <w:t xml:space="preserve">, </w:t>
      </w:r>
      <w:r>
        <w:rPr>
          <w:i/>
          <w:iCs/>
          <w:highlight w:val="white"/>
        </w:rPr>
        <w:t>8</w:t>
      </w:r>
      <w:r>
        <w:rPr>
          <w:highlight w:val="white"/>
        </w:rPr>
        <w:t>, p.736900.</w:t>
      </w:r>
    </w:p>
    <w:p w14:paraId="163CA105" w14:textId="77777777" w:rsidR="002A6A49" w:rsidRDefault="0003101C">
      <w:pPr>
        <w:spacing w:before="200" w:after="200"/>
        <w:rPr>
          <w:highlight w:val="white"/>
        </w:rPr>
      </w:pPr>
      <w:r>
        <w:rPr>
          <w:highlight w:val="white"/>
        </w:rPr>
        <w:t xml:space="preserve">Watson, R., Walsh, D., Scott, S., Carruthers, J., Fenton, L., McCartney, G. and Moore, E., (2024). Is the period of austerity in the UK associated with increased rates of adverse birth outcomes?. </w:t>
      </w:r>
      <w:r>
        <w:rPr>
          <w:i/>
          <w:iCs/>
          <w:highlight w:val="white"/>
        </w:rPr>
        <w:t>Europea</w:t>
      </w:r>
      <w:r>
        <w:rPr>
          <w:i/>
          <w:iCs/>
          <w:highlight w:val="white"/>
        </w:rPr>
        <w:t>n Journal of Public Health</w:t>
      </w:r>
      <w:r>
        <w:rPr>
          <w:highlight w:val="white"/>
        </w:rPr>
        <w:t xml:space="preserve">, </w:t>
      </w:r>
      <w:r>
        <w:rPr>
          <w:i/>
          <w:iCs/>
          <w:highlight w:val="white"/>
        </w:rPr>
        <w:t>34</w:t>
      </w:r>
      <w:r>
        <w:rPr>
          <w:highlight w:val="white"/>
        </w:rPr>
        <w:t>(6), pp.1043-1051.</w:t>
      </w:r>
    </w:p>
    <w:p w14:paraId="2EF9FF94" w14:textId="77777777" w:rsidR="002A6A49" w:rsidRDefault="0003101C">
      <w:pPr>
        <w:spacing w:before="240" w:after="240"/>
      </w:pPr>
      <w:r>
        <w:t xml:space="preserve">Wimalasena, N.N., Chang-Richards, A., Wang, K.I.K. and Dirks, K.N., (2021). Housing risk factors associated with respiratory disease: a systematic review. </w:t>
      </w:r>
      <w:r>
        <w:rPr>
          <w:i/>
          <w:iCs/>
        </w:rPr>
        <w:t xml:space="preserve">International journal of environmental research and </w:t>
      </w:r>
      <w:r>
        <w:rPr>
          <w:i/>
          <w:iCs/>
        </w:rPr>
        <w:t>public health</w:t>
      </w:r>
      <w:r>
        <w:t xml:space="preserve">, </w:t>
      </w:r>
      <w:r>
        <w:rPr>
          <w:i/>
          <w:iCs/>
        </w:rPr>
        <w:t>18</w:t>
      </w:r>
      <w:r>
        <w:t>(6), p.2815.</w:t>
      </w:r>
    </w:p>
    <w:p w14:paraId="47CEA489" w14:textId="77777777" w:rsidR="002A6A49" w:rsidRDefault="0003101C">
      <w:pPr>
        <w:spacing w:before="240" w:after="240"/>
      </w:pPr>
      <w:r>
        <w:rPr>
          <w:highlight w:val="white"/>
        </w:rPr>
        <w:t xml:space="preserve">Wishart, D., Cruz Alvarez, C., Ward, C., Danner, S., O'Brian, C.A. and Simon, M., (2021). Racial and ethnic minority pregnant patients with low-income experiences of perinatal care: a scoping review. </w:t>
      </w:r>
      <w:r>
        <w:rPr>
          <w:i/>
          <w:iCs/>
        </w:rPr>
        <w:t>Health Equity</w:t>
      </w:r>
      <w:r>
        <w:t xml:space="preserve">, </w:t>
      </w:r>
      <w:r>
        <w:rPr>
          <w:i/>
          <w:iCs/>
        </w:rPr>
        <w:t>5</w:t>
      </w:r>
      <w:r>
        <w:t>(1), pp.55</w:t>
      </w:r>
      <w:r>
        <w:t>4-568.</w:t>
      </w:r>
    </w:p>
    <w:p w14:paraId="5D8AF874" w14:textId="77777777" w:rsidR="002A6A49" w:rsidRDefault="0003101C">
      <w:pPr>
        <w:spacing w:before="240" w:after="240"/>
      </w:pPr>
      <w:r>
        <w:rPr>
          <w:highlight w:val="white"/>
        </w:rPr>
        <w:lastRenderedPageBreak/>
        <w:t xml:space="preserve">Zhang, Y., Leuk, J.S.P. and Teo, W.P., (2023). Domains, feasibility, effectiveness, cost, and acceptability of telehealth in aging care: scoping review of systematic reviews. </w:t>
      </w:r>
      <w:r>
        <w:rPr>
          <w:i/>
          <w:iCs/>
        </w:rPr>
        <w:t>JMIR aging</w:t>
      </w:r>
      <w:r>
        <w:t xml:space="preserve">, </w:t>
      </w:r>
      <w:r>
        <w:rPr>
          <w:i/>
          <w:iCs/>
        </w:rPr>
        <w:t>6</w:t>
      </w:r>
      <w:r>
        <w:t>(1), p.e40460.</w:t>
      </w:r>
    </w:p>
    <w:p w14:paraId="376A6E6E" w14:textId="77777777" w:rsidR="002A6A49" w:rsidRDefault="0003101C">
      <w:pPr>
        <w:pBdr>
          <w:top w:val="nil"/>
          <w:left w:val="nil"/>
          <w:bottom w:val="nil"/>
          <w:right w:val="nil"/>
          <w:between w:val="nil"/>
        </w:pBdr>
        <w:rPr>
          <w:b/>
          <w:bCs/>
          <w:i/>
          <w:iCs/>
          <w:color w:val="000000"/>
        </w:rPr>
      </w:pPr>
      <w:r>
        <w:rPr>
          <w:b/>
          <w:bCs/>
          <w:i/>
          <w:iCs/>
          <w:color w:val="000000"/>
        </w:rPr>
        <w:t xml:space="preserve">Chapter </w:t>
      </w:r>
      <w:r>
        <w:rPr>
          <w:b/>
          <w:bCs/>
          <w:i/>
          <w:iCs/>
        </w:rPr>
        <w:t>3</w:t>
      </w:r>
    </w:p>
    <w:p w14:paraId="091B4835" w14:textId="77777777" w:rsidR="002A6A49" w:rsidRDefault="0003101C">
      <w:pPr>
        <w:pBdr>
          <w:top w:val="nil"/>
          <w:left w:val="nil"/>
          <w:bottom w:val="nil"/>
          <w:right w:val="nil"/>
          <w:between w:val="nil"/>
        </w:pBdr>
        <w:spacing w:before="240" w:after="240"/>
        <w:rPr>
          <w:color w:val="000000"/>
        </w:rPr>
      </w:pPr>
      <w:r>
        <w:rPr>
          <w:color w:val="000000"/>
        </w:rPr>
        <w:t xml:space="preserve">Cooper, N., Horne, T., Hayes, G.R., Heldreth, C., Lahav, M., Holbrook, J. and Wilcox, L., (2022), April. A systematic review and thematic analysis of community-collaborative approaches to computing research. In </w:t>
      </w:r>
      <w:r>
        <w:rPr>
          <w:i/>
          <w:iCs/>
          <w:color w:val="000000"/>
        </w:rPr>
        <w:t>Proceedings of the 2022 CHI conference on hum</w:t>
      </w:r>
      <w:r>
        <w:rPr>
          <w:i/>
          <w:iCs/>
          <w:color w:val="000000"/>
        </w:rPr>
        <w:t>an factors in computing systems</w:t>
      </w:r>
      <w:r>
        <w:rPr>
          <w:color w:val="000000"/>
        </w:rPr>
        <w:t xml:space="preserve"> (pp. 1-18).</w:t>
      </w:r>
    </w:p>
    <w:p w14:paraId="76ADCF59" w14:textId="77777777" w:rsidR="002A6A49" w:rsidRDefault="0003101C">
      <w:pPr>
        <w:pBdr>
          <w:top w:val="nil"/>
          <w:left w:val="nil"/>
          <w:bottom w:val="nil"/>
          <w:right w:val="nil"/>
          <w:between w:val="nil"/>
        </w:pBdr>
        <w:spacing w:before="240" w:after="240"/>
        <w:rPr>
          <w:color w:val="000000"/>
        </w:rPr>
      </w:pPr>
      <w:r>
        <w:rPr>
          <w:color w:val="000000"/>
          <w:highlight w:val="white"/>
        </w:rPr>
        <w:t xml:space="preserve">Dennis, J., (2024). How news found the avoiders: the changing news routines of infodemically vulnerable young people in England during Covid-19. </w:t>
      </w:r>
      <w:r>
        <w:rPr>
          <w:i/>
          <w:iCs/>
          <w:color w:val="000000"/>
        </w:rPr>
        <w:t>Journalism Studies</w:t>
      </w:r>
      <w:r>
        <w:rPr>
          <w:color w:val="000000"/>
        </w:rPr>
        <w:t xml:space="preserve">, </w:t>
      </w:r>
      <w:r>
        <w:rPr>
          <w:i/>
          <w:iCs/>
          <w:color w:val="000000"/>
        </w:rPr>
        <w:t>25</w:t>
      </w:r>
      <w:r>
        <w:rPr>
          <w:color w:val="000000"/>
        </w:rPr>
        <w:t>(12), pp.1516-1534.</w:t>
      </w:r>
    </w:p>
    <w:p w14:paraId="04F88F15" w14:textId="77777777" w:rsidR="002A6A49" w:rsidRDefault="0003101C">
      <w:pPr>
        <w:pBdr>
          <w:top w:val="nil"/>
          <w:left w:val="nil"/>
          <w:bottom w:val="nil"/>
          <w:right w:val="nil"/>
          <w:between w:val="nil"/>
        </w:pBdr>
        <w:spacing w:before="240" w:after="240"/>
        <w:rPr>
          <w:color w:val="000000"/>
        </w:rPr>
      </w:pPr>
      <w:r>
        <w:rPr>
          <w:color w:val="000000"/>
          <w:highlight w:val="white"/>
        </w:rPr>
        <w:t xml:space="preserve">Friedman, E., Michelson, </w:t>
      </w:r>
      <w:r>
        <w:rPr>
          <w:color w:val="000000"/>
          <w:highlight w:val="white"/>
        </w:rPr>
        <w:t>K.N., Sehgal, S., Steans, R., Hosseini, M., Baumann, M.J., Venables, A.K., Walunas, T.L. and Starren, J., (2025). Implications for Precision Accelerated Clinically Embedded Research (PACER): A novel technology-enabled approach to conducting minimal-risk re</w:t>
      </w:r>
      <w:r>
        <w:rPr>
          <w:color w:val="000000"/>
          <w:highlight w:val="white"/>
        </w:rPr>
        <w:t xml:space="preserve">search in outpatient community healthcare settings. </w:t>
      </w:r>
      <w:r>
        <w:rPr>
          <w:i/>
          <w:iCs/>
          <w:color w:val="000000"/>
        </w:rPr>
        <w:t>PloS one</w:t>
      </w:r>
      <w:r>
        <w:rPr>
          <w:color w:val="000000"/>
        </w:rPr>
        <w:t xml:space="preserve">, </w:t>
      </w:r>
      <w:r>
        <w:rPr>
          <w:i/>
          <w:iCs/>
          <w:color w:val="000000"/>
        </w:rPr>
        <w:t>20</w:t>
      </w:r>
      <w:r>
        <w:rPr>
          <w:color w:val="000000"/>
        </w:rPr>
        <w:t>(4), p.e0318533.</w:t>
      </w:r>
    </w:p>
    <w:p w14:paraId="4E95D4F2" w14:textId="77777777" w:rsidR="002A6A49" w:rsidRDefault="0003101C">
      <w:pPr>
        <w:pBdr>
          <w:top w:val="nil"/>
          <w:left w:val="nil"/>
          <w:bottom w:val="nil"/>
          <w:right w:val="nil"/>
          <w:between w:val="nil"/>
        </w:pBdr>
        <w:spacing w:before="240" w:after="240"/>
        <w:rPr>
          <w:color w:val="000000"/>
        </w:rPr>
      </w:pPr>
      <w:r>
        <w:rPr>
          <w:color w:val="000000"/>
          <w:highlight w:val="white"/>
        </w:rPr>
        <w:t xml:space="preserve">Gladstone, M.E., Salim, N., Ogillo, K., Shamba, D., Gore-Langton, G.R., Day, L.T., Blencowe, H. and Lawn, J.E., (2021). Birthweight measurement processes and perceived value: </w:t>
      </w:r>
      <w:r>
        <w:rPr>
          <w:color w:val="000000"/>
          <w:highlight w:val="white"/>
        </w:rPr>
        <w:t xml:space="preserve">qualitative research in one EN-BIRTH study hospital in Tanzania. </w:t>
      </w:r>
      <w:r>
        <w:rPr>
          <w:i/>
          <w:iCs/>
          <w:color w:val="000000"/>
        </w:rPr>
        <w:t>BMC pregnancy and childbirth</w:t>
      </w:r>
      <w:r>
        <w:rPr>
          <w:color w:val="000000"/>
        </w:rPr>
        <w:t xml:space="preserve">, </w:t>
      </w:r>
      <w:r>
        <w:rPr>
          <w:i/>
          <w:iCs/>
          <w:color w:val="000000"/>
        </w:rPr>
        <w:t>21</w:t>
      </w:r>
      <w:r>
        <w:rPr>
          <w:color w:val="000000"/>
        </w:rPr>
        <w:t>(Suppl 1), p.232.</w:t>
      </w:r>
    </w:p>
    <w:p w14:paraId="65172A38" w14:textId="77777777" w:rsidR="002A6A49" w:rsidRDefault="0003101C">
      <w:pPr>
        <w:pBdr>
          <w:top w:val="nil"/>
          <w:left w:val="nil"/>
          <w:bottom w:val="nil"/>
          <w:right w:val="nil"/>
          <w:between w:val="nil"/>
        </w:pBdr>
        <w:spacing w:before="240" w:after="240"/>
        <w:rPr>
          <w:color w:val="000000"/>
        </w:rPr>
      </w:pPr>
      <w:r>
        <w:rPr>
          <w:color w:val="000000"/>
          <w:highlight w:val="white"/>
        </w:rPr>
        <w:t>Heys, S., Downe, S. and Thomson, G., (2021). ‘I know my place’; a meta-ethnographic synthesis of disadvantaged and vulnerable women's negativ</w:t>
      </w:r>
      <w:r>
        <w:rPr>
          <w:color w:val="000000"/>
          <w:highlight w:val="white"/>
        </w:rPr>
        <w:t xml:space="preserve">e experiences of maternity care in high-income countries. </w:t>
      </w:r>
      <w:r>
        <w:rPr>
          <w:i/>
          <w:iCs/>
          <w:color w:val="000000"/>
        </w:rPr>
        <w:t>Midwifery</w:t>
      </w:r>
      <w:r>
        <w:rPr>
          <w:color w:val="000000"/>
        </w:rPr>
        <w:t xml:space="preserve">, </w:t>
      </w:r>
      <w:r>
        <w:rPr>
          <w:i/>
          <w:iCs/>
          <w:color w:val="000000"/>
        </w:rPr>
        <w:t>103</w:t>
      </w:r>
      <w:r>
        <w:rPr>
          <w:color w:val="000000"/>
        </w:rPr>
        <w:t>, p.103123.</w:t>
      </w:r>
    </w:p>
    <w:p w14:paraId="44BB8C2C" w14:textId="77777777" w:rsidR="002A6A49" w:rsidRDefault="0003101C">
      <w:pPr>
        <w:pBdr>
          <w:top w:val="nil"/>
          <w:left w:val="nil"/>
          <w:bottom w:val="nil"/>
          <w:right w:val="nil"/>
          <w:between w:val="nil"/>
        </w:pBdr>
        <w:spacing w:before="240" w:after="240"/>
        <w:rPr>
          <w:color w:val="000000"/>
        </w:rPr>
      </w:pPr>
      <w:r>
        <w:rPr>
          <w:color w:val="000000"/>
        </w:rPr>
        <w:t xml:space="preserve">Humayoun, S., Yaqoob, B., Abbasi, N., Sajid, M., Aman, K. and Noor, N., (2024). Critical Appraisal of a Qualitative Review: A Systematic Review. </w:t>
      </w:r>
      <w:r>
        <w:rPr>
          <w:i/>
          <w:iCs/>
          <w:color w:val="000000"/>
        </w:rPr>
        <w:t>Pakistan Oral &amp; Dental Journal</w:t>
      </w:r>
      <w:r>
        <w:rPr>
          <w:color w:val="000000"/>
        </w:rPr>
        <w:t xml:space="preserve">, </w:t>
      </w:r>
      <w:r>
        <w:rPr>
          <w:i/>
          <w:iCs/>
          <w:color w:val="000000"/>
        </w:rPr>
        <w:t>44</w:t>
      </w:r>
      <w:r>
        <w:rPr>
          <w:color w:val="000000"/>
        </w:rPr>
        <w:t>(4), pp.9-18.</w:t>
      </w:r>
    </w:p>
    <w:p w14:paraId="69FD480D" w14:textId="77777777" w:rsidR="002A6A49" w:rsidRDefault="0003101C">
      <w:pPr>
        <w:pBdr>
          <w:top w:val="nil"/>
          <w:left w:val="nil"/>
          <w:bottom w:val="nil"/>
          <w:right w:val="nil"/>
          <w:between w:val="nil"/>
        </w:pBdr>
        <w:spacing w:before="240" w:after="240"/>
        <w:rPr>
          <w:color w:val="000000"/>
        </w:rPr>
      </w:pPr>
      <w:r>
        <w:rPr>
          <w:color w:val="000000"/>
          <w:highlight w:val="white"/>
        </w:rPr>
        <w:t>Janaki, S. and Prabakar, S., (2024). Examining socioeconomic fa</w:t>
      </w:r>
      <w:r>
        <w:rPr>
          <w:color w:val="000000"/>
          <w:highlight w:val="white"/>
        </w:rPr>
        <w:t xml:space="preserve">ctors influencing maternal health in pregnancy. </w:t>
      </w:r>
      <w:r>
        <w:rPr>
          <w:i/>
          <w:iCs/>
          <w:color w:val="000000"/>
        </w:rPr>
        <w:t>Journal of Human Behavior in the Social Environment</w:t>
      </w:r>
      <w:r>
        <w:rPr>
          <w:color w:val="000000"/>
        </w:rPr>
        <w:t>, pp.1-19.</w:t>
      </w:r>
    </w:p>
    <w:p w14:paraId="34C21349" w14:textId="77777777" w:rsidR="002A6A49" w:rsidRDefault="0003101C">
      <w:pPr>
        <w:pBdr>
          <w:top w:val="nil"/>
          <w:left w:val="nil"/>
          <w:bottom w:val="nil"/>
          <w:right w:val="nil"/>
          <w:between w:val="nil"/>
        </w:pBdr>
        <w:spacing w:before="240" w:after="240"/>
        <w:rPr>
          <w:color w:val="000000"/>
        </w:rPr>
      </w:pPr>
      <w:r>
        <w:rPr>
          <w:color w:val="000000"/>
          <w:highlight w:val="white"/>
        </w:rPr>
        <w:t xml:space="preserve">Kepes, S., Wang, W. and Cortina, J.M., (2024). Heterogeneity in meta-analytic effect sizes: An assessment of the current state of the literature. </w:t>
      </w:r>
      <w:r>
        <w:rPr>
          <w:i/>
          <w:iCs/>
          <w:color w:val="000000"/>
        </w:rPr>
        <w:t>Organizational Research Methods</w:t>
      </w:r>
      <w:r>
        <w:rPr>
          <w:color w:val="000000"/>
        </w:rPr>
        <w:t xml:space="preserve">, </w:t>
      </w:r>
      <w:r>
        <w:rPr>
          <w:i/>
          <w:iCs/>
          <w:color w:val="000000"/>
        </w:rPr>
        <w:t>27</w:t>
      </w:r>
      <w:r>
        <w:rPr>
          <w:color w:val="000000"/>
        </w:rPr>
        <w:t>(3), pp.369-413.</w:t>
      </w:r>
    </w:p>
    <w:p w14:paraId="146A94F7" w14:textId="77777777" w:rsidR="002A6A49" w:rsidRDefault="0003101C">
      <w:pPr>
        <w:pBdr>
          <w:top w:val="nil"/>
          <w:left w:val="nil"/>
          <w:bottom w:val="nil"/>
          <w:right w:val="nil"/>
          <w:between w:val="nil"/>
        </w:pBdr>
        <w:spacing w:before="240" w:after="240"/>
        <w:rPr>
          <w:color w:val="000000"/>
        </w:rPr>
      </w:pPr>
      <w:r>
        <w:rPr>
          <w:color w:val="000000"/>
          <w:highlight w:val="white"/>
        </w:rPr>
        <w:lastRenderedPageBreak/>
        <w:t xml:space="preserve">LeBreton, J.M., Moeller, A.N. and Wittmer, J.L., (2023). Data aggregation in multilevel research: Best practice recommendations and tools for moving forward. </w:t>
      </w:r>
      <w:r>
        <w:rPr>
          <w:i/>
          <w:iCs/>
          <w:color w:val="000000"/>
        </w:rPr>
        <w:t>Journal of Business and Psychology</w:t>
      </w:r>
      <w:r>
        <w:rPr>
          <w:color w:val="000000"/>
        </w:rPr>
        <w:t xml:space="preserve">, </w:t>
      </w:r>
      <w:r>
        <w:rPr>
          <w:i/>
          <w:iCs/>
          <w:color w:val="000000"/>
        </w:rPr>
        <w:t>38</w:t>
      </w:r>
      <w:r>
        <w:rPr>
          <w:color w:val="000000"/>
        </w:rPr>
        <w:t>(2), pp.</w:t>
      </w:r>
      <w:r>
        <w:rPr>
          <w:color w:val="000000"/>
        </w:rPr>
        <w:t>239-258.</w:t>
      </w:r>
    </w:p>
    <w:p w14:paraId="57E1791B" w14:textId="77777777" w:rsidR="002A6A49" w:rsidRDefault="0003101C">
      <w:pPr>
        <w:pBdr>
          <w:top w:val="nil"/>
          <w:left w:val="nil"/>
          <w:bottom w:val="nil"/>
          <w:right w:val="nil"/>
          <w:between w:val="nil"/>
        </w:pBdr>
        <w:spacing w:before="240" w:after="240"/>
        <w:rPr>
          <w:color w:val="000000"/>
        </w:rPr>
      </w:pPr>
      <w:r>
        <w:rPr>
          <w:color w:val="000000"/>
        </w:rPr>
        <w:t xml:space="preserve">Sarkis-Onofre, R., Catalá-López, F., Aromataris, E. and Lockwood, C., (2021). How to properly use the PRISMA Statement. </w:t>
      </w:r>
      <w:r>
        <w:rPr>
          <w:i/>
          <w:iCs/>
          <w:color w:val="000000"/>
        </w:rPr>
        <w:t>Systematic reviews</w:t>
      </w:r>
      <w:r>
        <w:rPr>
          <w:color w:val="000000"/>
        </w:rPr>
        <w:t xml:space="preserve">, </w:t>
      </w:r>
      <w:r>
        <w:rPr>
          <w:i/>
          <w:iCs/>
          <w:color w:val="000000"/>
        </w:rPr>
        <w:t>10</w:t>
      </w:r>
      <w:r>
        <w:rPr>
          <w:color w:val="000000"/>
        </w:rPr>
        <w:t>(1), p.117.</w:t>
      </w:r>
    </w:p>
    <w:p w14:paraId="7FEFF58B" w14:textId="77777777" w:rsidR="002A6A49" w:rsidRDefault="0003101C">
      <w:pPr>
        <w:pBdr>
          <w:top w:val="nil"/>
          <w:left w:val="nil"/>
          <w:bottom w:val="nil"/>
          <w:right w:val="nil"/>
          <w:between w:val="nil"/>
        </w:pBdr>
        <w:spacing w:before="240" w:after="240"/>
        <w:rPr>
          <w:color w:val="000000"/>
        </w:rPr>
      </w:pPr>
      <w:r>
        <w:rPr>
          <w:color w:val="222222"/>
          <w:highlight w:val="white"/>
        </w:rPr>
        <w:t>Scells, H., Zuccon, G. and Koopman, B., (2021). A comparison of automatic Boolean query formu</w:t>
      </w:r>
      <w:r>
        <w:rPr>
          <w:color w:val="222222"/>
          <w:highlight w:val="white"/>
        </w:rPr>
        <w:t xml:space="preserve">lation for systematic reviews. </w:t>
      </w:r>
      <w:r>
        <w:rPr>
          <w:i/>
          <w:iCs/>
          <w:color w:val="000000"/>
        </w:rPr>
        <w:t>Information Retrieval Journal</w:t>
      </w:r>
      <w:r>
        <w:rPr>
          <w:color w:val="000000"/>
        </w:rPr>
        <w:t xml:space="preserve">, </w:t>
      </w:r>
      <w:r>
        <w:rPr>
          <w:i/>
          <w:iCs/>
          <w:color w:val="000000"/>
        </w:rPr>
        <w:t>24</w:t>
      </w:r>
      <w:r>
        <w:rPr>
          <w:color w:val="000000"/>
        </w:rPr>
        <w:t>(1), pp.3-28.</w:t>
      </w:r>
    </w:p>
    <w:p w14:paraId="33ABD58D" w14:textId="77777777" w:rsidR="002A6A49" w:rsidRDefault="0003101C">
      <w:pPr>
        <w:pBdr>
          <w:top w:val="nil"/>
          <w:left w:val="nil"/>
          <w:bottom w:val="nil"/>
          <w:right w:val="nil"/>
          <w:between w:val="nil"/>
        </w:pBdr>
        <w:spacing w:before="240" w:after="240"/>
        <w:rPr>
          <w:color w:val="000000"/>
        </w:rPr>
      </w:pPr>
      <w:r>
        <w:rPr>
          <w:color w:val="000000"/>
          <w:highlight w:val="white"/>
        </w:rPr>
        <w:t>Shaheen, N., Shaheen, A., Ramadan, A., Hefnawy, M.T., Ramadan, A., Ibrahim, I.A., Hassanein, M.E., Ashour, M.E. and Flouty, O., (2023). Appraising systematic reviews: a comprehen</w:t>
      </w:r>
      <w:r>
        <w:rPr>
          <w:color w:val="000000"/>
          <w:highlight w:val="white"/>
        </w:rPr>
        <w:t xml:space="preserve">sive guide to ensuring validity and reliability. </w:t>
      </w:r>
      <w:r>
        <w:rPr>
          <w:i/>
          <w:iCs/>
          <w:color w:val="000000"/>
        </w:rPr>
        <w:t>Frontiers in research metrics and analytics</w:t>
      </w:r>
      <w:r>
        <w:rPr>
          <w:color w:val="000000"/>
        </w:rPr>
        <w:t xml:space="preserve">, </w:t>
      </w:r>
      <w:r>
        <w:rPr>
          <w:i/>
          <w:iCs/>
          <w:color w:val="000000"/>
        </w:rPr>
        <w:t>8</w:t>
      </w:r>
      <w:r>
        <w:rPr>
          <w:color w:val="000000"/>
        </w:rPr>
        <w:t>, p.1268045.</w:t>
      </w:r>
    </w:p>
    <w:p w14:paraId="622C4608" w14:textId="77777777" w:rsidR="002A6A49" w:rsidRDefault="0003101C">
      <w:pPr>
        <w:spacing w:before="240" w:after="240"/>
      </w:pPr>
      <w:r>
        <w:rPr>
          <w:highlight w:val="white"/>
        </w:rPr>
        <w:t xml:space="preserve">Adabor, O. and Mishra, A., (2023). The resource curse paradox: The role of financial inclusion in mitigating the adverse effect of natural resource </w:t>
      </w:r>
      <w:r>
        <w:rPr>
          <w:highlight w:val="white"/>
        </w:rPr>
        <w:t xml:space="preserve">rent on economic growth in Ghana. </w:t>
      </w:r>
      <w:r>
        <w:rPr>
          <w:i/>
          <w:iCs/>
        </w:rPr>
        <w:t>Resources Policy</w:t>
      </w:r>
      <w:r>
        <w:t xml:space="preserve">, </w:t>
      </w:r>
      <w:r>
        <w:rPr>
          <w:i/>
          <w:iCs/>
        </w:rPr>
        <w:t>85</w:t>
      </w:r>
      <w:r>
        <w:t>, p.103810.</w:t>
      </w:r>
    </w:p>
    <w:p w14:paraId="57878981" w14:textId="77777777" w:rsidR="002A6A49" w:rsidRDefault="0003101C">
      <w:pPr>
        <w:spacing w:before="240" w:after="240"/>
      </w:pPr>
      <w:r>
        <w:rPr>
          <w:highlight w:val="white"/>
        </w:rPr>
        <w:t>Howard, L.M., Wilson, C.A., Reilly, T.J., Moss, K.M., Mishra, G.D., Coupland‐Smith, E., Riecher‐Rössler, A., Seedat, S., Smith, S., Steinberg, J.R. and van Ditzhuijzen, J., (2025). Women's r</w:t>
      </w:r>
      <w:r>
        <w:rPr>
          <w:highlight w:val="white"/>
        </w:rPr>
        <w:t xml:space="preserve">eproductive mental health: currently available evidence and future directions for research, clinical practice and health policy. </w:t>
      </w:r>
      <w:r>
        <w:rPr>
          <w:i/>
          <w:iCs/>
        </w:rPr>
        <w:t>World Psychiatry</w:t>
      </w:r>
      <w:r>
        <w:t xml:space="preserve">, </w:t>
      </w:r>
      <w:r>
        <w:rPr>
          <w:i/>
          <w:iCs/>
        </w:rPr>
        <w:t>24</w:t>
      </w:r>
      <w:r>
        <w:t>(2), pp.196-215.</w:t>
      </w:r>
    </w:p>
    <w:p w14:paraId="05B30996" w14:textId="77777777" w:rsidR="002A6A49" w:rsidRDefault="0003101C">
      <w:pPr>
        <w:spacing w:before="240" w:after="240"/>
      </w:pPr>
      <w:r>
        <w:rPr>
          <w:highlight w:val="white"/>
        </w:rPr>
        <w:t>Bastick, Z., Mallet-Garcia, M. and Röder, A., (2025). Bordering Healthcare: Migrant and He</w:t>
      </w:r>
      <w:r>
        <w:rPr>
          <w:highlight w:val="white"/>
        </w:rPr>
        <w:t xml:space="preserve">althcare Worker Experiences in Belgium and Germany. In </w:t>
      </w:r>
      <w:r>
        <w:rPr>
          <w:i/>
          <w:iCs/>
        </w:rPr>
        <w:t>Everyday Bordering in Migrants’ Access to Rights: Scope, Practices and Strategies of Resistance</w:t>
      </w:r>
      <w:r>
        <w:t xml:space="preserve"> (pp. 159-183). Cham: Springer Nature Switzerland.</w:t>
      </w:r>
    </w:p>
    <w:p w14:paraId="40836C4D" w14:textId="77777777" w:rsidR="002A6A49" w:rsidRDefault="0003101C">
      <w:pPr>
        <w:spacing w:before="240" w:after="240"/>
      </w:pPr>
      <w:r>
        <w:rPr>
          <w:highlight w:val="white"/>
        </w:rPr>
        <w:t xml:space="preserve">Feyissa, G.T., Pouget, E.R., Kitila, S.B., Terfa, Y.B. </w:t>
      </w:r>
      <w:r>
        <w:rPr>
          <w:highlight w:val="white"/>
        </w:rPr>
        <w:t xml:space="preserve">and Wong, T., (2025). Integrating mental health services into perinatal care: challenges and opportunities. </w:t>
      </w:r>
      <w:r>
        <w:rPr>
          <w:i/>
          <w:iCs/>
        </w:rPr>
        <w:t>Journal of Multidisciplinary Healthcare</w:t>
      </w:r>
      <w:r>
        <w:t>, pp.4317-4339.</w:t>
      </w:r>
    </w:p>
    <w:p w14:paraId="0CDE9147" w14:textId="77777777" w:rsidR="002A6A49" w:rsidRDefault="0003101C">
      <w:pPr>
        <w:spacing w:before="240" w:after="240"/>
      </w:pPr>
      <w:r>
        <w:rPr>
          <w:highlight w:val="white"/>
        </w:rPr>
        <w:t>Pineau, C., Williams, P.L., Brady, J., Waddington, M. and Frank, L., (2021). Exploring experi</w:t>
      </w:r>
      <w:r>
        <w:rPr>
          <w:highlight w:val="white"/>
        </w:rPr>
        <w:t xml:space="preserve">ences of food insecurity, stigma, social exclusion, and shame among women in high-income countries: A narrative review. </w:t>
      </w:r>
      <w:r>
        <w:rPr>
          <w:i/>
          <w:iCs/>
        </w:rPr>
        <w:t>Canadian Food Studies/La Revue canadienne des études sur l'alimentation</w:t>
      </w:r>
      <w:r>
        <w:t xml:space="preserve">, </w:t>
      </w:r>
      <w:r>
        <w:rPr>
          <w:i/>
          <w:iCs/>
        </w:rPr>
        <w:t>8</w:t>
      </w:r>
      <w:r>
        <w:t>(3).</w:t>
      </w:r>
    </w:p>
    <w:p w14:paraId="51781953" w14:textId="77777777" w:rsidR="002A6A49" w:rsidRDefault="0003101C">
      <w:pPr>
        <w:spacing w:before="240" w:after="240"/>
      </w:pPr>
      <w:r>
        <w:rPr>
          <w:highlight w:val="white"/>
        </w:rPr>
        <w:lastRenderedPageBreak/>
        <w:t>Comfort, A.B., El Ayadi, A.M., Camlin, C.S., Tsai, A.C., Nalubwama, H., Byamugisha, J., Walker, D.M., Moody, J., Roberts, T., Senoga, U. and Krezanoski, P.J., (2022). The role of informational support from women’s social networks on antenatal care initiati</w:t>
      </w:r>
      <w:r>
        <w:rPr>
          <w:highlight w:val="white"/>
        </w:rPr>
        <w:t xml:space="preserve">on: qualitative evidence from pregnant women in Uganda. </w:t>
      </w:r>
      <w:r>
        <w:rPr>
          <w:i/>
          <w:iCs/>
        </w:rPr>
        <w:t>BMC pregnancy and childbirth</w:t>
      </w:r>
      <w:r>
        <w:t xml:space="preserve">, </w:t>
      </w:r>
      <w:r>
        <w:rPr>
          <w:i/>
          <w:iCs/>
        </w:rPr>
        <w:t>22</w:t>
      </w:r>
      <w:r>
        <w:t>(1), p.708.</w:t>
      </w:r>
    </w:p>
    <w:p w14:paraId="07705867" w14:textId="77777777" w:rsidR="002A6A49" w:rsidRDefault="0003101C">
      <w:pPr>
        <w:spacing w:before="240" w:after="240"/>
      </w:pPr>
      <w:r>
        <w:rPr>
          <w:highlight w:val="white"/>
        </w:rPr>
        <w:t>Zhang, Y., Leuk, J.S.P. and Teo, W.P., (2023). Domains, feasibility, effectiveness, cost, and acceptability of telehealth in aging care: scoping review of s</w:t>
      </w:r>
      <w:r>
        <w:rPr>
          <w:highlight w:val="white"/>
        </w:rPr>
        <w:t xml:space="preserve">ystematic reviews. </w:t>
      </w:r>
      <w:r>
        <w:rPr>
          <w:i/>
          <w:iCs/>
        </w:rPr>
        <w:t>JMIR aging</w:t>
      </w:r>
      <w:r>
        <w:t xml:space="preserve">, </w:t>
      </w:r>
      <w:r>
        <w:rPr>
          <w:i/>
          <w:iCs/>
        </w:rPr>
        <w:t>6</w:t>
      </w:r>
      <w:r>
        <w:t>(1), p.e40460.</w:t>
      </w:r>
    </w:p>
    <w:p w14:paraId="7BFC1353" w14:textId="77777777" w:rsidR="002A6A49" w:rsidRDefault="0003101C">
      <w:pPr>
        <w:spacing w:before="240" w:after="240"/>
      </w:pPr>
      <w:r>
        <w:rPr>
          <w:highlight w:val="white"/>
        </w:rPr>
        <w:t xml:space="preserve">Prosen, M. and Ličen, S., (2025). Socioeconomic impacts on e-learning accessibility and health literacy in underserved communities: A meta-synthesis. </w:t>
      </w:r>
      <w:r>
        <w:rPr>
          <w:i/>
          <w:iCs/>
        </w:rPr>
        <w:t>Kontakt</w:t>
      </w:r>
      <w:r>
        <w:t xml:space="preserve">, </w:t>
      </w:r>
      <w:r>
        <w:rPr>
          <w:i/>
          <w:iCs/>
        </w:rPr>
        <w:t>27</w:t>
      </w:r>
      <w:r>
        <w:t>(2), pp.150-157.</w:t>
      </w:r>
    </w:p>
    <w:p w14:paraId="107E41EE" w14:textId="77777777" w:rsidR="002A6A49" w:rsidRDefault="0003101C">
      <w:pPr>
        <w:spacing w:before="240" w:after="240"/>
      </w:pPr>
      <w:r>
        <w:rPr>
          <w:highlight w:val="white"/>
        </w:rPr>
        <w:t xml:space="preserve">Wishart, D., Cruz Alvarez, C., Ward, C., Danner, S., O'Brian, C.A. and Simon, M., (2021). Racial and ethnic minority pregnant patients with low-income experiences of perinatal care: a scoping review. </w:t>
      </w:r>
      <w:r>
        <w:rPr>
          <w:i/>
          <w:iCs/>
        </w:rPr>
        <w:t>Health Equity</w:t>
      </w:r>
      <w:r>
        <w:t xml:space="preserve">, </w:t>
      </w:r>
      <w:r>
        <w:rPr>
          <w:i/>
          <w:iCs/>
        </w:rPr>
        <w:t>5</w:t>
      </w:r>
      <w:r>
        <w:t>(1), pp.554-568.</w:t>
      </w:r>
    </w:p>
    <w:p w14:paraId="56B3F4CB" w14:textId="77777777" w:rsidR="002A6A49" w:rsidRDefault="0003101C">
      <w:pPr>
        <w:spacing w:before="240" w:after="240"/>
      </w:pPr>
      <w:r>
        <w:t>Adeyemi, A.B., Ohakawa,</w:t>
      </w:r>
      <w:r>
        <w:t xml:space="preserve"> T.C., Okwandu, A.C., Iwuanyanwu, O. and Ifechukwu, G.O., (2024). Affordable housing and resilient design: Preparing low-income housing for climate change impacts. </w:t>
      </w:r>
      <w:r>
        <w:rPr>
          <w:i/>
          <w:iCs/>
        </w:rPr>
        <w:t>Journal of Sustainable Architecture</w:t>
      </w:r>
      <w:r>
        <w:t xml:space="preserve">, </w:t>
      </w:r>
      <w:r>
        <w:rPr>
          <w:i/>
          <w:iCs/>
        </w:rPr>
        <w:t>12</w:t>
      </w:r>
      <w:r>
        <w:t>(2), pp.45-60.</w:t>
      </w:r>
    </w:p>
    <w:p w14:paraId="50C2E577" w14:textId="77777777" w:rsidR="002A6A49" w:rsidRDefault="0003101C">
      <w:pPr>
        <w:spacing w:before="240" w:after="240"/>
      </w:pPr>
      <w:r>
        <w:t>Aidoo, E.M., (2024). Community based h</w:t>
      </w:r>
      <w:r>
        <w:t xml:space="preserve">ealthcare interventions and their role in reducing maternal and infant mortality among minorities. </w:t>
      </w:r>
      <w:r>
        <w:rPr>
          <w:i/>
          <w:iCs/>
        </w:rPr>
        <w:t>International Journal of Research Publication and Reviews</w:t>
      </w:r>
      <w:r>
        <w:t xml:space="preserve">, </w:t>
      </w:r>
      <w:r>
        <w:rPr>
          <w:i/>
          <w:iCs/>
        </w:rPr>
        <w:t>5</w:t>
      </w:r>
      <w:r>
        <w:t>(8), pp.4620-36.</w:t>
      </w:r>
    </w:p>
    <w:p w14:paraId="5FE9D846" w14:textId="77777777" w:rsidR="002A6A49" w:rsidRDefault="0003101C">
      <w:pPr>
        <w:spacing w:before="240" w:after="240"/>
      </w:pPr>
      <w:r>
        <w:rPr>
          <w:highlight w:val="white"/>
        </w:rPr>
        <w:t>Arabzadeh, H., Doosti-Irani, A., Kamkari, S., Farhadian, M., Elyasi, E. and Moha</w:t>
      </w:r>
      <w:r>
        <w:rPr>
          <w:highlight w:val="white"/>
        </w:rPr>
        <w:t xml:space="preserve">mmadi, Y., (2024). The maternal factors associated with infant low birth weight: an umbrella review. </w:t>
      </w:r>
      <w:r>
        <w:rPr>
          <w:i/>
          <w:iCs/>
        </w:rPr>
        <w:t>BMC Pregnancy and Childbirth</w:t>
      </w:r>
      <w:r>
        <w:t xml:space="preserve">, </w:t>
      </w:r>
      <w:r>
        <w:rPr>
          <w:i/>
          <w:iCs/>
        </w:rPr>
        <w:t>24</w:t>
      </w:r>
      <w:r>
        <w:t>(1), p.316.</w:t>
      </w:r>
    </w:p>
    <w:p w14:paraId="291AF1AA" w14:textId="77777777" w:rsidR="002A6A49" w:rsidRDefault="0003101C">
      <w:pPr>
        <w:spacing w:before="240" w:after="240"/>
        <w:rPr>
          <w:highlight w:val="white"/>
        </w:rPr>
      </w:pPr>
      <w:r>
        <w:rPr>
          <w:highlight w:val="white"/>
        </w:rPr>
        <w:t>Delcroix, M.H., Delcroix-Gomez, C., Marquet, P., Gauthier, T., Thomas, D. and Aubard, Y., (2023). Active or pas</w:t>
      </w:r>
      <w:r>
        <w:rPr>
          <w:highlight w:val="white"/>
        </w:rPr>
        <w:t xml:space="preserve">sive maternal smoking increases the risk of low birth weight or preterm delivery: Benefits of cessation and tobacco control policies. </w:t>
      </w:r>
      <w:r>
        <w:rPr>
          <w:i/>
          <w:iCs/>
          <w:highlight w:val="white"/>
        </w:rPr>
        <w:t>Tobacco Induced Diseases</w:t>
      </w:r>
      <w:r>
        <w:rPr>
          <w:highlight w:val="white"/>
        </w:rPr>
        <w:t xml:space="preserve">, </w:t>
      </w:r>
      <w:r>
        <w:rPr>
          <w:i/>
          <w:iCs/>
          <w:highlight w:val="white"/>
        </w:rPr>
        <w:t>21</w:t>
      </w:r>
      <w:r>
        <w:rPr>
          <w:highlight w:val="white"/>
        </w:rPr>
        <w:t>, p.72.</w:t>
      </w:r>
    </w:p>
    <w:p w14:paraId="09B5C062" w14:textId="77777777" w:rsidR="002A6A49" w:rsidRDefault="0003101C">
      <w:pPr>
        <w:spacing w:before="240" w:after="240"/>
        <w:rPr>
          <w:highlight w:val="white"/>
        </w:rPr>
      </w:pPr>
      <w:r>
        <w:rPr>
          <w:highlight w:val="white"/>
        </w:rPr>
        <w:t>Diabelková, J., Rimárová, K., Urdzík, P., Dorko, E., Houžvičková, A., Andraščíková, Š.</w:t>
      </w:r>
      <w:r>
        <w:rPr>
          <w:highlight w:val="white"/>
        </w:rPr>
        <w:t xml:space="preserve">, Drabiščák, E. and Škrečková, G., (2022). Risk factors associated with low birth weight. </w:t>
      </w:r>
      <w:r>
        <w:rPr>
          <w:i/>
          <w:iCs/>
          <w:highlight w:val="white"/>
        </w:rPr>
        <w:t>Cent Eur J Public Health</w:t>
      </w:r>
      <w:r>
        <w:rPr>
          <w:highlight w:val="white"/>
        </w:rPr>
        <w:t xml:space="preserve">, </w:t>
      </w:r>
      <w:r>
        <w:rPr>
          <w:i/>
          <w:iCs/>
          <w:highlight w:val="white"/>
        </w:rPr>
        <w:t>30</w:t>
      </w:r>
      <w:r>
        <w:rPr>
          <w:highlight w:val="white"/>
        </w:rPr>
        <w:t xml:space="preserve">(88), pp.S43-9. </w:t>
      </w:r>
    </w:p>
    <w:p w14:paraId="1CA216DE" w14:textId="77777777" w:rsidR="002A6A49" w:rsidRDefault="0003101C">
      <w:pPr>
        <w:spacing w:before="240" w:after="240"/>
      </w:pPr>
      <w:r>
        <w:lastRenderedPageBreak/>
        <w:t>Downey, M.M. and Thompson-Lastad, A. (2023). From Apathy to Structural Competency and the Right to Health: An Institution</w:t>
      </w:r>
      <w:r>
        <w:t xml:space="preserve">al Ethnography of a Maternal and Child Wellness Center. </w:t>
      </w:r>
      <w:r>
        <w:rPr>
          <w:i/>
          <w:iCs/>
        </w:rPr>
        <w:t>Health and Human Rights</w:t>
      </w:r>
      <w:r>
        <w:t>, 25(1), p.23.</w:t>
      </w:r>
    </w:p>
    <w:p w14:paraId="1153FD05" w14:textId="77777777" w:rsidR="002A6A49" w:rsidRDefault="0003101C">
      <w:pPr>
        <w:spacing w:before="240" w:after="240"/>
      </w:pPr>
      <w:r>
        <w:t xml:space="preserve">Fernandez Turienzo, C., Newburn, M., Agyepong, A., Buabeng, R., Dignam, A., Abe, C., Bedward, L., Rayment-Jones, H., Silverio, S.A., Easter, A. and Carson, L.E., </w:t>
      </w:r>
      <w:r>
        <w:t xml:space="preserve">(2021). Addressing inequities in maternal health among women living in communities of social disadvantage and ethnic diversity. </w:t>
      </w:r>
      <w:r>
        <w:rPr>
          <w:i/>
          <w:iCs/>
        </w:rPr>
        <w:t>BMC Public Health</w:t>
      </w:r>
      <w:r>
        <w:t xml:space="preserve">, </w:t>
      </w:r>
      <w:r>
        <w:rPr>
          <w:i/>
          <w:iCs/>
        </w:rPr>
        <w:t>21</w:t>
      </w:r>
      <w:r>
        <w:t>(1), p.176.</w:t>
      </w:r>
    </w:p>
    <w:p w14:paraId="5E1E6F66" w14:textId="77777777" w:rsidR="002A6A49" w:rsidRDefault="0003101C">
      <w:pPr>
        <w:spacing w:before="240" w:after="240"/>
      </w:pPr>
      <w:r>
        <w:t xml:space="preserve">Gotlieb, N., Wilsterman, K., Finn, S.L., Browne, M.F., Bever, S.R., Iwakoshi-Ukena, E., Ukena, </w:t>
      </w:r>
      <w:r>
        <w:t xml:space="preserve">K., Bentley, G.E. and Kriegsfeld, L.J., (2022). Impact of chronic prenatal stress on maternal neuroendocrine function and embryo and placenta development during early-to-mid-pregnancy in mice. </w:t>
      </w:r>
      <w:r>
        <w:rPr>
          <w:i/>
          <w:iCs/>
        </w:rPr>
        <w:t>Frontiers in Physiology</w:t>
      </w:r>
      <w:r>
        <w:t xml:space="preserve">, </w:t>
      </w:r>
      <w:r>
        <w:rPr>
          <w:i/>
          <w:iCs/>
        </w:rPr>
        <w:t>13</w:t>
      </w:r>
      <w:r>
        <w:t>, p.886298.</w:t>
      </w:r>
    </w:p>
    <w:p w14:paraId="50A479F0" w14:textId="77777777" w:rsidR="002A6A49" w:rsidRDefault="0003101C">
      <w:pPr>
        <w:spacing w:before="240" w:after="240"/>
        <w:rPr>
          <w:highlight w:val="white"/>
        </w:rPr>
      </w:pPr>
      <w:r>
        <w:rPr>
          <w:highlight w:val="white"/>
        </w:rPr>
        <w:t>Günther, V., Alkatout, I</w:t>
      </w:r>
      <w:r>
        <w:rPr>
          <w:highlight w:val="white"/>
        </w:rPr>
        <w:t xml:space="preserve">., Vollmer, C., Maass, N., Strauss, A. and Voigt, M., (2021). Impact of nicotine and maternal BMI on fetal birth weight. </w:t>
      </w:r>
      <w:r>
        <w:rPr>
          <w:i/>
          <w:iCs/>
          <w:highlight w:val="white"/>
        </w:rPr>
        <w:t>BMC pregnancy and childbirth</w:t>
      </w:r>
      <w:r>
        <w:rPr>
          <w:highlight w:val="white"/>
        </w:rPr>
        <w:t xml:space="preserve">, </w:t>
      </w:r>
      <w:r>
        <w:rPr>
          <w:i/>
          <w:iCs/>
          <w:highlight w:val="white"/>
        </w:rPr>
        <w:t>21</w:t>
      </w:r>
      <w:r>
        <w:rPr>
          <w:highlight w:val="white"/>
        </w:rPr>
        <w:t xml:space="preserve">(1), p.127. </w:t>
      </w:r>
    </w:p>
    <w:p w14:paraId="50E6DCE1" w14:textId="77777777" w:rsidR="002A6A49" w:rsidRDefault="0003101C">
      <w:pPr>
        <w:spacing w:before="240" w:after="240"/>
        <w:rPr>
          <w:highlight w:val="white"/>
        </w:rPr>
      </w:pPr>
      <w:r>
        <w:rPr>
          <w:highlight w:val="white"/>
        </w:rPr>
        <w:t>Hamadneh, S. and Hamadneh, J., (2021). Active and passive maternal smoking during pregnanc</w:t>
      </w:r>
      <w:r>
        <w:rPr>
          <w:highlight w:val="white"/>
        </w:rPr>
        <w:t xml:space="preserve">y and birth outcomes: a study from a developing country. </w:t>
      </w:r>
      <w:r>
        <w:rPr>
          <w:i/>
          <w:iCs/>
          <w:highlight w:val="white"/>
        </w:rPr>
        <w:t>Annals of Global Health</w:t>
      </w:r>
      <w:r>
        <w:rPr>
          <w:highlight w:val="white"/>
        </w:rPr>
        <w:t xml:space="preserve">, </w:t>
      </w:r>
      <w:r>
        <w:rPr>
          <w:i/>
          <w:iCs/>
          <w:highlight w:val="white"/>
        </w:rPr>
        <w:t>87</w:t>
      </w:r>
      <w:r>
        <w:rPr>
          <w:highlight w:val="white"/>
        </w:rPr>
        <w:t>(1), p.122.</w:t>
      </w:r>
    </w:p>
    <w:p w14:paraId="43B484C5" w14:textId="77777777" w:rsidR="002A6A49" w:rsidRDefault="0003101C">
      <w:pPr>
        <w:spacing w:before="240" w:after="240"/>
      </w:pPr>
      <w:r>
        <w:t>Hammarström, A., Westerlund, H., Janlert, U., Virtanen, P., Ziaei, S. and Östergren, P.O., (2024. How do labour market conditions explain the development of men</w:t>
      </w:r>
      <w:r>
        <w:t xml:space="preserve">tal health over the life-course? a conceptual integration of the ecological model with life-course epidemiology in an integrative review of results from the Northern Swedish Cohort. </w:t>
      </w:r>
      <w:r>
        <w:rPr>
          <w:i/>
          <w:iCs/>
        </w:rPr>
        <w:t>BMC Public Health</w:t>
      </w:r>
      <w:r>
        <w:t xml:space="preserve">, </w:t>
      </w:r>
      <w:r>
        <w:rPr>
          <w:i/>
          <w:iCs/>
        </w:rPr>
        <w:t>24</w:t>
      </w:r>
      <w:r>
        <w:t>(1), p.1315.</w:t>
      </w:r>
    </w:p>
    <w:p w14:paraId="7F565C05" w14:textId="77777777" w:rsidR="002A6A49" w:rsidRDefault="0003101C">
      <w:pPr>
        <w:spacing w:before="240" w:after="240"/>
      </w:pPr>
      <w:r>
        <w:t>Holden, K.A., Lee, A.R., Hawcutt, D.B. a</w:t>
      </w:r>
      <w:r>
        <w:t xml:space="preserve">nd Sinha, I.P., (2023). The impact of poor housing and indoor air quality on respiratory health in children. </w:t>
      </w:r>
      <w:r>
        <w:rPr>
          <w:i/>
          <w:iCs/>
        </w:rPr>
        <w:t>Breathe</w:t>
      </w:r>
      <w:r>
        <w:t xml:space="preserve">, </w:t>
      </w:r>
      <w:r>
        <w:rPr>
          <w:i/>
          <w:iCs/>
        </w:rPr>
        <w:t>19</w:t>
      </w:r>
      <w:r>
        <w:t>(2).</w:t>
      </w:r>
    </w:p>
    <w:p w14:paraId="2F151F95" w14:textId="77777777" w:rsidR="002A6A49" w:rsidRDefault="0003101C">
      <w:pPr>
        <w:spacing w:before="240" w:after="240"/>
        <w:rPr>
          <w:highlight w:val="white"/>
        </w:rPr>
      </w:pPr>
      <w:r>
        <w:rPr>
          <w:highlight w:val="white"/>
        </w:rPr>
        <w:t>Islam, M.Z., Chowdhury, M.R.K., Kader, M., Billah, B., Islam, M.S. and Rashid, M., (2024). Determinants of low birth weight and its</w:t>
      </w:r>
      <w:r>
        <w:rPr>
          <w:highlight w:val="white"/>
        </w:rPr>
        <w:t xml:space="preserve"> effect on childhood health and nutritional outcomes in Bangladesh. </w:t>
      </w:r>
      <w:r>
        <w:rPr>
          <w:i/>
          <w:iCs/>
          <w:highlight w:val="white"/>
        </w:rPr>
        <w:t>Journal of Health, Population and Nutrition</w:t>
      </w:r>
      <w:r>
        <w:rPr>
          <w:highlight w:val="white"/>
        </w:rPr>
        <w:t xml:space="preserve">, </w:t>
      </w:r>
      <w:r>
        <w:rPr>
          <w:i/>
          <w:iCs/>
          <w:highlight w:val="white"/>
        </w:rPr>
        <w:t>43</w:t>
      </w:r>
      <w:r>
        <w:rPr>
          <w:highlight w:val="white"/>
        </w:rPr>
        <w:t>(1), p.64.</w:t>
      </w:r>
    </w:p>
    <w:p w14:paraId="58696308" w14:textId="77777777" w:rsidR="002A6A49" w:rsidRDefault="0003101C">
      <w:pPr>
        <w:spacing w:before="240" w:after="240"/>
      </w:pPr>
      <w:r>
        <w:rPr>
          <w:highlight w:val="white"/>
        </w:rPr>
        <w:t>Kiely, M.E., McCarthy, E.K. and Hennessy, Á., (2021). Iron, iodine and vitamin D deficiencies during pregnancy: epidemiology, risk</w:t>
      </w:r>
      <w:r>
        <w:rPr>
          <w:highlight w:val="white"/>
        </w:rPr>
        <w:t xml:space="preserve"> factors and developmental impacts. </w:t>
      </w:r>
      <w:r>
        <w:rPr>
          <w:i/>
          <w:iCs/>
        </w:rPr>
        <w:t>Proceedings of the Nutrition Society</w:t>
      </w:r>
      <w:r>
        <w:t xml:space="preserve">, </w:t>
      </w:r>
      <w:r>
        <w:rPr>
          <w:i/>
          <w:iCs/>
        </w:rPr>
        <w:t>80</w:t>
      </w:r>
      <w:r>
        <w:t>(3), pp.290-302.</w:t>
      </w:r>
    </w:p>
    <w:p w14:paraId="5E0903D2" w14:textId="77777777" w:rsidR="002A6A49" w:rsidRDefault="0003101C">
      <w:pPr>
        <w:spacing w:before="240" w:after="240"/>
      </w:pPr>
      <w:r>
        <w:rPr>
          <w:highlight w:val="white"/>
        </w:rPr>
        <w:lastRenderedPageBreak/>
        <w:t xml:space="preserve">Mabhala, M., Esealuka, W.A., Yohannes, A., Nwufo, A.N., Paulus, L., Tefera, M. and Keeling, J., (2025). Exploring the social context of smoking behaviours: insights from stop-smoking advisors in deprived communities in Northwest of England UK. </w:t>
      </w:r>
      <w:r>
        <w:rPr>
          <w:i/>
          <w:iCs/>
        </w:rPr>
        <w:t>BMC Public H</w:t>
      </w:r>
      <w:r>
        <w:rPr>
          <w:i/>
          <w:iCs/>
        </w:rPr>
        <w:t>ealth</w:t>
      </w:r>
      <w:r>
        <w:t xml:space="preserve">, </w:t>
      </w:r>
      <w:r>
        <w:rPr>
          <w:i/>
          <w:iCs/>
        </w:rPr>
        <w:t>25</w:t>
      </w:r>
      <w:r>
        <w:t>(1), p.1914.</w:t>
      </w:r>
    </w:p>
    <w:p w14:paraId="1AE467EF" w14:textId="77777777" w:rsidR="002A6A49" w:rsidRDefault="0003101C">
      <w:pPr>
        <w:spacing w:before="240" w:after="240"/>
      </w:pPr>
      <w:r>
        <w:t xml:space="preserve">Madlala, S.S., Hill, J., Kunneke, E., Lopes, T. and Faber, M., (2023). Adult food choices in association with the local retail food environment and food access in resource-poor communities: a scoping review. </w:t>
      </w:r>
      <w:r>
        <w:rPr>
          <w:i/>
          <w:iCs/>
        </w:rPr>
        <w:t>BMC Public Health</w:t>
      </w:r>
      <w:r>
        <w:t xml:space="preserve">, </w:t>
      </w:r>
      <w:r>
        <w:rPr>
          <w:i/>
          <w:iCs/>
        </w:rPr>
        <w:t>23</w:t>
      </w:r>
      <w:r>
        <w:t xml:space="preserve">(1), </w:t>
      </w:r>
      <w:r>
        <w:t>p.1083.</w:t>
      </w:r>
    </w:p>
    <w:p w14:paraId="4773EABB" w14:textId="77777777" w:rsidR="002A6A49" w:rsidRDefault="0003101C">
      <w:pPr>
        <w:spacing w:before="240" w:after="240"/>
        <w:rPr>
          <w:highlight w:val="white"/>
        </w:rPr>
      </w:pPr>
      <w:r>
        <w:rPr>
          <w:highlight w:val="white"/>
        </w:rPr>
        <w:t xml:space="preserve">Ruan, X., Chen, K., Li, Z., Wei, J., Chen, Y., Zou, Q., Peng, Y., Luo, M., Sun, M., Wang, T. and Qin, J., (2025). The impact of maternal health and lifestyle on low birth weight: a prospective cohort study. </w:t>
      </w:r>
      <w:r>
        <w:rPr>
          <w:i/>
          <w:iCs/>
          <w:highlight w:val="white"/>
        </w:rPr>
        <w:t>Italian Journal of Pediatrics</w:t>
      </w:r>
      <w:r>
        <w:rPr>
          <w:highlight w:val="white"/>
        </w:rPr>
        <w:t xml:space="preserve">, </w:t>
      </w:r>
      <w:r>
        <w:rPr>
          <w:i/>
          <w:iCs/>
          <w:highlight w:val="white"/>
        </w:rPr>
        <w:t>51</w:t>
      </w:r>
      <w:r>
        <w:rPr>
          <w:highlight w:val="white"/>
        </w:rPr>
        <w:t>(1), p.2</w:t>
      </w:r>
      <w:r>
        <w:rPr>
          <w:highlight w:val="white"/>
        </w:rPr>
        <w:t>17.</w:t>
      </w:r>
    </w:p>
    <w:p w14:paraId="4500D689" w14:textId="77777777" w:rsidR="002A6A49" w:rsidRDefault="0003101C">
      <w:pPr>
        <w:spacing w:before="240" w:after="240"/>
      </w:pPr>
      <w:r>
        <w:rPr>
          <w:highlight w:val="white"/>
        </w:rPr>
        <w:t xml:space="preserve">Simoncic, V., Deguen, S., Enaux, C., Vandentorren, S. and Kihal-Talantikite, W., (2022). A comprehensive review on social inequalities and pregnancy outcome—identification of relevant pathways and mechanisms. </w:t>
      </w:r>
      <w:r>
        <w:rPr>
          <w:i/>
          <w:iCs/>
        </w:rPr>
        <w:t>International journal of environmental rese</w:t>
      </w:r>
      <w:r>
        <w:rPr>
          <w:i/>
          <w:iCs/>
        </w:rPr>
        <w:t>arch and public health</w:t>
      </w:r>
      <w:r>
        <w:t xml:space="preserve">, </w:t>
      </w:r>
      <w:r>
        <w:rPr>
          <w:i/>
          <w:iCs/>
        </w:rPr>
        <w:t>19</w:t>
      </w:r>
      <w:r>
        <w:t>(24), p.16592.</w:t>
      </w:r>
    </w:p>
    <w:p w14:paraId="4C330E00" w14:textId="77777777" w:rsidR="002A6A49" w:rsidRDefault="0003101C">
      <w:pPr>
        <w:spacing w:before="240" w:after="240"/>
        <w:rPr>
          <w:highlight w:val="white"/>
        </w:rPr>
      </w:pPr>
      <w:r>
        <w:t xml:space="preserve">Simoncic, V., Deguen, S., Enaux, C., Vandentorren, S. and Kihal-Talantikite, W., (2022). A comprehensive review on social inequalities and pregnancy outcome—identification of relevant pathways and mechanisms. </w:t>
      </w:r>
      <w:r>
        <w:rPr>
          <w:i/>
          <w:iCs/>
        </w:rPr>
        <w:t>Intern</w:t>
      </w:r>
      <w:r>
        <w:rPr>
          <w:i/>
          <w:iCs/>
        </w:rPr>
        <w:t>ational journal of environmental research and public health</w:t>
      </w:r>
      <w:r>
        <w:t xml:space="preserve">, </w:t>
      </w:r>
      <w:r>
        <w:rPr>
          <w:i/>
          <w:iCs/>
        </w:rPr>
        <w:t>19</w:t>
      </w:r>
      <w:r>
        <w:t>(24), p.16592.</w:t>
      </w:r>
    </w:p>
    <w:p w14:paraId="5DACF3BC" w14:textId="77777777" w:rsidR="002A6A49" w:rsidRDefault="0003101C">
      <w:pPr>
        <w:spacing w:before="240" w:after="240"/>
      </w:pPr>
      <w:r>
        <w:t>Soesanti, F., Uiterwaal, C.S., Meliefste, K., Chen, J., Brunekreef, B., Idris, N.S., Grobbee, D.E., Klipstein-Grobusch, K. and Hoek, G., (2023). The effect of exposure to traffic</w:t>
      </w:r>
      <w:r>
        <w:t xml:space="preserve"> related air pollutants in pregnancy on birth anthropometry: a cohort study in a heavily polluted low-middle income country. </w:t>
      </w:r>
      <w:r>
        <w:rPr>
          <w:i/>
          <w:iCs/>
        </w:rPr>
        <w:t>Environmental Health</w:t>
      </w:r>
      <w:r>
        <w:t xml:space="preserve">, </w:t>
      </w:r>
      <w:r>
        <w:rPr>
          <w:i/>
          <w:iCs/>
        </w:rPr>
        <w:t>22</w:t>
      </w:r>
      <w:r>
        <w:t>(1), p.22.</w:t>
      </w:r>
    </w:p>
    <w:p w14:paraId="4F0F560D" w14:textId="77777777" w:rsidR="002A6A49" w:rsidRDefault="0003101C">
      <w:pPr>
        <w:spacing w:before="240" w:after="240"/>
        <w:rPr>
          <w:highlight w:val="white"/>
        </w:rPr>
      </w:pPr>
      <w:r>
        <w:rPr>
          <w:highlight w:val="white"/>
        </w:rPr>
        <w:t xml:space="preserve">Wang, Z.H., Zou, Z.Y., Dong, Y.H., Xu, R.B., Yang, Y.D. and Ma, J., (2021). A healthy lifestyle </w:t>
      </w:r>
      <w:r>
        <w:rPr>
          <w:highlight w:val="white"/>
        </w:rPr>
        <w:t xml:space="preserve">offsets the increased risk of childhood obesity caused by high birth weight: Results from a large-scale cross-sectional study. </w:t>
      </w:r>
      <w:r>
        <w:rPr>
          <w:i/>
          <w:iCs/>
          <w:highlight w:val="white"/>
        </w:rPr>
        <w:t>Frontiers in Nutrition</w:t>
      </w:r>
      <w:r>
        <w:rPr>
          <w:highlight w:val="white"/>
        </w:rPr>
        <w:t xml:space="preserve">, </w:t>
      </w:r>
      <w:r>
        <w:rPr>
          <w:i/>
          <w:iCs/>
          <w:highlight w:val="white"/>
        </w:rPr>
        <w:t>8</w:t>
      </w:r>
      <w:r>
        <w:rPr>
          <w:highlight w:val="white"/>
        </w:rPr>
        <w:t>, p.736900.</w:t>
      </w:r>
    </w:p>
    <w:p w14:paraId="1A651A00" w14:textId="77777777" w:rsidR="002A6A49" w:rsidRDefault="0003101C">
      <w:pPr>
        <w:spacing w:before="240" w:after="240"/>
      </w:pPr>
      <w:r>
        <w:t>Wimalasena, N.N., Chang-Richards, A., Wang, K.I.K. and Dirks, K.N., (2021). Housing risk fac</w:t>
      </w:r>
      <w:r>
        <w:t xml:space="preserve">tors associated with respiratory disease: a systematic review. </w:t>
      </w:r>
      <w:r>
        <w:rPr>
          <w:i/>
          <w:iCs/>
        </w:rPr>
        <w:t>International journal of environmental research and public health</w:t>
      </w:r>
      <w:r>
        <w:t xml:space="preserve">, </w:t>
      </w:r>
      <w:r>
        <w:rPr>
          <w:i/>
          <w:iCs/>
        </w:rPr>
        <w:t>18</w:t>
      </w:r>
      <w:r>
        <w:t>(6), p.2815.</w:t>
      </w:r>
    </w:p>
    <w:p w14:paraId="33A32D58" w14:textId="77777777" w:rsidR="002A6A49" w:rsidRDefault="0003101C">
      <w:pPr>
        <w:spacing w:before="240" w:after="240"/>
      </w:pPr>
      <w:r>
        <w:rPr>
          <w:highlight w:val="white"/>
        </w:rPr>
        <w:lastRenderedPageBreak/>
        <w:t>Adabor, O. and Mishra, A., (2023). The resource curse paradox: The role of financial inclusion in mitigating th</w:t>
      </w:r>
      <w:r>
        <w:rPr>
          <w:highlight w:val="white"/>
        </w:rPr>
        <w:t xml:space="preserve">e adverse effect of natural resource rent on economic growth in Ghana. </w:t>
      </w:r>
      <w:r>
        <w:rPr>
          <w:i/>
          <w:iCs/>
        </w:rPr>
        <w:t>Resources Policy</w:t>
      </w:r>
      <w:r>
        <w:t xml:space="preserve">, </w:t>
      </w:r>
      <w:r>
        <w:rPr>
          <w:i/>
          <w:iCs/>
        </w:rPr>
        <w:t>85</w:t>
      </w:r>
      <w:r>
        <w:t>, p.103810.</w:t>
      </w:r>
    </w:p>
    <w:p w14:paraId="160F5D6A" w14:textId="77777777" w:rsidR="002A6A49" w:rsidRDefault="0003101C">
      <w:pPr>
        <w:spacing w:before="240" w:after="240"/>
      </w:pPr>
      <w:r>
        <w:rPr>
          <w:highlight w:val="white"/>
        </w:rPr>
        <w:t>Howard, L.M., Wilson, C.A., Reilly, T.J., Moss, K.M., Mishra, G.D., Coupland‐Smith, E., Riecher‐Rössler, A., Seedat, S., Smith, S., Steinberg, J.R. and v</w:t>
      </w:r>
      <w:r>
        <w:rPr>
          <w:highlight w:val="white"/>
        </w:rPr>
        <w:t xml:space="preserve">an Ditzhuijzen, J., (2025). Women's reproductive mental health: currently available evidence and future directions for research, clinical practice and health policy. </w:t>
      </w:r>
      <w:r>
        <w:rPr>
          <w:i/>
          <w:iCs/>
        </w:rPr>
        <w:t>World Psychiatry</w:t>
      </w:r>
      <w:r>
        <w:t xml:space="preserve">, </w:t>
      </w:r>
      <w:r>
        <w:rPr>
          <w:i/>
          <w:iCs/>
        </w:rPr>
        <w:t>24</w:t>
      </w:r>
      <w:r>
        <w:t>(2), pp.196-215.</w:t>
      </w:r>
    </w:p>
    <w:p w14:paraId="667F7A2E" w14:textId="77777777" w:rsidR="002A6A49" w:rsidRDefault="0003101C">
      <w:pPr>
        <w:spacing w:before="240" w:after="240"/>
      </w:pPr>
      <w:r>
        <w:rPr>
          <w:highlight w:val="white"/>
        </w:rPr>
        <w:t>Bastick, Z., Mallet-Garcia, M. and Röder, A., (2025).</w:t>
      </w:r>
      <w:r>
        <w:rPr>
          <w:highlight w:val="white"/>
        </w:rPr>
        <w:t xml:space="preserve"> Bordering Healthcare: Migrant and Healthcare Worker Experiences in Belgium and Germany. In </w:t>
      </w:r>
      <w:r>
        <w:rPr>
          <w:i/>
          <w:iCs/>
        </w:rPr>
        <w:t>Everyday Bordering in Migrants’ Access to Rights: Scope, Practices and Strategies of Resistance</w:t>
      </w:r>
      <w:r>
        <w:t xml:space="preserve"> (pp. 159-183). Cham: Springer Nature Switzerland.</w:t>
      </w:r>
    </w:p>
    <w:p w14:paraId="437F2C46" w14:textId="77777777" w:rsidR="002A6A49" w:rsidRDefault="0003101C">
      <w:pPr>
        <w:spacing w:before="240" w:after="240"/>
      </w:pPr>
      <w:r>
        <w:rPr>
          <w:highlight w:val="white"/>
        </w:rPr>
        <w:t xml:space="preserve">Feyissa, G.T., Pouget, E.R., Kitila, S.B., Terfa, Y.B. and Wong, T., (2025). Integrating mental health services into perinatal care: challenges and opportunities. </w:t>
      </w:r>
      <w:r>
        <w:rPr>
          <w:i/>
          <w:iCs/>
        </w:rPr>
        <w:t>Journal of Multidisciplinary Healthcare</w:t>
      </w:r>
      <w:r>
        <w:t>, pp.4317-4339.</w:t>
      </w:r>
    </w:p>
    <w:p w14:paraId="00D2530C" w14:textId="77777777" w:rsidR="002A6A49" w:rsidRDefault="0003101C">
      <w:pPr>
        <w:spacing w:before="240" w:after="240"/>
      </w:pPr>
      <w:r>
        <w:rPr>
          <w:highlight w:val="white"/>
        </w:rPr>
        <w:t>Pineau, C., Williams, P.L., Brady, J.,</w:t>
      </w:r>
      <w:r>
        <w:rPr>
          <w:highlight w:val="white"/>
        </w:rPr>
        <w:t xml:space="preserve"> Waddington, M. and Frank, L., (2021). Exploring experiences of food insecurity, stigma, social exclusion, and shame among women in high-income countries: A narrative review. </w:t>
      </w:r>
      <w:r>
        <w:rPr>
          <w:i/>
          <w:iCs/>
        </w:rPr>
        <w:t>Canadian Food Studies/La Revue canadienne des études sur l'alimentation</w:t>
      </w:r>
      <w:r>
        <w:t xml:space="preserve">, </w:t>
      </w:r>
      <w:r>
        <w:rPr>
          <w:i/>
          <w:iCs/>
        </w:rPr>
        <w:t>8</w:t>
      </w:r>
      <w:r>
        <w:t>(3).</w:t>
      </w:r>
    </w:p>
    <w:p w14:paraId="1FC8B021" w14:textId="77777777" w:rsidR="002A6A49" w:rsidRDefault="0003101C">
      <w:pPr>
        <w:spacing w:before="240" w:after="240"/>
      </w:pPr>
      <w:r>
        <w:rPr>
          <w:highlight w:val="white"/>
        </w:rPr>
        <w:t>Co</w:t>
      </w:r>
      <w:r>
        <w:rPr>
          <w:highlight w:val="white"/>
        </w:rPr>
        <w:t>mfort, A.B., El Ayadi, A.M., Camlin, C.S., Tsai, A.C., Nalubwama, H., Byamugisha, J., Walker, D.M., Moody, J., Roberts, T., Senoga, U. and Krezanoski, P.J., (2022). The role of informational support from women’s social networks on antenatal care initiation</w:t>
      </w:r>
      <w:r>
        <w:rPr>
          <w:highlight w:val="white"/>
        </w:rPr>
        <w:t xml:space="preserve">: qualitative evidence from pregnant women in Uganda. </w:t>
      </w:r>
      <w:r>
        <w:rPr>
          <w:i/>
          <w:iCs/>
        </w:rPr>
        <w:t>BMC pregnancy and childbirth</w:t>
      </w:r>
      <w:r>
        <w:t xml:space="preserve">, </w:t>
      </w:r>
      <w:r>
        <w:rPr>
          <w:i/>
          <w:iCs/>
        </w:rPr>
        <w:t>22</w:t>
      </w:r>
      <w:r>
        <w:t>(1), p.708.</w:t>
      </w:r>
    </w:p>
    <w:p w14:paraId="7119A160" w14:textId="77777777" w:rsidR="002A6A49" w:rsidRDefault="0003101C">
      <w:pPr>
        <w:spacing w:before="240" w:after="240"/>
      </w:pPr>
      <w:r>
        <w:rPr>
          <w:highlight w:val="white"/>
        </w:rPr>
        <w:t>Zhang, Y., Leuk, J.S.P. and Teo, W.P., (2023). Domains, feasibility, effectiveness, cost, and acceptability of telehealth in aging care: scoping review of sys</w:t>
      </w:r>
      <w:r>
        <w:rPr>
          <w:highlight w:val="white"/>
        </w:rPr>
        <w:t xml:space="preserve">tematic reviews. </w:t>
      </w:r>
      <w:r>
        <w:rPr>
          <w:i/>
          <w:iCs/>
        </w:rPr>
        <w:t>JMIR aging</w:t>
      </w:r>
      <w:r>
        <w:t xml:space="preserve">, </w:t>
      </w:r>
      <w:r>
        <w:rPr>
          <w:i/>
          <w:iCs/>
        </w:rPr>
        <w:t>6</w:t>
      </w:r>
      <w:r>
        <w:t>(1), p.e40460.</w:t>
      </w:r>
    </w:p>
    <w:p w14:paraId="7F50DED6" w14:textId="77777777" w:rsidR="002A6A49" w:rsidRDefault="0003101C">
      <w:pPr>
        <w:spacing w:before="240" w:after="240"/>
      </w:pPr>
      <w:r>
        <w:rPr>
          <w:highlight w:val="white"/>
        </w:rPr>
        <w:t xml:space="preserve">Prosen, M. and Ličen, S., (2025). Socioeconomic impacts on e-learning accessibility and health literacy in underserved communities: A meta-synthesis. </w:t>
      </w:r>
      <w:r>
        <w:rPr>
          <w:i/>
          <w:iCs/>
        </w:rPr>
        <w:t>Kontakt</w:t>
      </w:r>
      <w:r>
        <w:t xml:space="preserve">, </w:t>
      </w:r>
      <w:r>
        <w:rPr>
          <w:i/>
          <w:iCs/>
        </w:rPr>
        <w:t>27</w:t>
      </w:r>
      <w:r>
        <w:t>(2), pp.150-157.</w:t>
      </w:r>
    </w:p>
    <w:p w14:paraId="5C81C32F" w14:textId="77777777" w:rsidR="002A6A49" w:rsidRDefault="0003101C">
      <w:pPr>
        <w:spacing w:before="240" w:after="240"/>
      </w:pPr>
      <w:r>
        <w:rPr>
          <w:highlight w:val="white"/>
        </w:rPr>
        <w:lastRenderedPageBreak/>
        <w:t xml:space="preserve">Wishart, D., Cruz Alvarez, C., Ward, C., Danner, S., O'Brian, C.A. and Simon, M., (2021). Racial and ethnic minority pregnant patients with low-income experiences of perinatal care: a scoping review. </w:t>
      </w:r>
      <w:r>
        <w:rPr>
          <w:i/>
          <w:iCs/>
        </w:rPr>
        <w:t>Health Equity</w:t>
      </w:r>
      <w:r>
        <w:t xml:space="preserve">, </w:t>
      </w:r>
      <w:r>
        <w:rPr>
          <w:i/>
          <w:iCs/>
        </w:rPr>
        <w:t>5</w:t>
      </w:r>
      <w:r>
        <w:t>(1), pp.554-568.</w:t>
      </w:r>
    </w:p>
    <w:p w14:paraId="7929BD42" w14:textId="77777777" w:rsidR="002A6A49" w:rsidRDefault="0003101C">
      <w:pPr>
        <w:spacing w:before="200" w:after="200"/>
        <w:rPr>
          <w:highlight w:val="white"/>
        </w:rPr>
      </w:pPr>
      <w:r>
        <w:rPr>
          <w:highlight w:val="white"/>
        </w:rPr>
        <w:t>Jardine, J., Walker, K.</w:t>
      </w:r>
      <w:r>
        <w:rPr>
          <w:highlight w:val="white"/>
        </w:rPr>
        <w:t xml:space="preserve">, Gurol-Urganci, I., Webster, K., Muller, P., Hawdon, J., Khalil, A., Harris, T. and van der Meulen, J., (2021). Adverse pregnancy outcomes attributable to socioeconomic and ethnic inequalities in England: a national cohort study. </w:t>
      </w:r>
      <w:r>
        <w:rPr>
          <w:i/>
          <w:iCs/>
          <w:highlight w:val="white"/>
        </w:rPr>
        <w:t>The Lancet</w:t>
      </w:r>
      <w:r>
        <w:rPr>
          <w:highlight w:val="white"/>
        </w:rPr>
        <w:t xml:space="preserve">, </w:t>
      </w:r>
      <w:r>
        <w:rPr>
          <w:i/>
          <w:iCs/>
          <w:highlight w:val="white"/>
        </w:rPr>
        <w:t>398</w:t>
      </w:r>
      <w:r>
        <w:rPr>
          <w:highlight w:val="white"/>
        </w:rPr>
        <w:t>(10314), p</w:t>
      </w:r>
      <w:r>
        <w:rPr>
          <w:highlight w:val="white"/>
        </w:rPr>
        <w:t>p.1905-1912.</w:t>
      </w:r>
    </w:p>
    <w:p w14:paraId="514E8F5A" w14:textId="77777777" w:rsidR="002A6A49" w:rsidRDefault="0003101C">
      <w:pPr>
        <w:spacing w:before="200" w:after="200"/>
        <w:rPr>
          <w:highlight w:val="white"/>
        </w:rPr>
      </w:pPr>
      <w:r>
        <w:rPr>
          <w:highlight w:val="white"/>
        </w:rPr>
        <w:t>Thomson, K., Moffat, M., Arisa, O., Jesurasa, A., Richmond, C., Odeniyi, A., Bambra, C., Rankin, J., Brown, H., Bishop, J. and Wing, S., (2021). Socioeconomic inequalities and adverse pregnancy outcomes in the UK and Republic of Ireland: a sys</w:t>
      </w:r>
      <w:r>
        <w:rPr>
          <w:highlight w:val="white"/>
        </w:rPr>
        <w:t xml:space="preserve">tematic review and meta-analysis. </w:t>
      </w:r>
      <w:r>
        <w:rPr>
          <w:i/>
          <w:iCs/>
          <w:highlight w:val="white"/>
        </w:rPr>
        <w:t>BMJ open</w:t>
      </w:r>
      <w:r>
        <w:rPr>
          <w:highlight w:val="white"/>
        </w:rPr>
        <w:t xml:space="preserve">, </w:t>
      </w:r>
      <w:r>
        <w:rPr>
          <w:i/>
          <w:iCs/>
          <w:highlight w:val="white"/>
        </w:rPr>
        <w:t>11</w:t>
      </w:r>
      <w:r>
        <w:rPr>
          <w:highlight w:val="white"/>
        </w:rPr>
        <w:t>(3), p.e042753.</w:t>
      </w:r>
    </w:p>
    <w:p w14:paraId="4DDE4BA2" w14:textId="77777777" w:rsidR="002A6A49" w:rsidRDefault="0003101C">
      <w:pPr>
        <w:spacing w:before="200" w:after="200"/>
        <w:rPr>
          <w:highlight w:val="white"/>
        </w:rPr>
      </w:pPr>
      <w:r>
        <w:rPr>
          <w:highlight w:val="white"/>
        </w:rPr>
        <w:t xml:space="preserve">Mishra, P.S., Sinha, D., Kumar, P., Srivastava, S. and Bawankule, R., (2021). Newborn low birth weight: do socio-economic inequality still persist in India?. </w:t>
      </w:r>
      <w:r>
        <w:rPr>
          <w:i/>
          <w:iCs/>
          <w:highlight w:val="white"/>
        </w:rPr>
        <w:t>BMC pediatrics</w:t>
      </w:r>
      <w:r>
        <w:rPr>
          <w:highlight w:val="white"/>
        </w:rPr>
        <w:t xml:space="preserve">, </w:t>
      </w:r>
      <w:r>
        <w:rPr>
          <w:i/>
          <w:iCs/>
          <w:highlight w:val="white"/>
        </w:rPr>
        <w:t>21</w:t>
      </w:r>
      <w:r>
        <w:rPr>
          <w:highlight w:val="white"/>
        </w:rPr>
        <w:t>(1), p.518.</w:t>
      </w:r>
    </w:p>
    <w:p w14:paraId="64085AD2" w14:textId="77777777" w:rsidR="002A6A49" w:rsidRDefault="0003101C">
      <w:pPr>
        <w:spacing w:before="200" w:after="200"/>
        <w:rPr>
          <w:highlight w:val="white"/>
        </w:rPr>
      </w:pPr>
      <w:r>
        <w:rPr>
          <w:highlight w:val="white"/>
        </w:rPr>
        <w:t>Turner</w:t>
      </w:r>
      <w:r>
        <w:rPr>
          <w:highlight w:val="white"/>
        </w:rPr>
        <w:t xml:space="preserve">, S., Posthumus, A.G., Steegers, E.A., AlMakoshi, A., Sallout, B., Rifas-Shiman, S.L., Oken, E., Kumwenda, B., Alostad, F., Wright-Corker, C. and Watson, L., (2022). Household income, fetal size and birth weight: an analysis of eight populations. </w:t>
      </w:r>
      <w:r>
        <w:rPr>
          <w:i/>
          <w:iCs/>
          <w:highlight w:val="white"/>
        </w:rPr>
        <w:t>J Epidemi</w:t>
      </w:r>
      <w:r>
        <w:rPr>
          <w:i/>
          <w:iCs/>
          <w:highlight w:val="white"/>
        </w:rPr>
        <w:t>ol Community Health</w:t>
      </w:r>
      <w:r>
        <w:rPr>
          <w:highlight w:val="white"/>
        </w:rPr>
        <w:t xml:space="preserve">, </w:t>
      </w:r>
      <w:r>
        <w:rPr>
          <w:i/>
          <w:iCs/>
          <w:highlight w:val="white"/>
        </w:rPr>
        <w:t>76</w:t>
      </w:r>
      <w:r>
        <w:rPr>
          <w:highlight w:val="white"/>
        </w:rPr>
        <w:t>(7), pp.629-636.</w:t>
      </w:r>
    </w:p>
    <w:p w14:paraId="2F910361" w14:textId="77777777" w:rsidR="002A6A49" w:rsidRDefault="0003101C">
      <w:pPr>
        <w:spacing w:before="200" w:after="200"/>
        <w:rPr>
          <w:highlight w:val="white"/>
        </w:rPr>
      </w:pPr>
      <w:r>
        <w:rPr>
          <w:highlight w:val="white"/>
        </w:rPr>
        <w:t xml:space="preserve">Venkatesh, K.K., Yee, L.M., Johnson, J., Wu, J., McNeil, B., Mercer, B., Simhan, H., Reddy, U.M., Silver, R.M., Parry, S. and Saade, G., (2023). Neighborhood socioeconomic disadvantage and abnormal birth weight. </w:t>
      </w:r>
      <w:r>
        <w:rPr>
          <w:i/>
          <w:iCs/>
          <w:highlight w:val="white"/>
        </w:rPr>
        <w:t>Obst</w:t>
      </w:r>
      <w:r>
        <w:rPr>
          <w:i/>
          <w:iCs/>
          <w:highlight w:val="white"/>
        </w:rPr>
        <w:t>etrics &amp; Gynecology</w:t>
      </w:r>
      <w:r>
        <w:rPr>
          <w:highlight w:val="white"/>
        </w:rPr>
        <w:t xml:space="preserve">, </w:t>
      </w:r>
      <w:r>
        <w:rPr>
          <w:i/>
          <w:iCs/>
          <w:highlight w:val="white"/>
        </w:rPr>
        <w:t>142</w:t>
      </w:r>
      <w:r>
        <w:rPr>
          <w:highlight w:val="white"/>
        </w:rPr>
        <w:t>(5), pp.1199-1207.</w:t>
      </w:r>
    </w:p>
    <w:p w14:paraId="693B78F4" w14:textId="77777777" w:rsidR="002A6A49" w:rsidRDefault="0003101C">
      <w:pPr>
        <w:spacing w:before="200" w:after="200"/>
        <w:rPr>
          <w:highlight w:val="white"/>
        </w:rPr>
      </w:pPr>
      <w:r>
        <w:rPr>
          <w:highlight w:val="white"/>
        </w:rPr>
        <w:t>Hadebe, R., Seed, P.T., Essien, D., Headen, K., Mahmud, S., Owasil, S., Turienzo, C.F., Stanke, C., Sandall, J., Bruno, M. and Khazaezadeh, N., (2021). Can birth outcome inequality be reduced using targeted caselo</w:t>
      </w:r>
      <w:r>
        <w:rPr>
          <w:highlight w:val="white"/>
        </w:rPr>
        <w:t xml:space="preserve">ad midwifery in a deprived diverse inner city population? A retrospective cohort study, London, UK. </w:t>
      </w:r>
      <w:r>
        <w:rPr>
          <w:i/>
          <w:iCs/>
          <w:highlight w:val="white"/>
        </w:rPr>
        <w:t>BMJ open</w:t>
      </w:r>
      <w:r>
        <w:rPr>
          <w:highlight w:val="white"/>
        </w:rPr>
        <w:t xml:space="preserve">, </w:t>
      </w:r>
      <w:r>
        <w:rPr>
          <w:i/>
          <w:iCs/>
          <w:highlight w:val="white"/>
        </w:rPr>
        <w:t>11</w:t>
      </w:r>
      <w:r>
        <w:rPr>
          <w:highlight w:val="white"/>
        </w:rPr>
        <w:t>(11), p.e049991.</w:t>
      </w:r>
    </w:p>
    <w:p w14:paraId="299C04E1" w14:textId="77777777" w:rsidR="002A6A49" w:rsidRDefault="0003101C">
      <w:pPr>
        <w:spacing w:before="200" w:after="200"/>
        <w:rPr>
          <w:highlight w:val="white"/>
        </w:rPr>
      </w:pPr>
      <w:r>
        <w:rPr>
          <w:highlight w:val="white"/>
        </w:rPr>
        <w:t>Watson, R., Walsh, D., Scott, S., Carruthers, J., Fenton, L., McCartney, G. and Moore, E., (2024). Is the period of austerity i</w:t>
      </w:r>
      <w:r>
        <w:rPr>
          <w:highlight w:val="white"/>
        </w:rPr>
        <w:t xml:space="preserve">n the UK associated with increased rates of adverse birth outcomes?. </w:t>
      </w:r>
      <w:r>
        <w:rPr>
          <w:i/>
          <w:iCs/>
          <w:highlight w:val="white"/>
        </w:rPr>
        <w:t>European Journal of Public Health</w:t>
      </w:r>
      <w:r>
        <w:rPr>
          <w:highlight w:val="white"/>
        </w:rPr>
        <w:t xml:space="preserve">, </w:t>
      </w:r>
      <w:r>
        <w:rPr>
          <w:i/>
          <w:iCs/>
          <w:highlight w:val="white"/>
        </w:rPr>
        <w:t>34</w:t>
      </w:r>
      <w:r>
        <w:rPr>
          <w:highlight w:val="white"/>
        </w:rPr>
        <w:t>(6), pp.1043-1051.</w:t>
      </w:r>
    </w:p>
    <w:p w14:paraId="6173F637" w14:textId="77777777" w:rsidR="002A6A49" w:rsidRDefault="0003101C">
      <w:pPr>
        <w:spacing w:before="200" w:after="200"/>
        <w:rPr>
          <w:highlight w:val="white"/>
        </w:rPr>
      </w:pPr>
      <w:r>
        <w:rPr>
          <w:highlight w:val="white"/>
        </w:rPr>
        <w:t>Mabetha, K., Soepnel, L., Klingberg, S., Mabena, G., Motlhatlhedi, M., Norris, S.A. and Draper, C.E., (2022). Social Support during</w:t>
      </w:r>
      <w:r>
        <w:rPr>
          <w:highlight w:val="white"/>
        </w:rPr>
        <w:t xml:space="preserve"> pregnancy: A phenomenological exploration of young </w:t>
      </w:r>
      <w:r>
        <w:rPr>
          <w:highlight w:val="white"/>
        </w:rPr>
        <w:lastRenderedPageBreak/>
        <w:t xml:space="preserve">women’s experiences of support networks on pregnancy care and wellbeing in Soweto, South Africa. </w:t>
      </w:r>
      <w:r>
        <w:rPr>
          <w:i/>
          <w:iCs/>
          <w:highlight w:val="white"/>
        </w:rPr>
        <w:t>MedRxiv</w:t>
      </w:r>
      <w:r>
        <w:rPr>
          <w:highlight w:val="white"/>
        </w:rPr>
        <w:t>, pp.2022-04.</w:t>
      </w:r>
    </w:p>
    <w:p w14:paraId="38B98AF3" w14:textId="77777777" w:rsidR="002A6A49" w:rsidRDefault="0003101C">
      <w:pPr>
        <w:spacing w:before="200" w:after="200"/>
      </w:pPr>
      <w:r>
        <w:rPr>
          <w:highlight w:val="white"/>
        </w:rPr>
        <w:t>Darmstadt, G.L., Al Jaifi, N.H., Arif, S., Bahl, R., Blennow, M., Cavallera, V., Chou,</w:t>
      </w:r>
      <w:r>
        <w:rPr>
          <w:highlight w:val="white"/>
        </w:rPr>
        <w:t xml:space="preserve"> D., Chou, R., Comrie-Thomson, L., Edmond, K. and Feng, Q., (2023). New World Health Organization recommendations for care of preterm or low birth weight infants: health policy. </w:t>
      </w:r>
      <w:r>
        <w:rPr>
          <w:i/>
          <w:iCs/>
          <w:highlight w:val="white"/>
        </w:rPr>
        <w:t>EClinicalMedicine</w:t>
      </w:r>
      <w:r>
        <w:rPr>
          <w:highlight w:val="white"/>
        </w:rPr>
        <w:t xml:space="preserve">, </w:t>
      </w:r>
      <w:r>
        <w:rPr>
          <w:i/>
          <w:iCs/>
          <w:highlight w:val="white"/>
        </w:rPr>
        <w:t>63</w:t>
      </w:r>
      <w:r>
        <w:rPr>
          <w:highlight w:val="white"/>
        </w:rPr>
        <w:t xml:space="preserve">. </w:t>
      </w:r>
    </w:p>
    <w:p w14:paraId="4114667E" w14:textId="77777777" w:rsidR="002A6A49" w:rsidRDefault="0003101C">
      <w:pPr>
        <w:pBdr>
          <w:top w:val="nil"/>
          <w:left w:val="nil"/>
          <w:bottom w:val="nil"/>
          <w:right w:val="nil"/>
          <w:between w:val="nil"/>
        </w:pBdr>
        <w:rPr>
          <w:b/>
          <w:bCs/>
          <w:i/>
          <w:iCs/>
          <w:color w:val="000000"/>
          <w:highlight w:val="white"/>
        </w:rPr>
      </w:pPr>
      <w:r>
        <w:rPr>
          <w:b/>
          <w:bCs/>
          <w:i/>
          <w:iCs/>
          <w:color w:val="000000"/>
          <w:highlight w:val="white"/>
        </w:rPr>
        <w:t xml:space="preserve">Chapter </w:t>
      </w:r>
      <w:r>
        <w:rPr>
          <w:b/>
          <w:bCs/>
          <w:i/>
          <w:iCs/>
          <w:highlight w:val="white"/>
        </w:rPr>
        <w:t>4</w:t>
      </w:r>
    </w:p>
    <w:p w14:paraId="19ACF784" w14:textId="77777777" w:rsidR="007D1853" w:rsidRDefault="007D1853">
      <w:pPr>
        <w:pBdr>
          <w:top w:val="nil"/>
          <w:left w:val="nil"/>
          <w:bottom w:val="nil"/>
          <w:right w:val="nil"/>
          <w:between w:val="nil"/>
        </w:pBdr>
        <w:spacing w:before="200"/>
        <w:rPr>
          <w:highlight w:val="white"/>
        </w:rPr>
      </w:pPr>
      <w:r>
        <w:rPr>
          <w:highlight w:val="white"/>
        </w:rPr>
        <w:t xml:space="preserve">Ajayi, V.O., (2023). A review on primary sources of data and secondary sources of data. </w:t>
      </w:r>
      <w:r>
        <w:rPr>
          <w:i/>
          <w:iCs/>
          <w:highlight w:val="white"/>
        </w:rPr>
        <w:t>Available at SSRN 5378785</w:t>
      </w:r>
      <w:r>
        <w:rPr>
          <w:highlight w:val="white"/>
        </w:rPr>
        <w:t>.</w:t>
      </w:r>
    </w:p>
    <w:p w14:paraId="1BA03695" w14:textId="77777777" w:rsidR="007D1853" w:rsidRDefault="007D1853">
      <w:pPr>
        <w:spacing w:before="240"/>
      </w:pPr>
      <w:r>
        <w:t xml:space="preserve">Alberto, I.R.I., Alberto, N.R.I., Ghosh, A.K., Jain, B., Jayakumar, S., Martinez-Martin, N., McCague, N., Moukheiber, D., Moukheiber, L., Moukheiber, M., Moukheiber, S., Yaghy, A., Zhang, A. and Celi, L.A. (2023). The impact of commercial health datasets on medical research and health-care algorithms. pp. e288–e294. </w:t>
      </w:r>
    </w:p>
    <w:p w14:paraId="6C5AB9BD" w14:textId="77777777" w:rsidR="007D1853" w:rsidRDefault="007D1853">
      <w:pPr>
        <w:widowControl w:val="0"/>
        <w:pBdr>
          <w:top w:val="nil"/>
          <w:left w:val="nil"/>
          <w:bottom w:val="nil"/>
          <w:right w:val="nil"/>
          <w:between w:val="nil"/>
        </w:pBdr>
        <w:spacing w:before="200" w:after="200"/>
        <w:rPr>
          <w:color w:val="000000"/>
          <w:highlight w:val="white"/>
        </w:rPr>
      </w:pPr>
      <w:r>
        <w:rPr>
          <w:color w:val="000000"/>
          <w:highlight w:val="white"/>
        </w:rPr>
        <w:t xml:space="preserve">Bandyopadhyay, A., Jones, H., Parker, M., Marchant, E., Evans, J., Todd, C., Rahman, M.A., Healy, J., Win, T.L., Rowe, B. and Moore, S., (2023). Weighting of risk factors for low birth weight: a linked routine data cohort study in Wales, UK. </w:t>
      </w:r>
      <w:r>
        <w:rPr>
          <w:i/>
          <w:iCs/>
          <w:color w:val="000000"/>
          <w:highlight w:val="white"/>
        </w:rPr>
        <w:t>BMJ open</w:t>
      </w:r>
      <w:r>
        <w:rPr>
          <w:color w:val="000000"/>
          <w:highlight w:val="white"/>
        </w:rPr>
        <w:t xml:space="preserve">, </w:t>
      </w:r>
      <w:r>
        <w:rPr>
          <w:i/>
          <w:iCs/>
          <w:color w:val="000000"/>
          <w:highlight w:val="white"/>
        </w:rPr>
        <w:t>13</w:t>
      </w:r>
      <w:r>
        <w:rPr>
          <w:color w:val="000000"/>
          <w:highlight w:val="white"/>
        </w:rPr>
        <w:t>(2), p.e063836.</w:t>
      </w:r>
    </w:p>
    <w:p w14:paraId="6F94823E" w14:textId="77777777" w:rsidR="007D1853" w:rsidRDefault="007D1853">
      <w:pPr>
        <w:pBdr>
          <w:top w:val="nil"/>
          <w:left w:val="nil"/>
          <w:bottom w:val="nil"/>
          <w:right w:val="nil"/>
          <w:between w:val="nil"/>
        </w:pBdr>
        <w:spacing w:before="200" w:after="200"/>
        <w:rPr>
          <w:color w:val="000000"/>
        </w:rPr>
      </w:pPr>
      <w:r>
        <w:rPr>
          <w:color w:val="000000"/>
        </w:rPr>
        <w:t xml:space="preserve">Devaguru, A., Gada, S., Potpalle, D., Eshwar, M.D. and Purwar, D., (2023). The prevalence of low birth weight among newborn babies and its associated maternal risk factors: a hospital-based cross-sectional study. </w:t>
      </w:r>
      <w:r>
        <w:rPr>
          <w:i/>
          <w:iCs/>
          <w:color w:val="000000"/>
        </w:rPr>
        <w:t>Cureus</w:t>
      </w:r>
      <w:r>
        <w:rPr>
          <w:color w:val="000000"/>
        </w:rPr>
        <w:t xml:space="preserve">, </w:t>
      </w:r>
      <w:r>
        <w:rPr>
          <w:i/>
          <w:iCs/>
          <w:color w:val="000000"/>
        </w:rPr>
        <w:t>15</w:t>
      </w:r>
      <w:r>
        <w:rPr>
          <w:color w:val="000000"/>
        </w:rPr>
        <w:t>(5).</w:t>
      </w:r>
    </w:p>
    <w:p w14:paraId="2F5564A8" w14:textId="77777777" w:rsidR="007D1853" w:rsidRDefault="007D1853">
      <w:pPr>
        <w:pBdr>
          <w:top w:val="nil"/>
          <w:left w:val="nil"/>
          <w:bottom w:val="nil"/>
          <w:right w:val="nil"/>
          <w:between w:val="nil"/>
        </w:pBdr>
        <w:spacing w:before="200"/>
        <w:rPr>
          <w:color w:val="000000"/>
        </w:rPr>
      </w:pPr>
      <w:r>
        <w:rPr>
          <w:color w:val="000000"/>
        </w:rPr>
        <w:t xml:space="preserve">Diabelková, J., Rimárová, K., Urdzík, P., Dorko, E., Houžvičková, A., Andraščíková, Š.,Drabiščák, E. and Škrečková, G., (2022). Risk factors associated with low birth weight. </w:t>
      </w:r>
      <w:r>
        <w:rPr>
          <w:i/>
          <w:iCs/>
          <w:color w:val="000000"/>
        </w:rPr>
        <w:t>Cent Eur J Public Health</w:t>
      </w:r>
      <w:r>
        <w:rPr>
          <w:color w:val="000000"/>
        </w:rPr>
        <w:t xml:space="preserve">, </w:t>
      </w:r>
      <w:r>
        <w:rPr>
          <w:i/>
          <w:iCs/>
          <w:color w:val="000000"/>
        </w:rPr>
        <w:t>30</w:t>
      </w:r>
      <w:r>
        <w:rPr>
          <w:color w:val="000000"/>
        </w:rPr>
        <w:t>(88), pp.S43-9.</w:t>
      </w:r>
    </w:p>
    <w:p w14:paraId="7A035CAA" w14:textId="77777777" w:rsidR="007D1853" w:rsidRDefault="007D1853">
      <w:pPr>
        <w:pBdr>
          <w:top w:val="nil"/>
          <w:left w:val="nil"/>
          <w:bottom w:val="nil"/>
          <w:right w:val="nil"/>
          <w:between w:val="nil"/>
        </w:pBdr>
        <w:rPr>
          <w:color w:val="000000"/>
          <w:highlight w:val="white"/>
        </w:rPr>
      </w:pPr>
      <w:r>
        <w:rPr>
          <w:color w:val="000000"/>
          <w:highlight w:val="white"/>
        </w:rPr>
        <w:t xml:space="preserve">Fussell, J.C., Jauniaux, E., Smith, R.B. and Burton, G.J., (2024). Ambient air pollution and adverse birth outcomes: a review of underlying mechanisms. </w:t>
      </w:r>
      <w:r>
        <w:rPr>
          <w:i/>
          <w:iCs/>
          <w:color w:val="000000"/>
          <w:highlight w:val="white"/>
        </w:rPr>
        <w:t>BJOG: An International Journal of Obstetrics &amp; Gynaecology</w:t>
      </w:r>
      <w:r>
        <w:rPr>
          <w:color w:val="000000"/>
          <w:highlight w:val="white"/>
        </w:rPr>
        <w:t xml:space="preserve">, </w:t>
      </w:r>
      <w:r>
        <w:rPr>
          <w:i/>
          <w:iCs/>
          <w:color w:val="000000"/>
          <w:highlight w:val="white"/>
        </w:rPr>
        <w:t>131</w:t>
      </w:r>
      <w:r>
        <w:rPr>
          <w:color w:val="000000"/>
          <w:highlight w:val="white"/>
        </w:rPr>
        <w:t>(5), pp.538-550.</w:t>
      </w:r>
    </w:p>
    <w:p w14:paraId="6E06EB94" w14:textId="77777777" w:rsidR="007D1853" w:rsidRDefault="007D1853">
      <w:pPr>
        <w:pBdr>
          <w:top w:val="nil"/>
          <w:left w:val="nil"/>
          <w:bottom w:val="nil"/>
          <w:right w:val="nil"/>
          <w:between w:val="nil"/>
        </w:pBdr>
        <w:spacing w:before="200"/>
        <w:rPr>
          <w:color w:val="000000"/>
        </w:rPr>
      </w:pPr>
      <w:r>
        <w:rPr>
          <w:color w:val="000000"/>
        </w:rPr>
        <w:t xml:space="preserve">Günther, V., Alkatout, I., Vollmer, C., Maass, N., Strauss, A. and Voigt, M., (2021). Impact of nicotine and maternal BMI on fetal birth weight. </w:t>
      </w:r>
      <w:r>
        <w:rPr>
          <w:i/>
          <w:iCs/>
          <w:color w:val="000000"/>
        </w:rPr>
        <w:t>BMC pregnancy and childbirth</w:t>
      </w:r>
      <w:r>
        <w:rPr>
          <w:color w:val="000000"/>
        </w:rPr>
        <w:t xml:space="preserve">, </w:t>
      </w:r>
      <w:r>
        <w:rPr>
          <w:i/>
          <w:iCs/>
          <w:color w:val="000000"/>
        </w:rPr>
        <w:t>21</w:t>
      </w:r>
      <w:r>
        <w:rPr>
          <w:color w:val="000000"/>
        </w:rPr>
        <w:t>(1), p.127.</w:t>
      </w:r>
    </w:p>
    <w:p w14:paraId="1A88767E" w14:textId="77777777" w:rsidR="007D1853" w:rsidRDefault="007D1853">
      <w:pPr>
        <w:pBdr>
          <w:top w:val="nil"/>
          <w:left w:val="nil"/>
          <w:bottom w:val="nil"/>
          <w:right w:val="nil"/>
          <w:between w:val="nil"/>
        </w:pBdr>
        <w:spacing w:before="200"/>
        <w:rPr>
          <w:color w:val="000000"/>
        </w:rPr>
      </w:pPr>
      <w:r>
        <w:rPr>
          <w:color w:val="000000"/>
        </w:rPr>
        <w:t xml:space="preserve">Hunter, P.J., Muthiani, Y., Näsänen-Gilmore, P.K., Koivu, A.M., Pörtfors, P., Bastola, K., Vimpeli, R., Luoma, J., Ashorn, U. and Ashorn, P., (2023). A modular systematic review of antenatal </w:t>
      </w:r>
      <w:r>
        <w:rPr>
          <w:color w:val="000000"/>
        </w:rPr>
        <w:lastRenderedPageBreak/>
        <w:t xml:space="preserve">interventions to address undernutrition during pregnancy in the prevention of low birth weight. </w:t>
      </w:r>
      <w:r>
        <w:rPr>
          <w:i/>
          <w:iCs/>
          <w:color w:val="000000"/>
        </w:rPr>
        <w:t>The American journal of clinical nutrition</w:t>
      </w:r>
      <w:r>
        <w:rPr>
          <w:color w:val="000000"/>
        </w:rPr>
        <w:t xml:space="preserve">, </w:t>
      </w:r>
      <w:r>
        <w:rPr>
          <w:i/>
          <w:iCs/>
          <w:color w:val="000000"/>
        </w:rPr>
        <w:t>117</w:t>
      </w:r>
      <w:r>
        <w:rPr>
          <w:color w:val="000000"/>
        </w:rPr>
        <w:t>, pp.S134-S147.</w:t>
      </w:r>
    </w:p>
    <w:p w14:paraId="00367EA4" w14:textId="77777777" w:rsidR="007D1853" w:rsidRDefault="007D1853">
      <w:pPr>
        <w:spacing w:before="240"/>
      </w:pPr>
      <w:r>
        <w:t>Naaz, A. and Muneshwar, K.N., (2023). How maternal nutritional and mental health affects child health during pregnancy: a narrative review. </w:t>
      </w:r>
      <w:r>
        <w:rPr>
          <w:i/>
          <w:iCs/>
        </w:rPr>
        <w:t>Cureus</w:t>
      </w:r>
      <w:r>
        <w:t>, </w:t>
      </w:r>
      <w:r>
        <w:rPr>
          <w:i/>
          <w:iCs/>
        </w:rPr>
        <w:t>15</w:t>
      </w:r>
      <w:r>
        <w:t>(11).</w:t>
      </w:r>
    </w:p>
    <w:p w14:paraId="45A51C44" w14:textId="77777777" w:rsidR="007D1853" w:rsidRDefault="007D1853">
      <w:pPr>
        <w:pBdr>
          <w:top w:val="nil"/>
          <w:left w:val="nil"/>
          <w:bottom w:val="nil"/>
          <w:right w:val="nil"/>
          <w:between w:val="nil"/>
        </w:pBdr>
        <w:spacing w:before="200"/>
        <w:rPr>
          <w:color w:val="000000"/>
        </w:rPr>
      </w:pPr>
      <w:r>
        <w:rPr>
          <w:color w:val="000000"/>
        </w:rPr>
        <w:t xml:space="preserve">Panico, L., Goisis, A. and Martinson, M., (2024). Gradients in low birthweight by maternal education: A comparative perspective. </w:t>
      </w:r>
      <w:r>
        <w:rPr>
          <w:i/>
          <w:iCs/>
          <w:color w:val="000000"/>
        </w:rPr>
        <w:t>SSM-Population Health</w:t>
      </w:r>
      <w:r>
        <w:rPr>
          <w:color w:val="000000"/>
        </w:rPr>
        <w:t xml:space="preserve">, </w:t>
      </w:r>
      <w:r>
        <w:rPr>
          <w:i/>
          <w:iCs/>
          <w:color w:val="000000"/>
        </w:rPr>
        <w:t>26</w:t>
      </w:r>
      <w:r>
        <w:rPr>
          <w:color w:val="000000"/>
        </w:rPr>
        <w:t xml:space="preserve">, p.101674. </w:t>
      </w:r>
    </w:p>
    <w:p w14:paraId="6A3A2981" w14:textId="77777777" w:rsidR="007D1853" w:rsidRDefault="007D1853">
      <w:pPr>
        <w:pBdr>
          <w:top w:val="nil"/>
          <w:left w:val="nil"/>
          <w:bottom w:val="nil"/>
          <w:right w:val="nil"/>
          <w:between w:val="nil"/>
        </w:pBdr>
        <w:spacing w:before="200"/>
        <w:rPr>
          <w:color w:val="000000"/>
        </w:rPr>
      </w:pPr>
      <w:r>
        <w:rPr>
          <w:color w:val="000000"/>
        </w:rPr>
        <w:t xml:space="preserve">Ruan, X., Chen, K., Li, Z., Wei, J., Chen, Y., Zou, Q., Peng, Y., Luo, M., Sun, M., Wang, T. and Qin, J., (2025). The impact of maternal health and lifestyle on low birth weight: a prospective cohort study. </w:t>
      </w:r>
      <w:r>
        <w:rPr>
          <w:i/>
          <w:iCs/>
          <w:color w:val="000000"/>
        </w:rPr>
        <w:t>Italian Journal of Pediatrics</w:t>
      </w:r>
      <w:r>
        <w:rPr>
          <w:color w:val="000000"/>
        </w:rPr>
        <w:t xml:space="preserve">, </w:t>
      </w:r>
      <w:r>
        <w:rPr>
          <w:i/>
          <w:iCs/>
          <w:color w:val="000000"/>
        </w:rPr>
        <w:t>51</w:t>
      </w:r>
      <w:r>
        <w:rPr>
          <w:color w:val="000000"/>
        </w:rPr>
        <w:t>(1), p.217.</w:t>
      </w:r>
    </w:p>
    <w:p w14:paraId="5457290E" w14:textId="77777777" w:rsidR="007D1853" w:rsidRDefault="007D1853">
      <w:pPr>
        <w:pBdr>
          <w:top w:val="nil"/>
          <w:left w:val="nil"/>
          <w:bottom w:val="nil"/>
          <w:right w:val="nil"/>
          <w:between w:val="nil"/>
        </w:pBdr>
        <w:spacing w:before="200"/>
        <w:rPr>
          <w:color w:val="222222"/>
        </w:rPr>
      </w:pPr>
      <w:r>
        <w:rPr>
          <w:color w:val="222222"/>
          <w:highlight w:val="white"/>
        </w:rPr>
        <w:t xml:space="preserve">Schenkman, S. and Bousquat, A., (2021). From income inequality to social inequity: impact on health levels in an international efficiency comparison panel. </w:t>
      </w:r>
      <w:r>
        <w:rPr>
          <w:i/>
          <w:iCs/>
          <w:color w:val="222222"/>
          <w:highlight w:val="white"/>
        </w:rPr>
        <w:t>BMC public health</w:t>
      </w:r>
      <w:r>
        <w:rPr>
          <w:color w:val="222222"/>
          <w:highlight w:val="white"/>
        </w:rPr>
        <w:t xml:space="preserve">, </w:t>
      </w:r>
      <w:r>
        <w:rPr>
          <w:i/>
          <w:iCs/>
          <w:color w:val="222222"/>
          <w:highlight w:val="white"/>
        </w:rPr>
        <w:t>21</w:t>
      </w:r>
      <w:r>
        <w:rPr>
          <w:color w:val="222222"/>
          <w:highlight w:val="white"/>
        </w:rPr>
        <w:t xml:space="preserve">(1), p.688. </w:t>
      </w:r>
    </w:p>
    <w:p w14:paraId="2ECEED35" w14:textId="77777777" w:rsidR="007D1853" w:rsidRDefault="007D1853">
      <w:pPr>
        <w:pBdr>
          <w:top w:val="nil"/>
          <w:left w:val="nil"/>
          <w:bottom w:val="nil"/>
          <w:right w:val="nil"/>
          <w:between w:val="nil"/>
        </w:pBdr>
        <w:spacing w:before="200" w:after="200"/>
        <w:rPr>
          <w:color w:val="000000"/>
        </w:rPr>
      </w:pPr>
      <w:r>
        <w:rPr>
          <w:color w:val="000000"/>
          <w:highlight w:val="white"/>
        </w:rPr>
        <w:t xml:space="preserve">Schuler, C., Agbozo, F., Ntow, G.E. and Waldboth, V., (2023). Health-system drivers influencing the continuum of care linkages for low-birth-weight infants at the different care levels in Ghana. </w:t>
      </w:r>
      <w:r>
        <w:rPr>
          <w:i/>
          <w:iCs/>
          <w:color w:val="000000"/>
          <w:highlight w:val="white"/>
        </w:rPr>
        <w:t>BMC pediatrics</w:t>
      </w:r>
      <w:r>
        <w:rPr>
          <w:color w:val="000000"/>
          <w:highlight w:val="white"/>
        </w:rPr>
        <w:t xml:space="preserve">, </w:t>
      </w:r>
      <w:r>
        <w:rPr>
          <w:i/>
          <w:iCs/>
          <w:color w:val="000000"/>
          <w:highlight w:val="white"/>
        </w:rPr>
        <w:t>23</w:t>
      </w:r>
      <w:r>
        <w:rPr>
          <w:color w:val="000000"/>
          <w:highlight w:val="white"/>
        </w:rPr>
        <w:t>(1), p.501.</w:t>
      </w:r>
    </w:p>
    <w:p w14:paraId="536ECC0A" w14:textId="77777777" w:rsidR="007D1853" w:rsidRDefault="007D1853">
      <w:pPr>
        <w:pBdr>
          <w:top w:val="nil"/>
          <w:left w:val="nil"/>
          <w:bottom w:val="nil"/>
          <w:right w:val="nil"/>
          <w:between w:val="nil"/>
        </w:pBdr>
        <w:spacing w:before="200" w:after="200"/>
        <w:rPr>
          <w:color w:val="000000"/>
          <w:highlight w:val="white"/>
        </w:rPr>
      </w:pPr>
      <w:r>
        <w:rPr>
          <w:color w:val="000000"/>
          <w:highlight w:val="white"/>
        </w:rPr>
        <w:t xml:space="preserve">Thomson, K., Moffat, M., Arisa, O., Jesurasa, A., Richmond, C., Odeniyi, A., Bambra, C., Rankin, J., Brown, H., Bishop, J. and Wing, S., (2021). Socioeconomic inequalities and adverse pregnancy outcomes in the UK and Republic of Ireland: a systematic review and meta-analysis. </w:t>
      </w:r>
      <w:r>
        <w:rPr>
          <w:i/>
          <w:iCs/>
          <w:color w:val="000000"/>
          <w:highlight w:val="white"/>
        </w:rPr>
        <w:t>BMJ open</w:t>
      </w:r>
      <w:r>
        <w:rPr>
          <w:color w:val="000000"/>
          <w:highlight w:val="white"/>
        </w:rPr>
        <w:t xml:space="preserve">, </w:t>
      </w:r>
      <w:r>
        <w:rPr>
          <w:i/>
          <w:iCs/>
          <w:color w:val="000000"/>
          <w:highlight w:val="white"/>
        </w:rPr>
        <w:t>11</w:t>
      </w:r>
      <w:r>
        <w:rPr>
          <w:color w:val="000000"/>
          <w:highlight w:val="white"/>
        </w:rPr>
        <w:t>(3), p.e042753.</w:t>
      </w:r>
    </w:p>
    <w:p w14:paraId="5C9687E7" w14:textId="77777777" w:rsidR="007D1853" w:rsidRDefault="007D1853">
      <w:pPr>
        <w:pBdr>
          <w:top w:val="nil"/>
          <w:left w:val="nil"/>
          <w:bottom w:val="nil"/>
          <w:right w:val="nil"/>
          <w:between w:val="nil"/>
        </w:pBdr>
        <w:spacing w:before="200"/>
      </w:pPr>
      <w:r>
        <w:rPr>
          <w:color w:val="000000"/>
        </w:rPr>
        <w:t>Walker, (2023).</w:t>
      </w:r>
      <w:r>
        <w:rPr>
          <w:i/>
          <w:iCs/>
          <w:color w:val="000000"/>
        </w:rPr>
        <w:t xml:space="preserve"> Advantages of Primary Research – Types &amp; Advantages.</w:t>
      </w:r>
      <w:r>
        <w:rPr>
          <w:color w:val="000000"/>
        </w:rPr>
        <w:t xml:space="preserve"> Available at: </w:t>
      </w:r>
      <w:hyperlink r:id="rId22">
        <w:r>
          <w:rPr>
            <w:color w:val="1155CC"/>
            <w:u w:val="single"/>
          </w:rPr>
          <w:t>https://www.researchprospect.com/advantages-of-primary-research/</w:t>
        </w:r>
      </w:hyperlink>
      <w:r>
        <w:rPr>
          <w:color w:val="000000"/>
        </w:rPr>
        <w:t xml:space="preserve"> [Accessed on 12 September 2025]</w:t>
      </w:r>
      <w:r>
        <w:br w:type="page"/>
      </w:r>
    </w:p>
    <w:p w14:paraId="15E894D1" w14:textId="77777777" w:rsidR="007D1853" w:rsidRDefault="007D1853">
      <w:pPr>
        <w:pBdr>
          <w:top w:val="nil"/>
          <w:left w:val="nil"/>
          <w:bottom w:val="nil"/>
          <w:right w:val="nil"/>
          <w:between w:val="nil"/>
        </w:pBdr>
        <w:spacing w:before="200"/>
        <w:rPr>
          <w:color w:val="000000"/>
        </w:rPr>
      </w:pPr>
      <w:r>
        <w:rPr>
          <w:color w:val="000000"/>
        </w:rPr>
        <w:lastRenderedPageBreak/>
        <w:t xml:space="preserve">Yamane, C. and Tsutsui, Y., (2025). Non-linear association of low birthweight with risk factors including women’s BMI: evidence from an international comparison. </w:t>
      </w:r>
      <w:r>
        <w:rPr>
          <w:i/>
          <w:iCs/>
          <w:color w:val="000000"/>
        </w:rPr>
        <w:t>BMC Pregnancy and Childbirth</w:t>
      </w:r>
      <w:r>
        <w:rPr>
          <w:color w:val="000000"/>
        </w:rPr>
        <w:t xml:space="preserve">, </w:t>
      </w:r>
      <w:r>
        <w:rPr>
          <w:i/>
          <w:iCs/>
          <w:color w:val="000000"/>
        </w:rPr>
        <w:t>25</w:t>
      </w:r>
      <w:r>
        <w:rPr>
          <w:color w:val="000000"/>
        </w:rPr>
        <w:t>(1), p.382.</w:t>
      </w:r>
    </w:p>
    <w:p w14:paraId="16A1DEFC" w14:textId="77777777" w:rsidR="007D1853" w:rsidRDefault="007D1853">
      <w:pPr>
        <w:pBdr>
          <w:top w:val="nil"/>
          <w:left w:val="nil"/>
          <w:bottom w:val="nil"/>
          <w:right w:val="nil"/>
          <w:between w:val="nil"/>
        </w:pBdr>
        <w:spacing w:before="200"/>
        <w:rPr>
          <w:color w:val="000000"/>
        </w:rPr>
      </w:pPr>
      <w:r>
        <w:rPr>
          <w:color w:val="000000"/>
        </w:rPr>
        <w:t xml:space="preserve">Zhou, Y., Mendonça, M., Tsalacopoulos, N., Bartmann, P., Darlow, B.A., Harris, S.L., Horwood, J., Woodward, L.J., Anderson, P.J., Doyle, L.W. and Cheong, J.L., (2025). Socioeconomic outcomes in very preterm/very low birth weight adults: individual participant data meta-analysis. </w:t>
      </w:r>
      <w:r>
        <w:rPr>
          <w:i/>
          <w:iCs/>
          <w:color w:val="000000"/>
        </w:rPr>
        <w:t>Pediatric research</w:t>
      </w:r>
      <w:r>
        <w:rPr>
          <w:color w:val="000000"/>
        </w:rPr>
        <w:t>, pp.1-13.</w:t>
      </w:r>
    </w:p>
    <w:p w14:paraId="03D339F5" w14:textId="77777777" w:rsidR="002A6A49" w:rsidRDefault="0003101C">
      <w:pPr>
        <w:pStyle w:val="Heading1"/>
        <w:spacing w:before="200"/>
        <w:rPr>
          <w:rFonts w:ascii="Times New Roman" w:eastAsia="Times New Roman" w:hAnsi="Times New Roman" w:cs="Times New Roman"/>
          <w:color w:val="1F1F1F"/>
          <w:sz w:val="24"/>
          <w:szCs w:val="24"/>
        </w:rPr>
      </w:pPr>
      <w:bookmarkStart w:id="99" w:name="_Toc218786842"/>
      <w:r>
        <w:t>Appendix</w:t>
      </w:r>
      <w:bookmarkEnd w:id="99"/>
    </w:p>
    <w:sdt>
      <w:sdtPr>
        <w:tag w:val="goog_rdk_6"/>
        <w:id w:val="-34366826"/>
        <w:lock w:val="contentLocked"/>
      </w:sdtPr>
      <w:sdtEndPr/>
      <w:sdtContent>
        <w:tbl>
          <w:tblPr>
            <w:tblStyle w:val="a7"/>
            <w:tblW w:w="11580" w:type="dxa"/>
            <w:tblInd w:w="-1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80"/>
            <w:gridCol w:w="1480"/>
            <w:gridCol w:w="780"/>
            <w:gridCol w:w="860"/>
            <w:gridCol w:w="760"/>
            <w:gridCol w:w="860"/>
            <w:gridCol w:w="840"/>
            <w:gridCol w:w="1400"/>
            <w:gridCol w:w="1400"/>
            <w:gridCol w:w="1260"/>
            <w:gridCol w:w="960"/>
          </w:tblGrid>
          <w:tr w:rsidR="002A6A49" w14:paraId="6F4B4BBD" w14:textId="77777777">
            <w:trPr>
              <w:trHeight w:val="275"/>
            </w:trPr>
            <w:tc>
              <w:tcPr>
                <w:tcW w:w="980" w:type="dxa"/>
              </w:tcPr>
              <w:p w14:paraId="5963143D" w14:textId="77777777" w:rsidR="002A6A49" w:rsidRDefault="0003101C">
                <w:pPr>
                  <w:spacing w:after="160" w:line="259" w:lineRule="auto"/>
                  <w:jc w:val="center"/>
                  <w:rPr>
                    <w:b/>
                    <w:bCs/>
                  </w:rPr>
                </w:pPr>
                <w:r>
                  <w:rPr>
                    <w:b/>
                    <w:bCs/>
                  </w:rPr>
                  <w:t>Study author’s name</w:t>
                </w:r>
              </w:p>
            </w:tc>
            <w:tc>
              <w:tcPr>
                <w:tcW w:w="1480" w:type="dxa"/>
              </w:tcPr>
              <w:p w14:paraId="490C56C1" w14:textId="77777777" w:rsidR="002A6A49" w:rsidRDefault="0003101C">
                <w:pPr>
                  <w:widowControl w:val="0"/>
                  <w:spacing w:after="160" w:line="259" w:lineRule="auto"/>
                  <w:ind w:left="97" w:right="88"/>
                  <w:jc w:val="center"/>
                  <w:rPr>
                    <w:b/>
                    <w:bCs/>
                  </w:rPr>
                </w:pPr>
                <w:r>
                  <w:rPr>
                    <w:b/>
                    <w:bCs/>
                  </w:rPr>
                  <w:t>Objective/Purpose</w:t>
                </w:r>
              </w:p>
            </w:tc>
            <w:tc>
              <w:tcPr>
                <w:tcW w:w="780" w:type="dxa"/>
              </w:tcPr>
              <w:p w14:paraId="796907D8" w14:textId="77777777" w:rsidR="002A6A49" w:rsidRDefault="0003101C">
                <w:pPr>
                  <w:widowControl w:val="0"/>
                  <w:spacing w:after="160" w:line="259" w:lineRule="auto"/>
                  <w:ind w:left="108"/>
                  <w:jc w:val="center"/>
                  <w:rPr>
                    <w:b/>
                    <w:bCs/>
                  </w:rPr>
                </w:pPr>
                <w:r>
                  <w:rPr>
                    <w:b/>
                    <w:bCs/>
                  </w:rPr>
                  <w:t>Settings/Sample</w:t>
                </w:r>
              </w:p>
            </w:tc>
            <w:tc>
              <w:tcPr>
                <w:tcW w:w="860" w:type="dxa"/>
              </w:tcPr>
              <w:p w14:paraId="4D5EF296" w14:textId="77777777" w:rsidR="002A6A49" w:rsidRDefault="0003101C">
                <w:pPr>
                  <w:widowControl w:val="0"/>
                  <w:spacing w:after="160" w:line="259" w:lineRule="auto"/>
                  <w:ind w:left="107"/>
                  <w:jc w:val="center"/>
                  <w:rPr>
                    <w:b/>
                    <w:bCs/>
                  </w:rPr>
                </w:pPr>
                <w:r>
                  <w:rPr>
                    <w:b/>
                    <w:bCs/>
                  </w:rPr>
                  <w:t>Methodology</w:t>
                </w:r>
              </w:p>
              <w:p w14:paraId="4E8D4DEA" w14:textId="77777777" w:rsidR="002A6A49" w:rsidRDefault="0003101C">
                <w:pPr>
                  <w:widowControl w:val="0"/>
                  <w:spacing w:after="160" w:line="259" w:lineRule="auto"/>
                  <w:ind w:left="107"/>
                  <w:jc w:val="center"/>
                  <w:rPr>
                    <w:b/>
                    <w:bCs/>
                  </w:rPr>
                </w:pPr>
                <w:r>
                  <w:rPr>
                    <w:b/>
                    <w:bCs/>
                  </w:rPr>
                  <w:t>Study</w:t>
                </w:r>
              </w:p>
              <w:p w14:paraId="1DF2F9A7" w14:textId="77777777" w:rsidR="002A6A49" w:rsidRDefault="0003101C">
                <w:pPr>
                  <w:widowControl w:val="0"/>
                  <w:spacing w:after="160" w:line="259" w:lineRule="auto"/>
                  <w:ind w:left="107"/>
                  <w:jc w:val="center"/>
                  <w:rPr>
                    <w:b/>
                    <w:bCs/>
                  </w:rPr>
                </w:pPr>
                <w:r>
                  <w:rPr>
                    <w:b/>
                    <w:bCs/>
                  </w:rPr>
                  <w:t>design was</w:t>
                </w:r>
              </w:p>
              <w:p w14:paraId="0D6047E0" w14:textId="77777777" w:rsidR="002A6A49" w:rsidRDefault="0003101C">
                <w:pPr>
                  <w:widowControl w:val="0"/>
                  <w:spacing w:after="160" w:line="259" w:lineRule="auto"/>
                  <w:ind w:left="107"/>
                  <w:jc w:val="center"/>
                  <w:rPr>
                    <w:b/>
                    <w:bCs/>
                  </w:rPr>
                </w:pPr>
                <w:r>
                  <w:rPr>
                    <w:b/>
                    <w:bCs/>
                  </w:rPr>
                  <w:t>it</w:t>
                </w:r>
              </w:p>
              <w:p w14:paraId="41B20570" w14:textId="77777777" w:rsidR="002A6A49" w:rsidRDefault="0003101C">
                <w:pPr>
                  <w:widowControl w:val="0"/>
                  <w:spacing w:after="160" w:line="259" w:lineRule="auto"/>
                  <w:ind w:left="107"/>
                  <w:jc w:val="center"/>
                  <w:rPr>
                    <w:b/>
                    <w:bCs/>
                  </w:rPr>
                </w:pPr>
                <w:r>
                  <w:rPr>
                    <w:b/>
                    <w:bCs/>
                  </w:rPr>
                  <w:t>appropriate</w:t>
                </w:r>
              </w:p>
              <w:p w14:paraId="658761D7" w14:textId="77777777" w:rsidR="002A6A49" w:rsidRDefault="0003101C">
                <w:pPr>
                  <w:widowControl w:val="0"/>
                  <w:spacing w:after="160" w:line="259" w:lineRule="auto"/>
                  <w:ind w:left="107"/>
                  <w:jc w:val="center"/>
                  <w:rPr>
                    <w:b/>
                    <w:bCs/>
                  </w:rPr>
                </w:pPr>
                <w:r>
                  <w:rPr>
                    <w:b/>
                    <w:bCs/>
                  </w:rPr>
                  <w:t>or not</w:t>
                </w:r>
              </w:p>
            </w:tc>
            <w:tc>
              <w:tcPr>
                <w:tcW w:w="760" w:type="dxa"/>
              </w:tcPr>
              <w:p w14:paraId="15C1723D" w14:textId="77777777" w:rsidR="002A6A49" w:rsidRDefault="0003101C">
                <w:pPr>
                  <w:widowControl w:val="0"/>
                  <w:spacing w:after="160" w:line="259" w:lineRule="auto"/>
                  <w:ind w:left="107"/>
                  <w:jc w:val="center"/>
                  <w:rPr>
                    <w:b/>
                    <w:bCs/>
                  </w:rPr>
                </w:pPr>
                <w:r>
                  <w:rPr>
                    <w:b/>
                    <w:bCs/>
                  </w:rPr>
                  <w:t>Strengths</w:t>
                </w:r>
              </w:p>
              <w:p w14:paraId="39484EAD" w14:textId="77777777" w:rsidR="002A6A49" w:rsidRDefault="0003101C">
                <w:pPr>
                  <w:widowControl w:val="0"/>
                  <w:spacing w:after="160" w:line="259" w:lineRule="auto"/>
                  <w:ind w:left="107"/>
                  <w:jc w:val="center"/>
                  <w:rPr>
                    <w:b/>
                    <w:bCs/>
                  </w:rPr>
                </w:pPr>
                <w:r>
                  <w:rPr>
                    <w:b/>
                    <w:bCs/>
                  </w:rPr>
                  <w:t>(Validity,</w:t>
                </w:r>
              </w:p>
              <w:p w14:paraId="25FF0563" w14:textId="77777777" w:rsidR="002A6A49" w:rsidRDefault="0003101C">
                <w:pPr>
                  <w:widowControl w:val="0"/>
                  <w:spacing w:after="160" w:line="259" w:lineRule="auto"/>
                  <w:ind w:left="107"/>
                  <w:jc w:val="center"/>
                  <w:rPr>
                    <w:b/>
                    <w:bCs/>
                  </w:rPr>
                </w:pPr>
                <w:r>
                  <w:rPr>
                    <w:b/>
                    <w:bCs/>
                  </w:rPr>
                  <w:t>reliability,</w:t>
                </w:r>
              </w:p>
              <w:p w14:paraId="437E65D4" w14:textId="77777777" w:rsidR="002A6A49" w:rsidRDefault="0003101C">
                <w:pPr>
                  <w:widowControl w:val="0"/>
                  <w:spacing w:after="160" w:line="259" w:lineRule="auto"/>
                  <w:ind w:left="107"/>
                  <w:jc w:val="center"/>
                  <w:rPr>
                    <w:b/>
                    <w:bCs/>
                  </w:rPr>
                </w:pPr>
                <w:r>
                  <w:rPr>
                    <w:b/>
                    <w:bCs/>
                  </w:rPr>
                  <w:t>generalizability)</w:t>
                </w:r>
              </w:p>
            </w:tc>
            <w:tc>
              <w:tcPr>
                <w:tcW w:w="860" w:type="dxa"/>
              </w:tcPr>
              <w:p w14:paraId="63155F10" w14:textId="77777777" w:rsidR="002A6A49" w:rsidRDefault="0003101C">
                <w:pPr>
                  <w:widowControl w:val="0"/>
                  <w:spacing w:after="160" w:line="259" w:lineRule="auto"/>
                  <w:ind w:left="107"/>
                  <w:jc w:val="center"/>
                  <w:rPr>
                    <w:b/>
                    <w:bCs/>
                  </w:rPr>
                </w:pPr>
                <w:r>
                  <w:rPr>
                    <w:b/>
                    <w:bCs/>
                  </w:rPr>
                  <w:t>Weaknesses</w:t>
                </w:r>
              </w:p>
              <w:p w14:paraId="45ECDBFA" w14:textId="77777777" w:rsidR="002A6A49" w:rsidRDefault="0003101C">
                <w:pPr>
                  <w:widowControl w:val="0"/>
                  <w:spacing w:after="160" w:line="259" w:lineRule="auto"/>
                  <w:ind w:left="107"/>
                  <w:jc w:val="center"/>
                  <w:rPr>
                    <w:b/>
                    <w:bCs/>
                  </w:rPr>
                </w:pPr>
                <w:r>
                  <w:rPr>
                    <w:b/>
                    <w:bCs/>
                  </w:rPr>
                  <w:t>(e.g. bias,</w:t>
                </w:r>
              </w:p>
              <w:p w14:paraId="2ABFE6A1" w14:textId="77777777" w:rsidR="002A6A49" w:rsidRDefault="0003101C">
                <w:pPr>
                  <w:widowControl w:val="0"/>
                  <w:spacing w:after="160" w:line="259" w:lineRule="auto"/>
                  <w:ind w:left="107"/>
                  <w:jc w:val="center"/>
                  <w:rPr>
                    <w:b/>
                    <w:bCs/>
                  </w:rPr>
                </w:pPr>
                <w:r>
                  <w:rPr>
                    <w:b/>
                    <w:bCs/>
                  </w:rPr>
                  <w:t>small</w:t>
                </w:r>
              </w:p>
              <w:p w14:paraId="1EFF7C0B" w14:textId="77777777" w:rsidR="002A6A49" w:rsidRDefault="0003101C">
                <w:pPr>
                  <w:widowControl w:val="0"/>
                  <w:spacing w:after="160" w:line="259" w:lineRule="auto"/>
                  <w:ind w:left="107"/>
                  <w:jc w:val="center"/>
                  <w:rPr>
                    <w:b/>
                    <w:bCs/>
                  </w:rPr>
                </w:pPr>
                <w:r>
                  <w:rPr>
                    <w:b/>
                    <w:bCs/>
                  </w:rPr>
                  <w:t>sample size,</w:t>
                </w:r>
              </w:p>
              <w:p w14:paraId="4A466566" w14:textId="77777777" w:rsidR="002A6A49" w:rsidRDefault="0003101C">
                <w:pPr>
                  <w:widowControl w:val="0"/>
                  <w:spacing w:after="160" w:line="259" w:lineRule="auto"/>
                  <w:ind w:left="107"/>
                  <w:jc w:val="center"/>
                  <w:rPr>
                    <w:b/>
                    <w:bCs/>
                  </w:rPr>
                </w:pPr>
                <w:r>
                  <w:rPr>
                    <w:b/>
                    <w:bCs/>
                  </w:rPr>
                  <w:t>stats tests</w:t>
                </w:r>
              </w:p>
              <w:p w14:paraId="09ACC4C3" w14:textId="77777777" w:rsidR="002A6A49" w:rsidRDefault="0003101C">
                <w:pPr>
                  <w:widowControl w:val="0"/>
                  <w:spacing w:after="160" w:line="259" w:lineRule="auto"/>
                  <w:ind w:left="107"/>
                  <w:jc w:val="center"/>
                  <w:rPr>
                    <w:b/>
                    <w:bCs/>
                  </w:rPr>
                </w:pPr>
                <w:r>
                  <w:rPr>
                    <w:b/>
                    <w:bCs/>
                  </w:rPr>
                  <w:t>not</w:t>
                </w:r>
              </w:p>
              <w:p w14:paraId="440523FD" w14:textId="77777777" w:rsidR="002A6A49" w:rsidRDefault="0003101C">
                <w:pPr>
                  <w:widowControl w:val="0"/>
                  <w:spacing w:after="160" w:line="259" w:lineRule="auto"/>
                  <w:ind w:left="107"/>
                  <w:jc w:val="center"/>
                  <w:rPr>
                    <w:b/>
                    <w:bCs/>
                  </w:rPr>
                </w:pPr>
                <w:r>
                  <w:rPr>
                    <w:b/>
                    <w:bCs/>
                  </w:rPr>
                  <w:t>explained</w:t>
                </w:r>
              </w:p>
              <w:p w14:paraId="14426EC3" w14:textId="77777777" w:rsidR="002A6A49" w:rsidRDefault="0003101C">
                <w:pPr>
                  <w:widowControl w:val="0"/>
                  <w:spacing w:after="160" w:line="259" w:lineRule="auto"/>
                  <w:ind w:left="107"/>
                  <w:jc w:val="center"/>
                  <w:rPr>
                    <w:b/>
                    <w:bCs/>
                  </w:rPr>
                </w:pPr>
                <w:r>
                  <w:rPr>
                    <w:b/>
                    <w:bCs/>
                  </w:rPr>
                  <w:t>well. No</w:t>
                </w:r>
              </w:p>
              <w:p w14:paraId="539FFE1D" w14:textId="77777777" w:rsidR="002A6A49" w:rsidRDefault="0003101C">
                <w:pPr>
                  <w:widowControl w:val="0"/>
                  <w:spacing w:after="160" w:line="259" w:lineRule="auto"/>
                  <w:ind w:left="107"/>
                  <w:jc w:val="center"/>
                  <w:rPr>
                    <w:b/>
                    <w:bCs/>
                  </w:rPr>
                </w:pPr>
                <w:r>
                  <w:rPr>
                    <w:b/>
                    <w:bCs/>
                  </w:rPr>
                  <w:t>intervention)</w:t>
                </w:r>
              </w:p>
            </w:tc>
            <w:tc>
              <w:tcPr>
                <w:tcW w:w="840" w:type="dxa"/>
              </w:tcPr>
              <w:p w14:paraId="3BE47F1E" w14:textId="77777777" w:rsidR="002A6A49" w:rsidRDefault="0003101C">
                <w:pPr>
                  <w:widowControl w:val="0"/>
                  <w:spacing w:after="160" w:line="259" w:lineRule="auto"/>
                  <w:ind w:left="107"/>
                  <w:jc w:val="center"/>
                  <w:rPr>
                    <w:b/>
                    <w:bCs/>
                  </w:rPr>
                </w:pPr>
                <w:r>
                  <w:rPr>
                    <w:b/>
                    <w:bCs/>
                  </w:rPr>
                  <w:t>Results</w:t>
                </w:r>
              </w:p>
              <w:p w14:paraId="47ED80E8" w14:textId="77777777" w:rsidR="002A6A49" w:rsidRDefault="0003101C">
                <w:pPr>
                  <w:widowControl w:val="0"/>
                  <w:spacing w:after="160" w:line="259" w:lineRule="auto"/>
                  <w:ind w:left="107"/>
                  <w:jc w:val="center"/>
                  <w:rPr>
                    <w:b/>
                    <w:bCs/>
                  </w:rPr>
                </w:pPr>
                <w:r>
                  <w:rPr>
                    <w:b/>
                    <w:bCs/>
                  </w:rPr>
                  <w:t>/outcomes</w:t>
                </w:r>
              </w:p>
            </w:tc>
            <w:tc>
              <w:tcPr>
                <w:tcW w:w="1400" w:type="dxa"/>
              </w:tcPr>
              <w:p w14:paraId="7D772A68" w14:textId="77777777" w:rsidR="002A6A49" w:rsidRDefault="0003101C">
                <w:pPr>
                  <w:widowControl w:val="0"/>
                  <w:spacing w:after="160" w:line="259" w:lineRule="auto"/>
                  <w:ind w:left="107"/>
                  <w:jc w:val="center"/>
                  <w:rPr>
                    <w:b/>
                    <w:bCs/>
                  </w:rPr>
                </w:pPr>
                <w:r>
                  <w:rPr>
                    <w:b/>
                    <w:bCs/>
                  </w:rPr>
                  <w:t>Conclusion</w:t>
                </w:r>
              </w:p>
            </w:tc>
            <w:tc>
              <w:tcPr>
                <w:tcW w:w="1400" w:type="dxa"/>
              </w:tcPr>
              <w:p w14:paraId="5FA2C7B9" w14:textId="77777777" w:rsidR="002A6A49" w:rsidRDefault="0003101C">
                <w:pPr>
                  <w:widowControl w:val="0"/>
                  <w:spacing w:after="160" w:line="259" w:lineRule="auto"/>
                  <w:ind w:left="107"/>
                  <w:jc w:val="center"/>
                  <w:rPr>
                    <w:b/>
                    <w:bCs/>
                  </w:rPr>
                </w:pPr>
                <w:r>
                  <w:rPr>
                    <w:b/>
                    <w:bCs/>
                  </w:rPr>
                  <w:t>Data</w:t>
                </w:r>
              </w:p>
              <w:p w14:paraId="02D4EC70" w14:textId="77777777" w:rsidR="002A6A49" w:rsidRDefault="0003101C">
                <w:pPr>
                  <w:widowControl w:val="0"/>
                  <w:spacing w:after="160" w:line="259" w:lineRule="auto"/>
                  <w:ind w:left="107"/>
                  <w:jc w:val="center"/>
                  <w:rPr>
                    <w:b/>
                    <w:bCs/>
                  </w:rPr>
                </w:pPr>
                <w:r>
                  <w:rPr>
                    <w:b/>
                    <w:bCs/>
                  </w:rPr>
                  <w:t>extraction</w:t>
                </w:r>
              </w:p>
              <w:p w14:paraId="3D7F2B33" w14:textId="77777777" w:rsidR="002A6A49" w:rsidRDefault="0003101C">
                <w:pPr>
                  <w:widowControl w:val="0"/>
                  <w:spacing w:after="160" w:line="259" w:lineRule="auto"/>
                  <w:ind w:left="107"/>
                  <w:jc w:val="center"/>
                  <w:rPr>
                    <w:b/>
                    <w:bCs/>
                  </w:rPr>
                </w:pPr>
                <w:r>
                  <w:rPr>
                    <w:b/>
                    <w:bCs/>
                  </w:rPr>
                  <w:t>criteria</w:t>
                </w:r>
              </w:p>
              <w:p w14:paraId="52A92B4E" w14:textId="77777777" w:rsidR="002A6A49" w:rsidRDefault="0003101C">
                <w:pPr>
                  <w:widowControl w:val="0"/>
                  <w:spacing w:after="160" w:line="259" w:lineRule="auto"/>
                  <w:ind w:left="107"/>
                  <w:jc w:val="center"/>
                  <w:rPr>
                    <w:b/>
                    <w:bCs/>
                  </w:rPr>
                </w:pPr>
                <w:r>
                  <w:rPr>
                    <w:b/>
                    <w:bCs/>
                  </w:rPr>
                  <w:t>(derived</w:t>
                </w:r>
              </w:p>
              <w:p w14:paraId="3EEF2FC5" w14:textId="77777777" w:rsidR="002A6A49" w:rsidRDefault="0003101C">
                <w:pPr>
                  <w:widowControl w:val="0"/>
                  <w:spacing w:after="160" w:line="259" w:lineRule="auto"/>
                  <w:ind w:left="107"/>
                  <w:jc w:val="center"/>
                  <w:rPr>
                    <w:b/>
                    <w:bCs/>
                  </w:rPr>
                </w:pPr>
                <w:r>
                  <w:rPr>
                    <w:b/>
                    <w:bCs/>
                  </w:rPr>
                  <w:t>from</w:t>
                </w:r>
              </w:p>
              <w:p w14:paraId="790869A3" w14:textId="77777777" w:rsidR="002A6A49" w:rsidRDefault="0003101C">
                <w:pPr>
                  <w:widowControl w:val="0"/>
                  <w:spacing w:after="160" w:line="259" w:lineRule="auto"/>
                  <w:ind w:left="107"/>
                  <w:jc w:val="center"/>
                  <w:rPr>
                    <w:b/>
                    <w:bCs/>
                  </w:rPr>
                </w:pPr>
                <w:r>
                  <w:rPr>
                    <w:b/>
                    <w:bCs/>
                  </w:rPr>
                  <w:t>research</w:t>
                </w:r>
              </w:p>
              <w:p w14:paraId="52C98095" w14:textId="77777777" w:rsidR="002A6A49" w:rsidRDefault="0003101C">
                <w:pPr>
                  <w:widowControl w:val="0"/>
                  <w:spacing w:after="160" w:line="259" w:lineRule="auto"/>
                  <w:ind w:left="107"/>
                  <w:jc w:val="center"/>
                  <w:rPr>
                    <w:b/>
                    <w:bCs/>
                  </w:rPr>
                </w:pPr>
                <w:r>
                  <w:rPr>
                    <w:b/>
                    <w:bCs/>
                  </w:rPr>
                  <w:t>objective</w:t>
                </w:r>
              </w:p>
              <w:p w14:paraId="1756C366" w14:textId="77777777" w:rsidR="002A6A49" w:rsidRDefault="0003101C">
                <w:pPr>
                  <w:widowControl w:val="0"/>
                  <w:spacing w:after="160" w:line="259" w:lineRule="auto"/>
                  <w:ind w:left="107"/>
                  <w:jc w:val="center"/>
                  <w:rPr>
                    <w:b/>
                    <w:bCs/>
                  </w:rPr>
                </w:pPr>
                <w:r>
                  <w:rPr>
                    <w:b/>
                    <w:bCs/>
                  </w:rPr>
                  <w:t>1)</w:t>
                </w:r>
              </w:p>
            </w:tc>
            <w:tc>
              <w:tcPr>
                <w:tcW w:w="1260" w:type="dxa"/>
              </w:tcPr>
              <w:p w14:paraId="7692EFC6" w14:textId="77777777" w:rsidR="002A6A49" w:rsidRDefault="0003101C">
                <w:pPr>
                  <w:spacing w:after="160" w:line="259" w:lineRule="auto"/>
                  <w:jc w:val="center"/>
                  <w:rPr>
                    <w:b/>
                    <w:bCs/>
                  </w:rPr>
                </w:pPr>
                <w:r>
                  <w:rPr>
                    <w:b/>
                    <w:bCs/>
                  </w:rPr>
                  <w:t>Data</w:t>
                </w:r>
              </w:p>
              <w:p w14:paraId="7E058952" w14:textId="77777777" w:rsidR="002A6A49" w:rsidRDefault="0003101C">
                <w:pPr>
                  <w:spacing w:after="160" w:line="259" w:lineRule="auto"/>
                  <w:jc w:val="center"/>
                  <w:rPr>
                    <w:b/>
                    <w:bCs/>
                  </w:rPr>
                </w:pPr>
                <w:r>
                  <w:rPr>
                    <w:b/>
                    <w:bCs/>
                  </w:rPr>
                  <w:t>extraction</w:t>
                </w:r>
              </w:p>
              <w:p w14:paraId="3571FB83" w14:textId="77777777" w:rsidR="002A6A49" w:rsidRDefault="0003101C">
                <w:pPr>
                  <w:spacing w:after="160" w:line="259" w:lineRule="auto"/>
                  <w:jc w:val="center"/>
                  <w:rPr>
                    <w:b/>
                    <w:bCs/>
                  </w:rPr>
                </w:pPr>
                <w:r>
                  <w:rPr>
                    <w:b/>
                    <w:bCs/>
                  </w:rPr>
                  <w:t>criteria</w:t>
                </w:r>
              </w:p>
              <w:p w14:paraId="70CA99A4" w14:textId="77777777" w:rsidR="002A6A49" w:rsidRDefault="0003101C">
                <w:pPr>
                  <w:spacing w:after="160" w:line="259" w:lineRule="auto"/>
                  <w:jc w:val="center"/>
                  <w:rPr>
                    <w:b/>
                    <w:bCs/>
                  </w:rPr>
                </w:pPr>
                <w:r>
                  <w:rPr>
                    <w:b/>
                    <w:bCs/>
                  </w:rPr>
                  <w:t>(derived</w:t>
                </w:r>
              </w:p>
              <w:p w14:paraId="27752C9B" w14:textId="77777777" w:rsidR="002A6A49" w:rsidRDefault="0003101C">
                <w:pPr>
                  <w:spacing w:after="160" w:line="259" w:lineRule="auto"/>
                  <w:jc w:val="center"/>
                  <w:rPr>
                    <w:b/>
                    <w:bCs/>
                  </w:rPr>
                </w:pPr>
                <w:r>
                  <w:rPr>
                    <w:b/>
                    <w:bCs/>
                  </w:rPr>
                  <w:t>from</w:t>
                </w:r>
              </w:p>
              <w:p w14:paraId="553CEBE2" w14:textId="77777777" w:rsidR="002A6A49" w:rsidRDefault="0003101C">
                <w:pPr>
                  <w:spacing w:after="160" w:line="259" w:lineRule="auto"/>
                  <w:jc w:val="center"/>
                  <w:rPr>
                    <w:b/>
                    <w:bCs/>
                  </w:rPr>
                </w:pPr>
                <w:r>
                  <w:rPr>
                    <w:b/>
                    <w:bCs/>
                  </w:rPr>
                  <w:t>research</w:t>
                </w:r>
              </w:p>
              <w:p w14:paraId="1D321213" w14:textId="77777777" w:rsidR="002A6A49" w:rsidRDefault="0003101C">
                <w:pPr>
                  <w:spacing w:after="160" w:line="259" w:lineRule="auto"/>
                  <w:jc w:val="center"/>
                  <w:rPr>
                    <w:b/>
                    <w:bCs/>
                  </w:rPr>
                </w:pPr>
                <w:r>
                  <w:rPr>
                    <w:b/>
                    <w:bCs/>
                  </w:rPr>
                  <w:t>objective</w:t>
                </w:r>
              </w:p>
              <w:p w14:paraId="24EC15A1" w14:textId="77777777" w:rsidR="002A6A49" w:rsidRDefault="0003101C">
                <w:pPr>
                  <w:spacing w:after="160" w:line="259" w:lineRule="auto"/>
                  <w:jc w:val="center"/>
                  <w:rPr>
                    <w:b/>
                    <w:bCs/>
                  </w:rPr>
                </w:pPr>
                <w:r>
                  <w:rPr>
                    <w:b/>
                    <w:bCs/>
                  </w:rPr>
                  <w:t>2)</w:t>
                </w:r>
              </w:p>
              <w:p w14:paraId="10069A35" w14:textId="77777777" w:rsidR="002A6A49" w:rsidRDefault="002A6A49">
                <w:pPr>
                  <w:widowControl w:val="0"/>
                  <w:spacing w:after="160" w:line="259" w:lineRule="auto"/>
                  <w:ind w:left="107"/>
                  <w:jc w:val="center"/>
                  <w:rPr>
                    <w:b/>
                    <w:bCs/>
                  </w:rPr>
                </w:pPr>
              </w:p>
            </w:tc>
            <w:tc>
              <w:tcPr>
                <w:tcW w:w="960" w:type="dxa"/>
              </w:tcPr>
              <w:p w14:paraId="68569920" w14:textId="77777777" w:rsidR="002A6A49" w:rsidRDefault="0003101C">
                <w:pPr>
                  <w:spacing w:after="160" w:line="259" w:lineRule="auto"/>
                  <w:jc w:val="center"/>
                  <w:rPr>
                    <w:b/>
                    <w:bCs/>
                  </w:rPr>
                </w:pPr>
                <w:r>
                  <w:rPr>
                    <w:b/>
                    <w:bCs/>
                  </w:rPr>
                  <w:t>Themes</w:t>
                </w:r>
              </w:p>
              <w:p w14:paraId="5D3D5177" w14:textId="77777777" w:rsidR="002A6A49" w:rsidRDefault="0003101C">
                <w:pPr>
                  <w:spacing w:after="160" w:line="259" w:lineRule="auto"/>
                  <w:jc w:val="center"/>
                  <w:rPr>
                    <w:b/>
                    <w:bCs/>
                  </w:rPr>
                </w:pPr>
                <w:r>
                  <w:rPr>
                    <w:b/>
                    <w:bCs/>
                  </w:rPr>
                  <w:t>per each</w:t>
                </w:r>
              </w:p>
              <w:p w14:paraId="146B3134" w14:textId="77777777" w:rsidR="002A6A49" w:rsidRDefault="0003101C">
                <w:pPr>
                  <w:spacing w:after="160" w:line="259" w:lineRule="auto"/>
                  <w:jc w:val="center"/>
                  <w:rPr>
                    <w:b/>
                    <w:bCs/>
                  </w:rPr>
                </w:pPr>
                <w:r>
                  <w:rPr>
                    <w:b/>
                    <w:bCs/>
                  </w:rPr>
                  <w:t>articles</w:t>
                </w:r>
              </w:p>
            </w:tc>
          </w:tr>
          <w:tr w:rsidR="002A6A49" w14:paraId="2E7C4FE6" w14:textId="77777777">
            <w:trPr>
              <w:trHeight w:val="275"/>
            </w:trPr>
            <w:tc>
              <w:tcPr>
                <w:tcW w:w="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A5862D" w14:textId="77777777" w:rsidR="002A6A49" w:rsidRDefault="0003101C">
                <w:pPr>
                  <w:jc w:val="center"/>
                  <w:rPr>
                    <w:b/>
                    <w:bCs/>
                  </w:rPr>
                </w:pPr>
                <w:r>
                  <w:rPr>
                    <w:b/>
                    <w:bCs/>
                  </w:rPr>
                  <w:t>Ruan</w:t>
                </w:r>
                <w:r>
                  <w:rPr>
                    <w:b/>
                    <w:bCs/>
                    <w:i/>
                    <w:iCs/>
                  </w:rPr>
                  <w:t xml:space="preserve"> et al. </w:t>
                </w:r>
                <w:r>
                  <w:rPr>
                    <w:b/>
                    <w:bCs/>
                  </w:rPr>
                  <w:t>(2025)</w:t>
                </w:r>
                <w:r>
                  <w:rPr>
                    <w:b/>
                    <w:bCs/>
                    <w:highlight w:val="white"/>
                  </w:rPr>
                  <w:t> </w:t>
                </w:r>
              </w:p>
            </w:tc>
            <w:tc>
              <w:tcPr>
                <w:tcW w:w="1480" w:type="dxa"/>
              </w:tcPr>
              <w:p w14:paraId="07193136" w14:textId="77777777" w:rsidR="002A6A49" w:rsidRDefault="0003101C">
                <w:pPr>
                  <w:spacing w:line="240" w:lineRule="auto"/>
                </w:pPr>
                <w:r>
                  <w:t xml:space="preserve">To Examine </w:t>
                </w:r>
                <w:r>
                  <w:t>maternal lifestyle impact on low birth weight</w:t>
                </w:r>
              </w:p>
            </w:tc>
            <w:tc>
              <w:tcPr>
                <w:tcW w:w="780" w:type="dxa"/>
              </w:tcPr>
              <w:p w14:paraId="6C819551" w14:textId="77777777" w:rsidR="002A6A49" w:rsidRDefault="0003101C">
                <w:pPr>
                  <w:spacing w:line="240" w:lineRule="auto"/>
                </w:pPr>
                <w:r>
                  <w:t>Pregnant women cohort</w:t>
                </w:r>
              </w:p>
            </w:tc>
            <w:tc>
              <w:tcPr>
                <w:tcW w:w="860" w:type="dxa"/>
              </w:tcPr>
              <w:p w14:paraId="424A472D" w14:textId="77777777" w:rsidR="002A6A49" w:rsidRDefault="0003101C">
                <w:pPr>
                  <w:spacing w:line="240" w:lineRule="auto"/>
                </w:pPr>
                <w:r>
                  <w:t>Prospective cohort study, Appropriate</w:t>
                </w:r>
              </w:p>
            </w:tc>
            <w:tc>
              <w:tcPr>
                <w:tcW w:w="760" w:type="dxa"/>
              </w:tcPr>
              <w:p w14:paraId="369961D7" w14:textId="77777777" w:rsidR="002A6A49" w:rsidRDefault="0003101C">
                <w:pPr>
                  <w:spacing w:line="240" w:lineRule="auto"/>
                </w:pPr>
                <w:r>
                  <w:t xml:space="preserve">Large sample, strong statistical </w:t>
                </w:r>
                <w:r>
                  <w:lastRenderedPageBreak/>
                  <w:t>analysis</w:t>
                </w:r>
              </w:p>
            </w:tc>
            <w:tc>
              <w:tcPr>
                <w:tcW w:w="860" w:type="dxa"/>
              </w:tcPr>
              <w:p w14:paraId="354B3C70" w14:textId="77777777" w:rsidR="002A6A49" w:rsidRDefault="0003101C">
                <w:pPr>
                  <w:spacing w:line="240" w:lineRule="auto"/>
                </w:pPr>
                <w:r>
                  <w:lastRenderedPageBreak/>
                  <w:t>Self-reported lifestyle data</w:t>
                </w:r>
              </w:p>
            </w:tc>
            <w:tc>
              <w:tcPr>
                <w:tcW w:w="840" w:type="dxa"/>
              </w:tcPr>
              <w:p w14:paraId="225A6B88" w14:textId="77777777" w:rsidR="002A6A49" w:rsidRDefault="0003101C">
                <w:pPr>
                  <w:spacing w:line="240" w:lineRule="auto"/>
                </w:pPr>
                <w:r>
                  <w:t xml:space="preserve">Smoking and poor nutrition increase </w:t>
                </w:r>
                <w:r>
                  <w:lastRenderedPageBreak/>
                  <w:t>LBW risk</w:t>
                </w:r>
              </w:p>
            </w:tc>
            <w:tc>
              <w:tcPr>
                <w:tcW w:w="1400" w:type="dxa"/>
              </w:tcPr>
              <w:p w14:paraId="01DC07E4" w14:textId="77777777" w:rsidR="002A6A49" w:rsidRDefault="0003101C">
                <w:pPr>
                  <w:spacing w:line="240" w:lineRule="auto"/>
                </w:pPr>
                <w:r>
                  <w:lastRenderedPageBreak/>
                  <w:t>Maternal lifestyle significantly a</w:t>
                </w:r>
                <w:r>
                  <w:t>ffects birth weight</w:t>
                </w:r>
              </w:p>
            </w:tc>
            <w:tc>
              <w:tcPr>
                <w:tcW w:w="1400" w:type="dxa"/>
              </w:tcPr>
              <w:p w14:paraId="7127743E" w14:textId="77777777" w:rsidR="002A6A49" w:rsidRDefault="0003101C">
                <w:pPr>
                  <w:spacing w:line="240" w:lineRule="auto"/>
                </w:pPr>
                <w:r>
                  <w:t>Maternal smoking and poor nutrition significantly increase low birth weight risk</w:t>
                </w:r>
              </w:p>
            </w:tc>
            <w:tc>
              <w:tcPr>
                <w:tcW w:w="1260" w:type="dxa"/>
              </w:tcPr>
              <w:p w14:paraId="11A35422" w14:textId="77777777" w:rsidR="002A6A49" w:rsidRDefault="0003101C">
                <w:pPr>
                  <w:spacing w:line="240" w:lineRule="auto"/>
                </w:pPr>
                <w:r>
                  <w:t>Socioeconomic factors indirectly influence maternal behaviours</w:t>
                </w:r>
              </w:p>
            </w:tc>
            <w:tc>
              <w:tcPr>
                <w:tcW w:w="960" w:type="dxa"/>
                <w:vMerge w:val="restart"/>
              </w:tcPr>
              <w:p w14:paraId="41DF4C3B" w14:textId="77777777" w:rsidR="002A6A49" w:rsidRDefault="0003101C">
                <w:r>
                  <w:t xml:space="preserve">Theme 1: Maternal health </w:t>
                </w:r>
                <w:r>
                  <w:lastRenderedPageBreak/>
                  <w:t xml:space="preserve">factors, including smoking and nutrition have significant </w:t>
                </w:r>
                <w:r>
                  <w:t>impact on low-birth-weight outcomes in the UK</w:t>
                </w:r>
              </w:p>
            </w:tc>
          </w:tr>
          <w:tr w:rsidR="002A6A49" w14:paraId="21E9BB3A" w14:textId="77777777">
            <w:trPr>
              <w:trHeight w:val="275"/>
            </w:trPr>
            <w:tc>
              <w:tcPr>
                <w:tcW w:w="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11E393" w14:textId="77777777" w:rsidR="002A6A49" w:rsidRDefault="0003101C">
                <w:pPr>
                  <w:jc w:val="center"/>
                  <w:rPr>
                    <w:b/>
                    <w:bCs/>
                  </w:rPr>
                </w:pPr>
                <w:r>
                  <w:rPr>
                    <w:b/>
                    <w:bCs/>
                  </w:rPr>
                  <w:lastRenderedPageBreak/>
                  <w:t>Diabelková</w:t>
                </w:r>
                <w:r>
                  <w:rPr>
                    <w:b/>
                    <w:bCs/>
                    <w:i/>
                    <w:iCs/>
                  </w:rPr>
                  <w:t xml:space="preserve"> et al.</w:t>
                </w:r>
                <w:r>
                  <w:rPr>
                    <w:b/>
                    <w:bCs/>
                  </w:rPr>
                  <w:t xml:space="preserve"> (2022)</w:t>
                </w:r>
              </w:p>
            </w:tc>
            <w:tc>
              <w:tcPr>
                <w:tcW w:w="1480" w:type="dxa"/>
              </w:tcPr>
              <w:p w14:paraId="33546102" w14:textId="77777777" w:rsidR="002A6A49" w:rsidRDefault="0003101C">
                <w:pPr>
                  <w:spacing w:line="240" w:lineRule="auto"/>
                </w:pPr>
                <w:r>
                  <w:t>To identify risk factors associated with low birth weight</w:t>
                </w:r>
              </w:p>
            </w:tc>
            <w:tc>
              <w:tcPr>
                <w:tcW w:w="780" w:type="dxa"/>
              </w:tcPr>
              <w:p w14:paraId="471A6510" w14:textId="77777777" w:rsidR="002A6A49" w:rsidRDefault="0003101C">
                <w:pPr>
                  <w:spacing w:line="240" w:lineRule="auto"/>
                </w:pPr>
                <w:r>
                  <w:t>Hospital medical records</w:t>
                </w:r>
              </w:p>
            </w:tc>
            <w:tc>
              <w:tcPr>
                <w:tcW w:w="860" w:type="dxa"/>
              </w:tcPr>
              <w:p w14:paraId="5AA400C3" w14:textId="77777777" w:rsidR="002A6A49" w:rsidRDefault="0003101C">
                <w:pPr>
                  <w:spacing w:line="240" w:lineRule="auto"/>
                </w:pPr>
                <w:r>
                  <w:t>Retrospective record-based study, Appropriate</w:t>
                </w:r>
              </w:p>
            </w:tc>
            <w:tc>
              <w:tcPr>
                <w:tcW w:w="760" w:type="dxa"/>
              </w:tcPr>
              <w:p w14:paraId="60BE0C88" w14:textId="77777777" w:rsidR="002A6A49" w:rsidRDefault="0003101C">
                <w:pPr>
                  <w:spacing w:line="240" w:lineRule="auto"/>
                </w:pPr>
                <w:r>
                  <w:t>Reliable clinical data; clear outcomes</w:t>
                </w:r>
              </w:p>
            </w:tc>
            <w:tc>
              <w:tcPr>
                <w:tcW w:w="860" w:type="dxa"/>
              </w:tcPr>
              <w:p w14:paraId="75F3B97C" w14:textId="77777777" w:rsidR="002A6A49" w:rsidRDefault="0003101C">
                <w:pPr>
                  <w:spacing w:line="240" w:lineRule="auto"/>
                </w:pPr>
                <w:r>
                  <w:t xml:space="preserve">Limited </w:t>
                </w:r>
                <w:r>
                  <w:t>generalisability; no causality</w:t>
                </w:r>
              </w:p>
            </w:tc>
            <w:tc>
              <w:tcPr>
                <w:tcW w:w="840" w:type="dxa"/>
              </w:tcPr>
              <w:p w14:paraId="221FC275" w14:textId="77777777" w:rsidR="002A6A49" w:rsidRDefault="0003101C">
                <w:pPr>
                  <w:spacing w:line="240" w:lineRule="auto"/>
                </w:pPr>
                <w:r>
                  <w:t>Maternal illness increases LBW risk</w:t>
                </w:r>
              </w:p>
            </w:tc>
            <w:tc>
              <w:tcPr>
                <w:tcW w:w="1400" w:type="dxa"/>
              </w:tcPr>
              <w:p w14:paraId="3773D873" w14:textId="77777777" w:rsidR="002A6A49" w:rsidRDefault="0003101C">
                <w:pPr>
                  <w:spacing w:line="240" w:lineRule="auto"/>
                </w:pPr>
                <w:r>
                  <w:t>Maternal health strongly predicts LBW</w:t>
                </w:r>
              </w:p>
            </w:tc>
            <w:tc>
              <w:tcPr>
                <w:tcW w:w="1400" w:type="dxa"/>
              </w:tcPr>
              <w:p w14:paraId="7243745D" w14:textId="77777777" w:rsidR="002A6A49" w:rsidRDefault="0003101C">
                <w:pPr>
                  <w:spacing w:line="240" w:lineRule="auto"/>
                </w:pPr>
                <w:r>
                  <w:t>Maternal illness linked to adverse birth outcomes</w:t>
                </w:r>
              </w:p>
            </w:tc>
            <w:tc>
              <w:tcPr>
                <w:tcW w:w="1260" w:type="dxa"/>
              </w:tcPr>
              <w:p w14:paraId="20D403A8" w14:textId="77777777" w:rsidR="002A6A49" w:rsidRDefault="0003101C">
                <w:pPr>
                  <w:spacing w:line="240" w:lineRule="auto"/>
                </w:pPr>
                <w:r>
                  <w:t>Maternal illness significantly increases risk of low birth weight outcomes</w:t>
                </w:r>
              </w:p>
            </w:tc>
            <w:tc>
              <w:tcPr>
                <w:tcW w:w="960" w:type="dxa"/>
                <w:vMerge/>
              </w:tcPr>
              <w:p w14:paraId="009CFEDB" w14:textId="77777777" w:rsidR="002A6A49" w:rsidRDefault="002A6A49">
                <w:pPr>
                  <w:widowControl w:val="0"/>
                  <w:spacing w:line="240" w:lineRule="auto"/>
                  <w:jc w:val="left"/>
                  <w:rPr>
                    <w:rFonts w:ascii="Times New Roman" w:eastAsia="Times New Roman" w:hAnsi="Times New Roman" w:cs="Times New Roman"/>
                    <w:sz w:val="24"/>
                    <w:szCs w:val="24"/>
                  </w:rPr>
                </w:pPr>
              </w:p>
            </w:tc>
          </w:tr>
          <w:tr w:rsidR="002A6A49" w14:paraId="299A3CB2" w14:textId="77777777">
            <w:trPr>
              <w:trHeight w:val="275"/>
            </w:trPr>
            <w:tc>
              <w:tcPr>
                <w:tcW w:w="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C0653C" w14:textId="77777777" w:rsidR="002A6A49" w:rsidRDefault="0003101C">
                <w:pPr>
                  <w:jc w:val="center"/>
                  <w:rPr>
                    <w:b/>
                    <w:bCs/>
                  </w:rPr>
                </w:pPr>
                <w:r>
                  <w:rPr>
                    <w:b/>
                    <w:bCs/>
                  </w:rPr>
                  <w:t>Günther</w:t>
                </w:r>
                <w:r>
                  <w:rPr>
                    <w:b/>
                    <w:bCs/>
                    <w:i/>
                    <w:iCs/>
                  </w:rPr>
                  <w:t xml:space="preserve"> et al. </w:t>
                </w:r>
                <w:r>
                  <w:rPr>
                    <w:b/>
                    <w:bCs/>
                  </w:rPr>
                  <w:t>(2021)</w:t>
                </w:r>
              </w:p>
            </w:tc>
            <w:tc>
              <w:tcPr>
                <w:tcW w:w="1480" w:type="dxa"/>
              </w:tcPr>
              <w:p w14:paraId="55F86083" w14:textId="77777777" w:rsidR="002A6A49" w:rsidRDefault="0003101C">
                <w:pPr>
                  <w:spacing w:line="240" w:lineRule="auto"/>
                </w:pPr>
                <w:r>
                  <w:t>To Investigate the impact of nicotine and BMI on birth weight</w:t>
                </w:r>
              </w:p>
            </w:tc>
            <w:tc>
              <w:tcPr>
                <w:tcW w:w="780" w:type="dxa"/>
              </w:tcPr>
              <w:p w14:paraId="349B5C24" w14:textId="77777777" w:rsidR="002A6A49" w:rsidRDefault="0003101C">
                <w:pPr>
                  <w:spacing w:line="240" w:lineRule="auto"/>
                </w:pPr>
                <w:r>
                  <w:t>Survey-based maternal sample</w:t>
                </w:r>
              </w:p>
            </w:tc>
            <w:tc>
              <w:tcPr>
                <w:tcW w:w="860" w:type="dxa"/>
              </w:tcPr>
              <w:p w14:paraId="472AAB71" w14:textId="77777777" w:rsidR="002A6A49" w:rsidRDefault="0003101C">
                <w:pPr>
                  <w:spacing w:line="240" w:lineRule="auto"/>
                </w:pPr>
                <w:r>
                  <w:t>Cross-sectional survey study, Appropriate</w:t>
                </w:r>
              </w:p>
            </w:tc>
            <w:tc>
              <w:tcPr>
                <w:tcW w:w="760" w:type="dxa"/>
              </w:tcPr>
              <w:p w14:paraId="4AFFEA23" w14:textId="77777777" w:rsidR="002A6A49" w:rsidRDefault="0003101C">
                <w:pPr>
                  <w:spacing w:line="240" w:lineRule="auto"/>
                </w:pPr>
                <w:r>
                  <w:t>Clear variables; reproducible measures</w:t>
                </w:r>
              </w:p>
            </w:tc>
            <w:tc>
              <w:tcPr>
                <w:tcW w:w="860" w:type="dxa"/>
              </w:tcPr>
              <w:p w14:paraId="56C6239E" w14:textId="77777777" w:rsidR="002A6A49" w:rsidRDefault="0003101C">
                <w:pPr>
                  <w:spacing w:line="240" w:lineRule="auto"/>
                </w:pPr>
                <w:r>
                  <w:t>Cross-sectional bias; self-reported data</w:t>
                </w:r>
              </w:p>
            </w:tc>
            <w:tc>
              <w:tcPr>
                <w:tcW w:w="840" w:type="dxa"/>
              </w:tcPr>
              <w:p w14:paraId="0A515B9D" w14:textId="77777777" w:rsidR="002A6A49" w:rsidRDefault="0003101C">
                <w:pPr>
                  <w:spacing w:line="240" w:lineRule="auto"/>
                </w:pPr>
                <w:r>
                  <w:t xml:space="preserve">Smoking reduced BMI and birth </w:t>
                </w:r>
                <w:r>
                  <w:t>weight</w:t>
                </w:r>
              </w:p>
            </w:tc>
            <w:tc>
              <w:tcPr>
                <w:tcW w:w="1400" w:type="dxa"/>
              </w:tcPr>
              <w:p w14:paraId="6E344922" w14:textId="77777777" w:rsidR="002A6A49" w:rsidRDefault="0003101C">
                <w:pPr>
                  <w:spacing w:line="240" w:lineRule="auto"/>
                </w:pPr>
                <w:r>
                  <w:t>Nicotine indirectly increases LBW risk</w:t>
                </w:r>
              </w:p>
            </w:tc>
            <w:tc>
              <w:tcPr>
                <w:tcW w:w="1400" w:type="dxa"/>
              </w:tcPr>
              <w:p w14:paraId="66E698E8" w14:textId="77777777" w:rsidR="002A6A49" w:rsidRDefault="0003101C">
                <w:pPr>
                  <w:spacing w:line="240" w:lineRule="auto"/>
                </w:pPr>
                <w:r>
                  <w:t>Smoking-related nicotine reduces maternal BMI, increasing low birth weight risk</w:t>
                </w:r>
              </w:p>
            </w:tc>
            <w:tc>
              <w:tcPr>
                <w:tcW w:w="1260" w:type="dxa"/>
              </w:tcPr>
              <w:p w14:paraId="3784EA5A" w14:textId="77777777" w:rsidR="002A6A49" w:rsidRDefault="0003101C">
                <w:pPr>
                  <w:spacing w:line="240" w:lineRule="auto"/>
                </w:pPr>
                <w:r>
                  <w:t>Socioeconomic influence not primary focus</w:t>
                </w:r>
              </w:p>
            </w:tc>
            <w:tc>
              <w:tcPr>
                <w:tcW w:w="960" w:type="dxa"/>
                <w:vMerge/>
              </w:tcPr>
              <w:p w14:paraId="011F5205" w14:textId="77777777" w:rsidR="002A6A49" w:rsidRDefault="002A6A49">
                <w:pPr>
                  <w:widowControl w:val="0"/>
                  <w:spacing w:line="240" w:lineRule="auto"/>
                  <w:jc w:val="left"/>
                  <w:rPr>
                    <w:rFonts w:ascii="Times New Roman" w:eastAsia="Times New Roman" w:hAnsi="Times New Roman" w:cs="Times New Roman"/>
                    <w:sz w:val="24"/>
                    <w:szCs w:val="24"/>
                  </w:rPr>
                </w:pPr>
              </w:p>
            </w:tc>
          </w:tr>
          <w:tr w:rsidR="002A6A49" w14:paraId="3C669A10" w14:textId="77777777">
            <w:trPr>
              <w:trHeight w:val="275"/>
            </w:trPr>
            <w:tc>
              <w:tcPr>
                <w:tcW w:w="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1738F5" w14:textId="77777777" w:rsidR="002A6A49" w:rsidRDefault="0003101C">
                <w:pPr>
                  <w:jc w:val="center"/>
                  <w:rPr>
                    <w:b/>
                    <w:bCs/>
                  </w:rPr>
                </w:pPr>
                <w:r>
                  <w:rPr>
                    <w:b/>
                    <w:bCs/>
                  </w:rPr>
                  <w:t>Panico</w:t>
                </w:r>
                <w:r>
                  <w:rPr>
                    <w:b/>
                    <w:bCs/>
                    <w:i/>
                    <w:iCs/>
                  </w:rPr>
                  <w:t xml:space="preserve"> et al. </w:t>
                </w:r>
                <w:r>
                  <w:rPr>
                    <w:b/>
                    <w:bCs/>
                  </w:rPr>
                  <w:t>(2024)</w:t>
                </w:r>
              </w:p>
            </w:tc>
            <w:tc>
              <w:tcPr>
                <w:tcW w:w="1480" w:type="dxa"/>
              </w:tcPr>
              <w:p w14:paraId="1EF0C824" w14:textId="77777777" w:rsidR="002A6A49" w:rsidRDefault="0003101C">
                <w:pPr>
                  <w:spacing w:line="240" w:lineRule="auto"/>
                </w:pPr>
                <w:r>
                  <w:t>To investigate LBW gradients by maternal education</w:t>
                </w:r>
              </w:p>
            </w:tc>
            <w:tc>
              <w:tcPr>
                <w:tcW w:w="780" w:type="dxa"/>
              </w:tcPr>
              <w:p w14:paraId="163AC098" w14:textId="77777777" w:rsidR="002A6A49" w:rsidRDefault="0003101C">
                <w:pPr>
                  <w:spacing w:line="240" w:lineRule="auto"/>
                </w:pPr>
                <w:r>
                  <w:t xml:space="preserve">UK, US, </w:t>
                </w:r>
                <w:r>
                  <w:t>France population samples</w:t>
                </w:r>
              </w:p>
            </w:tc>
            <w:tc>
              <w:tcPr>
                <w:tcW w:w="860" w:type="dxa"/>
              </w:tcPr>
              <w:p w14:paraId="66FB4931" w14:textId="77777777" w:rsidR="002A6A49" w:rsidRDefault="0003101C">
                <w:pPr>
                  <w:spacing w:line="240" w:lineRule="auto"/>
                </w:pPr>
                <w:r>
                  <w:t>Comparative cohort analysis appropriate</w:t>
                </w:r>
              </w:p>
            </w:tc>
            <w:tc>
              <w:tcPr>
                <w:tcW w:w="760" w:type="dxa"/>
              </w:tcPr>
              <w:p w14:paraId="5133C750" w14:textId="77777777" w:rsidR="002A6A49" w:rsidRDefault="0003101C">
                <w:pPr>
                  <w:spacing w:line="240" w:lineRule="auto"/>
                </w:pPr>
                <w:r>
                  <w:t>Cross-country comparison; large datasets</w:t>
                </w:r>
              </w:p>
            </w:tc>
            <w:tc>
              <w:tcPr>
                <w:tcW w:w="860" w:type="dxa"/>
              </w:tcPr>
              <w:p w14:paraId="4A721670" w14:textId="77777777" w:rsidR="002A6A49" w:rsidRDefault="0003101C">
                <w:pPr>
                  <w:spacing w:line="240" w:lineRule="auto"/>
                </w:pPr>
                <w:r>
                  <w:t>Contextual differences between countries</w:t>
                </w:r>
              </w:p>
            </w:tc>
            <w:tc>
              <w:tcPr>
                <w:tcW w:w="840" w:type="dxa"/>
              </w:tcPr>
              <w:p w14:paraId="15D3A061" w14:textId="77777777" w:rsidR="002A6A49" w:rsidRDefault="0003101C">
                <w:pPr>
                  <w:spacing w:line="240" w:lineRule="auto"/>
                </w:pPr>
                <w:r>
                  <w:t>Lower education linked to higher LBW rates</w:t>
                </w:r>
              </w:p>
            </w:tc>
            <w:tc>
              <w:tcPr>
                <w:tcW w:w="1400" w:type="dxa"/>
              </w:tcPr>
              <w:p w14:paraId="72BC6CF8" w14:textId="77777777" w:rsidR="002A6A49" w:rsidRDefault="0003101C">
                <w:pPr>
                  <w:spacing w:line="240" w:lineRule="auto"/>
                </w:pPr>
                <w:r>
                  <w:t>Education is key socioeconomic LBW determinant</w:t>
                </w:r>
              </w:p>
            </w:tc>
            <w:tc>
              <w:tcPr>
                <w:tcW w:w="1400" w:type="dxa"/>
              </w:tcPr>
              <w:p w14:paraId="41AD6E17" w14:textId="77777777" w:rsidR="002A6A49" w:rsidRDefault="0003101C">
                <w:pPr>
                  <w:spacing w:line="240" w:lineRule="auto"/>
                </w:pPr>
                <w:r>
                  <w:t xml:space="preserve">Indirect maternal </w:t>
                </w:r>
                <w:r>
                  <w:t>lifestyle influence</w:t>
                </w:r>
              </w:p>
            </w:tc>
            <w:tc>
              <w:tcPr>
                <w:tcW w:w="1260" w:type="dxa"/>
              </w:tcPr>
              <w:p w14:paraId="356535E8" w14:textId="77777777" w:rsidR="002A6A49" w:rsidRDefault="0003101C">
                <w:pPr>
                  <w:spacing w:line="240" w:lineRule="auto"/>
                </w:pPr>
                <w:r>
                  <w:t>Lower maternal education and income increase low birth weight prevalence</w:t>
                </w:r>
              </w:p>
            </w:tc>
            <w:tc>
              <w:tcPr>
                <w:tcW w:w="960" w:type="dxa"/>
                <w:vMerge w:val="restart"/>
              </w:tcPr>
              <w:p w14:paraId="06D1DF0D" w14:textId="77777777" w:rsidR="002A6A49" w:rsidRDefault="0003101C">
                <w:r>
                  <w:t xml:space="preserve">Theme 2: Socioeconomic deprivation, such as income and education, increases </w:t>
                </w:r>
                <w:r>
                  <w:lastRenderedPageBreak/>
                  <w:t>prevalence of low-birth-weight in the UK</w:t>
                </w:r>
              </w:p>
            </w:tc>
          </w:tr>
          <w:tr w:rsidR="002A6A49" w14:paraId="055B135E" w14:textId="77777777">
            <w:trPr>
              <w:trHeight w:val="275"/>
            </w:trPr>
            <w:tc>
              <w:tcPr>
                <w:tcW w:w="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313553" w14:textId="77777777" w:rsidR="002A6A49" w:rsidRDefault="0003101C">
                <w:pPr>
                  <w:jc w:val="center"/>
                  <w:rPr>
                    <w:b/>
                    <w:bCs/>
                  </w:rPr>
                </w:pPr>
                <w:r>
                  <w:rPr>
                    <w:b/>
                    <w:bCs/>
                  </w:rPr>
                  <w:t>Zhou</w:t>
                </w:r>
                <w:r>
                  <w:rPr>
                    <w:b/>
                    <w:bCs/>
                    <w:i/>
                    <w:iCs/>
                  </w:rPr>
                  <w:t xml:space="preserve"> et al.</w:t>
                </w:r>
                <w:r>
                  <w:rPr>
                    <w:b/>
                    <w:bCs/>
                  </w:rPr>
                  <w:t xml:space="preserve"> (2025)</w:t>
                </w:r>
              </w:p>
            </w:tc>
            <w:tc>
              <w:tcPr>
                <w:tcW w:w="1480" w:type="dxa"/>
              </w:tcPr>
              <w:p w14:paraId="45D77F01" w14:textId="77777777" w:rsidR="002A6A49" w:rsidRDefault="0003101C">
                <w:pPr>
                  <w:spacing w:line="240" w:lineRule="auto"/>
                </w:pPr>
                <w:r>
                  <w:t xml:space="preserve">To assess </w:t>
                </w:r>
                <w:r>
                  <w:t>socioeconomic outcomes linked to VLBW</w:t>
                </w:r>
              </w:p>
            </w:tc>
            <w:tc>
              <w:tcPr>
                <w:tcW w:w="780" w:type="dxa"/>
              </w:tcPr>
              <w:p w14:paraId="773018A2" w14:textId="77777777" w:rsidR="002A6A49" w:rsidRDefault="0003101C">
                <w:pPr>
                  <w:spacing w:line="240" w:lineRule="auto"/>
                </w:pPr>
                <w:r>
                  <w:t>Adult participants, pooled datasets</w:t>
                </w:r>
              </w:p>
            </w:tc>
            <w:tc>
              <w:tcPr>
                <w:tcW w:w="860" w:type="dxa"/>
              </w:tcPr>
              <w:p w14:paraId="0B2E05CD" w14:textId="77777777" w:rsidR="002A6A49" w:rsidRDefault="0003101C">
                <w:pPr>
                  <w:spacing w:line="240" w:lineRule="auto"/>
                </w:pPr>
                <w:r>
                  <w:t>Individual participant data meta-analysis appropriate</w:t>
                </w:r>
              </w:p>
            </w:tc>
            <w:tc>
              <w:tcPr>
                <w:tcW w:w="760" w:type="dxa"/>
              </w:tcPr>
              <w:p w14:paraId="7FA14231" w14:textId="77777777" w:rsidR="002A6A49" w:rsidRDefault="0003101C">
                <w:pPr>
                  <w:spacing w:line="240" w:lineRule="auto"/>
                </w:pPr>
                <w:r>
                  <w:t>Large pooled sample; high statistical power</w:t>
                </w:r>
              </w:p>
            </w:tc>
            <w:tc>
              <w:tcPr>
                <w:tcW w:w="860" w:type="dxa"/>
              </w:tcPr>
              <w:p w14:paraId="68753EE5" w14:textId="77777777" w:rsidR="002A6A49" w:rsidRDefault="0003101C">
                <w:pPr>
                  <w:spacing w:line="240" w:lineRule="auto"/>
                </w:pPr>
                <w:r>
                  <w:t>Heterogeneity across studies</w:t>
                </w:r>
              </w:p>
            </w:tc>
            <w:tc>
              <w:tcPr>
                <w:tcW w:w="840" w:type="dxa"/>
              </w:tcPr>
              <w:p w14:paraId="74FAC303" w14:textId="77777777" w:rsidR="002A6A49" w:rsidRDefault="0003101C">
                <w:pPr>
                  <w:spacing w:line="240" w:lineRule="auto"/>
                </w:pPr>
                <w:r>
                  <w:t>Education and income disparities associated with VLBW</w:t>
                </w:r>
              </w:p>
            </w:tc>
            <w:tc>
              <w:tcPr>
                <w:tcW w:w="1400" w:type="dxa"/>
              </w:tcPr>
              <w:p w14:paraId="5318328A" w14:textId="77777777" w:rsidR="002A6A49" w:rsidRDefault="0003101C">
                <w:pPr>
                  <w:spacing w:line="240" w:lineRule="auto"/>
                </w:pPr>
                <w:r>
                  <w:t>S</w:t>
                </w:r>
                <w:r>
                  <w:t>ocioeconomic disadvantage increases VLBW risk</w:t>
                </w:r>
              </w:p>
            </w:tc>
            <w:tc>
              <w:tcPr>
                <w:tcW w:w="1400" w:type="dxa"/>
              </w:tcPr>
              <w:p w14:paraId="6257BA10" w14:textId="77777777" w:rsidR="002A6A49" w:rsidRDefault="0003101C">
                <w:pPr>
                  <w:spacing w:line="240" w:lineRule="auto"/>
                </w:pPr>
                <w:r>
                  <w:t>Indirect maternal influence</w:t>
                </w:r>
              </w:p>
            </w:tc>
            <w:tc>
              <w:tcPr>
                <w:tcW w:w="1260" w:type="dxa"/>
              </w:tcPr>
              <w:p w14:paraId="5A89E129" w14:textId="77777777" w:rsidR="002A6A49" w:rsidRDefault="0003101C">
                <w:pPr>
                  <w:spacing w:line="240" w:lineRule="auto"/>
                </w:pPr>
                <w:r>
                  <w:t>Education and income disparities significantly increase very low birth weight risk</w:t>
                </w:r>
              </w:p>
            </w:tc>
            <w:tc>
              <w:tcPr>
                <w:tcW w:w="960" w:type="dxa"/>
                <w:vMerge/>
              </w:tcPr>
              <w:p w14:paraId="768FCA91" w14:textId="77777777" w:rsidR="002A6A49" w:rsidRDefault="002A6A49">
                <w:pPr>
                  <w:widowControl w:val="0"/>
                  <w:spacing w:line="276" w:lineRule="auto"/>
                  <w:jc w:val="left"/>
                  <w:rPr>
                    <w:rFonts w:ascii="Times New Roman" w:eastAsia="Times New Roman" w:hAnsi="Times New Roman" w:cs="Times New Roman"/>
                    <w:sz w:val="24"/>
                    <w:szCs w:val="24"/>
                  </w:rPr>
                </w:pPr>
              </w:p>
            </w:tc>
          </w:tr>
          <w:tr w:rsidR="002A6A49" w14:paraId="4730B911" w14:textId="77777777">
            <w:trPr>
              <w:trHeight w:val="275"/>
            </w:trPr>
            <w:tc>
              <w:tcPr>
                <w:tcW w:w="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02A5D6" w14:textId="77777777" w:rsidR="002A6A49" w:rsidRDefault="0003101C">
                <w:pPr>
                  <w:jc w:val="center"/>
                  <w:rPr>
                    <w:b/>
                    <w:bCs/>
                  </w:rPr>
                </w:pPr>
                <w:r>
                  <w:rPr>
                    <w:b/>
                    <w:bCs/>
                  </w:rPr>
                  <w:lastRenderedPageBreak/>
                  <w:t>Yamane and Tsutsui, (2025)</w:t>
                </w:r>
                <w:r>
                  <w:rPr>
                    <w:b/>
                    <w:bCs/>
                    <w:highlight w:val="white"/>
                  </w:rPr>
                  <w:t> </w:t>
                </w:r>
              </w:p>
            </w:tc>
            <w:tc>
              <w:tcPr>
                <w:tcW w:w="1480" w:type="dxa"/>
              </w:tcPr>
              <w:p w14:paraId="0AA0CE6C" w14:textId="77777777" w:rsidR="002A6A49" w:rsidRDefault="0003101C">
                <w:pPr>
                  <w:spacing w:line="240" w:lineRule="auto"/>
                </w:pPr>
                <w:r>
                  <w:t>To examine nonlinear LBW risk factors internationally</w:t>
                </w:r>
              </w:p>
            </w:tc>
            <w:tc>
              <w:tcPr>
                <w:tcW w:w="780" w:type="dxa"/>
              </w:tcPr>
              <w:p w14:paraId="561BCA3E" w14:textId="77777777" w:rsidR="002A6A49" w:rsidRDefault="0003101C">
                <w:pPr>
                  <w:spacing w:line="240" w:lineRule="auto"/>
                </w:pPr>
                <w:r>
                  <w:t>Datasets from 143 countries</w:t>
                </w:r>
              </w:p>
            </w:tc>
            <w:tc>
              <w:tcPr>
                <w:tcW w:w="860" w:type="dxa"/>
              </w:tcPr>
              <w:p w14:paraId="032A9188" w14:textId="77777777" w:rsidR="002A6A49" w:rsidRDefault="0003101C">
                <w:pPr>
                  <w:spacing w:line="240" w:lineRule="auto"/>
                </w:pPr>
                <w:r>
                  <w:t>Cross-national comparative analysis appropriate</w:t>
                </w:r>
              </w:p>
            </w:tc>
            <w:tc>
              <w:tcPr>
                <w:tcW w:w="760" w:type="dxa"/>
              </w:tcPr>
              <w:p w14:paraId="131DBC31" w14:textId="77777777" w:rsidR="002A6A49" w:rsidRDefault="0003101C">
                <w:pPr>
                  <w:spacing w:line="240" w:lineRule="auto"/>
                </w:pPr>
                <w:r>
                  <w:t>Very large dataset; strong external validity</w:t>
                </w:r>
              </w:p>
            </w:tc>
            <w:tc>
              <w:tcPr>
                <w:tcW w:w="860" w:type="dxa"/>
              </w:tcPr>
              <w:p w14:paraId="76C9569A" w14:textId="77777777" w:rsidR="002A6A49" w:rsidRDefault="0003101C">
                <w:pPr>
                  <w:spacing w:line="240" w:lineRule="auto"/>
                </w:pPr>
                <w:r>
                  <w:t>Limited country-specific depth</w:t>
                </w:r>
              </w:p>
            </w:tc>
            <w:tc>
              <w:tcPr>
                <w:tcW w:w="840" w:type="dxa"/>
              </w:tcPr>
              <w:p w14:paraId="250C48A2" w14:textId="77777777" w:rsidR="002A6A49" w:rsidRDefault="0003101C">
                <w:pPr>
                  <w:spacing w:line="240" w:lineRule="auto"/>
                </w:pPr>
                <w:r>
                  <w:t>Higher income and employment linked to lower LBW</w:t>
                </w:r>
              </w:p>
            </w:tc>
            <w:tc>
              <w:tcPr>
                <w:tcW w:w="1400" w:type="dxa"/>
              </w:tcPr>
              <w:p w14:paraId="634B3DE6" w14:textId="77777777" w:rsidR="002A6A49" w:rsidRDefault="0003101C">
                <w:pPr>
                  <w:spacing w:line="240" w:lineRule="auto"/>
                </w:pPr>
                <w:r>
                  <w:t>Socioeconomic status inversely relates to LBW</w:t>
                </w:r>
              </w:p>
            </w:tc>
            <w:tc>
              <w:tcPr>
                <w:tcW w:w="1400" w:type="dxa"/>
              </w:tcPr>
              <w:p w14:paraId="58929298" w14:textId="77777777" w:rsidR="002A6A49" w:rsidRDefault="0003101C">
                <w:pPr>
                  <w:spacing w:line="240" w:lineRule="auto"/>
                </w:pPr>
                <w:r>
                  <w:t>Indirect maternal BMI influence</w:t>
                </w:r>
              </w:p>
            </w:tc>
            <w:tc>
              <w:tcPr>
                <w:tcW w:w="1260" w:type="dxa"/>
              </w:tcPr>
              <w:p w14:paraId="0A0EBC98" w14:textId="77777777" w:rsidR="002A6A49" w:rsidRDefault="0003101C">
                <w:pPr>
                  <w:spacing w:line="240" w:lineRule="auto"/>
                </w:pPr>
                <w:r>
                  <w:t>Lower income and employment increase low birth weight prevalence globally</w:t>
                </w:r>
              </w:p>
            </w:tc>
            <w:tc>
              <w:tcPr>
                <w:tcW w:w="960" w:type="dxa"/>
                <w:vMerge/>
              </w:tcPr>
              <w:p w14:paraId="7265D1DB" w14:textId="77777777" w:rsidR="002A6A49" w:rsidRDefault="002A6A49">
                <w:pPr>
                  <w:widowControl w:val="0"/>
                  <w:spacing w:line="276" w:lineRule="auto"/>
                  <w:jc w:val="left"/>
                  <w:rPr>
                    <w:rFonts w:ascii="Times New Roman" w:eastAsia="Times New Roman" w:hAnsi="Times New Roman" w:cs="Times New Roman"/>
                    <w:sz w:val="24"/>
                    <w:szCs w:val="24"/>
                  </w:rPr>
                </w:pPr>
              </w:p>
            </w:tc>
          </w:tr>
          <w:tr w:rsidR="002A6A49" w14:paraId="10F693EA" w14:textId="77777777">
            <w:trPr>
              <w:trHeight w:val="275"/>
            </w:trPr>
            <w:tc>
              <w:tcPr>
                <w:tcW w:w="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389A6B" w14:textId="77777777" w:rsidR="002A6A49" w:rsidRDefault="0003101C">
                <w:pPr>
                  <w:jc w:val="center"/>
                  <w:rPr>
                    <w:b/>
                    <w:bCs/>
                  </w:rPr>
                </w:pPr>
                <w:r>
                  <w:rPr>
                    <w:b/>
                    <w:bCs/>
                  </w:rPr>
                  <w:t xml:space="preserve">Fussell </w:t>
                </w:r>
                <w:r>
                  <w:rPr>
                    <w:b/>
                    <w:bCs/>
                    <w:i/>
                    <w:iCs/>
                  </w:rPr>
                  <w:t>et al.</w:t>
                </w:r>
                <w:r>
                  <w:rPr>
                    <w:b/>
                    <w:bCs/>
                  </w:rPr>
                  <w:t xml:space="preserve"> (2023)</w:t>
                </w:r>
              </w:p>
            </w:tc>
            <w:tc>
              <w:tcPr>
                <w:tcW w:w="1480" w:type="dxa"/>
              </w:tcPr>
              <w:p w14:paraId="1D88BB29" w14:textId="77777777" w:rsidR="002A6A49" w:rsidRDefault="0003101C">
                <w:pPr>
                  <w:spacing w:line="240" w:lineRule="auto"/>
                </w:pPr>
                <w:r>
                  <w:t>To review mechanisms linking air pollution to birth outcomes</w:t>
                </w:r>
              </w:p>
            </w:tc>
            <w:tc>
              <w:tcPr>
                <w:tcW w:w="780" w:type="dxa"/>
              </w:tcPr>
              <w:p w14:paraId="2180E7E4" w14:textId="77777777" w:rsidR="002A6A49" w:rsidRDefault="0003101C">
                <w:pPr>
                  <w:spacing w:line="240" w:lineRule="auto"/>
                </w:pPr>
                <w:r>
                  <w:t>Experimental and epidemiological literature</w:t>
                </w:r>
              </w:p>
            </w:tc>
            <w:tc>
              <w:tcPr>
                <w:tcW w:w="860" w:type="dxa"/>
              </w:tcPr>
              <w:p w14:paraId="694CE10E" w14:textId="77777777" w:rsidR="002A6A49" w:rsidRDefault="0003101C">
                <w:pPr>
                  <w:spacing w:line="240" w:lineRule="auto"/>
                </w:pPr>
                <w:r>
                  <w:t>Mechanistic literature review, appropriate</w:t>
                </w:r>
              </w:p>
            </w:tc>
            <w:tc>
              <w:tcPr>
                <w:tcW w:w="760" w:type="dxa"/>
              </w:tcPr>
              <w:p w14:paraId="4562BE03" w14:textId="77777777" w:rsidR="002A6A49" w:rsidRDefault="0003101C">
                <w:pPr>
                  <w:spacing w:line="240" w:lineRule="auto"/>
                </w:pPr>
                <w:r>
                  <w:t>Strong theoretical grounding; biological explanation</w:t>
                </w:r>
              </w:p>
            </w:tc>
            <w:tc>
              <w:tcPr>
                <w:tcW w:w="860" w:type="dxa"/>
              </w:tcPr>
              <w:p w14:paraId="78205074" w14:textId="77777777" w:rsidR="002A6A49" w:rsidRDefault="0003101C">
                <w:pPr>
                  <w:spacing w:line="240" w:lineRule="auto"/>
                </w:pPr>
                <w:r>
                  <w:t>No primary empirical data</w:t>
                </w:r>
              </w:p>
            </w:tc>
            <w:tc>
              <w:tcPr>
                <w:tcW w:w="840" w:type="dxa"/>
              </w:tcPr>
              <w:p w14:paraId="0ABB6A67" w14:textId="77777777" w:rsidR="002A6A49" w:rsidRDefault="0003101C">
                <w:pPr>
                  <w:spacing w:line="240" w:lineRule="auto"/>
                </w:pPr>
                <w:r>
                  <w:t>Air pollution impairs placental development, increasing adverse outcomes</w:t>
                </w:r>
              </w:p>
            </w:tc>
            <w:tc>
              <w:tcPr>
                <w:tcW w:w="1400" w:type="dxa"/>
              </w:tcPr>
              <w:p w14:paraId="52EDB96C" w14:textId="77777777" w:rsidR="002A6A49" w:rsidRDefault="0003101C">
                <w:pPr>
                  <w:spacing w:line="240" w:lineRule="auto"/>
                </w:pPr>
                <w:r>
                  <w:t>Environmental exposure contributes to LBW risk</w:t>
                </w:r>
              </w:p>
            </w:tc>
            <w:tc>
              <w:tcPr>
                <w:tcW w:w="1400" w:type="dxa"/>
              </w:tcPr>
              <w:p w14:paraId="04EF536F" w14:textId="77777777" w:rsidR="002A6A49" w:rsidRDefault="0003101C">
                <w:pPr>
                  <w:spacing w:line="240" w:lineRule="auto"/>
                </w:pPr>
                <w:r>
                  <w:t>Indirect mater</w:t>
                </w:r>
                <w:r>
                  <w:t>nal physiological impact</w:t>
                </w:r>
              </w:p>
            </w:tc>
            <w:tc>
              <w:tcPr>
                <w:tcW w:w="1260" w:type="dxa"/>
              </w:tcPr>
              <w:p w14:paraId="6C606BB7" w14:textId="77777777" w:rsidR="002A6A49" w:rsidRDefault="0003101C">
                <w:pPr>
                  <w:spacing w:line="240" w:lineRule="auto"/>
                </w:pPr>
                <w:r>
                  <w:t>Socioeconomic exposure inequalities implied</w:t>
                </w:r>
              </w:p>
            </w:tc>
            <w:tc>
              <w:tcPr>
                <w:tcW w:w="960" w:type="dxa"/>
                <w:vMerge w:val="restart"/>
              </w:tcPr>
              <w:p w14:paraId="4A1133A1" w14:textId="77777777" w:rsidR="002A6A49" w:rsidRDefault="0003101C">
                <w:r>
                  <w:t>Theme 3- High rates of air pollution, environmental exposure and overcrowded increases the risks of low birth weight and compromised fatal growth in UK</w:t>
                </w:r>
              </w:p>
            </w:tc>
          </w:tr>
          <w:tr w:rsidR="002A6A49" w14:paraId="1BB05A6A" w14:textId="77777777">
            <w:trPr>
              <w:trHeight w:val="275"/>
            </w:trPr>
            <w:tc>
              <w:tcPr>
                <w:tcW w:w="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95251D" w14:textId="77777777" w:rsidR="002A6A49" w:rsidRDefault="0003101C">
                <w:pPr>
                  <w:jc w:val="center"/>
                  <w:rPr>
                    <w:b/>
                    <w:bCs/>
                  </w:rPr>
                </w:pPr>
                <w:r>
                  <w:rPr>
                    <w:b/>
                    <w:bCs/>
                  </w:rPr>
                  <w:t xml:space="preserve">Bandyopadhyay </w:t>
                </w:r>
                <w:r>
                  <w:rPr>
                    <w:b/>
                    <w:bCs/>
                    <w:i/>
                    <w:iCs/>
                  </w:rPr>
                  <w:t>et al.</w:t>
                </w:r>
                <w:r>
                  <w:rPr>
                    <w:b/>
                    <w:bCs/>
                  </w:rPr>
                  <w:t xml:space="preserve"> (2023)</w:t>
                </w:r>
              </w:p>
            </w:tc>
            <w:tc>
              <w:tcPr>
                <w:tcW w:w="1480" w:type="dxa"/>
              </w:tcPr>
              <w:p w14:paraId="1ABDB0B7" w14:textId="77777777" w:rsidR="002A6A49" w:rsidRDefault="0003101C">
                <w:pPr>
                  <w:spacing w:line="240" w:lineRule="auto"/>
                </w:pPr>
                <w:r>
                  <w:t xml:space="preserve">To </w:t>
                </w:r>
                <w:r>
                  <w:t>find the weight risk factors associated with low birth weight</w:t>
                </w:r>
              </w:p>
            </w:tc>
            <w:tc>
              <w:tcPr>
                <w:tcW w:w="780" w:type="dxa"/>
              </w:tcPr>
              <w:p w14:paraId="7A311486" w14:textId="77777777" w:rsidR="002A6A49" w:rsidRDefault="0003101C">
                <w:pPr>
                  <w:spacing w:line="240" w:lineRule="auto"/>
                </w:pPr>
                <w:r>
                  <w:t>Wales, UK births (1998–2018)</w:t>
                </w:r>
              </w:p>
            </w:tc>
            <w:tc>
              <w:tcPr>
                <w:tcW w:w="860" w:type="dxa"/>
              </w:tcPr>
              <w:p w14:paraId="47ED53C9" w14:textId="77777777" w:rsidR="002A6A49" w:rsidRDefault="0003101C">
                <w:pPr>
                  <w:spacing w:line="240" w:lineRule="auto"/>
                </w:pPr>
                <w:r>
                  <w:t>Linked routine data cohort study (highly appropriate)</w:t>
                </w:r>
              </w:p>
            </w:tc>
            <w:tc>
              <w:tcPr>
                <w:tcW w:w="760" w:type="dxa"/>
              </w:tcPr>
              <w:p w14:paraId="76B430A4" w14:textId="77777777" w:rsidR="002A6A49" w:rsidRDefault="0003101C">
                <w:pPr>
                  <w:spacing w:line="240" w:lineRule="auto"/>
                </w:pPr>
                <w:r>
                  <w:t>Large longitudinal dataset; strong reliability</w:t>
                </w:r>
              </w:p>
            </w:tc>
            <w:tc>
              <w:tcPr>
                <w:tcW w:w="860" w:type="dxa"/>
              </w:tcPr>
              <w:p w14:paraId="79BAEF9F" w14:textId="77777777" w:rsidR="002A6A49" w:rsidRDefault="0003101C">
                <w:pPr>
                  <w:spacing w:line="240" w:lineRule="auto"/>
                </w:pPr>
                <w:r>
                  <w:t>Limited qualitative insight</w:t>
                </w:r>
              </w:p>
            </w:tc>
            <w:tc>
              <w:tcPr>
                <w:tcW w:w="840" w:type="dxa"/>
              </w:tcPr>
              <w:p w14:paraId="1387A445" w14:textId="77777777" w:rsidR="002A6A49" w:rsidRDefault="0003101C">
                <w:pPr>
                  <w:spacing w:line="240" w:lineRule="auto"/>
                </w:pPr>
                <w:r>
                  <w:t>Smoking and air pollution increase L</w:t>
                </w:r>
                <w:r>
                  <w:t>BW odds</w:t>
                </w:r>
              </w:p>
            </w:tc>
            <w:tc>
              <w:tcPr>
                <w:tcW w:w="1400" w:type="dxa"/>
              </w:tcPr>
              <w:p w14:paraId="55B5A822" w14:textId="77777777" w:rsidR="002A6A49" w:rsidRDefault="0003101C">
                <w:pPr>
                  <w:spacing w:line="240" w:lineRule="auto"/>
                </w:pPr>
                <w:r>
                  <w:t>Environmental exposures significantly increase LBW risk</w:t>
                </w:r>
              </w:p>
            </w:tc>
            <w:tc>
              <w:tcPr>
                <w:tcW w:w="1400" w:type="dxa"/>
              </w:tcPr>
              <w:p w14:paraId="34FFFB9D" w14:textId="77777777" w:rsidR="002A6A49" w:rsidRDefault="0003101C">
                <w:pPr>
                  <w:spacing w:line="240" w:lineRule="auto"/>
                </w:pPr>
                <w:r>
                  <w:t>Smoking as maternal behaviour risk</w:t>
                </w:r>
              </w:p>
            </w:tc>
            <w:tc>
              <w:tcPr>
                <w:tcW w:w="1260" w:type="dxa"/>
              </w:tcPr>
              <w:p w14:paraId="5B649904" w14:textId="77777777" w:rsidR="002A6A49" w:rsidRDefault="0003101C">
                <w:pPr>
                  <w:spacing w:line="240" w:lineRule="auto"/>
                </w:pPr>
                <w:r>
                  <w:t>Socioeconomic and environmental deprivation</w:t>
                </w:r>
              </w:p>
            </w:tc>
            <w:tc>
              <w:tcPr>
                <w:tcW w:w="960" w:type="dxa"/>
                <w:vMerge/>
              </w:tcPr>
              <w:p w14:paraId="3D4F0645" w14:textId="77777777" w:rsidR="002A6A49" w:rsidRDefault="002A6A49">
                <w:pPr>
                  <w:widowControl w:val="0"/>
                  <w:spacing w:line="240" w:lineRule="auto"/>
                  <w:jc w:val="left"/>
                  <w:rPr>
                    <w:rFonts w:ascii="Times New Roman" w:eastAsia="Times New Roman" w:hAnsi="Times New Roman" w:cs="Times New Roman"/>
                    <w:sz w:val="24"/>
                    <w:szCs w:val="24"/>
                  </w:rPr>
                </w:pPr>
              </w:p>
            </w:tc>
          </w:tr>
          <w:tr w:rsidR="002A6A49" w14:paraId="5DB984F3" w14:textId="77777777">
            <w:trPr>
              <w:trHeight w:val="275"/>
            </w:trPr>
            <w:tc>
              <w:tcPr>
                <w:tcW w:w="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8943B6" w14:textId="77777777" w:rsidR="002A6A49" w:rsidRDefault="0003101C">
                <w:pPr>
                  <w:jc w:val="center"/>
                  <w:rPr>
                    <w:b/>
                    <w:bCs/>
                  </w:rPr>
                </w:pPr>
                <w:r>
                  <w:rPr>
                    <w:b/>
                    <w:bCs/>
                  </w:rPr>
                  <w:t xml:space="preserve">Thomson </w:t>
                </w:r>
                <w:r>
                  <w:rPr>
                    <w:b/>
                    <w:bCs/>
                    <w:i/>
                    <w:iCs/>
                  </w:rPr>
                  <w:t>et al.</w:t>
                </w:r>
                <w:r>
                  <w:rPr>
                    <w:b/>
                    <w:bCs/>
                  </w:rPr>
                  <w:t xml:space="preserve"> (2021)</w:t>
                </w:r>
              </w:p>
            </w:tc>
            <w:tc>
              <w:tcPr>
                <w:tcW w:w="1480" w:type="dxa"/>
              </w:tcPr>
              <w:p w14:paraId="47F78797" w14:textId="77777777" w:rsidR="002A6A49" w:rsidRDefault="0003101C">
                <w:pPr>
                  <w:spacing w:line="240" w:lineRule="auto"/>
                </w:pPr>
                <w:r>
                  <w:t xml:space="preserve">To examine socioeconomic inequalities and adverse pregnancy outcomes </w:t>
                </w:r>
              </w:p>
            </w:tc>
            <w:tc>
              <w:tcPr>
                <w:tcW w:w="780" w:type="dxa"/>
              </w:tcPr>
              <w:p w14:paraId="7E1989F6" w14:textId="77777777" w:rsidR="002A6A49" w:rsidRDefault="0003101C">
                <w:pPr>
                  <w:spacing w:line="240" w:lineRule="auto"/>
                </w:pPr>
                <w:r>
                  <w:t>UK and Republic of Ireland studies</w:t>
                </w:r>
              </w:p>
            </w:tc>
            <w:tc>
              <w:tcPr>
                <w:tcW w:w="860" w:type="dxa"/>
              </w:tcPr>
              <w:p w14:paraId="34CEA7F7" w14:textId="77777777" w:rsidR="002A6A49" w:rsidRDefault="0003101C">
                <w:pPr>
                  <w:spacing w:line="240" w:lineRule="auto"/>
                </w:pPr>
                <w:r>
                  <w:t>Systematic review and meta-analysis (appr</w:t>
                </w:r>
                <w:r>
                  <w:lastRenderedPageBreak/>
                  <w:t>opriate)</w:t>
                </w:r>
              </w:p>
            </w:tc>
            <w:tc>
              <w:tcPr>
                <w:tcW w:w="760" w:type="dxa"/>
              </w:tcPr>
              <w:p w14:paraId="770E8379" w14:textId="77777777" w:rsidR="002A6A49" w:rsidRDefault="0003101C">
                <w:pPr>
                  <w:spacing w:line="240" w:lineRule="auto"/>
                </w:pPr>
                <w:r>
                  <w:lastRenderedPageBreak/>
                  <w:t>Robust synthesis; multiple databases</w:t>
                </w:r>
              </w:p>
            </w:tc>
            <w:tc>
              <w:tcPr>
                <w:tcW w:w="860" w:type="dxa"/>
              </w:tcPr>
              <w:p w14:paraId="02D6A382" w14:textId="77777777" w:rsidR="002A6A49" w:rsidRDefault="0003101C">
                <w:pPr>
                  <w:spacing w:line="240" w:lineRule="auto"/>
                </w:pPr>
                <w:r>
                  <w:t>Heterogeneity between studies</w:t>
                </w:r>
              </w:p>
            </w:tc>
            <w:tc>
              <w:tcPr>
                <w:tcW w:w="840" w:type="dxa"/>
              </w:tcPr>
              <w:p w14:paraId="7F4B7116" w14:textId="77777777" w:rsidR="002A6A49" w:rsidRDefault="0003101C">
                <w:pPr>
                  <w:spacing w:line="240" w:lineRule="auto"/>
                </w:pPr>
                <w:r>
                  <w:t xml:space="preserve">Crowded housing increases LBW </w:t>
                </w:r>
                <w:r>
                  <w:t>odds</w:t>
                </w:r>
              </w:p>
            </w:tc>
            <w:tc>
              <w:tcPr>
                <w:tcW w:w="1400" w:type="dxa"/>
              </w:tcPr>
              <w:p w14:paraId="0C3E6869" w14:textId="77777777" w:rsidR="002A6A49" w:rsidRDefault="0003101C">
                <w:pPr>
                  <w:spacing w:line="240" w:lineRule="auto"/>
                </w:pPr>
                <w:r>
                  <w:t>Living conditions significantly influence LBW risk</w:t>
                </w:r>
              </w:p>
            </w:tc>
            <w:tc>
              <w:tcPr>
                <w:tcW w:w="1400" w:type="dxa"/>
              </w:tcPr>
              <w:p w14:paraId="513841A9" w14:textId="77777777" w:rsidR="002A6A49" w:rsidRDefault="0003101C">
                <w:pPr>
                  <w:spacing w:line="240" w:lineRule="auto"/>
                </w:pPr>
                <w:r>
                  <w:t>Indirect maternal stress and nutrition impact</w:t>
                </w:r>
              </w:p>
            </w:tc>
            <w:tc>
              <w:tcPr>
                <w:tcW w:w="1260" w:type="dxa"/>
              </w:tcPr>
              <w:p w14:paraId="763BCF1A" w14:textId="77777777" w:rsidR="002A6A49" w:rsidRDefault="0003101C">
                <w:pPr>
                  <w:spacing w:line="240" w:lineRule="auto"/>
                </w:pPr>
                <w:r>
                  <w:t>Housing insecurity and deprivation increase LBW</w:t>
                </w:r>
              </w:p>
            </w:tc>
            <w:tc>
              <w:tcPr>
                <w:tcW w:w="960" w:type="dxa"/>
                <w:vMerge/>
              </w:tcPr>
              <w:p w14:paraId="6F85090F" w14:textId="77777777" w:rsidR="002A6A49" w:rsidRDefault="002A6A49">
                <w:pPr>
                  <w:widowControl w:val="0"/>
                  <w:spacing w:line="240" w:lineRule="auto"/>
                  <w:jc w:val="left"/>
                  <w:rPr>
                    <w:rFonts w:ascii="Times New Roman" w:eastAsia="Times New Roman" w:hAnsi="Times New Roman" w:cs="Times New Roman"/>
                    <w:sz w:val="24"/>
                    <w:szCs w:val="24"/>
                  </w:rPr>
                </w:pPr>
              </w:p>
            </w:tc>
          </w:tr>
          <w:tr w:rsidR="002A6A49" w14:paraId="5E3FE599" w14:textId="77777777">
            <w:trPr>
              <w:trHeight w:val="275"/>
            </w:trPr>
            <w:tc>
              <w:tcPr>
                <w:tcW w:w="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2E4BE6" w14:textId="77777777" w:rsidR="002A6A49" w:rsidRDefault="0003101C">
                <w:pPr>
                  <w:jc w:val="center"/>
                  <w:rPr>
                    <w:b/>
                    <w:bCs/>
                  </w:rPr>
                </w:pPr>
                <w:r>
                  <w:rPr>
                    <w:b/>
                    <w:bCs/>
                  </w:rPr>
                  <w:t xml:space="preserve">Hunter </w:t>
                </w:r>
                <w:r>
                  <w:rPr>
                    <w:b/>
                    <w:bCs/>
                    <w:i/>
                    <w:iCs/>
                  </w:rPr>
                  <w:t>et al.</w:t>
                </w:r>
                <w:r>
                  <w:rPr>
                    <w:b/>
                    <w:bCs/>
                  </w:rPr>
                  <w:t xml:space="preserve"> (2023)</w:t>
                </w:r>
              </w:p>
            </w:tc>
            <w:tc>
              <w:tcPr>
                <w:tcW w:w="1480" w:type="dxa"/>
              </w:tcPr>
              <w:p w14:paraId="5822866D" w14:textId="77777777" w:rsidR="002A6A49" w:rsidRDefault="0003101C">
                <w:pPr>
                  <w:spacing w:line="240" w:lineRule="auto"/>
                </w:pPr>
                <w:r>
                  <w:t>To evaluate antenatal interventions preventing low birth weight</w:t>
                </w:r>
              </w:p>
            </w:tc>
            <w:tc>
              <w:tcPr>
                <w:tcW w:w="780" w:type="dxa"/>
              </w:tcPr>
              <w:p w14:paraId="3F8BF590" w14:textId="77777777" w:rsidR="002A6A49" w:rsidRDefault="0003101C">
                <w:pPr>
                  <w:spacing w:line="240" w:lineRule="auto"/>
                </w:pPr>
                <w:r>
                  <w:t>Controlled trial evidence across settings</w:t>
                </w:r>
              </w:p>
            </w:tc>
            <w:tc>
              <w:tcPr>
                <w:tcW w:w="860" w:type="dxa"/>
              </w:tcPr>
              <w:p w14:paraId="775879B7" w14:textId="77777777" w:rsidR="002A6A49" w:rsidRDefault="0003101C">
                <w:pPr>
                  <w:spacing w:line="240" w:lineRule="auto"/>
                </w:pPr>
                <w:r>
                  <w:t>Modular systematic review, appropriate</w:t>
                </w:r>
              </w:p>
            </w:tc>
            <w:tc>
              <w:tcPr>
                <w:tcW w:w="760" w:type="dxa"/>
              </w:tcPr>
              <w:p w14:paraId="18424A9C" w14:textId="77777777" w:rsidR="002A6A49" w:rsidRDefault="0003101C">
                <w:pPr>
                  <w:spacing w:line="240" w:lineRule="auto"/>
                </w:pPr>
                <w:r>
                  <w:t>High-quality trial evidence; intervention-focused</w:t>
                </w:r>
              </w:p>
            </w:tc>
            <w:tc>
              <w:tcPr>
                <w:tcW w:w="860" w:type="dxa"/>
              </w:tcPr>
              <w:p w14:paraId="4234F027" w14:textId="77777777" w:rsidR="002A6A49" w:rsidRDefault="0003101C">
                <w:pPr>
                  <w:spacing w:line="240" w:lineRule="auto"/>
                </w:pPr>
                <w:r>
                  <w:t>Variability in intervention contexts</w:t>
                </w:r>
              </w:p>
            </w:tc>
            <w:tc>
              <w:tcPr>
                <w:tcW w:w="840" w:type="dxa"/>
              </w:tcPr>
              <w:p w14:paraId="03EDEBD4" w14:textId="77777777" w:rsidR="002A6A49" w:rsidRDefault="0003101C">
                <w:pPr>
                  <w:spacing w:line="240" w:lineRule="auto"/>
                </w:pPr>
                <w:r>
                  <w:t>BPE supplementation reduces LBW and prematurity</w:t>
                </w:r>
              </w:p>
            </w:tc>
            <w:tc>
              <w:tcPr>
                <w:tcW w:w="1400" w:type="dxa"/>
              </w:tcPr>
              <w:p w14:paraId="597CC775" w14:textId="77777777" w:rsidR="002A6A49" w:rsidRDefault="0003101C">
                <w:pPr>
                  <w:spacing w:line="240" w:lineRule="auto"/>
                </w:pPr>
                <w:r>
                  <w:t>Antenatal nutrition interventions effect</w:t>
                </w:r>
                <w:r>
                  <w:t>ively prevent LBW</w:t>
                </w:r>
              </w:p>
            </w:tc>
            <w:tc>
              <w:tcPr>
                <w:tcW w:w="1400" w:type="dxa"/>
              </w:tcPr>
              <w:p w14:paraId="22FCAA20" w14:textId="77777777" w:rsidR="002A6A49" w:rsidRDefault="0003101C">
                <w:pPr>
                  <w:spacing w:line="240" w:lineRule="auto"/>
                </w:pPr>
                <w:r>
                  <w:t>Balanced protein energy supplementation improves maternal nutrition and birth outcomes</w:t>
                </w:r>
              </w:p>
            </w:tc>
            <w:tc>
              <w:tcPr>
                <w:tcW w:w="1260" w:type="dxa"/>
              </w:tcPr>
              <w:p w14:paraId="52174033" w14:textId="77777777" w:rsidR="002A6A49" w:rsidRDefault="0003101C">
                <w:pPr>
                  <w:spacing w:line="240" w:lineRule="auto"/>
                </w:pPr>
                <w:r>
                  <w:t>Addresses nutritional deprivation contexts</w:t>
                </w:r>
              </w:p>
            </w:tc>
            <w:tc>
              <w:tcPr>
                <w:tcW w:w="960" w:type="dxa"/>
                <w:vMerge w:val="restart"/>
              </w:tcPr>
              <w:p w14:paraId="6106D5AB" w14:textId="77777777" w:rsidR="002A6A49" w:rsidRDefault="0003101C">
                <w:r>
                  <w:t>Theme 4: Providing balanced protein and energy (BPE) supplementation, health management of mothers during pr</w:t>
                </w:r>
                <w:r>
                  <w:t xml:space="preserve">egnancy and coordinated care process enhance birth </w:t>
                </w:r>
                <w:r>
                  <w:lastRenderedPageBreak/>
                  <w:t>outcomes</w:t>
                </w:r>
              </w:p>
            </w:tc>
          </w:tr>
          <w:tr w:rsidR="002A6A49" w14:paraId="04195165" w14:textId="77777777">
            <w:trPr>
              <w:trHeight w:val="275"/>
            </w:trPr>
            <w:tc>
              <w:tcPr>
                <w:tcW w:w="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580EAD" w14:textId="77777777" w:rsidR="002A6A49" w:rsidRDefault="0003101C">
                <w:pPr>
                  <w:jc w:val="center"/>
                  <w:rPr>
                    <w:b/>
                    <w:bCs/>
                  </w:rPr>
                </w:pPr>
                <w:r>
                  <w:rPr>
                    <w:b/>
                    <w:bCs/>
                  </w:rPr>
                  <w:t xml:space="preserve">Devaguru </w:t>
                </w:r>
                <w:r>
                  <w:rPr>
                    <w:b/>
                    <w:bCs/>
                    <w:i/>
                    <w:iCs/>
                  </w:rPr>
                  <w:t>et al.</w:t>
                </w:r>
                <w:r>
                  <w:rPr>
                    <w:b/>
                    <w:bCs/>
                  </w:rPr>
                  <w:t xml:space="preserve"> (2023)</w:t>
                </w:r>
              </w:p>
            </w:tc>
            <w:tc>
              <w:tcPr>
                <w:tcW w:w="1480" w:type="dxa"/>
              </w:tcPr>
              <w:p w14:paraId="5137D27F" w14:textId="77777777" w:rsidR="002A6A49" w:rsidRDefault="0003101C">
                <w:pPr>
                  <w:spacing w:line="240" w:lineRule="auto"/>
                </w:pPr>
                <w:r>
                  <w:t>To assess prevalence of LBW and associated maternal risk factors</w:t>
                </w:r>
              </w:p>
            </w:tc>
            <w:tc>
              <w:tcPr>
                <w:tcW w:w="780" w:type="dxa"/>
              </w:tcPr>
              <w:p w14:paraId="65932F32" w14:textId="77777777" w:rsidR="002A6A49" w:rsidRDefault="0003101C">
                <w:pPr>
                  <w:spacing w:line="240" w:lineRule="auto"/>
                </w:pPr>
                <w:r>
                  <w:t>Hospital-based sample of 327 LBW newborns</w:t>
                </w:r>
              </w:p>
            </w:tc>
            <w:tc>
              <w:tcPr>
                <w:tcW w:w="860" w:type="dxa"/>
              </w:tcPr>
              <w:p w14:paraId="5A8681EE" w14:textId="77777777" w:rsidR="002A6A49" w:rsidRDefault="0003101C">
                <w:pPr>
                  <w:spacing w:line="240" w:lineRule="auto"/>
                </w:pPr>
                <w:r>
                  <w:t>Cross-sectional hospital study, appropriate</w:t>
                </w:r>
              </w:p>
            </w:tc>
            <w:tc>
              <w:tcPr>
                <w:tcW w:w="760" w:type="dxa"/>
              </w:tcPr>
              <w:p w14:paraId="75336F75" w14:textId="77777777" w:rsidR="002A6A49" w:rsidRDefault="0003101C">
                <w:pPr>
                  <w:spacing w:line="240" w:lineRule="auto"/>
                </w:pPr>
                <w:r>
                  <w:t xml:space="preserve">Clear outcome </w:t>
                </w:r>
                <w:r>
                  <w:t>focus; diverse family backgrounds</w:t>
                </w:r>
              </w:p>
            </w:tc>
            <w:tc>
              <w:tcPr>
                <w:tcW w:w="860" w:type="dxa"/>
              </w:tcPr>
              <w:p w14:paraId="5147E034" w14:textId="77777777" w:rsidR="002A6A49" w:rsidRDefault="0003101C">
                <w:pPr>
                  <w:spacing w:line="240" w:lineRule="auto"/>
                </w:pPr>
                <w:r>
                  <w:t>Single-centre; no causal inference</w:t>
                </w:r>
              </w:p>
            </w:tc>
            <w:tc>
              <w:tcPr>
                <w:tcW w:w="840" w:type="dxa"/>
              </w:tcPr>
              <w:p w14:paraId="4D70F8BE" w14:textId="77777777" w:rsidR="002A6A49" w:rsidRDefault="0003101C">
                <w:pPr>
                  <w:spacing w:line="240" w:lineRule="auto"/>
                </w:pPr>
                <w:r>
                  <w:t>Early identification of maternal risks reduces LBW</w:t>
                </w:r>
              </w:p>
            </w:tc>
            <w:tc>
              <w:tcPr>
                <w:tcW w:w="1400" w:type="dxa"/>
              </w:tcPr>
              <w:p w14:paraId="0203604D" w14:textId="77777777" w:rsidR="002A6A49" w:rsidRDefault="0003101C">
                <w:pPr>
                  <w:spacing w:line="240" w:lineRule="auto"/>
                </w:pPr>
                <w:r>
                  <w:t>Early detection of maternal factors improves birth outcomes</w:t>
                </w:r>
              </w:p>
            </w:tc>
            <w:tc>
              <w:tcPr>
                <w:tcW w:w="1400" w:type="dxa"/>
              </w:tcPr>
              <w:p w14:paraId="56922431" w14:textId="77777777" w:rsidR="002A6A49" w:rsidRDefault="0003101C">
                <w:pPr>
                  <w:spacing w:line="240" w:lineRule="auto"/>
                </w:pPr>
                <w:r>
                  <w:t>Maternal hypertension, overweight increase LBW risk</w:t>
                </w:r>
              </w:p>
            </w:tc>
            <w:tc>
              <w:tcPr>
                <w:tcW w:w="1260" w:type="dxa"/>
              </w:tcPr>
              <w:p w14:paraId="3F834AD0" w14:textId="77777777" w:rsidR="002A6A49" w:rsidRDefault="0003101C">
                <w:pPr>
                  <w:spacing w:line="240" w:lineRule="auto"/>
                </w:pPr>
                <w:r>
                  <w:t xml:space="preserve">Social and </w:t>
                </w:r>
                <w:r>
                  <w:t>economic factors influence maternal health</w:t>
                </w:r>
              </w:p>
            </w:tc>
            <w:tc>
              <w:tcPr>
                <w:tcW w:w="960" w:type="dxa"/>
                <w:vMerge/>
              </w:tcPr>
              <w:p w14:paraId="2AD9E455" w14:textId="77777777" w:rsidR="002A6A49" w:rsidRDefault="002A6A49">
                <w:pPr>
                  <w:widowControl w:val="0"/>
                  <w:spacing w:line="240" w:lineRule="auto"/>
                  <w:jc w:val="left"/>
                  <w:rPr>
                    <w:rFonts w:ascii="Times New Roman" w:eastAsia="Times New Roman" w:hAnsi="Times New Roman" w:cs="Times New Roman"/>
                    <w:sz w:val="24"/>
                    <w:szCs w:val="24"/>
                  </w:rPr>
                </w:pPr>
              </w:p>
            </w:tc>
          </w:tr>
          <w:tr w:rsidR="002A6A49" w14:paraId="1B3C4B61" w14:textId="77777777">
            <w:trPr>
              <w:trHeight w:val="275"/>
            </w:trPr>
            <w:tc>
              <w:tcPr>
                <w:tcW w:w="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54523A" w14:textId="77777777" w:rsidR="002A6A49" w:rsidRDefault="0003101C">
                <w:pPr>
                  <w:jc w:val="center"/>
                  <w:rPr>
                    <w:b/>
                    <w:bCs/>
                  </w:rPr>
                </w:pPr>
                <w:r>
                  <w:rPr>
                    <w:b/>
                    <w:bCs/>
                  </w:rPr>
                  <w:t xml:space="preserve">Schuler </w:t>
                </w:r>
                <w:r>
                  <w:rPr>
                    <w:b/>
                    <w:bCs/>
                    <w:i/>
                    <w:iCs/>
                  </w:rPr>
                  <w:t xml:space="preserve">et al. </w:t>
                </w:r>
                <w:r>
                  <w:rPr>
                    <w:b/>
                    <w:bCs/>
                  </w:rPr>
                  <w:t>(2023)</w:t>
                </w:r>
              </w:p>
            </w:tc>
            <w:tc>
              <w:tcPr>
                <w:tcW w:w="1480" w:type="dxa"/>
              </w:tcPr>
              <w:p w14:paraId="6FE3604C" w14:textId="77777777" w:rsidR="002A6A49" w:rsidRDefault="0003101C">
                <w:pPr>
                  <w:spacing w:line="240" w:lineRule="auto"/>
                </w:pPr>
                <w:r>
                  <w:t>To examine health-system drivers influencing LBW care continuity</w:t>
                </w:r>
              </w:p>
            </w:tc>
            <w:tc>
              <w:tcPr>
                <w:tcW w:w="780" w:type="dxa"/>
              </w:tcPr>
              <w:p w14:paraId="00F22CAA" w14:textId="77777777" w:rsidR="002A6A49" w:rsidRDefault="0003101C">
                <w:pPr>
                  <w:spacing w:line="240" w:lineRule="auto"/>
                </w:pPr>
                <w:r>
                  <w:t>Family members of LBW infants (n=11)</w:t>
                </w:r>
              </w:p>
            </w:tc>
            <w:tc>
              <w:tcPr>
                <w:tcW w:w="860" w:type="dxa"/>
              </w:tcPr>
              <w:p w14:paraId="65A81C58" w14:textId="77777777" w:rsidR="002A6A49" w:rsidRDefault="0003101C">
                <w:pPr>
                  <w:spacing w:line="240" w:lineRule="auto"/>
                </w:pPr>
                <w:r>
                  <w:t>Constructivist grounded theory study, appropriate</w:t>
                </w:r>
              </w:p>
            </w:tc>
            <w:tc>
              <w:tcPr>
                <w:tcW w:w="760" w:type="dxa"/>
              </w:tcPr>
              <w:p w14:paraId="7D544AB6" w14:textId="77777777" w:rsidR="002A6A49" w:rsidRDefault="0003101C">
                <w:pPr>
                  <w:spacing w:line="240" w:lineRule="auto"/>
                </w:pPr>
                <w:r>
                  <w:t>Rich qualitative insight; care-proces</w:t>
                </w:r>
                <w:r>
                  <w:t>s focus</w:t>
                </w:r>
              </w:p>
            </w:tc>
            <w:tc>
              <w:tcPr>
                <w:tcW w:w="860" w:type="dxa"/>
              </w:tcPr>
              <w:p w14:paraId="25C31F41" w14:textId="77777777" w:rsidR="002A6A49" w:rsidRDefault="0003101C">
                <w:pPr>
                  <w:spacing w:line="240" w:lineRule="auto"/>
                </w:pPr>
                <w:r>
                  <w:t>Small sample; context-specific</w:t>
                </w:r>
              </w:p>
            </w:tc>
            <w:tc>
              <w:tcPr>
                <w:tcW w:w="840" w:type="dxa"/>
              </w:tcPr>
              <w:p w14:paraId="4992D342" w14:textId="77777777" w:rsidR="002A6A49" w:rsidRDefault="0003101C">
                <w:pPr>
                  <w:spacing w:line="240" w:lineRule="auto"/>
                </w:pPr>
                <w:r>
                  <w:t>Coordinated, continuous care improves LBW outcomes</w:t>
                </w:r>
              </w:p>
            </w:tc>
            <w:tc>
              <w:tcPr>
                <w:tcW w:w="1400" w:type="dxa"/>
              </w:tcPr>
              <w:p w14:paraId="20BF723B" w14:textId="77777777" w:rsidR="002A6A49" w:rsidRDefault="0003101C">
                <w:pPr>
                  <w:spacing w:line="240" w:lineRule="auto"/>
                </w:pPr>
                <w:r>
                  <w:t>Care continuum and communication reduce LBW risks</w:t>
                </w:r>
              </w:p>
            </w:tc>
            <w:tc>
              <w:tcPr>
                <w:tcW w:w="1400" w:type="dxa"/>
              </w:tcPr>
              <w:p w14:paraId="6B8E0072" w14:textId="77777777" w:rsidR="002A6A49" w:rsidRDefault="0003101C">
                <w:pPr>
                  <w:spacing w:line="240" w:lineRule="auto"/>
                </w:pPr>
                <w:r>
                  <w:t>Indirect maternal care support impact</w:t>
                </w:r>
              </w:p>
            </w:tc>
            <w:tc>
              <w:tcPr>
                <w:tcW w:w="1260" w:type="dxa"/>
              </w:tcPr>
              <w:p w14:paraId="41B40C67" w14:textId="77777777" w:rsidR="002A6A49" w:rsidRDefault="0003101C">
                <w:pPr>
                  <w:spacing w:line="240" w:lineRule="auto"/>
                </w:pPr>
                <w:r>
                  <w:t>Health-system coordination reduces LBW</w:t>
                </w:r>
              </w:p>
            </w:tc>
            <w:tc>
              <w:tcPr>
                <w:tcW w:w="960" w:type="dxa"/>
                <w:vMerge/>
              </w:tcPr>
              <w:p w14:paraId="334C8FFA" w14:textId="77777777" w:rsidR="002A6A49" w:rsidRDefault="002A6A49">
                <w:pPr>
                  <w:widowControl w:val="0"/>
                  <w:spacing w:line="240" w:lineRule="auto"/>
                  <w:jc w:val="left"/>
                  <w:rPr>
                    <w:rFonts w:ascii="Times New Roman" w:eastAsia="Times New Roman" w:hAnsi="Times New Roman" w:cs="Times New Roman"/>
                    <w:sz w:val="24"/>
                    <w:szCs w:val="24"/>
                  </w:rPr>
                </w:pPr>
              </w:p>
            </w:tc>
          </w:tr>
        </w:tbl>
      </w:sdtContent>
    </w:sdt>
    <w:p w14:paraId="73248EBE" w14:textId="77777777" w:rsidR="002A6A49" w:rsidRDefault="002A6A49">
      <w:pPr>
        <w:jc w:val="center"/>
      </w:pPr>
    </w:p>
    <w:sectPr w:rsidR="002A6A49">
      <w:footerReference w:type="default" r:id="rId23"/>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0B1725" w14:textId="77777777" w:rsidR="0003101C" w:rsidRDefault="0003101C">
      <w:pPr>
        <w:spacing w:line="240" w:lineRule="auto"/>
      </w:pPr>
      <w:r>
        <w:separator/>
      </w:r>
    </w:p>
  </w:endnote>
  <w:endnote w:type="continuationSeparator" w:id="0">
    <w:p w14:paraId="4EEAE491" w14:textId="77777777" w:rsidR="0003101C" w:rsidRDefault="000310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BA4186BC-28A7-4CF1-A01A-6B21FC59B12E}"/>
  </w:font>
  <w:font w:name="Calibri">
    <w:panose1 w:val="020F0502020204030204"/>
    <w:charset w:val="00"/>
    <w:family w:val="swiss"/>
    <w:pitch w:val="variable"/>
    <w:sig w:usb0="E4002EFF" w:usb1="C000247B" w:usb2="00000009" w:usb3="00000000" w:csb0="000001FF" w:csb1="00000000"/>
    <w:embedRegular r:id="rId2" w:fontKey="{C19F85BB-EA2E-40C5-910D-229B8BDE28E9}"/>
  </w:font>
  <w:font w:name="Cambria">
    <w:panose1 w:val="02040503050406030204"/>
    <w:charset w:val="00"/>
    <w:family w:val="roman"/>
    <w:pitch w:val="variable"/>
    <w:sig w:usb0="E00006FF" w:usb1="420024FF" w:usb2="02000000" w:usb3="00000000" w:csb0="0000019F" w:csb1="00000000"/>
    <w:embedRegular r:id="rId3" w:fontKey="{19CA96D4-1BAB-4C51-9173-8FB55F51FD9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4F5DC" w14:textId="77777777" w:rsidR="002A6A49" w:rsidRDefault="0003101C">
    <w:pPr>
      <w:jc w:val="right"/>
      <w:rPr>
        <w:sz w:val="20"/>
        <w:szCs w:val="20"/>
      </w:rPr>
    </w:pPr>
    <w:r>
      <w:rPr>
        <w:sz w:val="20"/>
        <w:szCs w:val="20"/>
      </w:rPr>
      <w:fldChar w:fldCharType="begin"/>
    </w:r>
    <w:r>
      <w:rPr>
        <w:sz w:val="20"/>
        <w:szCs w:val="20"/>
      </w:rPr>
      <w:instrText>PAGE</w:instrText>
    </w:r>
    <w:r>
      <w:rPr>
        <w:sz w:val="20"/>
        <w:szCs w:val="20"/>
      </w:rPr>
      <w:fldChar w:fldCharType="separate"/>
    </w:r>
    <w:r w:rsidR="001360E7">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AE5EF0" w14:textId="77777777" w:rsidR="0003101C" w:rsidRDefault="0003101C">
      <w:pPr>
        <w:spacing w:line="240" w:lineRule="auto"/>
      </w:pPr>
      <w:r>
        <w:separator/>
      </w:r>
    </w:p>
  </w:footnote>
  <w:footnote w:type="continuationSeparator" w:id="0">
    <w:p w14:paraId="60088CB7" w14:textId="77777777" w:rsidR="0003101C" w:rsidRDefault="0003101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1310AC"/>
    <w:multiLevelType w:val="multilevel"/>
    <w:tmpl w:val="70AE4F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3BC5E03"/>
    <w:multiLevelType w:val="multilevel"/>
    <w:tmpl w:val="CE144B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BE800A2"/>
    <w:multiLevelType w:val="multilevel"/>
    <w:tmpl w:val="C5EEC1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FF4212B"/>
    <w:multiLevelType w:val="multilevel"/>
    <w:tmpl w:val="618EFF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3E6208E"/>
    <w:multiLevelType w:val="multilevel"/>
    <w:tmpl w:val="469C2C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F064D2A"/>
    <w:multiLevelType w:val="multilevel"/>
    <w:tmpl w:val="466E68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5"/>
  </w:num>
  <w:num w:numId="2">
    <w:abstractNumId w:val="4"/>
  </w:num>
  <w:num w:numId="3">
    <w:abstractNumId w:val="3"/>
  </w:num>
  <w:num w:numId="4">
    <w:abstractNumId w:val="2"/>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6A49"/>
    <w:rsid w:val="0003101C"/>
    <w:rsid w:val="001360E7"/>
    <w:rsid w:val="002A6A49"/>
    <w:rsid w:val="0030020C"/>
    <w:rsid w:val="0039586D"/>
    <w:rsid w:val="003E722E"/>
    <w:rsid w:val="007D1853"/>
    <w:rsid w:val="0084574E"/>
    <w:rsid w:val="008C0EDF"/>
    <w:rsid w:val="00923FC2"/>
    <w:rsid w:val="0097372C"/>
    <w:rsid w:val="00B50CBB"/>
    <w:rsid w:val="00D057B7"/>
    <w:rsid w:val="00E949FB"/>
    <w:rsid w:val="00EE6C0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2CF5C"/>
  <w15:docId w15:val="{DD1F7F2E-3679-4C7D-ACF3-3EB15BACE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unhideWhenUsed/>
    <w:qFormat/>
    <w:pPr>
      <w:keepNext/>
      <w:keepLines/>
      <w:spacing w:before="320" w:after="80"/>
      <w:outlineLvl w:val="2"/>
    </w:pPr>
    <w:rPr>
      <w:b/>
      <w:bCs/>
      <w:i/>
      <w:iCs/>
      <w:color w:val="000000"/>
    </w:rPr>
  </w:style>
  <w:style w:type="paragraph" w:styleId="Heading4">
    <w:name w:val="heading 4"/>
    <w:basedOn w:val="Normal"/>
    <w:next w:val="Normal"/>
    <w:uiPriority w:val="9"/>
    <w:unhideWhenUsed/>
    <w:qFormat/>
    <w:pPr>
      <w:keepNext/>
      <w:keepLines/>
      <w:spacing w:before="280" w:after="80"/>
      <w:jc w:val="center"/>
      <w:outlineLvl w:val="3"/>
    </w:pPr>
    <w:rPr>
      <w:b/>
      <w:bCs/>
      <w:color w:val="000000"/>
    </w:rPr>
  </w:style>
  <w:style w:type="paragraph" w:styleId="Heading5">
    <w:name w:val="heading 5"/>
    <w:basedOn w:val="Normal"/>
    <w:next w:val="Normal"/>
    <w:uiPriority w:val="9"/>
    <w:unhideWhenUsed/>
    <w:qFormat/>
    <w:pPr>
      <w:keepNext/>
      <w:keepLines/>
      <w:spacing w:before="240" w:after="80"/>
      <w:jc w:val="center"/>
      <w:outlineLvl w:val="4"/>
    </w:pPr>
    <w:rPr>
      <w:b/>
      <w:bCs/>
      <w:color w:val="000000"/>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rsid w:val="005027FA"/>
    <w:tblPr>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18361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3611"/>
    <w:rPr>
      <w:rFonts w:ascii="Tahoma" w:hAnsi="Tahoma" w:cs="Tahoma"/>
      <w:sz w:val="16"/>
      <w:szCs w:val="16"/>
    </w:rPr>
  </w:style>
  <w:style w:type="paragraph" w:customStyle="1" w:styleId="Normal1">
    <w:name w:val="Normal1"/>
    <w:rsid w:val="00183611"/>
    <w:rPr>
      <w:lang w:eastAsia="en-US"/>
    </w:rPr>
  </w:style>
  <w:style w:type="paragraph" w:styleId="TOC1">
    <w:name w:val="toc 1"/>
    <w:basedOn w:val="Normal"/>
    <w:next w:val="Normal"/>
    <w:autoRedefine/>
    <w:uiPriority w:val="39"/>
    <w:unhideWhenUsed/>
    <w:rsid w:val="00181A68"/>
    <w:pPr>
      <w:spacing w:after="100"/>
    </w:pPr>
  </w:style>
  <w:style w:type="paragraph" w:styleId="TOC2">
    <w:name w:val="toc 2"/>
    <w:basedOn w:val="Normal"/>
    <w:next w:val="Normal"/>
    <w:autoRedefine/>
    <w:uiPriority w:val="39"/>
    <w:unhideWhenUsed/>
    <w:rsid w:val="00181A68"/>
    <w:pPr>
      <w:spacing w:after="100"/>
      <w:ind w:left="240"/>
    </w:pPr>
  </w:style>
  <w:style w:type="paragraph" w:styleId="TOC3">
    <w:name w:val="toc 3"/>
    <w:basedOn w:val="Normal"/>
    <w:next w:val="Normal"/>
    <w:autoRedefine/>
    <w:uiPriority w:val="39"/>
    <w:unhideWhenUsed/>
    <w:rsid w:val="00181A68"/>
    <w:pPr>
      <w:spacing w:after="100"/>
      <w:ind w:left="480"/>
    </w:pPr>
  </w:style>
  <w:style w:type="paragraph" w:styleId="TOC5">
    <w:name w:val="toc 5"/>
    <w:basedOn w:val="Normal"/>
    <w:next w:val="Normal"/>
    <w:autoRedefine/>
    <w:uiPriority w:val="39"/>
    <w:unhideWhenUsed/>
    <w:rsid w:val="00181A68"/>
    <w:pPr>
      <w:spacing w:after="100"/>
      <w:ind w:left="960"/>
    </w:pPr>
  </w:style>
  <w:style w:type="paragraph" w:styleId="TOC4">
    <w:name w:val="toc 4"/>
    <w:basedOn w:val="Normal"/>
    <w:next w:val="Normal"/>
    <w:autoRedefine/>
    <w:uiPriority w:val="39"/>
    <w:unhideWhenUsed/>
    <w:rsid w:val="00181A68"/>
    <w:pPr>
      <w:spacing w:after="100"/>
      <w:ind w:left="720"/>
    </w:pPr>
  </w:style>
  <w:style w:type="character" w:styleId="Hyperlink">
    <w:name w:val="Hyperlink"/>
    <w:basedOn w:val="DefaultParagraphFont"/>
    <w:uiPriority w:val="99"/>
    <w:unhideWhenUsed/>
    <w:rsid w:val="00181A68"/>
    <w:rPr>
      <w:color w:val="0000FF" w:themeColor="hyperlink"/>
      <w:u w:val="single"/>
    </w:rPr>
  </w:style>
  <w:style w:type="paragraph" w:styleId="NormalWeb">
    <w:name w:val="Normal (Web)"/>
    <w:basedOn w:val="Normal"/>
    <w:uiPriority w:val="99"/>
    <w:unhideWhenUsed/>
    <w:rsid w:val="002C799A"/>
    <w:pPr>
      <w:spacing w:before="100" w:beforeAutospacing="1" w:after="100" w:afterAutospacing="1" w:line="240" w:lineRule="auto"/>
      <w:jc w:val="left"/>
    </w:pPr>
    <w:rPr>
      <w:lang w:eastAsia="en-US"/>
    </w:rPr>
  </w:style>
  <w:style w:type="paragraph" w:styleId="CommentText">
    <w:name w:val="annotation text"/>
    <w:basedOn w:val="Normal"/>
    <w:link w:val="CommentTextChar"/>
    <w:uiPriority w:val="99"/>
    <w:semiHidden/>
    <w:unhideWhenUsed/>
    <w:rsid w:val="000A4339"/>
    <w:pPr>
      <w:spacing w:line="240" w:lineRule="auto"/>
    </w:pPr>
    <w:rPr>
      <w:color w:val="000000" w:themeColor="text1"/>
      <w:sz w:val="20"/>
      <w:szCs w:val="20"/>
      <w:lang w:eastAsia="en-US"/>
    </w:rPr>
  </w:style>
  <w:style w:type="character" w:customStyle="1" w:styleId="CommentTextChar">
    <w:name w:val="Comment Text Char"/>
    <w:basedOn w:val="DefaultParagraphFont"/>
    <w:link w:val="CommentText"/>
    <w:uiPriority w:val="99"/>
    <w:semiHidden/>
    <w:rsid w:val="000A4339"/>
    <w:rPr>
      <w:rFonts w:eastAsia="Arial" w:cs="Arial"/>
      <w:color w:val="000000" w:themeColor="text1"/>
      <w:sz w:val="20"/>
      <w:szCs w:val="20"/>
      <w:lang w:eastAsia="en-US"/>
    </w:rPr>
  </w:style>
  <w:style w:type="paragraph" w:styleId="TableofFigures">
    <w:name w:val="table of figures"/>
    <w:basedOn w:val="Normal"/>
    <w:next w:val="Normal"/>
    <w:uiPriority w:val="99"/>
    <w:unhideWhenUsed/>
    <w:rsid w:val="00F12E38"/>
  </w:style>
  <w:style w:type="paragraph" w:customStyle="1" w:styleId="Normal2">
    <w:name w:val="Normal2"/>
    <w:rsid w:val="008B441B"/>
    <w:pPr>
      <w:spacing w:before="200"/>
    </w:pPr>
    <w:rPr>
      <w:lang w:eastAsia="en-US"/>
    </w:rPr>
  </w:style>
  <w:style w:type="paragraph" w:styleId="Caption">
    <w:name w:val="caption"/>
    <w:basedOn w:val="Normal"/>
    <w:next w:val="Normal"/>
    <w:uiPriority w:val="35"/>
    <w:unhideWhenUsed/>
    <w:qFormat/>
    <w:rsid w:val="005C7EDA"/>
    <w:pPr>
      <w:spacing w:after="200" w:line="240" w:lineRule="auto"/>
      <w:jc w:val="left"/>
    </w:pPr>
    <w:rPr>
      <w:b/>
      <w:bCs/>
      <w:color w:val="4F81BD" w:themeColor="accent1"/>
      <w:sz w:val="18"/>
      <w:szCs w:val="18"/>
      <w:lang w:val="en-IN"/>
    </w:rPr>
  </w:style>
  <w:style w:type="paragraph" w:styleId="TOCHeading">
    <w:name w:val="TOC Heading"/>
    <w:basedOn w:val="Heading1"/>
    <w:next w:val="Normal"/>
    <w:uiPriority w:val="39"/>
    <w:unhideWhenUsed/>
    <w:qFormat/>
    <w:rsid w:val="003C62D4"/>
    <w:pPr>
      <w:spacing w:before="240" w:line="259" w:lineRule="auto"/>
      <w:jc w:val="left"/>
      <w:outlineLvl w:val="9"/>
    </w:pPr>
    <w:rPr>
      <w:rFonts w:asciiTheme="majorHAnsi" w:eastAsiaTheme="majorEastAsia" w:hAnsiTheme="majorHAnsi" w:cstheme="majorBidi"/>
      <w:b w:val="0"/>
      <w:color w:val="365F91" w:themeColor="accent1" w:themeShade="BF"/>
      <w:sz w:val="32"/>
      <w:szCs w:val="32"/>
      <w:lang w:eastAsia="en-US"/>
    </w:rPr>
  </w:style>
  <w:style w:type="paragraph" w:styleId="Header">
    <w:name w:val="header"/>
    <w:basedOn w:val="Normal"/>
    <w:link w:val="HeaderChar"/>
    <w:uiPriority w:val="99"/>
    <w:semiHidden/>
    <w:unhideWhenUsed/>
    <w:rsid w:val="005244C6"/>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5244C6"/>
  </w:style>
  <w:style w:type="paragraph" w:styleId="Footer">
    <w:name w:val="footer"/>
    <w:basedOn w:val="Normal"/>
    <w:link w:val="FooterChar"/>
    <w:uiPriority w:val="99"/>
    <w:semiHidden/>
    <w:unhideWhenUsed/>
    <w:rsid w:val="005244C6"/>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5244C6"/>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left w:w="0" w:type="dxa"/>
        <w:right w:w="0" w:type="dxa"/>
      </w:tblCellMar>
    </w:tblPr>
  </w:style>
  <w:style w:type="table" w:customStyle="1" w:styleId="a1">
    <w:basedOn w:val="TableNormal"/>
    <w:tblPr>
      <w:tblStyleRowBandSize w:val="1"/>
      <w:tblStyleColBandSize w:val="1"/>
      <w:tblCellMar>
        <w:left w:w="0" w:type="dxa"/>
        <w:right w:w="0" w:type="dxa"/>
      </w:tblCellMar>
    </w:tblPr>
  </w:style>
  <w:style w:type="table" w:customStyle="1" w:styleId="a2">
    <w:basedOn w:val="TableNormal"/>
    <w:tblPr>
      <w:tblStyleRowBandSize w:val="1"/>
      <w:tblStyleColBandSize w:val="1"/>
      <w:tblCellMar>
        <w:left w:w="0" w:type="dxa"/>
        <w:right w:w="0" w:type="dxa"/>
      </w:tblCellMar>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pPr>
      <w:spacing w:line="240" w:lineRule="auto"/>
    </w:pPr>
    <w:tblPr>
      <w:tblStyleRowBandSize w:val="1"/>
      <w:tblStyleColBandSize w:val="1"/>
    </w:tblPr>
  </w:style>
  <w:style w:type="table" w:customStyle="1" w:styleId="a6">
    <w:basedOn w:val="TableNormal"/>
    <w:pPr>
      <w:spacing w:line="240" w:lineRule="auto"/>
    </w:pPr>
    <w:tblPr>
      <w:tblStyleRowBandSize w:val="1"/>
      <w:tblStyleColBandSize w:val="1"/>
    </w:tblPr>
  </w:style>
  <w:style w:type="table" w:customStyle="1" w:styleId="a7">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gov.uk/government/statistics/update-to-the-obesity-profile-on-fingertips/obesity-profile-short-statistical-commentary-may-2024" TargetMode="External"/><Relationship Id="rId3" Type="http://schemas.openxmlformats.org/officeDocument/2006/relationships/styles" Target="styles.xml"/><Relationship Id="rId21" Type="http://schemas.openxmlformats.org/officeDocument/2006/relationships/hyperlink" Target="https://data.unicef.org/topic/nutrition/low-birthweight/"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gov.uk/government/publications/breastfeeding-at-6-to-8-weeks-comparison-of-nhs-england-and-ohid-data/breastfeeding-at-6-to-8-weeks-a-comparison-of-method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ons.gov.uk/peoplepopulationandcommunity/birthsdeathsandmarriages/livebirths/bulletins/birthsummarytablesenglandandwales/202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www.ons.gov.uk/peoplepopulationandcommunity/birthsdeathsandmarriages/deaths/bulletins/childhoodinfantandperinatalmortalityinenglandandwales/2023"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researchprospect.com/advantages-of-primary-research/"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An8AmqmHLSmIAOmKAK2N81i4Uiw==">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88</Pages>
  <Words>25920</Words>
  <Characters>147744</Characters>
  <Application>Microsoft Office Word</Application>
  <DocSecurity>0</DocSecurity>
  <Lines>1231</Lines>
  <Paragraphs>346</Paragraphs>
  <ScaleCrop>false</ScaleCrop>
  <Company/>
  <LinksUpToDate>false</LinksUpToDate>
  <CharactersWithSpaces>173318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3</cp:revision>
  <dcterms:created xsi:type="dcterms:W3CDTF">2025-09-12T09:44:00Z</dcterms:created>
  <dcterms:modified xsi:type="dcterms:W3CDTF">2026-01-08T12:16:00Z</dcterms:modified>
</cp:coreProperties>
</file>