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563B" w:rsidRDefault="00B1563B" w:rsidP="00B1563B">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p w:rsidR="00B1563B" w:rsidRDefault="00B1563B" w:rsidP="00115160">
      <w:pPr>
        <w:jc w:val="center"/>
        <w:rPr>
          <w:b/>
        </w:rPr>
      </w:pPr>
    </w:p>
    <w:tbl>
      <w:tblPr>
        <w:tblStyle w:val="TableGrid"/>
        <w:tblW w:w="0" w:type="auto"/>
        <w:tblLook w:val="04A0" w:firstRow="1" w:lastRow="0" w:firstColumn="1" w:lastColumn="0" w:noHBand="0" w:noVBand="1"/>
      </w:tblPr>
      <w:tblGrid>
        <w:gridCol w:w="1838"/>
        <w:gridCol w:w="7178"/>
      </w:tblGrid>
      <w:tr w:rsidR="00B1563B" w:rsidTr="00895864">
        <w:tc>
          <w:tcPr>
            <w:tcW w:w="1838" w:type="dxa"/>
          </w:tcPr>
          <w:p w:rsidR="00B1563B" w:rsidRDefault="00B1563B" w:rsidP="00895864">
            <w:pPr>
              <w:pStyle w:val="AssignBody"/>
            </w:pPr>
            <w:proofErr w:type="spellStart"/>
            <w:r>
              <w:t>T</w:t>
            </w:r>
            <w:bookmarkStart w:id="0" w:name="cysill"/>
            <w:bookmarkEnd w:id="0"/>
            <w:r>
              <w:t>arged</w:t>
            </w:r>
            <w:proofErr w:type="spellEnd"/>
            <w:r>
              <w:t>/Target 1</w:t>
            </w:r>
          </w:p>
        </w:tc>
        <w:tc>
          <w:tcPr>
            <w:tcW w:w="7178" w:type="dxa"/>
          </w:tcPr>
          <w:p w:rsidR="00B1563B" w:rsidRDefault="00B1563B" w:rsidP="00895864">
            <w:pPr>
              <w:pStyle w:val="AssignBody"/>
            </w:pPr>
            <w:r>
              <w:t>Engagement with literature</w:t>
            </w:r>
          </w:p>
        </w:tc>
      </w:tr>
      <w:tr w:rsidR="00B1563B" w:rsidTr="00895864">
        <w:tc>
          <w:tcPr>
            <w:tcW w:w="1838" w:type="dxa"/>
          </w:tcPr>
          <w:p w:rsidR="00B1563B" w:rsidRDefault="00B1563B" w:rsidP="00895864">
            <w:pPr>
              <w:pStyle w:val="AssignBody"/>
            </w:pPr>
            <w:proofErr w:type="spellStart"/>
            <w:r>
              <w:t>Targed</w:t>
            </w:r>
            <w:proofErr w:type="spellEnd"/>
            <w:r>
              <w:t>/Target 2</w:t>
            </w:r>
          </w:p>
        </w:tc>
        <w:tc>
          <w:tcPr>
            <w:tcW w:w="7178" w:type="dxa"/>
          </w:tcPr>
          <w:p w:rsidR="00B1563B" w:rsidRDefault="00B1563B" w:rsidP="00895864">
            <w:pPr>
              <w:pStyle w:val="AssignBody"/>
            </w:pPr>
            <w:r>
              <w:t>Referencing</w:t>
            </w:r>
          </w:p>
        </w:tc>
      </w:tr>
      <w:tr w:rsidR="00B1563B" w:rsidTr="00895864">
        <w:tc>
          <w:tcPr>
            <w:tcW w:w="1838" w:type="dxa"/>
          </w:tcPr>
          <w:p w:rsidR="00B1563B" w:rsidRDefault="00B1563B" w:rsidP="00895864">
            <w:pPr>
              <w:pStyle w:val="AssignBody"/>
            </w:pPr>
            <w:proofErr w:type="spellStart"/>
            <w:r>
              <w:t>Targed</w:t>
            </w:r>
            <w:proofErr w:type="spellEnd"/>
            <w:r>
              <w:t>/Target 3</w:t>
            </w:r>
          </w:p>
        </w:tc>
        <w:tc>
          <w:tcPr>
            <w:tcW w:w="7178" w:type="dxa"/>
          </w:tcPr>
          <w:p w:rsidR="00B1563B" w:rsidRDefault="00B1563B" w:rsidP="00895864">
            <w:pPr>
              <w:pStyle w:val="AssignBody"/>
            </w:pPr>
            <w:r>
              <w:t>Arguments</w:t>
            </w:r>
          </w:p>
        </w:tc>
      </w:tr>
    </w:tbl>
    <w:p w:rsidR="00AE5070" w:rsidRDefault="00AE5070" w:rsidP="00B1563B">
      <w:pPr>
        <w:rPr>
          <w:b/>
        </w:rPr>
      </w:pPr>
    </w:p>
    <w:p w:rsidR="00B1563B" w:rsidRDefault="00B1563B" w:rsidP="00B1563B">
      <w:pPr>
        <w:jc w:val="center"/>
        <w:rPr>
          <w:b/>
        </w:rPr>
      </w:pPr>
      <w:r w:rsidRPr="00C32748">
        <w:rPr>
          <w:b/>
        </w:rPr>
        <w:t xml:space="preserve">Choose an intervention that supports the learning and development of a pupil / group of pupils. </w:t>
      </w:r>
      <w:r>
        <w:rPr>
          <w:b/>
        </w:rPr>
        <w:t>[</w:t>
      </w:r>
    </w:p>
    <w:p w:rsidR="00B1563B" w:rsidRDefault="00B1563B" w:rsidP="00B1563B">
      <w:pPr>
        <w:jc w:val="center"/>
        <w:rPr>
          <w:b/>
        </w:rPr>
      </w:pPr>
      <w:r w:rsidRPr="00C32748">
        <w:rPr>
          <w:b/>
        </w:rPr>
        <w:t>Reflect critically on its potential for ensuring pupil progression and the possible challenges that may arise.</w:t>
      </w:r>
      <w:r>
        <w:rPr>
          <w:b/>
        </w:rPr>
        <w:t xml:space="preserve"> (4000)</w:t>
      </w:r>
    </w:p>
    <w:p w:rsidR="00B1563B" w:rsidRDefault="00B1563B" w:rsidP="00B1563B">
      <w:pPr>
        <w:rPr>
          <w:b/>
        </w:rPr>
      </w:pPr>
    </w:p>
    <w:p w:rsidR="003D72F0" w:rsidRDefault="00B645C6" w:rsidP="00B645C6">
      <w:r>
        <w:t xml:space="preserve">The intervention planned is to help a group of four </w:t>
      </w:r>
      <w:r w:rsidR="003D72F0">
        <w:t xml:space="preserve">learners suspected of dyslexia, two individuals from </w:t>
      </w:r>
      <w:r>
        <w:t xml:space="preserve">Year 3 </w:t>
      </w:r>
      <w:r w:rsidR="003D72F0">
        <w:t>and two learners from Year 4</w:t>
      </w:r>
      <w:r w:rsidR="00027716">
        <w:t xml:space="preserve"> who are from the same class as both years are mixed together</w:t>
      </w:r>
      <w:r w:rsidR="003D72F0">
        <w:t>. The l</w:t>
      </w:r>
      <w:r>
        <w:t>earners</w:t>
      </w:r>
      <w:r w:rsidR="003D72F0">
        <w:t xml:space="preserve"> will be</w:t>
      </w:r>
      <w:r>
        <w:t xml:space="preserve"> develop</w:t>
      </w:r>
      <w:r w:rsidR="003D72F0">
        <w:t>ing</w:t>
      </w:r>
      <w:r w:rsidR="00027716">
        <w:t xml:space="preserve"> their spelling</w:t>
      </w:r>
      <w:r>
        <w:t xml:space="preserve"> techniques</w:t>
      </w:r>
      <w:r w:rsidR="00027716">
        <w:t xml:space="preserve"> along with developing </w:t>
      </w:r>
      <w:proofErr w:type="spellStart"/>
      <w:r w:rsidR="00027716">
        <w:t>oracy</w:t>
      </w:r>
      <w:proofErr w:type="spellEnd"/>
      <w:r w:rsidR="00027716">
        <w:t xml:space="preserve"> and reading skills</w:t>
      </w:r>
      <w:r w:rsidR="00CF25EE">
        <w:t>.</w:t>
      </w:r>
      <w:r w:rsidR="003D72F0">
        <w:t xml:space="preserve">  Moreover, the learners show signs of dyslexia as they are slow readers with very little confidence reading in front of other students and answering questions. The learners also lack in verbal communication by mispronouncing some more complicated words, confusing words with similar pronunciations and having a limited range of vocabulary. In addition to this, most learners have difficulty remembering specific details such as dates and names.</w:t>
      </w:r>
      <w:r w:rsidR="00CF25EE">
        <w:t xml:space="preserve"> They enjoy listening to literature with the class</w:t>
      </w:r>
      <w:r>
        <w:t xml:space="preserve"> but struggle to participate in language and literacy lessons</w:t>
      </w:r>
      <w:r w:rsidR="00CF25EE">
        <w:t xml:space="preserve"> involving reading and writing activities</w:t>
      </w:r>
      <w:r>
        <w:t xml:space="preserve"> implying they struggle or are unmotivated</w:t>
      </w:r>
      <w:r w:rsidR="00CF25EE">
        <w:t xml:space="preserve"> in this area</w:t>
      </w:r>
      <w:r>
        <w:t>.</w:t>
      </w:r>
      <w:r w:rsidR="003D72F0">
        <w:t xml:space="preserve"> Learners are attaining different stages of development in language, literacy and communication with the Year 3 learners attaining level 1</w:t>
      </w:r>
      <w:r w:rsidR="00C72A63">
        <w:t xml:space="preserve"> in line with the current Welsh curriculum</w:t>
      </w:r>
      <w:r w:rsidR="003D72F0">
        <w:t xml:space="preserve"> and Year 4 learners attaining level 2 which is lower than the majority of the rest of their classes. </w:t>
      </w:r>
      <w:r w:rsidR="003571D1">
        <w:t xml:space="preserve">The aim for each individual would be to attain a higher level in </w:t>
      </w:r>
      <w:proofErr w:type="spellStart"/>
      <w:r w:rsidR="003571D1">
        <w:t>oracy</w:t>
      </w:r>
      <w:proofErr w:type="spellEnd"/>
      <w:r w:rsidR="003571D1">
        <w:t xml:space="preserve">, reading and writing by the end of the academic year. </w:t>
      </w:r>
    </w:p>
    <w:p w:rsidR="00B645C6" w:rsidRPr="003D72F0" w:rsidRDefault="00B645C6" w:rsidP="00B645C6">
      <w:r>
        <w:t>The English Programme of Study from the Welsh Curriculum (2008) states that year 3 learners should “</w:t>
      </w:r>
      <w:r w:rsidRPr="001C0D29">
        <w:rPr>
          <w:rFonts w:cstheme="minorHAnsi"/>
        </w:rPr>
        <w:t>use strategies including knowledge of word families, roots, morphology and graphic knowledge to spell words, e.g. most common polysyllabic words</w:t>
      </w:r>
      <w:r w:rsidR="00103C8D">
        <w:rPr>
          <w:rFonts w:cstheme="minorHAnsi"/>
        </w:rPr>
        <w:t xml:space="preserve">” (Welsh Government, 2016, </w:t>
      </w:r>
      <w:proofErr w:type="spellStart"/>
      <w:r w:rsidR="00103C8D">
        <w:rPr>
          <w:rFonts w:cstheme="minorHAnsi"/>
        </w:rPr>
        <w:t>pg</w:t>
      </w:r>
      <w:proofErr w:type="spellEnd"/>
      <w:r w:rsidR="00103C8D">
        <w:rPr>
          <w:rFonts w:cstheme="minorHAnsi"/>
        </w:rPr>
        <w:t xml:space="preserve"> 12</w:t>
      </w:r>
      <w:r w:rsidRPr="00C72A63">
        <w:rPr>
          <w:rFonts w:cstheme="minorHAnsi"/>
        </w:rPr>
        <w:t xml:space="preserve">) </w:t>
      </w:r>
      <w:r w:rsidRPr="001C0D29">
        <w:rPr>
          <w:rFonts w:cstheme="minorHAnsi"/>
        </w:rPr>
        <w:t xml:space="preserve">and so this is the chosen focus for the learners to develop in their group. </w:t>
      </w:r>
      <w:r>
        <w:rPr>
          <w:rFonts w:cstheme="minorHAnsi"/>
        </w:rPr>
        <w:t xml:space="preserve">The new Curriculum for Wales (2022) does not state specific skills for spelling but expresses the importance of engaging with literature to develop a large range of skills including building relationships and improving well-being. The new curriculum also expresses the significance of learners developing into sophisticated individuals to better their skills of communication through speech, writing, gestures, images and other media </w:t>
      </w:r>
      <w:r w:rsidR="00103C8D">
        <w:rPr>
          <w:rFonts w:cstheme="minorHAnsi"/>
        </w:rPr>
        <w:t>(Welsh Government</w:t>
      </w:r>
      <w:r w:rsidRPr="002552F3">
        <w:rPr>
          <w:rFonts w:cstheme="minorHAnsi"/>
        </w:rPr>
        <w:t xml:space="preserve">, </w:t>
      </w:r>
      <w:r w:rsidR="002552F3" w:rsidRPr="002552F3">
        <w:rPr>
          <w:rFonts w:cstheme="minorHAnsi"/>
        </w:rPr>
        <w:t>2020)</w:t>
      </w:r>
      <w:r w:rsidR="002552F3">
        <w:rPr>
          <w:rFonts w:cstheme="minorHAnsi"/>
        </w:rPr>
        <w:t>.</w:t>
      </w:r>
    </w:p>
    <w:p w:rsidR="00B1794F" w:rsidRPr="00C72A63" w:rsidRDefault="00B645C6" w:rsidP="00C32748">
      <w:pPr>
        <w:rPr>
          <w:color w:val="FF0000"/>
        </w:rPr>
      </w:pPr>
      <w:r w:rsidRPr="00B645C6">
        <w:rPr>
          <w:rFonts w:cstheme="minorHAnsi"/>
        </w:rPr>
        <w:t xml:space="preserve">Therefore, </w:t>
      </w:r>
      <w:r>
        <w:rPr>
          <w:rFonts w:cstheme="minorHAnsi"/>
        </w:rPr>
        <w:t>this intervention will focus on supporting learners to develo</w:t>
      </w:r>
      <w:r w:rsidR="003571D1">
        <w:rPr>
          <w:rFonts w:cstheme="minorHAnsi"/>
        </w:rPr>
        <w:t>p their skills in language and literacy</w:t>
      </w:r>
      <w:r>
        <w:rPr>
          <w:rFonts w:cstheme="minorHAnsi"/>
        </w:rPr>
        <w:t xml:space="preserve"> with the use of a number of activities and tools including engaging with</w:t>
      </w:r>
      <w:r w:rsidR="00CF25EE">
        <w:rPr>
          <w:rFonts w:cstheme="minorHAnsi"/>
        </w:rPr>
        <w:t xml:space="preserve"> simple</w:t>
      </w:r>
      <w:r>
        <w:rPr>
          <w:rFonts w:cstheme="minorHAnsi"/>
        </w:rPr>
        <w:t xml:space="preserve"> literature</w:t>
      </w:r>
      <w:r w:rsidR="00CF25EE">
        <w:rPr>
          <w:rFonts w:cstheme="minorHAnsi"/>
        </w:rPr>
        <w:t xml:space="preserve"> to begin with</w:t>
      </w:r>
      <w:r>
        <w:rPr>
          <w:rFonts w:cstheme="minorHAnsi"/>
        </w:rPr>
        <w:t xml:space="preserve"> and working collaboratively with other </w:t>
      </w:r>
      <w:r w:rsidRPr="00484032">
        <w:rPr>
          <w:rFonts w:cstheme="minorHAnsi"/>
        </w:rPr>
        <w:t>individuals</w:t>
      </w:r>
      <w:r w:rsidR="00484032" w:rsidRPr="00484032">
        <w:rPr>
          <w:rFonts w:cstheme="minorHAnsi"/>
        </w:rPr>
        <w:t>.</w:t>
      </w:r>
      <w:r w:rsidR="00027716" w:rsidRPr="00484032">
        <w:rPr>
          <w:rFonts w:cstheme="minorHAnsi"/>
        </w:rPr>
        <w:t xml:space="preserve"> </w:t>
      </w:r>
      <w:r w:rsidR="00027716" w:rsidRPr="00027716">
        <w:rPr>
          <w:rFonts w:cstheme="minorHAnsi"/>
        </w:rPr>
        <w:t>The group will be taken out of class every</w:t>
      </w:r>
      <w:r w:rsidR="00633B5C">
        <w:rPr>
          <w:rFonts w:cstheme="minorHAnsi"/>
        </w:rPr>
        <w:t xml:space="preserve"> other</w:t>
      </w:r>
      <w:r w:rsidR="00027716" w:rsidRPr="00027716">
        <w:rPr>
          <w:rFonts w:cstheme="minorHAnsi"/>
        </w:rPr>
        <w:t xml:space="preserve"> day for half an hour with a staff member to work through activities.</w:t>
      </w:r>
      <w:r w:rsidR="003D2891">
        <w:rPr>
          <w:rFonts w:cstheme="minorHAnsi"/>
        </w:rPr>
        <w:t xml:space="preserve"> The group is taken out every</w:t>
      </w:r>
      <w:r w:rsidR="00633B5C">
        <w:rPr>
          <w:rFonts w:cstheme="minorHAnsi"/>
        </w:rPr>
        <w:t xml:space="preserve"> other</w:t>
      </w:r>
      <w:r w:rsidR="003D2891">
        <w:rPr>
          <w:rFonts w:cstheme="minorHAnsi"/>
        </w:rPr>
        <w:t xml:space="preserve"> day so that the repetition of the activities is frequent to help the learners remember the words they are learning. In addition to this, each individual should go thro</w:t>
      </w:r>
      <w:r w:rsidR="00633B5C">
        <w:rPr>
          <w:rFonts w:cstheme="minorHAnsi"/>
        </w:rPr>
        <w:t>ugh literacy activities</w:t>
      </w:r>
      <w:r w:rsidR="003D2891">
        <w:rPr>
          <w:rFonts w:cstheme="minorHAnsi"/>
        </w:rPr>
        <w:t xml:space="preserve"> with an adult using an appropriate method in order to help the learner progress but not all learners </w:t>
      </w:r>
      <w:r w:rsidR="003D2891">
        <w:rPr>
          <w:rFonts w:cstheme="minorHAnsi"/>
        </w:rPr>
        <w:lastRenderedPageBreak/>
        <w:t>will have the he</w:t>
      </w:r>
      <w:r w:rsidR="00633B5C">
        <w:rPr>
          <w:rFonts w:cstheme="minorHAnsi"/>
        </w:rPr>
        <w:t>l</w:t>
      </w:r>
      <w:r w:rsidR="003D2891">
        <w:rPr>
          <w:rFonts w:cstheme="minorHAnsi"/>
        </w:rPr>
        <w:t>p f</w:t>
      </w:r>
      <w:r w:rsidR="00633B5C">
        <w:rPr>
          <w:rFonts w:cstheme="minorHAnsi"/>
        </w:rPr>
        <w:t>rom a parent or carer on a regular</w:t>
      </w:r>
      <w:r w:rsidR="003D2891">
        <w:rPr>
          <w:rFonts w:cstheme="minorHAnsi"/>
        </w:rPr>
        <w:t xml:space="preserve"> basis and so this intervention allows everyone to have the same learning opportunities. </w:t>
      </w:r>
      <w:r w:rsidR="00F0404D">
        <w:rPr>
          <w:rFonts w:cstheme="minorHAnsi"/>
        </w:rPr>
        <w:t xml:space="preserve">However, a negative aspect to this could be that sessions become too repetitive and the earners become less interested and less motivated; using a variation of activities should help prevent this from happening too often. </w:t>
      </w:r>
      <w:r w:rsidR="003D2891">
        <w:rPr>
          <w:rFonts w:cstheme="minorHAnsi"/>
        </w:rPr>
        <w:t xml:space="preserve">There are a number of reasons for the short time slots involving the availability of staff, the work being missed from class time and to prevent the bombardment of too much information </w:t>
      </w:r>
      <w:r w:rsidR="00F0404D">
        <w:rPr>
          <w:rFonts w:cstheme="minorHAnsi"/>
        </w:rPr>
        <w:t>in one session</w:t>
      </w:r>
      <w:r w:rsidR="00F0404D" w:rsidRPr="00F0404D">
        <w:rPr>
          <w:rFonts w:cstheme="minorHAnsi"/>
        </w:rPr>
        <w:t>.</w:t>
      </w:r>
      <w:r w:rsidR="00027716" w:rsidRPr="00F0404D">
        <w:t xml:space="preserve"> </w:t>
      </w:r>
      <w:r w:rsidR="00F0404D" w:rsidRPr="00F0404D">
        <w:t>Learn</w:t>
      </w:r>
      <w:r w:rsidR="00F0404D">
        <w:t>e</w:t>
      </w:r>
      <w:r w:rsidR="00F0404D" w:rsidRPr="00F0404D">
        <w:t>rs who suffer from dyslexia tend to process information quite slowly and with difficulty and so using short session with limi</w:t>
      </w:r>
      <w:r w:rsidR="00F0404D">
        <w:t>ted information to learn can be</w:t>
      </w:r>
      <w:r w:rsidR="00F0404D" w:rsidRPr="00F0404D">
        <w:t xml:space="preserve"> beneficial to each learner.</w:t>
      </w:r>
      <w:r w:rsidR="00F0404D">
        <w:t xml:space="preserve"> Additionally, an </w:t>
      </w:r>
      <w:r w:rsidR="009D61C2">
        <w:t>eight-year</w:t>
      </w:r>
      <w:r w:rsidR="00F0404D">
        <w:t xml:space="preserve"> old’s attention span can be roughly measured from 16 to 24 minutes depending on the distractions present and if the child has any other needs such as sleep or food </w:t>
      </w:r>
      <w:r w:rsidR="009D61C2">
        <w:t>(Brain Balance, 2020)</w:t>
      </w:r>
      <w:r w:rsidR="00F0404D">
        <w:rPr>
          <w:b/>
        </w:rPr>
        <w:t xml:space="preserve">. </w:t>
      </w:r>
      <w:r w:rsidR="00027716">
        <w:t>As all learners are from the same class this makes the organisation easier for the staff and the individuals are also familiar with each other which might help confidence and build positive relationships between the learners. Additionally, any knowledge of skills the learners take back from their sessions, they are then able to help each other in class with any other activities as they will have the same understanding and a strong relationship when feeling unconfident with overwhelming work in class.  Moreover, depending on the teacher’s choice, the group may have planned seating to stay together during specific sessions to work together as they would be of similar abilities</w:t>
      </w:r>
      <w:r w:rsidR="00484032">
        <w:t xml:space="preserve"> resulting in more cooperation,</w:t>
      </w:r>
      <w:r w:rsidR="00027716">
        <w:t xml:space="preserve"> commun</w:t>
      </w:r>
      <w:r w:rsidR="00484032">
        <w:t>ication and the development of strong relationships.</w:t>
      </w:r>
    </w:p>
    <w:p w:rsidR="00B1794F" w:rsidRDefault="003068BE" w:rsidP="00C32748">
      <w:r>
        <w:t>The plan for the group of learners to develop their spelling skills is for each individual to choose one reading book each that is suitable for their level of reading and understanding. The learners are then asked to have a go at reading a section or chapter of th</w:t>
      </w:r>
      <w:r w:rsidR="00633B5C">
        <w:t xml:space="preserve">eir book over the </w:t>
      </w:r>
      <w:r>
        <w:t xml:space="preserve">week ready for the next group session. In addition to reading their chapter, they need to find </w:t>
      </w:r>
      <w:r w:rsidR="00633B5C">
        <w:t>at least two or three</w:t>
      </w:r>
      <w:r>
        <w:t xml:space="preserve"> words which they would like to share with the rest of the group to add to the list of words </w:t>
      </w:r>
      <w:r w:rsidR="006D65F1">
        <w:t xml:space="preserve">(word bank) </w:t>
      </w:r>
      <w:r>
        <w:t xml:space="preserve">that everyone will learn </w:t>
      </w:r>
      <w:r w:rsidR="006D65F1">
        <w:t xml:space="preserve">to spell and use and understand its meaning. Moreover, every </w:t>
      </w:r>
      <w:r w:rsidR="008B1537">
        <w:t>week will have a focused sound</w:t>
      </w:r>
      <w:r w:rsidR="006D65F1">
        <w:t xml:space="preserve"> such as </w:t>
      </w:r>
      <w:proofErr w:type="spellStart"/>
      <w:r w:rsidR="006D65F1">
        <w:t>igh</w:t>
      </w:r>
      <w:proofErr w:type="spellEnd"/>
      <w:r w:rsidR="006D65F1">
        <w:t xml:space="preserve">, </w:t>
      </w:r>
      <w:proofErr w:type="spellStart"/>
      <w:r w:rsidR="006D65F1">
        <w:t>eigh</w:t>
      </w:r>
      <w:proofErr w:type="spellEnd"/>
      <w:r w:rsidR="006D65F1">
        <w:t xml:space="preserve"> and </w:t>
      </w:r>
      <w:proofErr w:type="spellStart"/>
      <w:r w:rsidR="006D65F1">
        <w:t>ough</w:t>
      </w:r>
      <w:proofErr w:type="spellEnd"/>
      <w:r w:rsidR="006D65F1">
        <w:t xml:space="preserve"> these are the sounds that the learners need to search for in their books. In every session the learners will share at least one word to the group and they will be written on the board by the teacher.</w:t>
      </w:r>
      <w:r w:rsidR="00633B5C">
        <w:t xml:space="preserve"> If the learners are struggling, then the teacher can make the decision to limit the number of words learnt per week.</w:t>
      </w:r>
      <w:r w:rsidR="006D65F1">
        <w:t xml:space="preserve"> The group will then watch the teacher re-write each word on the board emphasising the common sounds by using a different coloured marker.</w:t>
      </w:r>
      <w:r w:rsidR="00B651EB">
        <w:t xml:space="preserve"> In addition to this, to visually stimulate the learning then a picture can be drawn with the word to make the process more memorable</w:t>
      </w:r>
      <w:r w:rsidR="008B1537">
        <w:t xml:space="preserve"> along with differentiating the coloured markers. An example is shown below:</w:t>
      </w:r>
      <w:r w:rsidR="00B651EB">
        <w:t xml:space="preserve"> </w:t>
      </w:r>
      <w:r w:rsidR="006D65F1">
        <w:t xml:space="preserve">  </w:t>
      </w:r>
    </w:p>
    <w:p w:rsidR="00343A0B" w:rsidRDefault="009D1A36" w:rsidP="00C32748">
      <w:r>
        <w:rPr>
          <w:noProof/>
          <w:lang w:eastAsia="en-GB"/>
        </w:rPr>
        <w:drawing>
          <wp:inline distT="0" distB="0" distL="0" distR="0">
            <wp:extent cx="2819400" cy="1762125"/>
            <wp:effectExtent l="19050" t="19050" r="1905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yslexia.png"/>
                    <pic:cNvPicPr/>
                  </pic:nvPicPr>
                  <pic:blipFill rotWithShape="1">
                    <a:blip r:embed="rId7">
                      <a:extLst>
                        <a:ext uri="{28A0092B-C50C-407E-A947-70E740481C1C}">
                          <a14:useLocalDpi xmlns:a14="http://schemas.microsoft.com/office/drawing/2010/main" val="0"/>
                        </a:ext>
                      </a:extLst>
                    </a:blip>
                    <a:srcRect t="9469" b="20454"/>
                    <a:stretch/>
                  </pic:blipFill>
                  <pic:spPr bwMode="auto">
                    <a:xfrm>
                      <a:off x="0" y="0"/>
                      <a:ext cx="2819797" cy="1762373"/>
                    </a:xfrm>
                    <a:prstGeom prst="rect">
                      <a:avLst/>
                    </a:prstGeom>
                    <a:ln w="19050">
                      <a:solidFill>
                        <a:schemeClr val="tx1"/>
                      </a:solidFill>
                    </a:ln>
                    <a:extLst>
                      <a:ext uri="{53640926-AAD7-44D8-BBD7-CCE9431645EC}">
                        <a14:shadowObscured xmlns:a14="http://schemas.microsoft.com/office/drawing/2010/main"/>
                      </a:ext>
                    </a:extLst>
                  </pic:spPr>
                </pic:pic>
              </a:graphicData>
            </a:graphic>
          </wp:inline>
        </w:drawing>
      </w:r>
    </w:p>
    <w:p w:rsidR="00343A0B" w:rsidRDefault="005D0BDA" w:rsidP="005D0BDA">
      <w:pPr>
        <w:jc w:val="center"/>
      </w:pPr>
      <w:r>
        <w:t>Figure 1</w:t>
      </w:r>
    </w:p>
    <w:p w:rsidR="008B1537" w:rsidRDefault="008B1537" w:rsidP="00C32748">
      <w:r>
        <w:t xml:space="preserve">As the example above shows, a black marker is used to spell the word with a different colour marker (green) being used to highlight the common sound. Then a separate coloured marker (blue) is used </w:t>
      </w:r>
      <w:r>
        <w:lastRenderedPageBreak/>
        <w:t xml:space="preserve">to draw the image associated with the word. </w:t>
      </w:r>
      <w:r w:rsidR="003D6C99">
        <w:t>This method of helping learners to memorise how t</w:t>
      </w:r>
      <w:r w:rsidR="00C126E5">
        <w:t>o</w:t>
      </w:r>
      <w:r w:rsidR="003D6C99">
        <w:t xml:space="preserve"> spell certain words was inspired by the theory of most dyslexic individuals being visual- spatial learners meaning they learn differently to other students. Most other students who do not suffer from learning disabilities use a more sequential way of learning such as building on previous knowledge and making connections. However, dyslexic learners tend to have a more holistic approach</w:t>
      </w:r>
      <w:r w:rsidR="00C126E5">
        <w:t xml:space="preserve"> using more imagery and visual cues </w:t>
      </w:r>
      <w:r w:rsidR="003D6C99">
        <w:t>to make connec</w:t>
      </w:r>
      <w:r w:rsidR="00C126E5">
        <w:t xml:space="preserve">tions </w:t>
      </w:r>
      <w:r w:rsidR="009D61C2">
        <w:t>(Silverman and Freed, 1991).</w:t>
      </w:r>
      <w:r w:rsidR="003D6C99">
        <w:t xml:space="preserve">  </w:t>
      </w:r>
    </w:p>
    <w:p w:rsidR="005B1CF6" w:rsidRDefault="00343A0B" w:rsidP="00C32748">
      <w:r>
        <w:t xml:space="preserve">It is important to encourage the learners to be involved with sharing ideas and listening to others so that communication is used to help the confidence of individuals. </w:t>
      </w:r>
      <w:r w:rsidR="005D0BDA">
        <w:t>Working in groups can offer many benefits to learners including developing cooperative learning, encourage active learning and learners can lear</w:t>
      </w:r>
      <w:r w:rsidR="001C3D62">
        <w:t xml:space="preserve">n to support each other </w:t>
      </w:r>
      <w:r w:rsidR="00103C8D">
        <w:t xml:space="preserve">Early Learning HQ, 2020). </w:t>
      </w:r>
      <w:r w:rsidR="001C3D62">
        <w:t>Active learning encourages individuals to not only passively receive information, but to act on their learning by interacting with the process of their understanding. In result, learners are</w:t>
      </w:r>
      <w:r w:rsidR="000A22F5">
        <w:t xml:space="preserve"> more likely to remember what they have learnt and how they have learnt it if they think deeper and are challenged by the teacher in their activities</w:t>
      </w:r>
      <w:r w:rsidR="00103C8D">
        <w:t xml:space="preserve"> (Cambridge International Education Teaching and Learning Team, 2020). </w:t>
      </w:r>
      <w:r w:rsidR="000A22F5">
        <w:t xml:space="preserve">Vygotsky’s theory of the Zone of Proximal Development (ZPD) supports this method as Vygotsky believed that learners need to be challenged in their learning so they work harder to convey meanings but are also working at a level that is not excessively difficult and result in </w:t>
      </w:r>
      <w:r w:rsidR="00C72A63">
        <w:t>loosing morale</w:t>
      </w:r>
      <w:r w:rsidR="000A22F5">
        <w:t xml:space="preserve"> and interest in the subject. Moreover, Vygotsky also suggests the use of a more knowledgeable other (MKO) to help </w:t>
      </w:r>
      <w:r w:rsidR="0002743E">
        <w:t>individuals when they do need the extra help to overcome difficulties in their learn</w:t>
      </w:r>
      <w:r w:rsidR="00DA7E32">
        <w:t xml:space="preserve">ing. An MKO does not necessarily need to be a teacher but other learners can be used too. They can be used within group work or pair work for less knowledgeable others to gain information from </w:t>
      </w:r>
      <w:r w:rsidR="003F5E42">
        <w:t>and develop ideas and understandings from each other</w:t>
      </w:r>
      <w:r w:rsidR="00DB657F">
        <w:t xml:space="preserve"> (McLeod, S. (2019)</w:t>
      </w:r>
      <w:r w:rsidR="003F5E42">
        <w:t xml:space="preserve">. </w:t>
      </w:r>
      <w:r w:rsidR="00C72A63">
        <w:t>Furthermore</w:t>
      </w:r>
      <w:r w:rsidR="001A19EE">
        <w:t xml:space="preserve">, using group work as a learning tool is not only beneficial to the learner but beneficial for the teachers too. </w:t>
      </w:r>
      <w:r w:rsidR="001E594A">
        <w:t xml:space="preserve">By grouping the learners together with similar levels of ability and aims to develop skills, the teacher is able to give more attention to these individuals as they will be taking part in the same activities and therefore progressing their learning more efficiently. In addition to this, group work also adds variety to a pupil’s daily routine as most class lessons are based on individual work as well </w:t>
      </w:r>
      <w:r w:rsidR="00C72A63">
        <w:t xml:space="preserve">as taking place in </w:t>
      </w:r>
      <w:r w:rsidR="001E594A">
        <w:t xml:space="preserve">a </w:t>
      </w:r>
      <w:r w:rsidR="00C72A63">
        <w:t xml:space="preserve">most likely </w:t>
      </w:r>
      <w:r w:rsidR="001E594A">
        <w:t xml:space="preserve">noisy and crowded atmosphere. One group working with one teacher in an empty room can help concentration and focus on the tasks as well as build a stronger relationship with the teacher. </w:t>
      </w:r>
      <w:r w:rsidR="00C72A63">
        <w:t xml:space="preserve">However, a downside to this method might be that learners feel more conscious of their ALN and more separated from their class. Some individuals may feel that being taken away from the rest of the class can bring too much attention to their difficulties and result in feeling embarrassed and stressed. </w:t>
      </w:r>
      <w:r w:rsidR="00D77E86">
        <w:t>Dyslexia can effect a child in many ways including causing anxiety, anger, effecting their self-image and may even cause depression or at least a depressed attitude. These feelings m</w:t>
      </w:r>
      <w:r w:rsidR="00D22B2F">
        <w:t>ostly originate from the development</w:t>
      </w:r>
      <w:r w:rsidR="00D77E86">
        <w:t xml:space="preserve"> of frustration and fear </w:t>
      </w:r>
      <w:r w:rsidR="00D22B2F">
        <w:t xml:space="preserve">built up during school time. As dyslexic learners struggle to read and write if not taught in the way that suits them, they may become very frustrated and fearful of these areas of learning and this can be interpreted as laziness or s a behavioural issue in some cases. In result of feeling frustrated, this can affect the learner’s self-image </w:t>
      </w:r>
      <w:r w:rsidR="00063326">
        <w:t>and then has a ripple effect on the other aspects of a child’s life including family relationships</w:t>
      </w:r>
      <w:r w:rsidR="00DB657F">
        <w:t xml:space="preserve"> (Ryan and International Dyslexia Association (2020).</w:t>
      </w:r>
    </w:p>
    <w:p w:rsidR="005B1CF6" w:rsidRDefault="00063326" w:rsidP="00C32748">
      <w:r>
        <w:t>Importantly, t</w:t>
      </w:r>
      <w:r w:rsidR="005B1CF6">
        <w:t xml:space="preserve">he role of the teacher obviously plays a significant part in a pupil’s school life as they are there to ensure the learner is educated appropriately, is kept safe and is given equal opportunities to others in the class. For this planned intervention, there is an extensive focus on the teacher’s role to create a positive environment encouraging good relationships, confidence and motivation for every individual learner. </w:t>
      </w:r>
      <w:r w:rsidR="00E5152C">
        <w:t xml:space="preserve">Research has shown that teacher’s expectations of learners has a dramatic impact on achievements. In addition to this, research has found that inexperienced </w:t>
      </w:r>
      <w:r w:rsidR="00E5152C">
        <w:lastRenderedPageBreak/>
        <w:t xml:space="preserve">teachers or </w:t>
      </w:r>
      <w:r w:rsidR="005E5344">
        <w:t xml:space="preserve">teachers that followed a lecture strategy of teaching </w:t>
      </w:r>
      <w:r w:rsidR="00E5152C">
        <w:t>overestimate</w:t>
      </w:r>
      <w:r w:rsidR="005E5344">
        <w:t>d</w:t>
      </w:r>
      <w:r w:rsidR="00E5152C">
        <w:t xml:space="preserve"> the achievement of higher ability learners and underestimate</w:t>
      </w:r>
      <w:r w:rsidR="005E5344">
        <w:t>d</w:t>
      </w:r>
      <w:r w:rsidR="00E5152C">
        <w:t xml:space="preserve"> the achievements of low ability learners </w:t>
      </w:r>
      <w:r w:rsidR="00DB657F">
        <w:t xml:space="preserve">(Denise, C, et al. </w:t>
      </w:r>
      <w:proofErr w:type="spellStart"/>
      <w:r w:rsidR="00DB657F">
        <w:t>pg</w:t>
      </w:r>
      <w:proofErr w:type="spellEnd"/>
      <w:r w:rsidR="00DB657F">
        <w:t xml:space="preserve"> 2.1991).</w:t>
      </w:r>
      <w:r w:rsidR="00E5152C">
        <w:t xml:space="preserve"> </w:t>
      </w:r>
      <w:r w:rsidR="005E5344">
        <w:t>This would imply that teachers need to build close relationships with their earners in order to gain a better understanding of the individual’s abilities in order to help them progress further; this is why the int</w:t>
      </w:r>
      <w:r w:rsidR="00C21CE5">
        <w:t>ervention is panned to keep the</w:t>
      </w:r>
      <w:r w:rsidR="00D77E86">
        <w:t xml:space="preserve"> </w:t>
      </w:r>
      <w:r w:rsidR="005E5344">
        <w:t xml:space="preserve">same teacher for the same four learners. </w:t>
      </w:r>
      <w:r w:rsidR="008E581D">
        <w:t xml:space="preserve">Furthermore, for the intervention to create a positive environment for each learner, the use of growth mind-sets will be implemented to motivate learners and improve their confidence as individuals. </w:t>
      </w:r>
    </w:p>
    <w:p w:rsidR="00B1794F" w:rsidRDefault="00787CEB" w:rsidP="00C32748">
      <w:r>
        <w:t xml:space="preserve">To help create an inclusive and positive environment for the learners, the teacher will be using a great deal of positive reinforcement as a tool during every session. This will include plenty of praise from the teacher and from fellow learners as well as self-evaluation from each individual. The praise will be aimed toward those who try hard and focus during lessons rather than directed at correct answers given. This relates to Carol </w:t>
      </w:r>
      <w:proofErr w:type="spellStart"/>
      <w:r>
        <w:t>Dweck’s</w:t>
      </w:r>
      <w:proofErr w:type="spellEnd"/>
      <w:r>
        <w:t xml:space="preserve"> practise of growth mid-sets where individuals focus on improving themselves </w:t>
      </w:r>
      <w:r w:rsidR="006009FA">
        <w:t xml:space="preserve">by trying hard and not worrying if their work is “correct” or at the same standards as other in the class. </w:t>
      </w:r>
      <w:proofErr w:type="spellStart"/>
      <w:r w:rsidR="00753436">
        <w:t>Dweck’s</w:t>
      </w:r>
      <w:proofErr w:type="spellEnd"/>
      <w:r w:rsidR="00753436">
        <w:t xml:space="preserve"> research showed that individuals who obtain more of a growth </w:t>
      </w:r>
      <w:proofErr w:type="spellStart"/>
      <w:r w:rsidR="00753436">
        <w:t>mindset</w:t>
      </w:r>
      <w:proofErr w:type="spellEnd"/>
      <w:r w:rsidR="00753436">
        <w:t xml:space="preserve"> in their lives in any situation consistently outperform individuals who obtain fixed </w:t>
      </w:r>
      <w:proofErr w:type="spellStart"/>
      <w:r w:rsidR="00753436">
        <w:t>mindsets</w:t>
      </w:r>
      <w:proofErr w:type="spellEnd"/>
      <w:r w:rsidR="00753436">
        <w:t xml:space="preserve">. Those with growth </w:t>
      </w:r>
      <w:proofErr w:type="spellStart"/>
      <w:r w:rsidR="00753436">
        <w:t>mindsets</w:t>
      </w:r>
      <w:proofErr w:type="spellEnd"/>
      <w:r w:rsidR="00753436">
        <w:t xml:space="preserve"> are also more likely to reach higher achievements than those without. In addition to this, it was also found that growth </w:t>
      </w:r>
      <w:proofErr w:type="spellStart"/>
      <w:r w:rsidR="00753436">
        <w:t>mindset</w:t>
      </w:r>
      <w:proofErr w:type="spellEnd"/>
      <w:r w:rsidR="00753436">
        <w:t xml:space="preserve"> individuals enjoyed greater academic achievements which proves that encouraging this </w:t>
      </w:r>
      <w:proofErr w:type="spellStart"/>
      <w:r w:rsidR="00753436">
        <w:t>mindset</w:t>
      </w:r>
      <w:proofErr w:type="spellEnd"/>
      <w:r w:rsidR="00753436">
        <w:t xml:space="preserve"> to any individual can be very beneficial and help progress learning</w:t>
      </w:r>
      <w:r w:rsidR="004F0443">
        <w:t xml:space="preserve"> (Claro, S. and </w:t>
      </w:r>
      <w:proofErr w:type="spellStart"/>
      <w:r w:rsidR="004F0443">
        <w:t>Paunesku</w:t>
      </w:r>
      <w:proofErr w:type="spellEnd"/>
      <w:r w:rsidR="004F0443">
        <w:t xml:space="preserve">, D. and </w:t>
      </w:r>
      <w:proofErr w:type="spellStart"/>
      <w:r w:rsidR="004F0443">
        <w:t>Dweck</w:t>
      </w:r>
      <w:proofErr w:type="spellEnd"/>
      <w:r w:rsidR="004F0443">
        <w:t>, C. 2016).</w:t>
      </w:r>
    </w:p>
    <w:p w:rsidR="00D01AC1" w:rsidRDefault="00D01AC1" w:rsidP="00C32748">
      <w:r>
        <w:t xml:space="preserve">In addition to this, the whole class will be asked to participate in activities that encourage awareness of ALN such as dyslexia so that prejudice or misunderstanding can be corrected in an attempt to create a harmonic atmosphere for all individuals. If the learners with ALN feel embarrassed or do not even fully understand their learning needs, then whole class sessions can be used to highlight misconceptions and encourage mutual respect for everyone within the class room. As seen on professional teaching practice, children are often curious as to why ALN pupils may need extra help from staff during lessons or why a different task is set for someone or maybe why some individuals have a slightly different school </w:t>
      </w:r>
      <w:r w:rsidR="00AE36A6">
        <w:t>routine</w:t>
      </w:r>
      <w:r>
        <w:t xml:space="preserve"> to them. Although classmates become used to the needs of an ALN pupil, they still may not understand why this individual requires additional </w:t>
      </w:r>
      <w:r w:rsidR="00C21CE5">
        <w:t xml:space="preserve">help. A problem that is argued to occur however, is that activities aimed to be conducted socially to improve relationships in the classroom may be conducted on very rare occasions due to lack of support staff within the classroom resulting in less opportunity for learners to build positive relationships including those with ALN. Therefore, if this is the case with many classes, studies have shown that </w:t>
      </w:r>
      <w:r w:rsidR="00CE180C">
        <w:t>ALN learners integrated into mainstream classes are prone to poor performance low self-esteem and low peer acceptance</w:t>
      </w:r>
      <w:r w:rsidR="004F0443">
        <w:t xml:space="preserve"> (</w:t>
      </w:r>
      <w:r w:rsidR="0036535B">
        <w:t>Taylor and Francis Online, 2017).</w:t>
      </w:r>
    </w:p>
    <w:p w:rsidR="00063326" w:rsidRDefault="00063326" w:rsidP="00063326">
      <w:r>
        <w:t xml:space="preserve">Another important practise that teachers should carry out is to ensure that the environment and activities are inclusive to every individual. Making sure an environment is inclusive to all students, including those with ALN, can help boost confidence and promote discussion between individuals; learners with ALN can benefit not only academically but emotionally when receiving support from their peers which in turn helps the individual socially </w:t>
      </w:r>
      <w:r w:rsidR="0036535B">
        <w:t>(Taylor and Francis Online, 2017).</w:t>
      </w:r>
      <w:r>
        <w:t xml:space="preserve"> </w:t>
      </w:r>
    </w:p>
    <w:p w:rsidR="005F4622" w:rsidRDefault="005F4622">
      <w:pPr>
        <w:rPr>
          <w:b/>
        </w:rPr>
      </w:pPr>
      <w:r>
        <w:rPr>
          <w:b/>
        </w:rPr>
        <w:br w:type="page"/>
      </w:r>
    </w:p>
    <w:p w:rsidR="005E3076" w:rsidRDefault="005E3076" w:rsidP="00C32748">
      <w:r>
        <w:lastRenderedPageBreak/>
        <w:t xml:space="preserve">The Cambridge English Dictionary has a number of definitions for progress including “a movement to an improved or more developed state”, “to continue gradually” and “to improve or develop in skills, knowledge </w:t>
      </w:r>
      <w:proofErr w:type="spellStart"/>
      <w:r>
        <w:t>etc</w:t>
      </w:r>
      <w:proofErr w:type="spellEnd"/>
      <w:r>
        <w:t xml:space="preserve">” </w:t>
      </w:r>
      <w:r w:rsidR="0036535B">
        <w:t>(Cambridge Dictionary, 2020).</w:t>
      </w:r>
      <w:r>
        <w:t xml:space="preserve"> </w:t>
      </w:r>
      <w:r w:rsidR="006C2D94">
        <w:t xml:space="preserve">From these quotations it is obvious that the perception of progress is to better one’s self in any way such as academically, physically or even emotionally. This implies to all learners as progressing should not necessarily mean achieving a specific level or achievement in school but to improve on the previous work conducted however small or large. A learner achieving 10% on a spelling test does not mean they should be aiming for 100% the next time they take the test, but to improve their score even if it improved by one mark. Professor Graham Donaldson stresses this importance in Successful Futures (2008) and so the implementation of progression steps has modified the new Welsh curriculum (2022) to encourage progression rather than attainment levels. </w:t>
      </w:r>
    </w:p>
    <w:p w:rsidR="007D7F82" w:rsidRDefault="00D52209" w:rsidP="00C32748">
      <w:r>
        <w:t>To ensure each individual is improving in their area of development it is vital that the progress is monitored throughout the sessions and feedback is given equally.</w:t>
      </w:r>
      <w:r w:rsidRPr="00D52209">
        <w:t xml:space="preserve"> Assessing a child’s learning has proven to be very effective </w:t>
      </w:r>
      <w:r>
        <w:t>in progressing a child’s development as highlighted by Paul Black et al in “Working Inside the Black Box”. Black et al also stresses that research has shown that using feedback through comments when marking work is much more beneficial and effective to a learner’s development than using scores or grades which actually cause a negative impact on a child’s progress as they are fixed on the score and do not concentrate on the comments given</w:t>
      </w:r>
      <w:r w:rsidRPr="00D52209">
        <w:t>. Furthermore, Black et al conclude that in order for feedback to be understood and impact a learner’s progress, there must be a thought process on which the learner reflects on what they have learnt and concentrate on any oral or written feedback and guidance given by the teacher</w:t>
      </w:r>
      <w:r>
        <w:t xml:space="preserve"> (Black et al, 2004)</w:t>
      </w:r>
      <w:r w:rsidRPr="00D52209">
        <w:t xml:space="preserve">. </w:t>
      </w:r>
    </w:p>
    <w:p w:rsidR="005F4622" w:rsidRDefault="007D7F82" w:rsidP="00C32748">
      <w:r>
        <w:rPr>
          <w:color w:val="FF0000"/>
        </w:rPr>
        <w:t xml:space="preserve"> </w:t>
      </w:r>
      <w:r>
        <w:t xml:space="preserve">However, constructivist theorists such as Jean Piaget explain they believe individuals learn by building on prior knowledge by themselves and learning is an active process through engaging with the world and participating in experiences. They may receive passive information but for individuals to understand their work and create connections with prior understanding they must go through the thought process themselves and engage with real world problem solving </w:t>
      </w:r>
      <w:r w:rsidR="0036535B">
        <w:t xml:space="preserve">(McLeod, 2019). </w:t>
      </w:r>
      <w:r>
        <w:t>On the other hand, Lev Vygotsky builds on the theory of constructivism into social constructivism where he stresses the importance of using social interaction and the use of a More Knowledgeable Other (MKO)</w:t>
      </w:r>
      <w:r w:rsidR="005D3439">
        <w:t xml:space="preserve"> to build and develop learning. Vygotsky also stresses the importance of</w:t>
      </w:r>
      <w:r w:rsidR="005F4622">
        <w:t xml:space="preserve"> language and culture and how collaboration</w:t>
      </w:r>
      <w:r w:rsidR="005D3439">
        <w:t xml:space="preserve"> is an essential part in development and how individuals make understanding of the world.</w:t>
      </w:r>
      <w:r w:rsidR="003D2891">
        <w:t xml:space="preserve"> Although Vygotsky highlights</w:t>
      </w:r>
      <w:r w:rsidR="005F4622">
        <w:t xml:space="preserve"> the importance of the external environment and how it is used to help a child develop, he also found that individuals need internal motivation to be able to develop their learning. If a learner lacks interest, motivation and work ethic then little can be done by the external environment such as the teacher or MKO to change the internal thought process of this individual </w:t>
      </w:r>
      <w:r w:rsidR="0036535B">
        <w:t>(</w:t>
      </w:r>
      <w:r w:rsidR="00BA7E67">
        <w:t>Graduate</w:t>
      </w:r>
      <w:r w:rsidR="0036535B">
        <w:t xml:space="preserve"> Student Instructor Teaching and resource </w:t>
      </w:r>
      <w:r w:rsidR="00BA7E67">
        <w:t>Centre, 2020).</w:t>
      </w:r>
      <w:r w:rsidR="005F4622">
        <w:t xml:space="preserve"> </w:t>
      </w:r>
    </w:p>
    <w:p w:rsidR="005D3439" w:rsidRPr="00F0404D" w:rsidRDefault="005F4622" w:rsidP="00CC5DBE">
      <w:pPr>
        <w:pStyle w:val="NormalWeb"/>
        <w:shd w:val="clear" w:color="auto" w:fill="FFFFFF"/>
        <w:spacing w:before="0" w:beforeAutospacing="0" w:after="180" w:afterAutospacing="0"/>
        <w:textAlignment w:val="baseline"/>
        <w:rPr>
          <w:rFonts w:asciiTheme="minorHAnsi" w:hAnsiTheme="minorHAnsi" w:cstheme="minorHAnsi"/>
        </w:rPr>
      </w:pPr>
      <w:r w:rsidRPr="00D37708">
        <w:rPr>
          <w:rFonts w:asciiTheme="minorHAnsi" w:hAnsiTheme="minorHAnsi" w:cstheme="minorHAnsi"/>
        </w:rPr>
        <w:t xml:space="preserve">Furthermore, there is much discussion on how a child’s thought process works and which tools and methods can be used to initiate and endure progression. </w:t>
      </w:r>
      <w:r w:rsidR="005D3439" w:rsidRPr="00D37708">
        <w:rPr>
          <w:rFonts w:asciiTheme="minorHAnsi" w:hAnsiTheme="minorHAnsi" w:cstheme="minorHAnsi"/>
        </w:rPr>
        <w:t xml:space="preserve"> </w:t>
      </w:r>
      <w:r w:rsidRPr="00D37708">
        <w:rPr>
          <w:rFonts w:asciiTheme="minorHAnsi" w:hAnsiTheme="minorHAnsi" w:cstheme="minorHAnsi"/>
        </w:rPr>
        <w:t xml:space="preserve">Professor Graham Donaldson expresses an importance in the significance of parent/ carer involvement in the learner’s progression in school. Donaldson explains in “Successful Futures” that parents and carers should be given more frequent summative feedback of their children to be able to assist learning at home and be aware of their child’s </w:t>
      </w:r>
      <w:r w:rsidRPr="00BA7E67">
        <w:rPr>
          <w:rFonts w:asciiTheme="minorHAnsi" w:hAnsiTheme="minorHAnsi" w:cstheme="minorHAnsi"/>
        </w:rPr>
        <w:t xml:space="preserve">progress </w:t>
      </w:r>
      <w:r w:rsidR="00BA7E67" w:rsidRPr="00BA7E67">
        <w:rPr>
          <w:rFonts w:asciiTheme="minorHAnsi" w:hAnsiTheme="minorHAnsi" w:cstheme="minorHAnsi"/>
        </w:rPr>
        <w:t>(Donaldson, 2015</w:t>
      </w:r>
      <w:r w:rsidRPr="00BA7E67">
        <w:rPr>
          <w:rFonts w:asciiTheme="minorHAnsi" w:hAnsiTheme="minorHAnsi" w:cstheme="minorHAnsi"/>
        </w:rPr>
        <w:t xml:space="preserve">). </w:t>
      </w:r>
      <w:r w:rsidRPr="00D37708">
        <w:rPr>
          <w:rFonts w:asciiTheme="minorHAnsi" w:hAnsiTheme="minorHAnsi" w:cstheme="minorHAnsi"/>
        </w:rPr>
        <w:t>Although this may seem effective and helpful to learners in theory, t</w:t>
      </w:r>
      <w:r w:rsidR="00F23320">
        <w:rPr>
          <w:rFonts w:asciiTheme="minorHAnsi" w:hAnsiTheme="minorHAnsi" w:cstheme="minorHAnsi"/>
        </w:rPr>
        <w:t>here may be a significant number</w:t>
      </w:r>
      <w:r w:rsidRPr="00D37708">
        <w:rPr>
          <w:rFonts w:asciiTheme="minorHAnsi" w:hAnsiTheme="minorHAnsi" w:cstheme="minorHAnsi"/>
        </w:rPr>
        <w:t xml:space="preserve"> of implications; teachers already struggle with termly updates on pupil progression and so the strain of added updates may cause concern for school staff</w:t>
      </w:r>
      <w:r w:rsidR="00F25545">
        <w:rPr>
          <w:rFonts w:asciiTheme="minorHAnsi" w:hAnsiTheme="minorHAnsi" w:cstheme="minorHAnsi"/>
        </w:rPr>
        <w:t>, classes average at 25.6</w:t>
      </w:r>
      <w:r w:rsidR="00451510" w:rsidRPr="00D37708">
        <w:rPr>
          <w:rFonts w:asciiTheme="minorHAnsi" w:hAnsiTheme="minorHAnsi" w:cstheme="minorHAnsi"/>
        </w:rPr>
        <w:t xml:space="preserve"> </w:t>
      </w:r>
      <w:r w:rsidR="00F25545">
        <w:rPr>
          <w:rFonts w:asciiTheme="minorHAnsi" w:hAnsiTheme="minorHAnsi" w:cstheme="minorHAnsi"/>
        </w:rPr>
        <w:t xml:space="preserve">(2018) </w:t>
      </w:r>
      <w:r w:rsidR="00451510" w:rsidRPr="00D37708">
        <w:rPr>
          <w:rFonts w:asciiTheme="minorHAnsi" w:hAnsiTheme="minorHAnsi" w:cstheme="minorHAnsi"/>
        </w:rPr>
        <w:t>pupils per class with one teacher</w:t>
      </w:r>
      <w:r w:rsidR="00F25545">
        <w:rPr>
          <w:rFonts w:asciiTheme="minorHAnsi" w:hAnsiTheme="minorHAnsi" w:cstheme="minorHAnsi"/>
        </w:rPr>
        <w:t xml:space="preserve"> in Wales</w:t>
      </w:r>
      <w:r w:rsidR="00451510" w:rsidRPr="00D37708">
        <w:rPr>
          <w:rFonts w:asciiTheme="minorHAnsi" w:hAnsiTheme="minorHAnsi" w:cstheme="minorHAnsi"/>
        </w:rPr>
        <w:t xml:space="preserve"> which </w:t>
      </w:r>
      <w:r w:rsidR="00F25545">
        <w:rPr>
          <w:rFonts w:asciiTheme="minorHAnsi" w:hAnsiTheme="minorHAnsi" w:cstheme="minorHAnsi"/>
        </w:rPr>
        <w:t xml:space="preserve">has increased by 2% since 2015. In </w:t>
      </w:r>
      <w:r w:rsidR="00F25545">
        <w:rPr>
          <w:rFonts w:asciiTheme="minorHAnsi" w:hAnsiTheme="minorHAnsi" w:cstheme="minorHAnsi"/>
        </w:rPr>
        <w:lastRenderedPageBreak/>
        <w:t>addition to this, the number of classes with over 30 learners from year three to six has risen from 44 classes to 181 since 2013. The government even admit this is a critical probe for primary schools in Wales which proves the point of schools already having enough stress and pressure in facilitating the needs of so many</w:t>
      </w:r>
      <w:r w:rsidR="00BA7E67">
        <w:rPr>
          <w:rFonts w:asciiTheme="minorHAnsi" w:hAnsiTheme="minorHAnsi" w:cstheme="minorHAnsi"/>
        </w:rPr>
        <w:t xml:space="preserve"> individuals with limited staff (</w:t>
      </w:r>
      <w:proofErr w:type="spellStart"/>
      <w:r w:rsidR="00BA7E67">
        <w:rPr>
          <w:rFonts w:asciiTheme="minorHAnsi" w:hAnsiTheme="minorHAnsi" w:cstheme="minorHAnsi"/>
        </w:rPr>
        <w:t>Wightwick</w:t>
      </w:r>
      <w:proofErr w:type="spellEnd"/>
      <w:r w:rsidR="00BA7E67">
        <w:rPr>
          <w:rFonts w:asciiTheme="minorHAnsi" w:hAnsiTheme="minorHAnsi" w:cstheme="minorHAnsi"/>
        </w:rPr>
        <w:t>, 2018).</w:t>
      </w:r>
      <w:r w:rsidR="00CC5DBE" w:rsidRPr="00F0404D">
        <w:rPr>
          <w:rFonts w:asciiTheme="minorHAnsi" w:hAnsiTheme="minorHAnsi" w:cstheme="minorHAnsi"/>
          <w:color w:val="FF0000"/>
        </w:rPr>
        <w:t xml:space="preserve"> </w:t>
      </w:r>
      <w:r w:rsidRPr="00F0404D">
        <w:rPr>
          <w:rFonts w:asciiTheme="minorHAnsi" w:hAnsiTheme="minorHAnsi" w:cstheme="minorHAnsi"/>
          <w:color w:val="FF0000"/>
        </w:rPr>
        <w:t xml:space="preserve"> </w:t>
      </w:r>
      <w:r w:rsidRPr="00F0404D">
        <w:rPr>
          <w:rFonts w:asciiTheme="minorHAnsi" w:hAnsiTheme="minorHAnsi" w:cstheme="minorHAnsi"/>
        </w:rPr>
        <w:t>In addition to this,</w:t>
      </w:r>
      <w:r w:rsidR="00F23320" w:rsidRPr="00F0404D">
        <w:rPr>
          <w:rFonts w:asciiTheme="minorHAnsi" w:hAnsiTheme="minorHAnsi" w:cstheme="minorHAnsi"/>
        </w:rPr>
        <w:t xml:space="preserve"> a concerning factor may be</w:t>
      </w:r>
      <w:r w:rsidRPr="00F0404D">
        <w:rPr>
          <w:rFonts w:asciiTheme="minorHAnsi" w:hAnsiTheme="minorHAnsi" w:cstheme="minorHAnsi"/>
        </w:rPr>
        <w:t xml:space="preserve"> many parents themselves may not have time to help their child’s development outside of school </w:t>
      </w:r>
      <w:r w:rsidR="00B23DD2" w:rsidRPr="00F0404D">
        <w:rPr>
          <w:rFonts w:asciiTheme="minorHAnsi" w:hAnsiTheme="minorHAnsi" w:cstheme="minorHAnsi"/>
        </w:rPr>
        <w:t xml:space="preserve">or may lack the skills to do so. </w:t>
      </w:r>
    </w:p>
    <w:p w:rsidR="00F23320" w:rsidRPr="00F23320" w:rsidRDefault="00F23320" w:rsidP="00C32748">
      <w:pPr>
        <w:rPr>
          <w:color w:val="FF0000"/>
          <w:sz w:val="24"/>
          <w:szCs w:val="24"/>
        </w:rPr>
      </w:pPr>
      <w:r w:rsidRPr="00F0404D">
        <w:rPr>
          <w:rFonts w:cstheme="minorHAnsi"/>
          <w:sz w:val="24"/>
          <w:szCs w:val="24"/>
        </w:rPr>
        <w:t xml:space="preserve">However, the role of the parent is the most important </w:t>
      </w:r>
      <w:r w:rsidR="00E240A0" w:rsidRPr="00F0404D">
        <w:rPr>
          <w:rFonts w:cstheme="minorHAnsi"/>
          <w:sz w:val="24"/>
          <w:szCs w:val="24"/>
        </w:rPr>
        <w:t>figure in a child’s</w:t>
      </w:r>
      <w:r w:rsidR="00E240A0">
        <w:rPr>
          <w:sz w:val="24"/>
          <w:szCs w:val="24"/>
        </w:rPr>
        <w:t xml:space="preserve"> life and has the most impact o</w:t>
      </w:r>
      <w:r w:rsidR="004B4734">
        <w:rPr>
          <w:sz w:val="24"/>
          <w:szCs w:val="24"/>
        </w:rPr>
        <w:t xml:space="preserve">n their character. It is argued that children constantly observe their surroundings including their parents and what they do. Research conducted by Sandra Simpkins in 2012 </w:t>
      </w:r>
      <w:r w:rsidR="00B45756">
        <w:rPr>
          <w:sz w:val="24"/>
          <w:szCs w:val="24"/>
        </w:rPr>
        <w:t>suggested that if parents</w:t>
      </w:r>
      <w:r w:rsidR="004B4734">
        <w:rPr>
          <w:sz w:val="24"/>
          <w:szCs w:val="24"/>
        </w:rPr>
        <w:t xml:space="preserve"> model</w:t>
      </w:r>
      <w:r w:rsidR="00B45756">
        <w:rPr>
          <w:sz w:val="24"/>
          <w:szCs w:val="24"/>
        </w:rPr>
        <w:t>led</w:t>
      </w:r>
      <w:r w:rsidR="004B4734">
        <w:rPr>
          <w:sz w:val="24"/>
          <w:szCs w:val="24"/>
        </w:rPr>
        <w:t xml:space="preserve"> specific values</w:t>
      </w:r>
      <w:r w:rsidR="00B45756">
        <w:rPr>
          <w:sz w:val="24"/>
          <w:szCs w:val="24"/>
        </w:rPr>
        <w:t xml:space="preserve"> and traits when interacting with</w:t>
      </w:r>
      <w:r w:rsidR="004B4734">
        <w:rPr>
          <w:sz w:val="24"/>
          <w:szCs w:val="24"/>
        </w:rPr>
        <w:t xml:space="preserve"> their children then these values and traits would </w:t>
      </w:r>
      <w:r w:rsidR="00B45756">
        <w:rPr>
          <w:sz w:val="24"/>
          <w:szCs w:val="24"/>
        </w:rPr>
        <w:t xml:space="preserve">be absorbed by the children therefore shaping their characteristics </w:t>
      </w:r>
      <w:r w:rsidR="00BA7E67">
        <w:rPr>
          <w:sz w:val="24"/>
          <w:szCs w:val="24"/>
        </w:rPr>
        <w:t xml:space="preserve">(Berkowitz et al. 2017). </w:t>
      </w:r>
      <w:r w:rsidR="00B45756">
        <w:t xml:space="preserve">In addition to this, it is argued by </w:t>
      </w:r>
      <w:proofErr w:type="spellStart"/>
      <w:r w:rsidR="00B45756">
        <w:t>Brada</w:t>
      </w:r>
      <w:proofErr w:type="spellEnd"/>
      <w:r w:rsidR="00B45756">
        <w:t xml:space="preserve"> and Rizza (1995) that the presence of a mother plays an important part in a child’s life as they grow up to attain good physical, psychological and social development</w:t>
      </w:r>
      <w:r w:rsidR="00D2746D">
        <w:t>. They also state that these children with the presence of a mother grow to be communicative, happy and had enjoyable childhoods</w:t>
      </w:r>
      <w:r w:rsidR="00B45756">
        <w:t xml:space="preserve"> </w:t>
      </w:r>
      <w:r w:rsidR="00744FC1">
        <w:t>(</w:t>
      </w:r>
      <w:proofErr w:type="spellStart"/>
      <w:r w:rsidR="00744FC1">
        <w:t>Ceka</w:t>
      </w:r>
      <w:proofErr w:type="spellEnd"/>
      <w:r w:rsidR="00744FC1">
        <w:t>, A. et al. 2016).</w:t>
      </w:r>
    </w:p>
    <w:p w:rsidR="00984667" w:rsidRDefault="00CC5DBE">
      <w:r w:rsidRPr="00CC5DBE">
        <w:t xml:space="preserve">Moving on, </w:t>
      </w:r>
      <w:r>
        <w:t>there are many implications for staff and schools to organise and facilitate extra help for those children who struggle to attai</w:t>
      </w:r>
      <w:r w:rsidR="00984667">
        <w:t>n their potential in school. For</w:t>
      </w:r>
      <w:r>
        <w:t xml:space="preserve"> learners who have additional learning needs (ALN pupils) such as learning disabilities and physical disabilities not all schools can provide the adequate care for these individuals and there are a number of reasons and implications to consider.</w:t>
      </w:r>
      <w:r w:rsidR="00F0040D">
        <w:t xml:space="preserve"> Firstly, it is important that even those who do not fall under ALN title also struggle to achieve their potential in academic, physical and psychological development due to the pupil-teacher ratio and crowded classrooms. As mentioned before, class numbers are rising without the number of teachers increasing which causes crowded classrooms and each individual receiving less attention in result of one teacher’s help being spread thinly</w:t>
      </w:r>
      <w:r w:rsidR="006418EA">
        <w:t xml:space="preserve">. In result, it can be almost impossible to provide the resources, attention and tools for those with ALN and therefore limiting their individual development. As seen on teaching practise, an ALN pupil in a class of 30 other pupils suffered with both mental and physical additional needs and catering for that individual included providing a separate set of resources and tools as well as needing to sit with a member of staff to carry out activities. The school was in the process of getting a one-to-one member of staff assigned to this individual not only to help with work and activities but to ensure the safety of this pupil as they were visually impaired and suffered from occasional seizures. However, this individual in year 2 should have already been assigned a member of staff but funding, availability and processes made it very difficult for this individual to receive the help and care they </w:t>
      </w:r>
      <w:r w:rsidR="00860A3D">
        <w:t>undoubtedly required</w:t>
      </w:r>
      <w:r w:rsidR="006418EA">
        <w:t xml:space="preserve">. This is just one example of </w:t>
      </w:r>
      <w:r w:rsidR="00984667">
        <w:t>struggling</w:t>
      </w:r>
      <w:r w:rsidR="006418EA">
        <w:t xml:space="preserve"> to provide </w:t>
      </w:r>
      <w:r w:rsidR="00860A3D">
        <w:t>for an ALN p</w:t>
      </w:r>
      <w:r w:rsidR="00984667">
        <w:t xml:space="preserve">upil due to lack of staff. </w:t>
      </w:r>
      <w:r w:rsidR="00860A3D">
        <w:t xml:space="preserve"> </w:t>
      </w:r>
    </w:p>
    <w:p w:rsidR="005F6F3D" w:rsidRPr="00DB657F" w:rsidRDefault="00B66FCC">
      <w:r w:rsidRPr="00B66FCC">
        <w:t>In consideration of these implications and limitations for ALN individuals and education</w:t>
      </w:r>
      <w:r>
        <w:t>al</w:t>
      </w:r>
      <w:r w:rsidRPr="00B66FCC">
        <w:t xml:space="preserve"> staff</w:t>
      </w:r>
      <w:r>
        <w:t>, the Welsh Government have produced an Additional Learning Needs (ALN) Transformation Programme containing changes to the future of ALN individuals.</w:t>
      </w:r>
      <w:r w:rsidR="004C0836">
        <w:t xml:space="preserve"> The Additional Learning Needs and Education Tribunal Bill became an Act in 2018 which then outlines the improvement planning and delivery of person centred approach to the delivery of ALN provision. </w:t>
      </w:r>
      <w:r w:rsidR="006A3B47">
        <w:t xml:space="preserve">There are 11 aims of the act expressing the need to improve communication and collaboration between agencies, the government and local authorities as well as focussing more on pupil voice and involving them more in the discussion of their own learning rather than telling them what they will be doing. The relevance of pupil’s voice is significant to develop their progress as they then have an understanding of what the expectations are and they can discuss whether their personalised plan is appropriate to their abilities and </w:t>
      </w:r>
      <w:r w:rsidR="006A3B47">
        <w:lastRenderedPageBreak/>
        <w:t xml:space="preserve">interests.  </w:t>
      </w:r>
      <w:r w:rsidR="002C639D">
        <w:t xml:space="preserve">Moreover, the programme highlights a workforce development </w:t>
      </w:r>
      <w:r w:rsidR="004C0836">
        <w:t xml:space="preserve">plan the improve the skills and qualifications of staff; the plan </w:t>
      </w:r>
      <w:r w:rsidR="00AF0A84">
        <w:t>includes replacing special educational needs coordinators with ALN coordinators</w:t>
      </w:r>
      <w:r w:rsidR="005F6F3D">
        <w:t xml:space="preserve"> (</w:t>
      </w:r>
      <w:proofErr w:type="spellStart"/>
      <w:r w:rsidR="005F6F3D">
        <w:t>ALNCos</w:t>
      </w:r>
      <w:proofErr w:type="spellEnd"/>
      <w:r w:rsidR="005F6F3D">
        <w:t>)</w:t>
      </w:r>
      <w:r w:rsidR="00AF0A84">
        <w:t xml:space="preserve"> </w:t>
      </w:r>
      <w:r w:rsidR="005F6F3D">
        <w:t xml:space="preserve">which means that the </w:t>
      </w:r>
      <w:proofErr w:type="spellStart"/>
      <w:r w:rsidR="005F6F3D">
        <w:t>ALNCos</w:t>
      </w:r>
      <w:proofErr w:type="spellEnd"/>
      <w:r w:rsidR="005F6F3D">
        <w:t xml:space="preserve"> would be trained with the new person-centred practise along with other developments in providing for ALN indi</w:t>
      </w:r>
      <w:r w:rsidR="0031418E">
        <w:t>viduals (</w:t>
      </w:r>
      <w:r w:rsidR="0031418E" w:rsidRPr="00DB657F">
        <w:t>Welsh Government, 2018).</w:t>
      </w:r>
    </w:p>
    <w:p w:rsidR="00B1794F" w:rsidRPr="00CA1375" w:rsidRDefault="005F6F3D">
      <w:r>
        <w:t xml:space="preserve">In conclusion of the ALN transformation programme with its aims and implementations, the programme illustrates many positive intentions which should help staff and ALN pupils to progress and develop more efficiently </w:t>
      </w:r>
      <w:r w:rsidR="0031418E">
        <w:t xml:space="preserve">to reach their potential. The </w:t>
      </w:r>
      <w:r w:rsidR="00F60CF6">
        <w:t xml:space="preserve">focus on person-centred practice </w:t>
      </w:r>
      <w:r w:rsidR="00252BA7">
        <w:t xml:space="preserve">is significantly important so that individuals have more opportunities to be involved with the </w:t>
      </w:r>
      <w:r w:rsidR="00DA0A47">
        <w:t>planning of their progress and understand the expectations and outcomes.</w:t>
      </w:r>
      <w:r>
        <w:t xml:space="preserve">  </w:t>
      </w:r>
    </w:p>
    <w:p w:rsidR="00C32748" w:rsidRDefault="00C32748" w:rsidP="00C32748">
      <w:pPr>
        <w:rPr>
          <w:b/>
        </w:rPr>
      </w:pPr>
      <w:r w:rsidRPr="00C32748">
        <w:rPr>
          <w:b/>
        </w:rPr>
        <w:t>Conclusion</w:t>
      </w:r>
    </w:p>
    <w:p w:rsidR="00996C14" w:rsidRDefault="00FA4CE7" w:rsidP="00C32748">
      <w:r>
        <w:t xml:space="preserve">In conclusion, measuring a learner’s progress throughout the development of a skill is crucial in </w:t>
      </w:r>
      <w:r w:rsidR="00047AD9">
        <w:t>helping the learner achieve their potential.</w:t>
      </w:r>
      <w:r w:rsidR="00411E36">
        <w:t xml:space="preserve"> As discussed by Black et al in Working Inside the Black Box</w:t>
      </w:r>
      <w:r w:rsidR="000F1689">
        <w:t xml:space="preserve"> (2004)</w:t>
      </w:r>
      <w:r w:rsidR="00411E36">
        <w:t>, using formative assessment is very beneficial to learners and can progress their learning dramatically.</w:t>
      </w:r>
      <w:r w:rsidR="00047AD9">
        <w:t xml:space="preserve"> </w:t>
      </w:r>
      <w:r w:rsidR="000431D0">
        <w:t>Ensuring activities and sessions are inclusive to all is also an important factor to consider to encourage learners to feel confident and secure their motivation to do well and be determined to achieve their goals. Moreover, the use of positive reinforcement, growth mind-sets and praise were an essential part of the process of this intervention as the learners needed to be encouraged to become motivated and realise th</w:t>
      </w:r>
      <w:r w:rsidR="00996C14">
        <w:t>e importance of determination.</w:t>
      </w:r>
      <w:r w:rsidR="000F1689">
        <w:t xml:space="preserve"> Donaldson’s </w:t>
      </w:r>
      <w:r w:rsidR="00F62EB6">
        <w:t xml:space="preserve">argument stressing the importance of progression in the new curriculum influences this intervention as the learners will be encouraged to focus on progressing in their learning individually rather than focussing on attaining a specific level in their language and literacy skills. </w:t>
      </w:r>
      <w:r w:rsidR="00996C14">
        <w:t>Additionally, building positive relationships with staff and peers is also important in keeping ALN learners’</w:t>
      </w:r>
      <w:r w:rsidR="00F62EB6">
        <w:t xml:space="preserve"> wellbeing prioritised as</w:t>
      </w:r>
      <w:r w:rsidR="00996C14">
        <w:t xml:space="preserve"> they can suffer dramatically due to emotional strain from frustration while facing overwhelming environments and </w:t>
      </w:r>
      <w:r w:rsidR="00F62EB6">
        <w:t>academic work throughout school and home life.</w:t>
      </w:r>
      <w:r w:rsidR="00411E36">
        <w:t xml:space="preserve"> </w:t>
      </w:r>
      <w:r w:rsidR="00F62EB6">
        <w:t>To help minimize the negative emotion</w:t>
      </w:r>
      <w:r w:rsidR="00AA310A">
        <w:t>s</w:t>
      </w:r>
      <w:r w:rsidR="00F62EB6">
        <w:t xml:space="preserve"> of the pupils, the use of group work and pupil centred sessions should </w:t>
      </w:r>
      <w:r w:rsidR="00AA310A">
        <w:t>encourage positive relationships along with improving communication skills between peers and result in better language skills. Social constructivism theories also influence this intervention with the teacher making use of group work as a teaching tool so learner’s may have the use of an MKO and participate in active learning.  Although implications such as limited staff, limited resources and lack of qualifie</w:t>
      </w:r>
      <w:r w:rsidR="00CA1375">
        <w:t>d staff in some cases, the ALN Transformation P</w:t>
      </w:r>
      <w:r w:rsidR="00AA310A">
        <w:t xml:space="preserve">rogramme </w:t>
      </w:r>
      <w:r w:rsidR="00CA1375">
        <w:t xml:space="preserve">(2018) </w:t>
      </w:r>
      <w:r w:rsidR="00AA310A">
        <w:t xml:space="preserve">is something that will help minimise implications and improve circumstances </w:t>
      </w:r>
      <w:r w:rsidR="00CA1375">
        <w:t xml:space="preserve">for the staff and those with ALN. The improved collaboration between local authorities and the Welsh Government will also improve awareness and provide better services for those with ALN and relieve staff from the pressures of trying to provide adequate care, tools and resources for those who need this extra help in order to progress in their development.  </w:t>
      </w:r>
    </w:p>
    <w:p w:rsidR="00B1563B" w:rsidRDefault="00B1563B" w:rsidP="00C32748"/>
    <w:p w:rsidR="00B1563B" w:rsidRPr="00996C14" w:rsidRDefault="00B1563B" w:rsidP="00C32748">
      <w:r>
        <w:t>Word count: 4182.</w:t>
      </w:r>
      <w:bookmarkStart w:id="1" w:name="_GoBack"/>
      <w:bookmarkEnd w:id="1"/>
    </w:p>
    <w:p w:rsidR="00744FC1" w:rsidRDefault="00744FC1">
      <w:pPr>
        <w:rPr>
          <w:b/>
        </w:rPr>
      </w:pPr>
      <w:r>
        <w:rPr>
          <w:b/>
        </w:rPr>
        <w:br w:type="page"/>
      </w:r>
    </w:p>
    <w:p w:rsidR="00AC1369" w:rsidRPr="00AE5070" w:rsidRDefault="00D52209" w:rsidP="0036535B">
      <w:pPr>
        <w:rPr>
          <w:b/>
        </w:rPr>
      </w:pPr>
      <w:r>
        <w:rPr>
          <w:b/>
        </w:rPr>
        <w:lastRenderedPageBreak/>
        <w:t xml:space="preserve">References </w:t>
      </w:r>
    </w:p>
    <w:p w:rsidR="00AC1369" w:rsidRPr="000A4AB9" w:rsidRDefault="00AC1369" w:rsidP="00744FC1">
      <w:r w:rsidRPr="000A4AB9">
        <w:rPr>
          <w:sz w:val="24"/>
          <w:szCs w:val="24"/>
        </w:rPr>
        <w:t xml:space="preserve">Berkowitz et al. (2017) </w:t>
      </w:r>
      <w:r w:rsidRPr="000A4AB9">
        <w:rPr>
          <w:i/>
          <w:sz w:val="24"/>
          <w:szCs w:val="24"/>
        </w:rPr>
        <w:t>The parent connection.</w:t>
      </w:r>
      <w:r w:rsidRPr="000A4AB9">
        <w:rPr>
          <w:sz w:val="24"/>
          <w:szCs w:val="24"/>
        </w:rPr>
        <w:t xml:space="preserve"> Available at: </w:t>
      </w:r>
      <w:hyperlink r:id="rId8" w:history="1">
        <w:r w:rsidRPr="000A4AB9">
          <w:rPr>
            <w:rStyle w:val="Hyperlink"/>
            <w:color w:val="auto"/>
          </w:rPr>
          <w:t>https://thepsychologist.bps.org.uk/volume-30/september-2017/parent-connection</w:t>
        </w:r>
      </w:hyperlink>
      <w:r w:rsidRPr="000A4AB9">
        <w:t>. Last accessed: 13/04/2020.</w:t>
      </w:r>
    </w:p>
    <w:p w:rsidR="00AC1369" w:rsidRPr="000A4AB9" w:rsidRDefault="00AC1369" w:rsidP="00C32748">
      <w:pPr>
        <w:rPr>
          <w:b/>
        </w:rPr>
      </w:pPr>
      <w:r w:rsidRPr="000A4AB9">
        <w:t xml:space="preserve">Black, P. et al. (2004) </w:t>
      </w:r>
      <w:r w:rsidRPr="000A4AB9">
        <w:rPr>
          <w:i/>
        </w:rPr>
        <w:t xml:space="preserve">Working inside the black box. </w:t>
      </w:r>
      <w:r w:rsidRPr="000A4AB9">
        <w:t xml:space="preserve">Available at: </w:t>
      </w:r>
      <w:hyperlink r:id="rId9" w:history="1">
        <w:r w:rsidRPr="000A4AB9">
          <w:rPr>
            <w:rStyle w:val="Hyperlink"/>
            <w:color w:val="auto"/>
          </w:rPr>
          <w:t>https://www.researchgate.net/publication/44835745_Working_Inside_the_Black_Box_Assessment_for_Learning_in_the_Classroom</w:t>
        </w:r>
      </w:hyperlink>
      <w:r w:rsidRPr="000A4AB9">
        <w:t>. Last accessed: 18/04/2020.</w:t>
      </w:r>
    </w:p>
    <w:p w:rsidR="00AC1369" w:rsidRPr="000A4AB9" w:rsidRDefault="00AC1369" w:rsidP="00C32748">
      <w:pPr>
        <w:rPr>
          <w:rStyle w:val="Hyperlink"/>
          <w:color w:val="auto"/>
          <w:u w:val="none"/>
        </w:rPr>
      </w:pPr>
      <w:r w:rsidRPr="000A4AB9">
        <w:t xml:space="preserve">Brain Balance Achievement Centres (2020) </w:t>
      </w:r>
      <w:r w:rsidRPr="000A4AB9">
        <w:rPr>
          <w:i/>
        </w:rPr>
        <w:t xml:space="preserve">Normal Attention Span by Age. </w:t>
      </w:r>
      <w:r w:rsidRPr="000A4AB9">
        <w:t xml:space="preserve">Available at: </w:t>
      </w:r>
      <w:hyperlink r:id="rId10" w:history="1">
        <w:r w:rsidRPr="000A4AB9">
          <w:rPr>
            <w:rStyle w:val="Hyperlink"/>
            <w:color w:val="auto"/>
          </w:rPr>
          <w:t>https://blog.brainbalancecenters.com/normal-attention-span-expectations-by-age</w:t>
        </w:r>
      </w:hyperlink>
      <w:r w:rsidRPr="000A4AB9">
        <w:rPr>
          <w:rStyle w:val="Hyperlink"/>
          <w:color w:val="auto"/>
        </w:rPr>
        <w:t xml:space="preserve"> </w:t>
      </w:r>
      <w:r w:rsidRPr="000A4AB9">
        <w:rPr>
          <w:rStyle w:val="Hyperlink"/>
          <w:color w:val="auto"/>
          <w:u w:val="none"/>
        </w:rPr>
        <w:t>Last accessed: 16/04/2020.</w:t>
      </w:r>
    </w:p>
    <w:p w:rsidR="00AC1369" w:rsidRPr="000A4AB9" w:rsidRDefault="00AC1369" w:rsidP="0036535B">
      <w:pPr>
        <w:rPr>
          <w:rStyle w:val="Hyperlink"/>
          <w:color w:val="auto"/>
          <w:u w:val="none"/>
        </w:rPr>
      </w:pPr>
      <w:r w:rsidRPr="000A4AB9">
        <w:t xml:space="preserve">Cambridge Dictionary (2020) </w:t>
      </w:r>
      <w:r w:rsidRPr="000A4AB9">
        <w:rPr>
          <w:i/>
        </w:rPr>
        <w:t>Progress</w:t>
      </w:r>
      <w:r w:rsidRPr="000A4AB9">
        <w:t xml:space="preserve">. Available at: </w:t>
      </w:r>
      <w:hyperlink r:id="rId11" w:history="1">
        <w:r w:rsidRPr="000A4AB9">
          <w:rPr>
            <w:rStyle w:val="Hyperlink"/>
            <w:color w:val="auto"/>
          </w:rPr>
          <w:t>https://dictionary.cambridge.org/dictionary/english/progress</w:t>
        </w:r>
      </w:hyperlink>
      <w:r w:rsidRPr="000A4AB9">
        <w:rPr>
          <w:rStyle w:val="Hyperlink"/>
          <w:color w:val="auto"/>
        </w:rPr>
        <w:t xml:space="preserve">. </w:t>
      </w:r>
      <w:r w:rsidRPr="000A4AB9">
        <w:rPr>
          <w:rStyle w:val="Hyperlink"/>
          <w:color w:val="auto"/>
          <w:u w:val="none"/>
        </w:rPr>
        <w:t>Last accessed: 18/04/2020.</w:t>
      </w:r>
    </w:p>
    <w:p w:rsidR="00AC1369" w:rsidRPr="000A4AB9" w:rsidRDefault="00AC1369" w:rsidP="00C32748">
      <w:pPr>
        <w:rPr>
          <w:rStyle w:val="Hyperlink"/>
          <w:color w:val="auto"/>
          <w:u w:val="none"/>
        </w:rPr>
      </w:pPr>
      <w:r w:rsidRPr="000A4AB9">
        <w:t xml:space="preserve">Cambridge International Education Teaching and Learning Team (2020). Available at: </w:t>
      </w:r>
      <w:hyperlink r:id="rId12" w:history="1">
        <w:r w:rsidRPr="000A4AB9">
          <w:rPr>
            <w:rStyle w:val="Hyperlink"/>
            <w:color w:val="auto"/>
          </w:rPr>
          <w:t>https://www.cambridge-community.org.uk/professional-development/gswal/index.html</w:t>
        </w:r>
      </w:hyperlink>
      <w:r w:rsidRPr="000A4AB9">
        <w:rPr>
          <w:rStyle w:val="Hyperlink"/>
          <w:color w:val="auto"/>
        </w:rPr>
        <w:t xml:space="preserve"> </w:t>
      </w:r>
      <w:r w:rsidRPr="000A4AB9">
        <w:rPr>
          <w:rStyle w:val="Hyperlink"/>
          <w:color w:val="auto"/>
          <w:u w:val="none"/>
        </w:rPr>
        <w:t>Last accessed: 20/04/2020.</w:t>
      </w:r>
    </w:p>
    <w:p w:rsidR="00AC1369" w:rsidRPr="000A4AB9" w:rsidRDefault="00AC1369" w:rsidP="00744FC1">
      <w:pPr>
        <w:rPr>
          <w:rFonts w:cstheme="minorHAnsi"/>
        </w:rPr>
      </w:pPr>
      <w:proofErr w:type="spellStart"/>
      <w:r w:rsidRPr="000A4AB9">
        <w:t>Ceka</w:t>
      </w:r>
      <w:proofErr w:type="spellEnd"/>
      <w:r w:rsidRPr="000A4AB9">
        <w:t>, A. et al. (2016) The role of parents in the education of children. Available at: (</w:t>
      </w:r>
      <w:hyperlink r:id="rId13" w:history="1">
        <w:r w:rsidRPr="000A4AB9">
          <w:rPr>
            <w:rStyle w:val="Hyperlink"/>
            <w:color w:val="auto"/>
          </w:rPr>
          <w:t>https://files.eric.ed.gov/fulltext/EJ1092391.pdf</w:t>
        </w:r>
      </w:hyperlink>
      <w:r w:rsidRPr="000A4AB9">
        <w:t>. Last accessed: 13/04/2020.</w:t>
      </w:r>
    </w:p>
    <w:p w:rsidR="00AC1369" w:rsidRPr="000A4AB9" w:rsidRDefault="00AC1369" w:rsidP="004F0443">
      <w:pPr>
        <w:rPr>
          <w:rStyle w:val="Hyperlink"/>
          <w:color w:val="auto"/>
          <w:u w:val="none"/>
        </w:rPr>
      </w:pPr>
      <w:r w:rsidRPr="000A4AB9">
        <w:t xml:space="preserve">Claro, S. and </w:t>
      </w:r>
      <w:proofErr w:type="spellStart"/>
      <w:r w:rsidRPr="000A4AB9">
        <w:t>Paunesku</w:t>
      </w:r>
      <w:proofErr w:type="spellEnd"/>
      <w:r w:rsidRPr="000A4AB9">
        <w:t xml:space="preserve">, D. and </w:t>
      </w:r>
      <w:proofErr w:type="spellStart"/>
      <w:r w:rsidRPr="000A4AB9">
        <w:t>Dweck</w:t>
      </w:r>
      <w:proofErr w:type="spellEnd"/>
      <w:r w:rsidRPr="000A4AB9">
        <w:t>, C. (2016</w:t>
      </w:r>
      <w:r w:rsidRPr="000A4AB9">
        <w:rPr>
          <w:i/>
        </w:rPr>
        <w:t xml:space="preserve">). Growth </w:t>
      </w:r>
      <w:proofErr w:type="spellStart"/>
      <w:r w:rsidRPr="000A4AB9">
        <w:rPr>
          <w:i/>
        </w:rPr>
        <w:t>Mindset</w:t>
      </w:r>
      <w:proofErr w:type="spellEnd"/>
      <w:r w:rsidRPr="000A4AB9">
        <w:rPr>
          <w:i/>
        </w:rPr>
        <w:t xml:space="preserve"> tempers the effects of poverty on academic achievement</w:t>
      </w:r>
      <w:r w:rsidRPr="000A4AB9">
        <w:t xml:space="preserve">. Available at: </w:t>
      </w:r>
      <w:hyperlink r:id="rId14" w:history="1">
        <w:r w:rsidRPr="000A4AB9">
          <w:rPr>
            <w:rStyle w:val="Hyperlink"/>
            <w:color w:val="auto"/>
          </w:rPr>
          <w:t>https://files.eric.ed.gov/fulltext/ED339788.pdf</w:t>
        </w:r>
      </w:hyperlink>
      <w:r w:rsidRPr="000A4AB9">
        <w:rPr>
          <w:rStyle w:val="Hyperlink"/>
          <w:color w:val="auto"/>
        </w:rPr>
        <w:t xml:space="preserve"> .</w:t>
      </w:r>
      <w:r w:rsidRPr="000A4AB9">
        <w:rPr>
          <w:rStyle w:val="Hyperlink"/>
          <w:color w:val="auto"/>
          <w:u w:val="none"/>
        </w:rPr>
        <w:t>Last accessed: 15/04/2020.</w:t>
      </w:r>
    </w:p>
    <w:p w:rsidR="00AC1369" w:rsidRPr="000A4AB9" w:rsidRDefault="00AC1369" w:rsidP="002D44F7">
      <w:pPr>
        <w:rPr>
          <w:rStyle w:val="Hyperlink"/>
          <w:color w:val="auto"/>
          <w:u w:val="none"/>
        </w:rPr>
      </w:pPr>
      <w:r w:rsidRPr="000A4AB9">
        <w:t>Denise, C et al. (1991</w:t>
      </w:r>
      <w:r w:rsidRPr="000A4AB9">
        <w:rPr>
          <w:i/>
        </w:rPr>
        <w:t>) Increasing Teacher Expectations for Student Achievement: An Evaluation.</w:t>
      </w:r>
      <w:r w:rsidRPr="000A4AB9">
        <w:t xml:space="preserve"> Available at: </w:t>
      </w:r>
      <w:hyperlink r:id="rId15" w:history="1">
        <w:r w:rsidRPr="000A4AB9">
          <w:rPr>
            <w:rStyle w:val="Hyperlink"/>
            <w:color w:val="auto"/>
          </w:rPr>
          <w:t>https://files.eric.ed.gov/fulltext/ED339788.pdf</w:t>
        </w:r>
      </w:hyperlink>
      <w:r w:rsidRPr="000A4AB9">
        <w:rPr>
          <w:rStyle w:val="Hyperlink"/>
          <w:color w:val="auto"/>
        </w:rPr>
        <w:t xml:space="preserve"> </w:t>
      </w:r>
      <w:r w:rsidRPr="000A4AB9">
        <w:rPr>
          <w:rStyle w:val="Hyperlink"/>
          <w:color w:val="auto"/>
          <w:u w:val="none"/>
        </w:rPr>
        <w:t>Last accessed: 20/04/2020.</w:t>
      </w:r>
    </w:p>
    <w:p w:rsidR="00AC1369" w:rsidRPr="000A4AB9" w:rsidRDefault="00AC1369" w:rsidP="00C32748">
      <w:pPr>
        <w:rPr>
          <w:rStyle w:val="Hyperlink"/>
          <w:color w:val="auto"/>
          <w:u w:val="none"/>
        </w:rPr>
      </w:pPr>
      <w:r w:rsidRPr="000A4AB9">
        <w:t xml:space="preserve">Early Learning HQ, (2020) </w:t>
      </w:r>
      <w:r w:rsidRPr="000A4AB9">
        <w:rPr>
          <w:i/>
        </w:rPr>
        <w:t>The use of group work in primary schools</w:t>
      </w:r>
      <w:r w:rsidRPr="000A4AB9">
        <w:t xml:space="preserve">. Available at: </w:t>
      </w:r>
      <w:hyperlink r:id="rId16" w:history="1">
        <w:r w:rsidRPr="000A4AB9">
          <w:rPr>
            <w:rStyle w:val="Hyperlink"/>
            <w:color w:val="auto"/>
          </w:rPr>
          <w:t>https://www.earlylearninghq.org.uk/earlylearninghq-blog/the-use-of-group-work-in-primary-schools/</w:t>
        </w:r>
      </w:hyperlink>
      <w:r w:rsidRPr="000A4AB9">
        <w:rPr>
          <w:rStyle w:val="Hyperlink"/>
          <w:color w:val="auto"/>
        </w:rPr>
        <w:t xml:space="preserve"> </w:t>
      </w:r>
      <w:r w:rsidRPr="000A4AB9">
        <w:rPr>
          <w:rStyle w:val="Hyperlink"/>
          <w:color w:val="auto"/>
          <w:u w:val="none"/>
        </w:rPr>
        <w:t>Last accessed: 20/04/2020.</w:t>
      </w:r>
    </w:p>
    <w:p w:rsidR="00AC1369" w:rsidRPr="000A4AB9" w:rsidRDefault="00AC1369" w:rsidP="00C32748">
      <w:r w:rsidRPr="000A4AB9">
        <w:t xml:space="preserve">Evans. G. (2020) </w:t>
      </w:r>
      <w:r w:rsidRPr="000A4AB9">
        <w:rPr>
          <w:i/>
        </w:rPr>
        <w:t>Figure 1</w:t>
      </w:r>
      <w:r w:rsidRPr="000A4AB9">
        <w:t>.</w:t>
      </w:r>
    </w:p>
    <w:p w:rsidR="00AC1369" w:rsidRPr="000A4AB9" w:rsidRDefault="00AC1369" w:rsidP="0036535B">
      <w:pPr>
        <w:rPr>
          <w:rStyle w:val="Hyperlink"/>
          <w:color w:val="auto"/>
          <w:u w:val="none"/>
        </w:rPr>
      </w:pPr>
      <w:r w:rsidRPr="000A4AB9">
        <w:t xml:space="preserve">Graduate Student Instructor Teaching and resource </w:t>
      </w:r>
      <w:proofErr w:type="spellStart"/>
      <w:r w:rsidRPr="000A4AB9">
        <w:t>Center</w:t>
      </w:r>
      <w:proofErr w:type="spellEnd"/>
      <w:r w:rsidRPr="000A4AB9">
        <w:t xml:space="preserve">, (2020) </w:t>
      </w:r>
      <w:proofErr w:type="spellStart"/>
      <w:r w:rsidRPr="000A4AB9">
        <w:t>Availble</w:t>
      </w:r>
      <w:proofErr w:type="spellEnd"/>
      <w:r w:rsidRPr="000A4AB9">
        <w:t xml:space="preserve"> at: </w:t>
      </w:r>
      <w:hyperlink r:id="rId17" w:history="1">
        <w:r w:rsidRPr="000A4AB9">
          <w:rPr>
            <w:rStyle w:val="Hyperlink"/>
            <w:color w:val="auto"/>
          </w:rPr>
          <w:t>https://gsi.berkeley.edu/gsi-guide-contents/learning-theory-research/social-constructivism/</w:t>
        </w:r>
      </w:hyperlink>
      <w:r w:rsidRPr="000A4AB9">
        <w:rPr>
          <w:rStyle w:val="Hyperlink"/>
          <w:color w:val="auto"/>
        </w:rPr>
        <w:t xml:space="preserve">. </w:t>
      </w:r>
      <w:r w:rsidRPr="000A4AB9">
        <w:rPr>
          <w:rStyle w:val="Hyperlink"/>
          <w:color w:val="auto"/>
          <w:u w:val="none"/>
        </w:rPr>
        <w:t>Last accessed: 12/04/2020</w:t>
      </w:r>
    </w:p>
    <w:p w:rsidR="00AC1369" w:rsidRPr="000A4AB9" w:rsidRDefault="00AC1369" w:rsidP="0036535B">
      <w:r w:rsidRPr="000A4AB9">
        <w:rPr>
          <w:rStyle w:val="Hyperlink"/>
          <w:color w:val="auto"/>
          <w:u w:val="none"/>
        </w:rPr>
        <w:t>McLeod, S. (2019</w:t>
      </w:r>
      <w:r w:rsidRPr="000A4AB9">
        <w:rPr>
          <w:rStyle w:val="Hyperlink"/>
          <w:i/>
          <w:color w:val="auto"/>
          <w:u w:val="none"/>
        </w:rPr>
        <w:t>) Constructivism as a theory for teaching and learning</w:t>
      </w:r>
      <w:r w:rsidRPr="000A4AB9">
        <w:rPr>
          <w:rStyle w:val="Hyperlink"/>
          <w:color w:val="auto"/>
          <w:u w:val="none"/>
        </w:rPr>
        <w:t xml:space="preserve">. Available at: </w:t>
      </w:r>
      <w:hyperlink r:id="rId18" w:history="1">
        <w:r w:rsidRPr="000A4AB9">
          <w:rPr>
            <w:rStyle w:val="Hyperlink"/>
            <w:color w:val="auto"/>
          </w:rPr>
          <w:t>https://www.simplypsychology.org/constructivism.html</w:t>
        </w:r>
      </w:hyperlink>
      <w:r w:rsidRPr="000A4AB9">
        <w:t>. Last accessed: 19/04/2020.</w:t>
      </w:r>
    </w:p>
    <w:p w:rsidR="00AC1369" w:rsidRPr="000A4AB9" w:rsidRDefault="00AC1369" w:rsidP="00C32748">
      <w:pPr>
        <w:rPr>
          <w:rStyle w:val="Hyperlink"/>
          <w:color w:val="auto"/>
          <w:u w:val="none"/>
        </w:rPr>
      </w:pPr>
      <w:r w:rsidRPr="000A4AB9">
        <w:t xml:space="preserve">McLeod, S. (2019).Available at: </w:t>
      </w:r>
      <w:hyperlink r:id="rId19" w:history="1">
        <w:r w:rsidRPr="000A4AB9">
          <w:rPr>
            <w:rStyle w:val="Hyperlink"/>
            <w:color w:val="auto"/>
          </w:rPr>
          <w:t>https://www.simplypsychology.org/Zone-of-Proximal-Development.html</w:t>
        </w:r>
      </w:hyperlink>
      <w:r w:rsidRPr="000A4AB9">
        <w:rPr>
          <w:rStyle w:val="Hyperlink"/>
          <w:color w:val="auto"/>
        </w:rPr>
        <w:t xml:space="preserve"> </w:t>
      </w:r>
      <w:r w:rsidRPr="000A4AB9">
        <w:rPr>
          <w:rStyle w:val="Hyperlink"/>
          <w:color w:val="auto"/>
          <w:u w:val="none"/>
        </w:rPr>
        <w:t>Last accessed: 12/04/2020.</w:t>
      </w:r>
    </w:p>
    <w:p w:rsidR="00AC1369" w:rsidRPr="000A4AB9" w:rsidRDefault="00AC1369" w:rsidP="00C32748">
      <w:pPr>
        <w:rPr>
          <w:i/>
        </w:rPr>
      </w:pPr>
      <w:proofErr w:type="spellStart"/>
      <w:r w:rsidRPr="000A4AB9">
        <w:t>Prof.</w:t>
      </w:r>
      <w:proofErr w:type="spellEnd"/>
      <w:r w:rsidRPr="000A4AB9">
        <w:t xml:space="preserve"> Donaldson, </w:t>
      </w:r>
      <w:proofErr w:type="gramStart"/>
      <w:r w:rsidRPr="000A4AB9">
        <w:t>G.(</w:t>
      </w:r>
      <w:proofErr w:type="gramEnd"/>
      <w:r w:rsidRPr="000A4AB9">
        <w:t>2015)</w:t>
      </w:r>
      <w:r w:rsidRPr="000A4AB9">
        <w:rPr>
          <w:i/>
        </w:rPr>
        <w:t xml:space="preserve"> Successful futures. </w:t>
      </w:r>
      <w:r w:rsidRPr="000A4AB9">
        <w:t>Available at:</w:t>
      </w:r>
      <w:r w:rsidRPr="000A4AB9">
        <w:rPr>
          <w:i/>
        </w:rPr>
        <w:t xml:space="preserve"> </w:t>
      </w:r>
      <w:hyperlink r:id="rId20" w:history="1">
        <w:r w:rsidRPr="000A4AB9">
          <w:rPr>
            <w:rStyle w:val="Hyperlink"/>
            <w:color w:val="auto"/>
          </w:rPr>
          <w:t>https://gov.wales/sites/default/files/publications/2018-03/successful-futures.pdf</w:t>
        </w:r>
      </w:hyperlink>
      <w:r w:rsidRPr="000A4AB9">
        <w:t>. Last accessed: 20/04/2020/</w:t>
      </w:r>
    </w:p>
    <w:p w:rsidR="00AC1369" w:rsidRPr="000A4AB9" w:rsidRDefault="00AC1369" w:rsidP="00C32748">
      <w:pPr>
        <w:rPr>
          <w:rStyle w:val="Hyperlink"/>
          <w:color w:val="auto"/>
          <w:u w:val="none"/>
        </w:rPr>
      </w:pPr>
      <w:r w:rsidRPr="000A4AB9">
        <w:t xml:space="preserve">Ryan, M. and International Dyslexia Association (2020) </w:t>
      </w:r>
      <w:r w:rsidRPr="000A4AB9">
        <w:rPr>
          <w:i/>
        </w:rPr>
        <w:t>Social and Emotional Problems Related to Dyslexia</w:t>
      </w:r>
      <w:r w:rsidRPr="000A4AB9">
        <w:t xml:space="preserve">. Available at: </w:t>
      </w:r>
      <w:hyperlink r:id="rId21" w:history="1">
        <w:r w:rsidRPr="000A4AB9">
          <w:rPr>
            <w:rStyle w:val="Hyperlink"/>
            <w:color w:val="auto"/>
          </w:rPr>
          <w:t>https://www.simplypsychology.org/Zone-of-Proximal-Development.html</w:t>
        </w:r>
      </w:hyperlink>
      <w:r w:rsidRPr="000A4AB9">
        <w:rPr>
          <w:rStyle w:val="Hyperlink"/>
          <w:color w:val="auto"/>
        </w:rPr>
        <w:t xml:space="preserve"> </w:t>
      </w:r>
      <w:r w:rsidRPr="000A4AB9">
        <w:rPr>
          <w:rStyle w:val="Hyperlink"/>
          <w:color w:val="auto"/>
          <w:u w:val="none"/>
        </w:rPr>
        <w:t>Last accessed: 12/04/2020.</w:t>
      </w:r>
    </w:p>
    <w:p w:rsidR="00AC1369" w:rsidRPr="000A4AB9" w:rsidRDefault="00AC1369" w:rsidP="00C32748">
      <w:pPr>
        <w:rPr>
          <w:rStyle w:val="Hyperlink"/>
          <w:color w:val="auto"/>
          <w:u w:val="none"/>
        </w:rPr>
      </w:pPr>
      <w:r w:rsidRPr="000A4AB9">
        <w:lastRenderedPageBreak/>
        <w:t xml:space="preserve">Silverman, L. and Freed, J. (1991) </w:t>
      </w:r>
      <w:r w:rsidRPr="000A4AB9">
        <w:rPr>
          <w:i/>
        </w:rPr>
        <w:t>The Visual Spatial Learner</w:t>
      </w:r>
      <w:r w:rsidRPr="000A4AB9">
        <w:t xml:space="preserve">. Available at: </w:t>
      </w:r>
      <w:hyperlink r:id="rId22" w:history="1">
        <w:r w:rsidRPr="000A4AB9">
          <w:rPr>
            <w:rStyle w:val="Hyperlink"/>
            <w:color w:val="auto"/>
          </w:rPr>
          <w:t>https://www.dyslexia.com/about-dyslexia/dyslexic-talents/the-visual-spatial-learner/</w:t>
        </w:r>
      </w:hyperlink>
      <w:r w:rsidRPr="000A4AB9">
        <w:rPr>
          <w:rStyle w:val="Hyperlink"/>
          <w:color w:val="auto"/>
        </w:rPr>
        <w:t xml:space="preserve"> </w:t>
      </w:r>
      <w:r w:rsidRPr="000A4AB9">
        <w:rPr>
          <w:rStyle w:val="Hyperlink"/>
          <w:color w:val="auto"/>
          <w:u w:val="none"/>
        </w:rPr>
        <w:t>Last accessed: 18/04/2020.</w:t>
      </w:r>
    </w:p>
    <w:p w:rsidR="00AC1369" w:rsidRPr="000A4AB9" w:rsidRDefault="00AC1369" w:rsidP="0036535B">
      <w:r w:rsidRPr="000A4AB9">
        <w:t>Taylor and Francis Online. (2017</w:t>
      </w:r>
      <w:r w:rsidRPr="000A4AB9">
        <w:rPr>
          <w:i/>
        </w:rPr>
        <w:t xml:space="preserve">) The development of inclusive learning </w:t>
      </w:r>
      <w:proofErr w:type="spellStart"/>
      <w:r w:rsidRPr="000A4AB9">
        <w:rPr>
          <w:i/>
        </w:rPr>
        <w:t>reationships</w:t>
      </w:r>
      <w:proofErr w:type="spellEnd"/>
      <w:r w:rsidRPr="000A4AB9">
        <w:rPr>
          <w:i/>
        </w:rPr>
        <w:t xml:space="preserve"> in mainstream settings: A multimodal perspective</w:t>
      </w:r>
      <w:r w:rsidRPr="000A4AB9">
        <w:t>. Available at:  (</w:t>
      </w:r>
      <w:hyperlink r:id="rId23" w:history="1">
        <w:r w:rsidRPr="000A4AB9">
          <w:rPr>
            <w:rStyle w:val="Hyperlink"/>
            <w:color w:val="auto"/>
          </w:rPr>
          <w:t>https://www.tandfonline.com/doi/full/10.1080/2331186X.2017.1304015</w:t>
        </w:r>
      </w:hyperlink>
      <w:r w:rsidRPr="000A4AB9">
        <w:t>). Last accessed: 12/04/2020.</w:t>
      </w:r>
    </w:p>
    <w:p w:rsidR="00AC1369" w:rsidRPr="000A4AB9" w:rsidRDefault="00AC1369" w:rsidP="00F82772">
      <w:r w:rsidRPr="000A4AB9">
        <w:t>Welsh Government (2018)</w:t>
      </w:r>
      <w:r w:rsidRPr="000A4AB9">
        <w:rPr>
          <w:i/>
        </w:rPr>
        <w:t xml:space="preserve"> Additional Learning Needs (ALN) transformation programme. Available at: </w:t>
      </w:r>
      <w:hyperlink r:id="rId24" w:history="1">
        <w:r w:rsidRPr="000A4AB9">
          <w:rPr>
            <w:rStyle w:val="Hyperlink"/>
            <w:color w:val="auto"/>
          </w:rPr>
          <w:t>https://gov.wales/sites/default/files/publications/2018-09/additional-learning-needs-aln-transformation-programme-v2.pdf</w:t>
        </w:r>
      </w:hyperlink>
      <w:r w:rsidRPr="000A4AB9">
        <w:rPr>
          <w:rStyle w:val="Hyperlink"/>
          <w:color w:val="auto"/>
        </w:rPr>
        <w:t xml:space="preserve">. </w:t>
      </w:r>
      <w:r w:rsidRPr="000A4AB9">
        <w:rPr>
          <w:rStyle w:val="Hyperlink"/>
          <w:color w:val="auto"/>
          <w:u w:val="none"/>
        </w:rPr>
        <w:t>Last accessed: 18/04/2020.</w:t>
      </w:r>
    </w:p>
    <w:p w:rsidR="00AC1369" w:rsidRPr="000A4AB9" w:rsidRDefault="00AC1369" w:rsidP="00C32748">
      <w:r w:rsidRPr="000A4AB9">
        <w:t xml:space="preserve">Welsh Government (2020). </w:t>
      </w:r>
      <w:r w:rsidRPr="000A4AB9">
        <w:rPr>
          <w:i/>
        </w:rPr>
        <w:t>Curriculum for Wales</w:t>
      </w:r>
      <w:r w:rsidRPr="000A4AB9">
        <w:t xml:space="preserve">. Available at: </w:t>
      </w:r>
      <w:hyperlink r:id="rId25" w:history="1">
        <w:r w:rsidRPr="000A4AB9">
          <w:rPr>
            <w:rStyle w:val="Hyperlink"/>
            <w:color w:val="auto"/>
          </w:rPr>
          <w:t>https://hwb.gov.wales/curriculum-for-wales</w:t>
        </w:r>
      </w:hyperlink>
      <w:r w:rsidRPr="000A4AB9">
        <w:t xml:space="preserve"> . Last accessed: 18/04/2020.</w:t>
      </w:r>
    </w:p>
    <w:p w:rsidR="00AC1369" w:rsidRPr="000A4AB9" w:rsidRDefault="00AC1369" w:rsidP="00C32748">
      <w:r w:rsidRPr="000A4AB9">
        <w:t>Welsh Government</w:t>
      </w:r>
      <w:r w:rsidRPr="000A4AB9">
        <w:rPr>
          <w:i/>
        </w:rPr>
        <w:t>. Curriculum for Wales. English Programme of Study. Key Stages 2-4</w:t>
      </w:r>
      <w:r w:rsidRPr="000A4AB9">
        <w:t xml:space="preserve"> (2016).</w:t>
      </w:r>
    </w:p>
    <w:p w:rsidR="00AC1369" w:rsidRPr="000A4AB9" w:rsidRDefault="00AC1369" w:rsidP="0036535B">
      <w:pPr>
        <w:rPr>
          <w:rFonts w:cstheme="minorHAnsi"/>
        </w:rPr>
      </w:pPr>
      <w:proofErr w:type="spellStart"/>
      <w:r w:rsidRPr="000A4AB9">
        <w:rPr>
          <w:rFonts w:cstheme="minorHAnsi"/>
        </w:rPr>
        <w:t>Wightwick</w:t>
      </w:r>
      <w:proofErr w:type="spellEnd"/>
      <w:r w:rsidRPr="000A4AB9">
        <w:rPr>
          <w:rFonts w:cstheme="minorHAnsi"/>
        </w:rPr>
        <w:t xml:space="preserve">, A. (2018) </w:t>
      </w:r>
      <w:r w:rsidRPr="000A4AB9">
        <w:rPr>
          <w:rFonts w:cstheme="minorHAnsi"/>
          <w:i/>
        </w:rPr>
        <w:t xml:space="preserve">Schools are breaking Welsh Government law on infant class sizes. </w:t>
      </w:r>
      <w:r w:rsidRPr="000A4AB9">
        <w:rPr>
          <w:rFonts w:cstheme="minorHAnsi"/>
        </w:rPr>
        <w:t xml:space="preserve">Available at: </w:t>
      </w:r>
      <w:hyperlink r:id="rId26" w:history="1">
        <w:r w:rsidRPr="000A4AB9">
          <w:rPr>
            <w:rStyle w:val="Hyperlink"/>
            <w:rFonts w:cstheme="minorHAnsi"/>
            <w:color w:val="auto"/>
          </w:rPr>
          <w:t>https://www.walesonline.co.uk/news/education/schools-breaking-welsh-government-law-15177047</w:t>
        </w:r>
      </w:hyperlink>
      <w:r w:rsidRPr="000A4AB9">
        <w:rPr>
          <w:rFonts w:cstheme="minorHAnsi"/>
        </w:rPr>
        <w:t>. Last accessed: 12/04/2020.</w:t>
      </w:r>
    </w:p>
    <w:p w:rsidR="004F0443" w:rsidRPr="004F0443" w:rsidRDefault="004F0443" w:rsidP="004F0443"/>
    <w:sectPr w:rsidR="004F0443" w:rsidRPr="004F0443">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37C" w:rsidRDefault="0023337C" w:rsidP="00C32748">
      <w:pPr>
        <w:spacing w:after="0" w:line="240" w:lineRule="auto"/>
      </w:pPr>
      <w:r>
        <w:separator/>
      </w:r>
    </w:p>
  </w:endnote>
  <w:endnote w:type="continuationSeparator" w:id="0">
    <w:p w:rsidR="0023337C" w:rsidRDefault="0023337C" w:rsidP="00C32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6871040"/>
      <w:docPartObj>
        <w:docPartGallery w:val="Page Numbers (Bottom of Page)"/>
        <w:docPartUnique/>
      </w:docPartObj>
    </w:sdtPr>
    <w:sdtEndPr>
      <w:rPr>
        <w:noProof/>
      </w:rPr>
    </w:sdtEndPr>
    <w:sdtContent>
      <w:p w:rsidR="00744FC1" w:rsidRDefault="00744FC1">
        <w:pPr>
          <w:pStyle w:val="Footer"/>
          <w:jc w:val="center"/>
        </w:pPr>
        <w:r>
          <w:fldChar w:fldCharType="begin"/>
        </w:r>
        <w:r>
          <w:instrText xml:space="preserve"> PAGE   \* MERGEFORMAT </w:instrText>
        </w:r>
        <w:r>
          <w:fldChar w:fldCharType="separate"/>
        </w:r>
        <w:r w:rsidR="00B1563B">
          <w:rPr>
            <w:noProof/>
          </w:rPr>
          <w:t>9</w:t>
        </w:r>
        <w:r>
          <w:rPr>
            <w:noProof/>
          </w:rPr>
          <w:fldChar w:fldCharType="end"/>
        </w:r>
      </w:p>
    </w:sdtContent>
  </w:sdt>
  <w:p w:rsidR="00744FC1" w:rsidRDefault="00744FC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37C" w:rsidRDefault="0023337C" w:rsidP="00C32748">
      <w:pPr>
        <w:spacing w:after="0" w:line="240" w:lineRule="auto"/>
      </w:pPr>
      <w:r>
        <w:separator/>
      </w:r>
    </w:p>
  </w:footnote>
  <w:footnote w:type="continuationSeparator" w:id="0">
    <w:p w:rsidR="0023337C" w:rsidRDefault="0023337C" w:rsidP="00C327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C97" w:rsidRDefault="00BD1C97">
    <w:pPr>
      <w:pStyle w:val="Header"/>
    </w:pPr>
    <w:r>
      <w:t>ECAD5007</w:t>
    </w:r>
  </w:p>
  <w:p w:rsidR="00BD1C97" w:rsidRDefault="00BD1C97">
    <w:pPr>
      <w:pStyle w:val="Header"/>
    </w:pPr>
    <w:r>
      <w:t>Georgia Evans</w:t>
    </w:r>
  </w:p>
  <w:p w:rsidR="00BD1C97" w:rsidRDefault="00BD1C97">
    <w:pPr>
      <w:pStyle w:val="Header"/>
    </w:pPr>
    <w:r>
      <w:t>1802329</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1065E"/>
    <w:multiLevelType w:val="multilevel"/>
    <w:tmpl w:val="D67E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5EB"/>
    <w:rsid w:val="000235EB"/>
    <w:rsid w:val="0002743E"/>
    <w:rsid w:val="00027716"/>
    <w:rsid w:val="00037E4B"/>
    <w:rsid w:val="000431D0"/>
    <w:rsid w:val="00047AD9"/>
    <w:rsid w:val="000552B8"/>
    <w:rsid w:val="00063326"/>
    <w:rsid w:val="000845D9"/>
    <w:rsid w:val="000A22F5"/>
    <w:rsid w:val="000A4AB9"/>
    <w:rsid w:val="000D7113"/>
    <w:rsid w:val="000F1689"/>
    <w:rsid w:val="00103C8D"/>
    <w:rsid w:val="00115160"/>
    <w:rsid w:val="0014235C"/>
    <w:rsid w:val="001A19EE"/>
    <w:rsid w:val="001C0D29"/>
    <w:rsid w:val="001C3D62"/>
    <w:rsid w:val="001E594A"/>
    <w:rsid w:val="0023337C"/>
    <w:rsid w:val="00247ACB"/>
    <w:rsid w:val="00252BA7"/>
    <w:rsid w:val="002552F3"/>
    <w:rsid w:val="0026613D"/>
    <w:rsid w:val="002C639D"/>
    <w:rsid w:val="002D44F7"/>
    <w:rsid w:val="003068BE"/>
    <w:rsid w:val="0031418E"/>
    <w:rsid w:val="00343A0B"/>
    <w:rsid w:val="003571D1"/>
    <w:rsid w:val="0036535B"/>
    <w:rsid w:val="00372D10"/>
    <w:rsid w:val="003D2891"/>
    <w:rsid w:val="003D6C99"/>
    <w:rsid w:val="003D72F0"/>
    <w:rsid w:val="003F5E42"/>
    <w:rsid w:val="00411E36"/>
    <w:rsid w:val="00451510"/>
    <w:rsid w:val="00484032"/>
    <w:rsid w:val="004B4734"/>
    <w:rsid w:val="004B4DCA"/>
    <w:rsid w:val="004C0836"/>
    <w:rsid w:val="004F0443"/>
    <w:rsid w:val="004F1E15"/>
    <w:rsid w:val="005B1CF6"/>
    <w:rsid w:val="005D0BDA"/>
    <w:rsid w:val="005D3439"/>
    <w:rsid w:val="005E3076"/>
    <w:rsid w:val="005E5344"/>
    <w:rsid w:val="005E602D"/>
    <w:rsid w:val="005F4622"/>
    <w:rsid w:val="005F6F3D"/>
    <w:rsid w:val="006009FA"/>
    <w:rsid w:val="00633B5C"/>
    <w:rsid w:val="006418EA"/>
    <w:rsid w:val="006A2C2C"/>
    <w:rsid w:val="006A3B47"/>
    <w:rsid w:val="006C2D94"/>
    <w:rsid w:val="006D65F1"/>
    <w:rsid w:val="006E7E1E"/>
    <w:rsid w:val="00707B64"/>
    <w:rsid w:val="00744FC1"/>
    <w:rsid w:val="00753436"/>
    <w:rsid w:val="00787CEB"/>
    <w:rsid w:val="007D7F82"/>
    <w:rsid w:val="00860A3D"/>
    <w:rsid w:val="0086366F"/>
    <w:rsid w:val="00890AE1"/>
    <w:rsid w:val="008B1537"/>
    <w:rsid w:val="008E581D"/>
    <w:rsid w:val="008F782A"/>
    <w:rsid w:val="00984667"/>
    <w:rsid w:val="00996C14"/>
    <w:rsid w:val="009B0559"/>
    <w:rsid w:val="009D1A36"/>
    <w:rsid w:val="009D61C2"/>
    <w:rsid w:val="00A6183B"/>
    <w:rsid w:val="00A95865"/>
    <w:rsid w:val="00AA310A"/>
    <w:rsid w:val="00AB5302"/>
    <w:rsid w:val="00AC1369"/>
    <w:rsid w:val="00AD49B0"/>
    <w:rsid w:val="00AE36A6"/>
    <w:rsid w:val="00AE5070"/>
    <w:rsid w:val="00AF0654"/>
    <w:rsid w:val="00AF0A84"/>
    <w:rsid w:val="00B01350"/>
    <w:rsid w:val="00B1563B"/>
    <w:rsid w:val="00B1794F"/>
    <w:rsid w:val="00B23DD2"/>
    <w:rsid w:val="00B33397"/>
    <w:rsid w:val="00B45756"/>
    <w:rsid w:val="00B645C6"/>
    <w:rsid w:val="00B651EB"/>
    <w:rsid w:val="00B66FCC"/>
    <w:rsid w:val="00BA279A"/>
    <w:rsid w:val="00BA7E67"/>
    <w:rsid w:val="00BD0B86"/>
    <w:rsid w:val="00BD1C97"/>
    <w:rsid w:val="00C126E5"/>
    <w:rsid w:val="00C21CE5"/>
    <w:rsid w:val="00C32748"/>
    <w:rsid w:val="00C716B7"/>
    <w:rsid w:val="00C72A63"/>
    <w:rsid w:val="00CA1375"/>
    <w:rsid w:val="00CC5DBE"/>
    <w:rsid w:val="00CD4802"/>
    <w:rsid w:val="00CE180C"/>
    <w:rsid w:val="00CF25EE"/>
    <w:rsid w:val="00D01AC1"/>
    <w:rsid w:val="00D22B2F"/>
    <w:rsid w:val="00D2746D"/>
    <w:rsid w:val="00D37708"/>
    <w:rsid w:val="00D52209"/>
    <w:rsid w:val="00D67E02"/>
    <w:rsid w:val="00D77E86"/>
    <w:rsid w:val="00DA0A47"/>
    <w:rsid w:val="00DA7E32"/>
    <w:rsid w:val="00DB657F"/>
    <w:rsid w:val="00DD305C"/>
    <w:rsid w:val="00E240A0"/>
    <w:rsid w:val="00E5152C"/>
    <w:rsid w:val="00E5448A"/>
    <w:rsid w:val="00E6610B"/>
    <w:rsid w:val="00E87F8F"/>
    <w:rsid w:val="00E97F37"/>
    <w:rsid w:val="00EB10AC"/>
    <w:rsid w:val="00F0040D"/>
    <w:rsid w:val="00F0404D"/>
    <w:rsid w:val="00F15A6A"/>
    <w:rsid w:val="00F23320"/>
    <w:rsid w:val="00F25545"/>
    <w:rsid w:val="00F60CF6"/>
    <w:rsid w:val="00F62EB6"/>
    <w:rsid w:val="00F77288"/>
    <w:rsid w:val="00F82772"/>
    <w:rsid w:val="00FA4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99FFB"/>
  <w15:chartTrackingRefBased/>
  <w15:docId w15:val="{6BCC489F-7E04-4B30-BFC9-9B088F8AD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27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748"/>
  </w:style>
  <w:style w:type="paragraph" w:styleId="Footer">
    <w:name w:val="footer"/>
    <w:basedOn w:val="Normal"/>
    <w:link w:val="FooterChar"/>
    <w:uiPriority w:val="99"/>
    <w:unhideWhenUsed/>
    <w:rsid w:val="00C327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748"/>
  </w:style>
  <w:style w:type="paragraph" w:styleId="NormalWeb">
    <w:name w:val="Normal (Web)"/>
    <w:basedOn w:val="Normal"/>
    <w:uiPriority w:val="99"/>
    <w:unhideWhenUsed/>
    <w:rsid w:val="007D7F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D7F82"/>
    <w:rPr>
      <w:color w:val="0000FF"/>
      <w:u w:val="single"/>
    </w:rPr>
  </w:style>
  <w:style w:type="character" w:styleId="Strong">
    <w:name w:val="Strong"/>
    <w:basedOn w:val="DefaultParagraphFont"/>
    <w:uiPriority w:val="22"/>
    <w:qFormat/>
    <w:rsid w:val="005D0BDA"/>
    <w:rPr>
      <w:b/>
      <w:bCs/>
    </w:rPr>
  </w:style>
  <w:style w:type="character" w:customStyle="1" w:styleId="ncl">
    <w:name w:val="_ncl"/>
    <w:basedOn w:val="DefaultParagraphFont"/>
    <w:rsid w:val="00E97F37"/>
  </w:style>
  <w:style w:type="character" w:customStyle="1" w:styleId="247o">
    <w:name w:val="_247o"/>
    <w:basedOn w:val="DefaultParagraphFont"/>
    <w:rsid w:val="00E97F37"/>
  </w:style>
  <w:style w:type="character" w:customStyle="1" w:styleId="ref-lnk">
    <w:name w:val="ref-lnk"/>
    <w:basedOn w:val="DefaultParagraphFont"/>
    <w:rsid w:val="00C21CE5"/>
  </w:style>
  <w:style w:type="character" w:styleId="FollowedHyperlink">
    <w:name w:val="FollowedHyperlink"/>
    <w:basedOn w:val="DefaultParagraphFont"/>
    <w:uiPriority w:val="99"/>
    <w:semiHidden/>
    <w:unhideWhenUsed/>
    <w:rsid w:val="00DB657F"/>
    <w:rPr>
      <w:color w:val="954F72" w:themeColor="followedHyperlink"/>
      <w:u w:val="single"/>
    </w:rPr>
  </w:style>
  <w:style w:type="paragraph" w:customStyle="1" w:styleId="AssignBody">
    <w:name w:val="AssignBody"/>
    <w:basedOn w:val="Normal"/>
    <w:link w:val="AssignBodyChar"/>
    <w:qFormat/>
    <w:rsid w:val="00B1563B"/>
    <w:pPr>
      <w:spacing w:after="0" w:line="360" w:lineRule="auto"/>
    </w:pPr>
    <w:rPr>
      <w:rFonts w:ascii="Arial" w:hAnsi="Arial"/>
    </w:rPr>
  </w:style>
  <w:style w:type="character" w:customStyle="1" w:styleId="AssignBodyChar">
    <w:name w:val="AssignBody Char"/>
    <w:basedOn w:val="DefaultParagraphFont"/>
    <w:link w:val="AssignBody"/>
    <w:rsid w:val="00B1563B"/>
    <w:rPr>
      <w:rFonts w:ascii="Arial" w:hAnsi="Arial"/>
    </w:rPr>
  </w:style>
  <w:style w:type="table" w:styleId="TableGrid">
    <w:name w:val="Table Grid"/>
    <w:basedOn w:val="TableNormal"/>
    <w:uiPriority w:val="39"/>
    <w:rsid w:val="00B15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0116431">
      <w:bodyDiv w:val="1"/>
      <w:marLeft w:val="0"/>
      <w:marRight w:val="0"/>
      <w:marTop w:val="0"/>
      <w:marBottom w:val="0"/>
      <w:divBdr>
        <w:top w:val="none" w:sz="0" w:space="0" w:color="auto"/>
        <w:left w:val="none" w:sz="0" w:space="0" w:color="auto"/>
        <w:bottom w:val="none" w:sz="0" w:space="0" w:color="auto"/>
        <w:right w:val="none" w:sz="0" w:space="0" w:color="auto"/>
      </w:divBdr>
      <w:divsChild>
        <w:div w:id="1509249670">
          <w:marLeft w:val="0"/>
          <w:marRight w:val="0"/>
          <w:marTop w:val="0"/>
          <w:marBottom w:val="0"/>
          <w:divBdr>
            <w:top w:val="none" w:sz="0" w:space="0" w:color="auto"/>
            <w:left w:val="none" w:sz="0" w:space="0" w:color="auto"/>
            <w:bottom w:val="none" w:sz="0" w:space="0" w:color="auto"/>
            <w:right w:val="none" w:sz="0" w:space="0" w:color="auto"/>
          </w:divBdr>
        </w:div>
        <w:div w:id="1927303604">
          <w:marLeft w:val="0"/>
          <w:marRight w:val="0"/>
          <w:marTop w:val="0"/>
          <w:marBottom w:val="0"/>
          <w:divBdr>
            <w:top w:val="none" w:sz="0" w:space="0" w:color="auto"/>
            <w:left w:val="none" w:sz="0" w:space="0" w:color="auto"/>
            <w:bottom w:val="none" w:sz="0" w:space="0" w:color="auto"/>
            <w:right w:val="none" w:sz="0" w:space="0" w:color="auto"/>
          </w:divBdr>
        </w:div>
        <w:div w:id="148177816">
          <w:marLeft w:val="0"/>
          <w:marRight w:val="0"/>
          <w:marTop w:val="0"/>
          <w:marBottom w:val="0"/>
          <w:divBdr>
            <w:top w:val="none" w:sz="0" w:space="0" w:color="auto"/>
            <w:left w:val="none" w:sz="0" w:space="0" w:color="auto"/>
            <w:bottom w:val="none" w:sz="0" w:space="0" w:color="auto"/>
            <w:right w:val="none" w:sz="0" w:space="0" w:color="auto"/>
          </w:divBdr>
        </w:div>
        <w:div w:id="1923492878">
          <w:marLeft w:val="0"/>
          <w:marRight w:val="0"/>
          <w:marTop w:val="0"/>
          <w:marBottom w:val="0"/>
          <w:divBdr>
            <w:top w:val="none" w:sz="0" w:space="0" w:color="auto"/>
            <w:left w:val="none" w:sz="0" w:space="0" w:color="auto"/>
            <w:bottom w:val="none" w:sz="0" w:space="0" w:color="auto"/>
            <w:right w:val="none" w:sz="0" w:space="0" w:color="auto"/>
          </w:divBdr>
        </w:div>
        <w:div w:id="482045063">
          <w:marLeft w:val="0"/>
          <w:marRight w:val="0"/>
          <w:marTop w:val="0"/>
          <w:marBottom w:val="0"/>
          <w:divBdr>
            <w:top w:val="none" w:sz="0" w:space="0" w:color="auto"/>
            <w:left w:val="none" w:sz="0" w:space="0" w:color="auto"/>
            <w:bottom w:val="none" w:sz="0" w:space="0" w:color="auto"/>
            <w:right w:val="none" w:sz="0" w:space="0" w:color="auto"/>
          </w:divBdr>
        </w:div>
        <w:div w:id="263927740">
          <w:marLeft w:val="0"/>
          <w:marRight w:val="0"/>
          <w:marTop w:val="0"/>
          <w:marBottom w:val="0"/>
          <w:divBdr>
            <w:top w:val="none" w:sz="0" w:space="0" w:color="auto"/>
            <w:left w:val="none" w:sz="0" w:space="0" w:color="auto"/>
            <w:bottom w:val="none" w:sz="0" w:space="0" w:color="auto"/>
            <w:right w:val="none" w:sz="0" w:space="0" w:color="auto"/>
          </w:divBdr>
        </w:div>
        <w:div w:id="1101485353">
          <w:marLeft w:val="0"/>
          <w:marRight w:val="0"/>
          <w:marTop w:val="0"/>
          <w:marBottom w:val="0"/>
          <w:divBdr>
            <w:top w:val="none" w:sz="0" w:space="0" w:color="auto"/>
            <w:left w:val="none" w:sz="0" w:space="0" w:color="auto"/>
            <w:bottom w:val="none" w:sz="0" w:space="0" w:color="auto"/>
            <w:right w:val="none" w:sz="0" w:space="0" w:color="auto"/>
          </w:divBdr>
        </w:div>
        <w:div w:id="363135147">
          <w:marLeft w:val="0"/>
          <w:marRight w:val="0"/>
          <w:marTop w:val="0"/>
          <w:marBottom w:val="0"/>
          <w:divBdr>
            <w:top w:val="none" w:sz="0" w:space="0" w:color="auto"/>
            <w:left w:val="none" w:sz="0" w:space="0" w:color="auto"/>
            <w:bottom w:val="none" w:sz="0" w:space="0" w:color="auto"/>
            <w:right w:val="none" w:sz="0" w:space="0" w:color="auto"/>
          </w:divBdr>
        </w:div>
        <w:div w:id="389115375">
          <w:marLeft w:val="0"/>
          <w:marRight w:val="0"/>
          <w:marTop w:val="0"/>
          <w:marBottom w:val="0"/>
          <w:divBdr>
            <w:top w:val="none" w:sz="0" w:space="0" w:color="auto"/>
            <w:left w:val="none" w:sz="0" w:space="0" w:color="auto"/>
            <w:bottom w:val="none" w:sz="0" w:space="0" w:color="auto"/>
            <w:right w:val="none" w:sz="0" w:space="0" w:color="auto"/>
          </w:divBdr>
        </w:div>
        <w:div w:id="524095613">
          <w:marLeft w:val="0"/>
          <w:marRight w:val="0"/>
          <w:marTop w:val="0"/>
          <w:marBottom w:val="0"/>
          <w:divBdr>
            <w:top w:val="none" w:sz="0" w:space="0" w:color="auto"/>
            <w:left w:val="none" w:sz="0" w:space="0" w:color="auto"/>
            <w:bottom w:val="none" w:sz="0" w:space="0" w:color="auto"/>
            <w:right w:val="none" w:sz="0" w:space="0" w:color="auto"/>
          </w:divBdr>
        </w:div>
        <w:div w:id="430199808">
          <w:marLeft w:val="0"/>
          <w:marRight w:val="0"/>
          <w:marTop w:val="0"/>
          <w:marBottom w:val="0"/>
          <w:divBdr>
            <w:top w:val="none" w:sz="0" w:space="0" w:color="auto"/>
            <w:left w:val="none" w:sz="0" w:space="0" w:color="auto"/>
            <w:bottom w:val="none" w:sz="0" w:space="0" w:color="auto"/>
            <w:right w:val="none" w:sz="0" w:space="0" w:color="auto"/>
          </w:divBdr>
        </w:div>
        <w:div w:id="500314204">
          <w:marLeft w:val="0"/>
          <w:marRight w:val="0"/>
          <w:marTop w:val="0"/>
          <w:marBottom w:val="0"/>
          <w:divBdr>
            <w:top w:val="none" w:sz="0" w:space="0" w:color="auto"/>
            <w:left w:val="none" w:sz="0" w:space="0" w:color="auto"/>
            <w:bottom w:val="none" w:sz="0" w:space="0" w:color="auto"/>
            <w:right w:val="none" w:sz="0" w:space="0" w:color="auto"/>
          </w:divBdr>
        </w:div>
        <w:div w:id="1111973246">
          <w:marLeft w:val="0"/>
          <w:marRight w:val="0"/>
          <w:marTop w:val="0"/>
          <w:marBottom w:val="0"/>
          <w:divBdr>
            <w:top w:val="none" w:sz="0" w:space="0" w:color="auto"/>
            <w:left w:val="none" w:sz="0" w:space="0" w:color="auto"/>
            <w:bottom w:val="none" w:sz="0" w:space="0" w:color="auto"/>
            <w:right w:val="none" w:sz="0" w:space="0" w:color="auto"/>
          </w:divBdr>
        </w:div>
        <w:div w:id="1509370419">
          <w:marLeft w:val="0"/>
          <w:marRight w:val="0"/>
          <w:marTop w:val="0"/>
          <w:marBottom w:val="0"/>
          <w:divBdr>
            <w:top w:val="none" w:sz="0" w:space="0" w:color="auto"/>
            <w:left w:val="none" w:sz="0" w:space="0" w:color="auto"/>
            <w:bottom w:val="none" w:sz="0" w:space="0" w:color="auto"/>
            <w:right w:val="none" w:sz="0" w:space="0" w:color="auto"/>
          </w:divBdr>
        </w:div>
        <w:div w:id="1889295624">
          <w:marLeft w:val="0"/>
          <w:marRight w:val="0"/>
          <w:marTop w:val="0"/>
          <w:marBottom w:val="0"/>
          <w:divBdr>
            <w:top w:val="none" w:sz="0" w:space="0" w:color="auto"/>
            <w:left w:val="none" w:sz="0" w:space="0" w:color="auto"/>
            <w:bottom w:val="none" w:sz="0" w:space="0" w:color="auto"/>
            <w:right w:val="none" w:sz="0" w:space="0" w:color="auto"/>
          </w:divBdr>
        </w:div>
        <w:div w:id="702442485">
          <w:marLeft w:val="0"/>
          <w:marRight w:val="0"/>
          <w:marTop w:val="0"/>
          <w:marBottom w:val="0"/>
          <w:divBdr>
            <w:top w:val="none" w:sz="0" w:space="0" w:color="auto"/>
            <w:left w:val="none" w:sz="0" w:space="0" w:color="auto"/>
            <w:bottom w:val="none" w:sz="0" w:space="0" w:color="auto"/>
            <w:right w:val="none" w:sz="0" w:space="0" w:color="auto"/>
          </w:divBdr>
        </w:div>
        <w:div w:id="1018124465">
          <w:marLeft w:val="0"/>
          <w:marRight w:val="0"/>
          <w:marTop w:val="0"/>
          <w:marBottom w:val="0"/>
          <w:divBdr>
            <w:top w:val="none" w:sz="0" w:space="0" w:color="auto"/>
            <w:left w:val="none" w:sz="0" w:space="0" w:color="auto"/>
            <w:bottom w:val="none" w:sz="0" w:space="0" w:color="auto"/>
            <w:right w:val="none" w:sz="0" w:space="0" w:color="auto"/>
          </w:divBdr>
        </w:div>
        <w:div w:id="780953268">
          <w:marLeft w:val="0"/>
          <w:marRight w:val="0"/>
          <w:marTop w:val="0"/>
          <w:marBottom w:val="0"/>
          <w:divBdr>
            <w:top w:val="none" w:sz="0" w:space="0" w:color="auto"/>
            <w:left w:val="none" w:sz="0" w:space="0" w:color="auto"/>
            <w:bottom w:val="none" w:sz="0" w:space="0" w:color="auto"/>
            <w:right w:val="none" w:sz="0" w:space="0" w:color="auto"/>
          </w:divBdr>
        </w:div>
        <w:div w:id="598297119">
          <w:marLeft w:val="0"/>
          <w:marRight w:val="0"/>
          <w:marTop w:val="0"/>
          <w:marBottom w:val="0"/>
          <w:divBdr>
            <w:top w:val="none" w:sz="0" w:space="0" w:color="auto"/>
            <w:left w:val="none" w:sz="0" w:space="0" w:color="auto"/>
            <w:bottom w:val="none" w:sz="0" w:space="0" w:color="auto"/>
            <w:right w:val="none" w:sz="0" w:space="0" w:color="auto"/>
          </w:divBdr>
        </w:div>
        <w:div w:id="625355380">
          <w:marLeft w:val="0"/>
          <w:marRight w:val="0"/>
          <w:marTop w:val="0"/>
          <w:marBottom w:val="0"/>
          <w:divBdr>
            <w:top w:val="none" w:sz="0" w:space="0" w:color="auto"/>
            <w:left w:val="none" w:sz="0" w:space="0" w:color="auto"/>
            <w:bottom w:val="none" w:sz="0" w:space="0" w:color="auto"/>
            <w:right w:val="none" w:sz="0" w:space="0" w:color="auto"/>
          </w:divBdr>
        </w:div>
        <w:div w:id="1188829588">
          <w:marLeft w:val="0"/>
          <w:marRight w:val="0"/>
          <w:marTop w:val="0"/>
          <w:marBottom w:val="0"/>
          <w:divBdr>
            <w:top w:val="none" w:sz="0" w:space="0" w:color="auto"/>
            <w:left w:val="none" w:sz="0" w:space="0" w:color="auto"/>
            <w:bottom w:val="none" w:sz="0" w:space="0" w:color="auto"/>
            <w:right w:val="none" w:sz="0" w:space="0" w:color="auto"/>
          </w:divBdr>
        </w:div>
        <w:div w:id="1253507976">
          <w:marLeft w:val="0"/>
          <w:marRight w:val="0"/>
          <w:marTop w:val="0"/>
          <w:marBottom w:val="0"/>
          <w:divBdr>
            <w:top w:val="none" w:sz="0" w:space="0" w:color="auto"/>
            <w:left w:val="none" w:sz="0" w:space="0" w:color="auto"/>
            <w:bottom w:val="none" w:sz="0" w:space="0" w:color="auto"/>
            <w:right w:val="none" w:sz="0" w:space="0" w:color="auto"/>
          </w:divBdr>
        </w:div>
        <w:div w:id="2110422453">
          <w:marLeft w:val="0"/>
          <w:marRight w:val="0"/>
          <w:marTop w:val="0"/>
          <w:marBottom w:val="0"/>
          <w:divBdr>
            <w:top w:val="none" w:sz="0" w:space="0" w:color="auto"/>
            <w:left w:val="none" w:sz="0" w:space="0" w:color="auto"/>
            <w:bottom w:val="none" w:sz="0" w:space="0" w:color="auto"/>
            <w:right w:val="none" w:sz="0" w:space="0" w:color="auto"/>
          </w:divBdr>
        </w:div>
        <w:div w:id="1232621905">
          <w:marLeft w:val="0"/>
          <w:marRight w:val="0"/>
          <w:marTop w:val="0"/>
          <w:marBottom w:val="0"/>
          <w:divBdr>
            <w:top w:val="none" w:sz="0" w:space="0" w:color="auto"/>
            <w:left w:val="none" w:sz="0" w:space="0" w:color="auto"/>
            <w:bottom w:val="none" w:sz="0" w:space="0" w:color="auto"/>
            <w:right w:val="none" w:sz="0" w:space="0" w:color="auto"/>
          </w:divBdr>
        </w:div>
        <w:div w:id="987854783">
          <w:marLeft w:val="0"/>
          <w:marRight w:val="0"/>
          <w:marTop w:val="0"/>
          <w:marBottom w:val="0"/>
          <w:divBdr>
            <w:top w:val="none" w:sz="0" w:space="0" w:color="auto"/>
            <w:left w:val="none" w:sz="0" w:space="0" w:color="auto"/>
            <w:bottom w:val="none" w:sz="0" w:space="0" w:color="auto"/>
            <w:right w:val="none" w:sz="0" w:space="0" w:color="auto"/>
          </w:divBdr>
        </w:div>
        <w:div w:id="167334994">
          <w:marLeft w:val="0"/>
          <w:marRight w:val="0"/>
          <w:marTop w:val="0"/>
          <w:marBottom w:val="0"/>
          <w:divBdr>
            <w:top w:val="none" w:sz="0" w:space="0" w:color="auto"/>
            <w:left w:val="none" w:sz="0" w:space="0" w:color="auto"/>
            <w:bottom w:val="none" w:sz="0" w:space="0" w:color="auto"/>
            <w:right w:val="none" w:sz="0" w:space="0" w:color="auto"/>
          </w:divBdr>
        </w:div>
        <w:div w:id="2125539517">
          <w:marLeft w:val="0"/>
          <w:marRight w:val="0"/>
          <w:marTop w:val="0"/>
          <w:marBottom w:val="0"/>
          <w:divBdr>
            <w:top w:val="none" w:sz="0" w:space="0" w:color="auto"/>
            <w:left w:val="none" w:sz="0" w:space="0" w:color="auto"/>
            <w:bottom w:val="none" w:sz="0" w:space="0" w:color="auto"/>
            <w:right w:val="none" w:sz="0" w:space="0" w:color="auto"/>
          </w:divBdr>
        </w:div>
        <w:div w:id="2025133970">
          <w:marLeft w:val="0"/>
          <w:marRight w:val="0"/>
          <w:marTop w:val="0"/>
          <w:marBottom w:val="0"/>
          <w:divBdr>
            <w:top w:val="none" w:sz="0" w:space="0" w:color="auto"/>
            <w:left w:val="none" w:sz="0" w:space="0" w:color="auto"/>
            <w:bottom w:val="none" w:sz="0" w:space="0" w:color="auto"/>
            <w:right w:val="none" w:sz="0" w:space="0" w:color="auto"/>
          </w:divBdr>
        </w:div>
        <w:div w:id="1416438310">
          <w:marLeft w:val="0"/>
          <w:marRight w:val="0"/>
          <w:marTop w:val="0"/>
          <w:marBottom w:val="0"/>
          <w:divBdr>
            <w:top w:val="none" w:sz="0" w:space="0" w:color="auto"/>
            <w:left w:val="none" w:sz="0" w:space="0" w:color="auto"/>
            <w:bottom w:val="none" w:sz="0" w:space="0" w:color="auto"/>
            <w:right w:val="none" w:sz="0" w:space="0" w:color="auto"/>
          </w:divBdr>
        </w:div>
        <w:div w:id="455368033">
          <w:marLeft w:val="0"/>
          <w:marRight w:val="0"/>
          <w:marTop w:val="0"/>
          <w:marBottom w:val="0"/>
          <w:divBdr>
            <w:top w:val="none" w:sz="0" w:space="0" w:color="auto"/>
            <w:left w:val="none" w:sz="0" w:space="0" w:color="auto"/>
            <w:bottom w:val="none" w:sz="0" w:space="0" w:color="auto"/>
            <w:right w:val="none" w:sz="0" w:space="0" w:color="auto"/>
          </w:divBdr>
        </w:div>
        <w:div w:id="1821730846">
          <w:marLeft w:val="0"/>
          <w:marRight w:val="0"/>
          <w:marTop w:val="0"/>
          <w:marBottom w:val="0"/>
          <w:divBdr>
            <w:top w:val="none" w:sz="0" w:space="0" w:color="auto"/>
            <w:left w:val="none" w:sz="0" w:space="0" w:color="auto"/>
            <w:bottom w:val="none" w:sz="0" w:space="0" w:color="auto"/>
            <w:right w:val="none" w:sz="0" w:space="0" w:color="auto"/>
          </w:divBdr>
        </w:div>
        <w:div w:id="2142846736">
          <w:marLeft w:val="0"/>
          <w:marRight w:val="0"/>
          <w:marTop w:val="0"/>
          <w:marBottom w:val="0"/>
          <w:divBdr>
            <w:top w:val="none" w:sz="0" w:space="0" w:color="auto"/>
            <w:left w:val="none" w:sz="0" w:space="0" w:color="auto"/>
            <w:bottom w:val="none" w:sz="0" w:space="0" w:color="auto"/>
            <w:right w:val="none" w:sz="0" w:space="0" w:color="auto"/>
          </w:divBdr>
        </w:div>
        <w:div w:id="1576281335">
          <w:marLeft w:val="0"/>
          <w:marRight w:val="0"/>
          <w:marTop w:val="0"/>
          <w:marBottom w:val="0"/>
          <w:divBdr>
            <w:top w:val="none" w:sz="0" w:space="0" w:color="auto"/>
            <w:left w:val="none" w:sz="0" w:space="0" w:color="auto"/>
            <w:bottom w:val="none" w:sz="0" w:space="0" w:color="auto"/>
            <w:right w:val="none" w:sz="0" w:space="0" w:color="auto"/>
          </w:divBdr>
        </w:div>
        <w:div w:id="447746627">
          <w:marLeft w:val="0"/>
          <w:marRight w:val="0"/>
          <w:marTop w:val="0"/>
          <w:marBottom w:val="0"/>
          <w:divBdr>
            <w:top w:val="none" w:sz="0" w:space="0" w:color="auto"/>
            <w:left w:val="none" w:sz="0" w:space="0" w:color="auto"/>
            <w:bottom w:val="none" w:sz="0" w:space="0" w:color="auto"/>
            <w:right w:val="none" w:sz="0" w:space="0" w:color="auto"/>
          </w:divBdr>
        </w:div>
        <w:div w:id="875506117">
          <w:marLeft w:val="0"/>
          <w:marRight w:val="0"/>
          <w:marTop w:val="0"/>
          <w:marBottom w:val="0"/>
          <w:divBdr>
            <w:top w:val="none" w:sz="0" w:space="0" w:color="auto"/>
            <w:left w:val="none" w:sz="0" w:space="0" w:color="auto"/>
            <w:bottom w:val="none" w:sz="0" w:space="0" w:color="auto"/>
            <w:right w:val="none" w:sz="0" w:space="0" w:color="auto"/>
          </w:divBdr>
        </w:div>
        <w:div w:id="1851018709">
          <w:marLeft w:val="0"/>
          <w:marRight w:val="0"/>
          <w:marTop w:val="0"/>
          <w:marBottom w:val="0"/>
          <w:divBdr>
            <w:top w:val="none" w:sz="0" w:space="0" w:color="auto"/>
            <w:left w:val="none" w:sz="0" w:space="0" w:color="auto"/>
            <w:bottom w:val="none" w:sz="0" w:space="0" w:color="auto"/>
            <w:right w:val="none" w:sz="0" w:space="0" w:color="auto"/>
          </w:divBdr>
        </w:div>
        <w:div w:id="6753812">
          <w:marLeft w:val="0"/>
          <w:marRight w:val="0"/>
          <w:marTop w:val="0"/>
          <w:marBottom w:val="0"/>
          <w:divBdr>
            <w:top w:val="none" w:sz="0" w:space="0" w:color="auto"/>
            <w:left w:val="none" w:sz="0" w:space="0" w:color="auto"/>
            <w:bottom w:val="none" w:sz="0" w:space="0" w:color="auto"/>
            <w:right w:val="none" w:sz="0" w:space="0" w:color="auto"/>
          </w:divBdr>
        </w:div>
        <w:div w:id="281420780">
          <w:marLeft w:val="0"/>
          <w:marRight w:val="0"/>
          <w:marTop w:val="0"/>
          <w:marBottom w:val="0"/>
          <w:divBdr>
            <w:top w:val="none" w:sz="0" w:space="0" w:color="auto"/>
            <w:left w:val="none" w:sz="0" w:space="0" w:color="auto"/>
            <w:bottom w:val="none" w:sz="0" w:space="0" w:color="auto"/>
            <w:right w:val="none" w:sz="0" w:space="0" w:color="auto"/>
          </w:divBdr>
        </w:div>
      </w:divsChild>
    </w:div>
    <w:div w:id="876897646">
      <w:bodyDiv w:val="1"/>
      <w:marLeft w:val="0"/>
      <w:marRight w:val="0"/>
      <w:marTop w:val="0"/>
      <w:marBottom w:val="0"/>
      <w:divBdr>
        <w:top w:val="none" w:sz="0" w:space="0" w:color="auto"/>
        <w:left w:val="none" w:sz="0" w:space="0" w:color="auto"/>
        <w:bottom w:val="none" w:sz="0" w:space="0" w:color="auto"/>
        <w:right w:val="none" w:sz="0" w:space="0" w:color="auto"/>
      </w:divBdr>
    </w:div>
    <w:div w:id="878513396">
      <w:bodyDiv w:val="1"/>
      <w:marLeft w:val="0"/>
      <w:marRight w:val="0"/>
      <w:marTop w:val="0"/>
      <w:marBottom w:val="0"/>
      <w:divBdr>
        <w:top w:val="none" w:sz="0" w:space="0" w:color="auto"/>
        <w:left w:val="none" w:sz="0" w:space="0" w:color="auto"/>
        <w:bottom w:val="none" w:sz="0" w:space="0" w:color="auto"/>
        <w:right w:val="none" w:sz="0" w:space="0" w:color="auto"/>
      </w:divBdr>
    </w:div>
    <w:div w:id="1123966724">
      <w:bodyDiv w:val="1"/>
      <w:marLeft w:val="0"/>
      <w:marRight w:val="0"/>
      <w:marTop w:val="0"/>
      <w:marBottom w:val="0"/>
      <w:divBdr>
        <w:top w:val="none" w:sz="0" w:space="0" w:color="auto"/>
        <w:left w:val="none" w:sz="0" w:space="0" w:color="auto"/>
        <w:bottom w:val="none" w:sz="0" w:space="0" w:color="auto"/>
        <w:right w:val="none" w:sz="0" w:space="0" w:color="auto"/>
      </w:divBdr>
    </w:div>
    <w:div w:id="1228955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psychologist.bps.org.uk/volume-30/september-2017/parent-connection" TargetMode="External"/><Relationship Id="rId13" Type="http://schemas.openxmlformats.org/officeDocument/2006/relationships/hyperlink" Target="https://files.eric.ed.gov/fulltext/EJ1092391.pdf" TargetMode="External"/><Relationship Id="rId18" Type="http://schemas.openxmlformats.org/officeDocument/2006/relationships/hyperlink" Target="https://www.simplypsychology.org/constructivism.html" TargetMode="External"/><Relationship Id="rId26" Type="http://schemas.openxmlformats.org/officeDocument/2006/relationships/hyperlink" Target="https://www.walesonline.co.uk/news/education/schools-breaking-welsh-government-law-15177047" TargetMode="External"/><Relationship Id="rId3" Type="http://schemas.openxmlformats.org/officeDocument/2006/relationships/settings" Target="settings.xml"/><Relationship Id="rId21" Type="http://schemas.openxmlformats.org/officeDocument/2006/relationships/hyperlink" Target="https://www.simplypsychology.org/Zone-of-Proximal-Development.html" TargetMode="External"/><Relationship Id="rId7" Type="http://schemas.openxmlformats.org/officeDocument/2006/relationships/image" Target="media/image1.png"/><Relationship Id="rId12" Type="http://schemas.openxmlformats.org/officeDocument/2006/relationships/hyperlink" Target="https://www.cambridge-community.org.uk/professional-development/gswal/index.html" TargetMode="External"/><Relationship Id="rId17" Type="http://schemas.openxmlformats.org/officeDocument/2006/relationships/hyperlink" Target="https://gsi.berkeley.edu/gsi-guide-contents/learning-theory-research/social-constructivism/" TargetMode="External"/><Relationship Id="rId25" Type="http://schemas.openxmlformats.org/officeDocument/2006/relationships/hyperlink" Target="https://hwb.gov.wales/curriculum-for-wales" TargetMode="External"/><Relationship Id="rId2" Type="http://schemas.openxmlformats.org/officeDocument/2006/relationships/styles" Target="styles.xml"/><Relationship Id="rId16" Type="http://schemas.openxmlformats.org/officeDocument/2006/relationships/hyperlink" Target="https://www.earlylearninghq.org.uk/earlylearninghq-blog/the-use-of-group-work-in-primary-schools/" TargetMode="External"/><Relationship Id="rId20" Type="http://schemas.openxmlformats.org/officeDocument/2006/relationships/hyperlink" Target="https://gov.wales/sites/default/files/publications/2018-03/successful-futures.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progress" TargetMode="External"/><Relationship Id="rId24" Type="http://schemas.openxmlformats.org/officeDocument/2006/relationships/hyperlink" Target="https://gov.wales/sites/default/files/publications/2018-09/additional-learning-needs-aln-transformation-programme-v2.pdf" TargetMode="External"/><Relationship Id="rId5" Type="http://schemas.openxmlformats.org/officeDocument/2006/relationships/footnotes" Target="footnotes.xml"/><Relationship Id="rId15" Type="http://schemas.openxmlformats.org/officeDocument/2006/relationships/hyperlink" Target="https://files.eric.ed.gov/fulltext/ED339788.pdf" TargetMode="External"/><Relationship Id="rId23" Type="http://schemas.openxmlformats.org/officeDocument/2006/relationships/hyperlink" Target="https://www.tandfonline.com/doi/full/10.1080/2331186X.2017.1304015" TargetMode="External"/><Relationship Id="rId28" Type="http://schemas.openxmlformats.org/officeDocument/2006/relationships/footer" Target="footer1.xml"/><Relationship Id="rId10" Type="http://schemas.openxmlformats.org/officeDocument/2006/relationships/hyperlink" Target="https://blog.brainbalancecenters.com/normal-attention-span-expectations-by-age" TargetMode="External"/><Relationship Id="rId19" Type="http://schemas.openxmlformats.org/officeDocument/2006/relationships/hyperlink" Target="https://www.simplypsychology.org/Zone-of-Proximal-Development.html" TargetMode="External"/><Relationship Id="rId4" Type="http://schemas.openxmlformats.org/officeDocument/2006/relationships/webSettings" Target="webSettings.xml"/><Relationship Id="rId9" Type="http://schemas.openxmlformats.org/officeDocument/2006/relationships/hyperlink" Target="https://www.researchgate.net/publication/44835745_Working_Inside_the_Black_Box_Assessment_for_Learning_in_the_Classroom" TargetMode="External"/><Relationship Id="rId14" Type="http://schemas.openxmlformats.org/officeDocument/2006/relationships/hyperlink" Target="https://files.eric.ed.gov/fulltext/ED339788.pdf" TargetMode="External"/><Relationship Id="rId22" Type="http://schemas.openxmlformats.org/officeDocument/2006/relationships/hyperlink" Target="https://www.dyslexia.com/about-dyslexia/dyslexic-talents/the-visual-spatial-learner/"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18006</TotalTime>
  <Pages>9</Pages>
  <Words>4799</Words>
  <Characters>27355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Evans (1802329)</dc:creator>
  <cp:keywords/>
  <dc:description/>
  <cp:lastModifiedBy>Georgia Evans (1802329)</cp:lastModifiedBy>
  <cp:revision>65</cp:revision>
  <dcterms:created xsi:type="dcterms:W3CDTF">2020-03-30T09:43:00Z</dcterms:created>
  <dcterms:modified xsi:type="dcterms:W3CDTF">2020-04-20T18:25:00Z</dcterms:modified>
</cp:coreProperties>
</file>