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000CC" w:rsidRPr="002000CC" w:rsidRDefault="002000CC" w:rsidP="002000CC">
      <w:pPr>
        <w:spacing w:after="0"/>
        <w:jc w:val="center"/>
        <w:rPr>
          <w:rFonts w:ascii="Garamond" w:hAnsi="Garamond"/>
          <w:smallCaps/>
          <w:sz w:val="32"/>
          <w:szCs w:val="32"/>
        </w:rPr>
      </w:pPr>
      <w:r w:rsidRPr="002000CC">
        <w:rPr>
          <w:rFonts w:ascii="Garamond" w:hAnsi="Garamond"/>
          <w:smallCaps/>
          <w:sz w:val="32"/>
          <w:szCs w:val="32"/>
        </w:rPr>
        <w:t>Seventeenth-Century Literature: Unities and Dualities</w:t>
      </w:r>
    </w:p>
    <w:p w:rsidR="002000CC" w:rsidRPr="002000CC" w:rsidRDefault="002000CC" w:rsidP="002000CC">
      <w:pPr>
        <w:spacing w:after="0"/>
        <w:jc w:val="center"/>
        <w:rPr>
          <w:rFonts w:ascii="Garamond" w:hAnsi="Garamond"/>
          <w:smallCaps/>
          <w:sz w:val="32"/>
          <w:szCs w:val="32"/>
        </w:rPr>
      </w:pPr>
      <w:r w:rsidRPr="002000CC">
        <w:rPr>
          <w:rFonts w:ascii="Garamond" w:hAnsi="Garamond"/>
          <w:smallCaps/>
          <w:sz w:val="32"/>
          <w:szCs w:val="32"/>
        </w:rPr>
        <w:t>hpen5003/6003</w:t>
      </w:r>
    </w:p>
    <w:p w:rsidR="002000CC" w:rsidRPr="002000CC" w:rsidRDefault="002000CC" w:rsidP="002000CC">
      <w:pPr>
        <w:spacing w:after="0"/>
        <w:jc w:val="center"/>
        <w:rPr>
          <w:rFonts w:ascii="Garamond" w:hAnsi="Garamond"/>
          <w:smallCaps/>
          <w:sz w:val="32"/>
          <w:szCs w:val="32"/>
        </w:rPr>
      </w:pPr>
      <w:r w:rsidRPr="002000CC">
        <w:rPr>
          <w:rFonts w:ascii="Garamond" w:hAnsi="Garamond"/>
          <w:smallCaps/>
          <w:sz w:val="32"/>
          <w:szCs w:val="32"/>
        </w:rPr>
        <w:t xml:space="preserve">Milton’s </w:t>
      </w:r>
      <w:r w:rsidRPr="002000CC">
        <w:rPr>
          <w:rFonts w:ascii="Garamond" w:hAnsi="Garamond"/>
          <w:i/>
          <w:smallCaps/>
          <w:sz w:val="32"/>
          <w:szCs w:val="32"/>
        </w:rPr>
        <w:t>Paradise Lost</w:t>
      </w:r>
      <w:r w:rsidRPr="002000CC">
        <w:rPr>
          <w:rFonts w:ascii="Garamond" w:hAnsi="Garamond"/>
          <w:smallCaps/>
          <w:sz w:val="32"/>
          <w:szCs w:val="32"/>
        </w:rPr>
        <w:t xml:space="preserve"> (1)</w:t>
      </w:r>
    </w:p>
    <w:p w:rsidR="002000CC" w:rsidRPr="002000CC" w:rsidRDefault="002000CC" w:rsidP="002000CC">
      <w:pPr>
        <w:spacing w:after="0"/>
        <w:jc w:val="center"/>
        <w:rPr>
          <w:rFonts w:ascii="Garamond" w:hAnsi="Garamond"/>
          <w:smallCaps/>
          <w:sz w:val="32"/>
          <w:szCs w:val="32"/>
        </w:rPr>
      </w:pPr>
    </w:p>
    <w:p w:rsidR="002000CC" w:rsidRPr="002000CC" w:rsidRDefault="002000CC" w:rsidP="002000CC">
      <w:pPr>
        <w:spacing w:after="0"/>
        <w:jc w:val="center"/>
        <w:rPr>
          <w:rFonts w:ascii="Garamond" w:hAnsi="Garamond"/>
          <w:smallCaps/>
          <w:sz w:val="32"/>
          <w:szCs w:val="32"/>
        </w:rPr>
      </w:pPr>
      <w:r w:rsidRPr="002000CC">
        <w:rPr>
          <w:rFonts w:ascii="Garamond" w:hAnsi="Garamond"/>
          <w:smallCaps/>
          <w:sz w:val="32"/>
          <w:szCs w:val="32"/>
        </w:rPr>
        <w:t>Genre, Structure and Theme, Theology, &amp; Politics</w:t>
      </w:r>
    </w:p>
    <w:p w:rsidR="002000CC" w:rsidRPr="007454DC" w:rsidRDefault="002000CC" w:rsidP="002000CC">
      <w:pPr>
        <w:spacing w:after="0"/>
        <w:rPr>
          <w:rFonts w:ascii="Garamond" w:hAnsi="Garamond" w:cs="Times New Roman"/>
          <w:b/>
          <w:sz w:val="24"/>
          <w:szCs w:val="24"/>
          <w:lang w:val="en-GB"/>
        </w:rPr>
      </w:pPr>
    </w:p>
    <w:p w:rsidR="002000CC" w:rsidRPr="007454DC" w:rsidRDefault="002000CC" w:rsidP="002000CC">
      <w:pPr>
        <w:spacing w:after="0" w:line="360" w:lineRule="auto"/>
        <w:jc w:val="center"/>
        <w:rPr>
          <w:rFonts w:ascii="Garamond" w:hAnsi="Garamond" w:cs="Times New Roman"/>
          <w:sz w:val="32"/>
          <w:szCs w:val="32"/>
          <w:lang w:val="en-GB"/>
        </w:rPr>
      </w:pPr>
      <w:r w:rsidRPr="007454DC">
        <w:rPr>
          <w:rFonts w:ascii="Garamond" w:hAnsi="Garamond" w:cs="Times New Roman"/>
          <w:sz w:val="32"/>
          <w:szCs w:val="32"/>
          <w:lang w:val="en-GB"/>
        </w:rPr>
        <w:t>Genre</w:t>
      </w:r>
    </w:p>
    <w:p w:rsidR="00335BCA" w:rsidRPr="002000CC" w:rsidRDefault="00523ED9" w:rsidP="008403AC">
      <w:pPr>
        <w:pStyle w:val="ListParagraph"/>
        <w:numPr>
          <w:ilvl w:val="0"/>
          <w:numId w:val="1"/>
        </w:numPr>
        <w:spacing w:after="0" w:line="240" w:lineRule="auto"/>
        <w:rPr>
          <w:rFonts w:ascii="Garamond" w:hAnsi="Garamond" w:cs="Times New Roman"/>
          <w:sz w:val="24"/>
          <w:szCs w:val="24"/>
          <w:lang w:val="en-GB"/>
        </w:rPr>
      </w:pPr>
      <w:r w:rsidRPr="002000CC">
        <w:rPr>
          <w:rFonts w:ascii="Garamond" w:hAnsi="Garamond" w:cs="Times New Roman"/>
          <w:sz w:val="24"/>
          <w:szCs w:val="24"/>
          <w:lang w:val="en-GB"/>
        </w:rPr>
        <w:t>Epic is a genre that like elegy is defined in terms of content</w:t>
      </w:r>
      <w:r w:rsidR="00761954" w:rsidRPr="002000CC">
        <w:rPr>
          <w:rFonts w:ascii="Garamond" w:hAnsi="Garamond" w:cs="Times New Roman"/>
          <w:sz w:val="24"/>
          <w:szCs w:val="24"/>
          <w:lang w:val="en-GB"/>
        </w:rPr>
        <w:t xml:space="preserve"> or subject-matter</w:t>
      </w:r>
      <w:r w:rsidRPr="002000CC">
        <w:rPr>
          <w:rFonts w:ascii="Garamond" w:hAnsi="Garamond" w:cs="Times New Roman"/>
          <w:sz w:val="24"/>
          <w:szCs w:val="24"/>
          <w:lang w:val="en-GB"/>
        </w:rPr>
        <w:t>, yet is also defined, like sonnet, in terms of form.</w:t>
      </w:r>
    </w:p>
    <w:p w:rsidR="002000CC" w:rsidRDefault="002000CC" w:rsidP="002000CC">
      <w:pPr>
        <w:pStyle w:val="ListParagraph"/>
        <w:spacing w:after="0" w:line="240" w:lineRule="auto"/>
        <w:rPr>
          <w:rFonts w:ascii="Garamond" w:hAnsi="Garamond" w:cs="Times New Roman"/>
          <w:sz w:val="24"/>
          <w:szCs w:val="24"/>
          <w:lang w:val="en-GB"/>
        </w:rPr>
      </w:pPr>
    </w:p>
    <w:p w:rsidR="002000CC" w:rsidRPr="001E7474" w:rsidRDefault="002000CC" w:rsidP="002000CC">
      <w:pPr>
        <w:spacing w:after="0" w:line="240" w:lineRule="auto"/>
        <w:ind w:left="1134" w:right="1134"/>
        <w:rPr>
          <w:rFonts w:ascii="Garamond" w:hAnsi="Garamond" w:cs="Times New Roman"/>
        </w:rPr>
      </w:pPr>
      <w:r w:rsidRPr="001E7474">
        <w:rPr>
          <w:rFonts w:ascii="Garamond" w:hAnsi="Garamond" w:cs="Times New Roman"/>
        </w:rPr>
        <w:t>The Renaissance idea of epic was a large narrative poem, with some reference to the gods, and a grand hero. The hero’s deeds may be partly historical. They celebrate the nation in which the poem is produced. The hero is often seen as the founder of that nation. (So we may suppose that epic is a nationalistic genre; it is a literary form of ancestor-worship; it will assume respect for time and for authority – be conservative, in fact. Not the most convenient form for a revolutionary like Milton.)</w:t>
      </w:r>
      <w:r>
        <w:rPr>
          <w:rStyle w:val="FootnoteReference"/>
          <w:rFonts w:ascii="Garamond" w:hAnsi="Garamond" w:cs="Times New Roman"/>
        </w:rPr>
        <w:footnoteReference w:id="1"/>
      </w:r>
    </w:p>
    <w:p w:rsidR="002000CC" w:rsidRDefault="002000CC" w:rsidP="002000CC">
      <w:pPr>
        <w:pStyle w:val="ListParagraph"/>
        <w:spacing w:after="0" w:line="240" w:lineRule="auto"/>
        <w:rPr>
          <w:rFonts w:ascii="Garamond" w:hAnsi="Garamond" w:cs="Times New Roman"/>
          <w:sz w:val="24"/>
          <w:szCs w:val="24"/>
          <w:lang w:val="en-GB"/>
        </w:rPr>
      </w:pPr>
    </w:p>
    <w:p w:rsidR="00335BCA" w:rsidRPr="002000CC" w:rsidRDefault="00EF353C" w:rsidP="008403AC">
      <w:pPr>
        <w:pStyle w:val="ListParagraph"/>
        <w:numPr>
          <w:ilvl w:val="0"/>
          <w:numId w:val="1"/>
        </w:numPr>
        <w:spacing w:after="0" w:line="240" w:lineRule="auto"/>
        <w:rPr>
          <w:rFonts w:ascii="Garamond" w:hAnsi="Garamond" w:cs="Times New Roman"/>
          <w:sz w:val="24"/>
          <w:szCs w:val="24"/>
          <w:lang w:val="en-GB"/>
        </w:rPr>
      </w:pPr>
      <w:r w:rsidRPr="002000CC">
        <w:rPr>
          <w:rFonts w:ascii="Garamond" w:hAnsi="Garamond" w:cs="Times New Roman"/>
          <w:sz w:val="24"/>
          <w:szCs w:val="24"/>
          <w:lang w:val="en-GB"/>
        </w:rPr>
        <w:t>Epics are characterised by the catholicity of the range</w:t>
      </w:r>
      <w:r w:rsidR="007D245C" w:rsidRPr="002000CC">
        <w:rPr>
          <w:rFonts w:ascii="Garamond" w:hAnsi="Garamond" w:cs="Times New Roman"/>
          <w:sz w:val="24"/>
          <w:szCs w:val="24"/>
          <w:lang w:val="en-GB"/>
        </w:rPr>
        <w:t xml:space="preserve"> of their subject-matter</w:t>
      </w:r>
      <w:r w:rsidRPr="002000CC">
        <w:rPr>
          <w:rFonts w:ascii="Garamond" w:hAnsi="Garamond" w:cs="Times New Roman"/>
          <w:sz w:val="24"/>
          <w:szCs w:val="24"/>
          <w:lang w:val="en-GB"/>
        </w:rPr>
        <w:t>, which sometimes places them in the middle of Italian Renaissance hierarchies of genre, half-way between works like sonnet sequences and pastoral that</w:t>
      </w:r>
      <w:r w:rsidR="00F953C8" w:rsidRPr="002000CC">
        <w:rPr>
          <w:rFonts w:ascii="Garamond" w:hAnsi="Garamond" w:cs="Times New Roman"/>
          <w:sz w:val="24"/>
          <w:szCs w:val="24"/>
          <w:lang w:val="en-GB"/>
        </w:rPr>
        <w:t xml:space="preserve"> are thought typically to</w:t>
      </w:r>
      <w:r w:rsidRPr="002000CC">
        <w:rPr>
          <w:rFonts w:ascii="Garamond" w:hAnsi="Garamond" w:cs="Times New Roman"/>
          <w:sz w:val="24"/>
          <w:szCs w:val="24"/>
          <w:lang w:val="en-GB"/>
        </w:rPr>
        <w:t xml:space="preserve"> concern only earthly love and low matters and those like hymns that encourage their readers to focus on the divine. But epics are ‘high, lofty works’ containing great and heroic action and were equally often placed at the pinnacle of the hierarchy of genres.</w:t>
      </w:r>
    </w:p>
    <w:p w:rsidR="002000CC" w:rsidRDefault="002000CC" w:rsidP="002000CC">
      <w:pPr>
        <w:pStyle w:val="ListParagraph"/>
        <w:spacing w:after="0" w:line="240" w:lineRule="auto"/>
        <w:rPr>
          <w:rFonts w:ascii="Garamond" w:hAnsi="Garamond" w:cs="Times New Roman"/>
          <w:sz w:val="24"/>
          <w:szCs w:val="24"/>
          <w:lang w:val="en-GB"/>
        </w:rPr>
      </w:pPr>
    </w:p>
    <w:p w:rsidR="0037427D" w:rsidRPr="002000CC" w:rsidRDefault="00F74DC4" w:rsidP="008403AC">
      <w:pPr>
        <w:pStyle w:val="ListParagraph"/>
        <w:numPr>
          <w:ilvl w:val="0"/>
          <w:numId w:val="1"/>
        </w:numPr>
        <w:spacing w:after="0" w:line="240" w:lineRule="auto"/>
        <w:rPr>
          <w:rFonts w:ascii="Garamond" w:hAnsi="Garamond" w:cs="Times New Roman"/>
          <w:sz w:val="24"/>
          <w:szCs w:val="24"/>
          <w:lang w:val="en-GB"/>
        </w:rPr>
      </w:pPr>
      <w:r w:rsidRPr="002000CC">
        <w:rPr>
          <w:rFonts w:ascii="Garamond" w:hAnsi="Garamond" w:cs="Times New Roman"/>
          <w:i/>
          <w:sz w:val="24"/>
          <w:szCs w:val="24"/>
          <w:lang w:val="en-GB"/>
        </w:rPr>
        <w:t>Paradise Lost</w:t>
      </w:r>
      <w:r w:rsidRPr="002000CC">
        <w:rPr>
          <w:rFonts w:ascii="Garamond" w:hAnsi="Garamond" w:cs="Times New Roman"/>
          <w:sz w:val="24"/>
          <w:szCs w:val="24"/>
          <w:lang w:val="en-GB"/>
        </w:rPr>
        <w:t xml:space="preserve"> incorporates lyrical passages, e.g. pastoral and love lyric. But unlike the bulk of lyric poetry, epic poems are explicitly narrative in form.</w:t>
      </w:r>
    </w:p>
    <w:p w:rsidR="002000CC" w:rsidRDefault="002000CC" w:rsidP="002000CC">
      <w:pPr>
        <w:pStyle w:val="ListParagraph"/>
        <w:spacing w:after="0" w:line="240" w:lineRule="auto"/>
        <w:rPr>
          <w:rFonts w:ascii="Garamond" w:hAnsi="Garamond" w:cs="Times New Roman"/>
          <w:sz w:val="24"/>
          <w:szCs w:val="24"/>
          <w:lang w:val="en-GB"/>
        </w:rPr>
      </w:pPr>
    </w:p>
    <w:p w:rsidR="00335BCA" w:rsidRPr="002000CC" w:rsidRDefault="0037427D" w:rsidP="008403AC">
      <w:pPr>
        <w:pStyle w:val="ListParagraph"/>
        <w:numPr>
          <w:ilvl w:val="0"/>
          <w:numId w:val="1"/>
        </w:numPr>
        <w:spacing w:after="0" w:line="240" w:lineRule="auto"/>
        <w:rPr>
          <w:rFonts w:ascii="Garamond" w:hAnsi="Garamond" w:cs="Times New Roman"/>
          <w:sz w:val="24"/>
          <w:szCs w:val="24"/>
          <w:lang w:val="en-GB"/>
        </w:rPr>
      </w:pPr>
      <w:r w:rsidRPr="002000CC">
        <w:rPr>
          <w:rFonts w:ascii="Garamond" w:hAnsi="Garamond" w:cs="Times New Roman"/>
          <w:i/>
          <w:sz w:val="24"/>
          <w:szCs w:val="24"/>
          <w:lang w:val="en-GB"/>
        </w:rPr>
        <w:t>Paradise Lost</w:t>
      </w:r>
      <w:r w:rsidRPr="002000CC">
        <w:rPr>
          <w:rFonts w:ascii="Garamond" w:hAnsi="Garamond" w:cs="Times New Roman"/>
          <w:sz w:val="24"/>
          <w:szCs w:val="24"/>
          <w:lang w:val="en-GB"/>
        </w:rPr>
        <w:t xml:space="preserve"> includes a full range of topics and conventions common to epics by Homer and Virgil: invocations to the Muse; a beginning </w:t>
      </w:r>
      <w:r w:rsidRPr="002000CC">
        <w:rPr>
          <w:rFonts w:ascii="Garamond" w:hAnsi="Garamond" w:cs="Times New Roman"/>
          <w:i/>
          <w:sz w:val="24"/>
          <w:szCs w:val="24"/>
          <w:lang w:val="en-GB"/>
        </w:rPr>
        <w:t>in media res</w:t>
      </w:r>
      <w:r w:rsidRPr="002000CC">
        <w:rPr>
          <w:rFonts w:ascii="Garamond" w:hAnsi="Garamond" w:cs="Times New Roman"/>
          <w:sz w:val="24"/>
          <w:szCs w:val="24"/>
          <w:lang w:val="en-GB"/>
        </w:rPr>
        <w:t>; a hero; a catalogue of Satan’s generals; councils; epic pageants and games; supernatural powers; battles; single combats; reprises of past actions; prophecies.</w:t>
      </w:r>
      <w:r w:rsidR="00F74DC4" w:rsidRPr="002000CC">
        <w:rPr>
          <w:rFonts w:ascii="Garamond" w:hAnsi="Garamond" w:cs="Times New Roman"/>
          <w:sz w:val="24"/>
          <w:szCs w:val="24"/>
          <w:lang w:val="en-GB"/>
        </w:rPr>
        <w:t xml:space="preserve"> </w:t>
      </w:r>
    </w:p>
    <w:p w:rsidR="002000CC" w:rsidRDefault="002000CC" w:rsidP="002000CC">
      <w:pPr>
        <w:pStyle w:val="ListParagraph"/>
        <w:spacing w:after="0" w:line="240" w:lineRule="auto"/>
        <w:rPr>
          <w:rFonts w:ascii="Garamond" w:hAnsi="Garamond" w:cs="Times New Roman"/>
          <w:sz w:val="24"/>
          <w:szCs w:val="24"/>
          <w:lang w:val="en-GB"/>
        </w:rPr>
      </w:pPr>
    </w:p>
    <w:p w:rsidR="00335BCA" w:rsidRPr="002000CC" w:rsidRDefault="00EF353C" w:rsidP="008403AC">
      <w:pPr>
        <w:pStyle w:val="ListParagraph"/>
        <w:numPr>
          <w:ilvl w:val="0"/>
          <w:numId w:val="1"/>
        </w:numPr>
        <w:spacing w:after="0" w:line="240" w:lineRule="auto"/>
        <w:rPr>
          <w:rFonts w:ascii="Garamond" w:hAnsi="Garamond" w:cs="Times New Roman"/>
          <w:sz w:val="24"/>
          <w:szCs w:val="24"/>
          <w:lang w:val="en-GB"/>
        </w:rPr>
      </w:pPr>
      <w:r w:rsidRPr="002000CC">
        <w:rPr>
          <w:rFonts w:ascii="Garamond" w:hAnsi="Garamond" w:cs="Times New Roman"/>
          <w:sz w:val="24"/>
          <w:szCs w:val="24"/>
          <w:lang w:val="en-GB"/>
        </w:rPr>
        <w:t xml:space="preserve">The heroic action of epic, Classical in origin, is </w:t>
      </w:r>
      <w:r w:rsidR="00335BCA" w:rsidRPr="002000CC">
        <w:rPr>
          <w:rFonts w:ascii="Garamond" w:hAnsi="Garamond" w:cs="Times New Roman"/>
          <w:sz w:val="24"/>
          <w:szCs w:val="24"/>
          <w:lang w:val="en-GB"/>
        </w:rPr>
        <w:t>r</w:t>
      </w:r>
      <w:r w:rsidRPr="002000CC">
        <w:rPr>
          <w:rFonts w:ascii="Garamond" w:hAnsi="Garamond" w:cs="Times New Roman"/>
          <w:sz w:val="24"/>
          <w:szCs w:val="24"/>
          <w:lang w:val="en-GB"/>
        </w:rPr>
        <w:t>einterpreted in Milton’s Christian epic. Ideas of great action become subsidiary to Milton’s other, Christian considerations</w:t>
      </w:r>
      <w:r w:rsidR="00F91328" w:rsidRPr="002000CC">
        <w:rPr>
          <w:rFonts w:ascii="Garamond" w:hAnsi="Garamond" w:cs="Times New Roman"/>
          <w:sz w:val="24"/>
          <w:szCs w:val="24"/>
          <w:lang w:val="en-GB"/>
        </w:rPr>
        <w:t xml:space="preserve"> which place value on certain kinds of </w:t>
      </w:r>
      <w:r w:rsidR="0037427D" w:rsidRPr="002000CC">
        <w:rPr>
          <w:rFonts w:ascii="Garamond" w:hAnsi="Garamond" w:cs="Times New Roman"/>
          <w:sz w:val="24"/>
          <w:szCs w:val="24"/>
          <w:lang w:val="en-GB"/>
        </w:rPr>
        <w:t>‘</w:t>
      </w:r>
      <w:r w:rsidR="00F91328" w:rsidRPr="002000CC">
        <w:rPr>
          <w:rFonts w:ascii="Garamond" w:hAnsi="Garamond" w:cs="Times New Roman"/>
          <w:sz w:val="24"/>
          <w:szCs w:val="24"/>
          <w:lang w:val="en-GB"/>
        </w:rPr>
        <w:t>passivity</w:t>
      </w:r>
      <w:r w:rsidR="0037427D" w:rsidRPr="002000CC">
        <w:rPr>
          <w:rFonts w:ascii="Garamond" w:hAnsi="Garamond" w:cs="Times New Roman"/>
          <w:sz w:val="24"/>
          <w:szCs w:val="24"/>
          <w:lang w:val="en-GB"/>
        </w:rPr>
        <w:t>’</w:t>
      </w:r>
      <w:r w:rsidR="00F91328" w:rsidRPr="002000CC">
        <w:rPr>
          <w:rFonts w:ascii="Garamond" w:hAnsi="Garamond" w:cs="Times New Roman"/>
          <w:sz w:val="24"/>
          <w:szCs w:val="24"/>
          <w:lang w:val="en-GB"/>
        </w:rPr>
        <w:t>, such as the virtue</w:t>
      </w:r>
      <w:r w:rsidR="007D245C" w:rsidRPr="002000CC">
        <w:rPr>
          <w:rFonts w:ascii="Garamond" w:hAnsi="Garamond" w:cs="Times New Roman"/>
          <w:sz w:val="24"/>
          <w:szCs w:val="24"/>
          <w:lang w:val="en-GB"/>
        </w:rPr>
        <w:t xml:space="preserve">s </w:t>
      </w:r>
      <w:r w:rsidR="00F91328" w:rsidRPr="002000CC">
        <w:rPr>
          <w:rFonts w:ascii="Garamond" w:hAnsi="Garamond" w:cs="Times New Roman"/>
          <w:sz w:val="24"/>
          <w:szCs w:val="24"/>
          <w:lang w:val="en-GB"/>
        </w:rPr>
        <w:t xml:space="preserve">of </w:t>
      </w:r>
      <w:r w:rsidR="007D245C" w:rsidRPr="002000CC">
        <w:rPr>
          <w:rFonts w:ascii="Garamond" w:hAnsi="Garamond" w:cs="Times New Roman"/>
          <w:sz w:val="24"/>
          <w:szCs w:val="24"/>
          <w:lang w:val="en-GB"/>
        </w:rPr>
        <w:t xml:space="preserve">patience, </w:t>
      </w:r>
      <w:r w:rsidR="00F91328" w:rsidRPr="002000CC">
        <w:rPr>
          <w:rFonts w:ascii="Garamond" w:hAnsi="Garamond" w:cs="Times New Roman"/>
          <w:sz w:val="24"/>
          <w:szCs w:val="24"/>
          <w:lang w:val="en-GB"/>
        </w:rPr>
        <w:t>obedience</w:t>
      </w:r>
      <w:r w:rsidR="007D245C" w:rsidRPr="002000CC">
        <w:rPr>
          <w:rFonts w:ascii="Garamond" w:hAnsi="Garamond" w:cs="Times New Roman"/>
          <w:sz w:val="24"/>
          <w:szCs w:val="24"/>
          <w:lang w:val="en-GB"/>
        </w:rPr>
        <w:t>,</w:t>
      </w:r>
      <w:r w:rsidR="00F91328" w:rsidRPr="002000CC">
        <w:rPr>
          <w:rFonts w:ascii="Garamond" w:hAnsi="Garamond" w:cs="Times New Roman"/>
          <w:sz w:val="24"/>
          <w:szCs w:val="24"/>
          <w:lang w:val="en-GB"/>
        </w:rPr>
        <w:t xml:space="preserve"> and </w:t>
      </w:r>
      <w:r w:rsidR="00096900" w:rsidRPr="002000CC">
        <w:rPr>
          <w:rFonts w:ascii="Garamond" w:hAnsi="Garamond" w:cs="Times New Roman"/>
          <w:sz w:val="24"/>
          <w:szCs w:val="24"/>
          <w:lang w:val="en-GB"/>
        </w:rPr>
        <w:t xml:space="preserve">faithfulness and </w:t>
      </w:r>
      <w:r w:rsidR="00F91328" w:rsidRPr="002000CC">
        <w:rPr>
          <w:rFonts w:ascii="Garamond" w:hAnsi="Garamond" w:cs="Times New Roman"/>
          <w:sz w:val="24"/>
          <w:szCs w:val="24"/>
          <w:lang w:val="en-GB"/>
        </w:rPr>
        <w:t>submission to God’s will.</w:t>
      </w:r>
      <w:r w:rsidR="00F72F5D" w:rsidRPr="002000CC">
        <w:rPr>
          <w:rFonts w:ascii="Garamond" w:hAnsi="Garamond" w:cs="Times New Roman"/>
          <w:sz w:val="24"/>
          <w:szCs w:val="24"/>
          <w:lang w:val="en-GB"/>
        </w:rPr>
        <w:t xml:space="preserve"> </w:t>
      </w:r>
    </w:p>
    <w:p w:rsidR="002000CC" w:rsidRDefault="002000CC" w:rsidP="002000CC">
      <w:pPr>
        <w:pStyle w:val="ListParagraph"/>
        <w:spacing w:after="0" w:line="240" w:lineRule="auto"/>
        <w:rPr>
          <w:rFonts w:ascii="Garamond" w:hAnsi="Garamond" w:cs="Times New Roman"/>
          <w:sz w:val="24"/>
          <w:szCs w:val="24"/>
          <w:lang w:val="en-GB"/>
        </w:rPr>
      </w:pPr>
    </w:p>
    <w:p w:rsidR="00335BCA" w:rsidRPr="002000CC" w:rsidRDefault="00F91328" w:rsidP="008403AC">
      <w:pPr>
        <w:pStyle w:val="ListParagraph"/>
        <w:numPr>
          <w:ilvl w:val="0"/>
          <w:numId w:val="1"/>
        </w:numPr>
        <w:spacing w:after="0" w:line="240" w:lineRule="auto"/>
        <w:rPr>
          <w:rFonts w:ascii="Garamond" w:hAnsi="Garamond" w:cs="Times New Roman"/>
          <w:sz w:val="24"/>
          <w:szCs w:val="24"/>
          <w:lang w:val="en-GB"/>
        </w:rPr>
      </w:pPr>
      <w:r w:rsidRPr="002000CC">
        <w:rPr>
          <w:rFonts w:ascii="Garamond" w:hAnsi="Garamond" w:cs="Times New Roman"/>
          <w:sz w:val="24"/>
          <w:szCs w:val="24"/>
          <w:lang w:val="en-GB"/>
        </w:rPr>
        <w:t>Heroic actions of traditional epic are subjected to sustained criticism</w:t>
      </w:r>
      <w:r w:rsidR="00335BCA" w:rsidRPr="002000CC">
        <w:rPr>
          <w:rFonts w:ascii="Garamond" w:hAnsi="Garamond" w:cs="Times New Roman"/>
          <w:sz w:val="24"/>
          <w:szCs w:val="24"/>
          <w:lang w:val="en-GB"/>
        </w:rPr>
        <w:t>:</w:t>
      </w:r>
    </w:p>
    <w:p w:rsidR="00335BCA" w:rsidRPr="002000CC" w:rsidRDefault="00335BCA" w:rsidP="008403AC">
      <w:pPr>
        <w:pStyle w:val="ListParagraph"/>
        <w:numPr>
          <w:ilvl w:val="1"/>
          <w:numId w:val="1"/>
        </w:numPr>
        <w:spacing w:after="0" w:line="240" w:lineRule="auto"/>
        <w:rPr>
          <w:rFonts w:ascii="Garamond" w:hAnsi="Garamond" w:cs="Times New Roman"/>
          <w:sz w:val="24"/>
          <w:szCs w:val="24"/>
          <w:lang w:val="en-GB"/>
        </w:rPr>
      </w:pPr>
      <w:r w:rsidRPr="002000CC">
        <w:rPr>
          <w:rFonts w:ascii="Garamond" w:hAnsi="Garamond" w:cs="Times New Roman"/>
          <w:sz w:val="24"/>
          <w:szCs w:val="24"/>
          <w:lang w:val="en-GB"/>
        </w:rPr>
        <w:t xml:space="preserve">In </w:t>
      </w:r>
      <w:r w:rsidR="00212D2A" w:rsidRPr="002000CC">
        <w:rPr>
          <w:rFonts w:ascii="Garamond" w:hAnsi="Garamond" w:cs="Times New Roman"/>
          <w:sz w:val="24"/>
          <w:szCs w:val="24"/>
          <w:lang w:val="en-GB"/>
        </w:rPr>
        <w:t>the vision that the Archangel Michael reveals to Adam just prior to his departure from Paradise,</w:t>
      </w:r>
      <w:r w:rsidR="00F91328" w:rsidRPr="002000CC">
        <w:rPr>
          <w:rFonts w:ascii="Garamond" w:hAnsi="Garamond" w:cs="Times New Roman"/>
          <w:sz w:val="24"/>
          <w:szCs w:val="24"/>
          <w:lang w:val="en-GB"/>
        </w:rPr>
        <w:t xml:space="preserve"> through the reinterpretation of feats of war</w:t>
      </w:r>
      <w:r w:rsidR="0099418D" w:rsidRPr="002000CC">
        <w:rPr>
          <w:rFonts w:ascii="Garamond" w:hAnsi="Garamond" w:cs="Times New Roman"/>
          <w:sz w:val="24"/>
          <w:szCs w:val="24"/>
          <w:lang w:val="en-GB"/>
        </w:rPr>
        <w:t xml:space="preserve"> and military leaders as destructive rather than heroic</w:t>
      </w:r>
      <w:r w:rsidRPr="002000CC">
        <w:rPr>
          <w:rFonts w:ascii="Garamond" w:hAnsi="Garamond" w:cs="Times New Roman"/>
          <w:sz w:val="24"/>
          <w:szCs w:val="24"/>
          <w:lang w:val="en-GB"/>
        </w:rPr>
        <w:t>;</w:t>
      </w:r>
      <w:r w:rsidR="00F91328" w:rsidRPr="002000CC">
        <w:rPr>
          <w:rFonts w:ascii="Garamond" w:hAnsi="Garamond" w:cs="Times New Roman"/>
          <w:sz w:val="24"/>
          <w:szCs w:val="24"/>
          <w:lang w:val="en-GB"/>
        </w:rPr>
        <w:t xml:space="preserve"> </w:t>
      </w:r>
    </w:p>
    <w:p w:rsidR="00335BCA" w:rsidRPr="002000CC" w:rsidRDefault="00335BCA" w:rsidP="008403AC">
      <w:pPr>
        <w:pStyle w:val="ListParagraph"/>
        <w:numPr>
          <w:ilvl w:val="1"/>
          <w:numId w:val="1"/>
        </w:numPr>
        <w:spacing w:after="0" w:line="240" w:lineRule="auto"/>
        <w:rPr>
          <w:rFonts w:ascii="Garamond" w:hAnsi="Garamond" w:cs="Times New Roman"/>
          <w:sz w:val="24"/>
          <w:szCs w:val="24"/>
          <w:lang w:val="en-GB"/>
        </w:rPr>
      </w:pPr>
      <w:r w:rsidRPr="002000CC">
        <w:rPr>
          <w:rFonts w:ascii="Garamond" w:hAnsi="Garamond" w:cs="Times New Roman"/>
          <w:sz w:val="24"/>
          <w:szCs w:val="24"/>
          <w:lang w:val="en-GB"/>
        </w:rPr>
        <w:lastRenderedPageBreak/>
        <w:t>T</w:t>
      </w:r>
      <w:r w:rsidR="00F91328" w:rsidRPr="002000CC">
        <w:rPr>
          <w:rFonts w:ascii="Garamond" w:hAnsi="Garamond" w:cs="Times New Roman"/>
          <w:sz w:val="24"/>
          <w:szCs w:val="24"/>
          <w:lang w:val="en-GB"/>
        </w:rPr>
        <w:t xml:space="preserve">hrough the presentation of the extraordinarily powerful figure of Satan, especially in the early books of </w:t>
      </w:r>
      <w:r w:rsidR="00F91328" w:rsidRPr="002000CC">
        <w:rPr>
          <w:rFonts w:ascii="Garamond" w:hAnsi="Garamond" w:cs="Times New Roman"/>
          <w:i/>
          <w:sz w:val="24"/>
          <w:szCs w:val="24"/>
          <w:lang w:val="en-GB"/>
        </w:rPr>
        <w:t>Paradise Lost</w:t>
      </w:r>
      <w:r w:rsidR="00F91328" w:rsidRPr="002000CC">
        <w:rPr>
          <w:rFonts w:ascii="Garamond" w:hAnsi="Garamond" w:cs="Times New Roman"/>
          <w:sz w:val="24"/>
          <w:szCs w:val="24"/>
          <w:lang w:val="en-GB"/>
        </w:rPr>
        <w:t xml:space="preserve">; a figure who is also </w:t>
      </w:r>
      <w:r w:rsidR="007D245C" w:rsidRPr="002000CC">
        <w:rPr>
          <w:rFonts w:ascii="Garamond" w:hAnsi="Garamond" w:cs="Times New Roman"/>
          <w:sz w:val="24"/>
          <w:szCs w:val="24"/>
          <w:lang w:val="en-GB"/>
        </w:rPr>
        <w:t>c</w:t>
      </w:r>
      <w:r w:rsidR="00F91328" w:rsidRPr="002000CC">
        <w:rPr>
          <w:rFonts w:ascii="Garamond" w:hAnsi="Garamond" w:cs="Times New Roman"/>
          <w:sz w:val="24"/>
          <w:szCs w:val="24"/>
          <w:lang w:val="en-GB"/>
        </w:rPr>
        <w:t>omplex</w:t>
      </w:r>
      <w:r w:rsidR="00354283" w:rsidRPr="002000CC">
        <w:rPr>
          <w:rFonts w:ascii="Garamond" w:hAnsi="Garamond" w:cs="Times New Roman"/>
          <w:sz w:val="24"/>
          <w:szCs w:val="24"/>
          <w:lang w:val="en-GB"/>
        </w:rPr>
        <w:t xml:space="preserve"> in his resistance against the will and rule of God and</w:t>
      </w:r>
      <w:r w:rsidR="00212D2A" w:rsidRPr="002000CC">
        <w:rPr>
          <w:rFonts w:ascii="Garamond" w:hAnsi="Garamond" w:cs="Times New Roman"/>
          <w:sz w:val="24"/>
          <w:szCs w:val="24"/>
          <w:lang w:val="en-GB"/>
        </w:rPr>
        <w:t xml:space="preserve"> in</w:t>
      </w:r>
      <w:r w:rsidR="00354283" w:rsidRPr="002000CC">
        <w:rPr>
          <w:rFonts w:ascii="Garamond" w:hAnsi="Garamond" w:cs="Times New Roman"/>
          <w:sz w:val="24"/>
          <w:szCs w:val="24"/>
          <w:lang w:val="en-GB"/>
        </w:rPr>
        <w:t xml:space="preserve"> his establishment in Hell of Pandemonium, imagined as an empire to rival heavenly authority and harbouring contending ideas of earthly empires.</w:t>
      </w:r>
    </w:p>
    <w:p w:rsidR="002000CC" w:rsidRDefault="002000CC" w:rsidP="008403AC">
      <w:pPr>
        <w:pStyle w:val="ListParagraph"/>
        <w:spacing w:after="0" w:line="240" w:lineRule="auto"/>
        <w:rPr>
          <w:rFonts w:ascii="Garamond" w:hAnsi="Garamond" w:cs="Times New Roman"/>
          <w:sz w:val="24"/>
          <w:szCs w:val="24"/>
          <w:lang w:val="en-GB"/>
        </w:rPr>
      </w:pPr>
    </w:p>
    <w:p w:rsidR="00335BCA" w:rsidRPr="002000CC" w:rsidRDefault="00096900" w:rsidP="008403AC">
      <w:pPr>
        <w:pStyle w:val="ListParagraph"/>
        <w:spacing w:after="0" w:line="240" w:lineRule="auto"/>
        <w:rPr>
          <w:rFonts w:ascii="Garamond" w:hAnsi="Garamond" w:cs="Times New Roman"/>
          <w:sz w:val="24"/>
          <w:szCs w:val="24"/>
          <w:lang w:val="en-GB"/>
        </w:rPr>
      </w:pPr>
      <w:r w:rsidRPr="002000CC">
        <w:rPr>
          <w:rFonts w:ascii="Garamond" w:hAnsi="Garamond" w:cs="Times New Roman"/>
          <w:sz w:val="24"/>
          <w:szCs w:val="24"/>
          <w:lang w:val="en-GB"/>
        </w:rPr>
        <w:t>These episodes suggest that Milton rejects the militarism of the ancient epic with epic virtues of outward, glory-seeking, active anger and aggressive boldness</w:t>
      </w:r>
      <w:r w:rsidR="00270417" w:rsidRPr="002000CC">
        <w:rPr>
          <w:rFonts w:ascii="Garamond" w:hAnsi="Garamond" w:cs="Times New Roman"/>
          <w:sz w:val="24"/>
          <w:szCs w:val="24"/>
          <w:lang w:val="en-GB"/>
        </w:rPr>
        <w:t>, by locating them in the figure of Satan</w:t>
      </w:r>
      <w:r w:rsidRPr="002000CC">
        <w:rPr>
          <w:rFonts w:ascii="Garamond" w:hAnsi="Garamond" w:cs="Times New Roman"/>
          <w:sz w:val="24"/>
          <w:szCs w:val="24"/>
          <w:lang w:val="en-GB"/>
        </w:rPr>
        <w:t>.</w:t>
      </w:r>
    </w:p>
    <w:p w:rsidR="002000CC" w:rsidRDefault="002000CC" w:rsidP="002000CC">
      <w:pPr>
        <w:pStyle w:val="ListParagraph"/>
        <w:spacing w:after="0" w:line="240" w:lineRule="auto"/>
        <w:rPr>
          <w:rFonts w:ascii="Garamond" w:hAnsi="Garamond" w:cs="Times New Roman"/>
          <w:sz w:val="24"/>
          <w:szCs w:val="24"/>
          <w:lang w:val="en-GB"/>
        </w:rPr>
      </w:pPr>
    </w:p>
    <w:p w:rsidR="00335BCA" w:rsidRPr="002000CC" w:rsidRDefault="007D245C" w:rsidP="008403AC">
      <w:pPr>
        <w:pStyle w:val="ListParagraph"/>
        <w:numPr>
          <w:ilvl w:val="0"/>
          <w:numId w:val="1"/>
        </w:numPr>
        <w:spacing w:after="0" w:line="240" w:lineRule="auto"/>
        <w:rPr>
          <w:rFonts w:ascii="Garamond" w:hAnsi="Garamond" w:cs="Times New Roman"/>
          <w:sz w:val="24"/>
          <w:szCs w:val="24"/>
          <w:lang w:val="en-GB"/>
        </w:rPr>
      </w:pPr>
      <w:r w:rsidRPr="002000CC">
        <w:rPr>
          <w:rFonts w:ascii="Garamond" w:hAnsi="Garamond" w:cs="Times New Roman"/>
          <w:sz w:val="24"/>
          <w:szCs w:val="24"/>
          <w:lang w:val="en-GB"/>
        </w:rPr>
        <w:t xml:space="preserve">Milton had intended to write </w:t>
      </w:r>
      <w:r w:rsidRPr="002000CC">
        <w:rPr>
          <w:rFonts w:ascii="Garamond" w:hAnsi="Garamond" w:cs="Times New Roman"/>
          <w:i/>
          <w:sz w:val="24"/>
          <w:szCs w:val="24"/>
          <w:lang w:val="en-GB"/>
        </w:rPr>
        <w:t>Paradise Lost</w:t>
      </w:r>
      <w:r w:rsidRPr="002000CC">
        <w:rPr>
          <w:rFonts w:ascii="Garamond" w:hAnsi="Garamond" w:cs="Times New Roman"/>
          <w:sz w:val="24"/>
          <w:szCs w:val="24"/>
          <w:lang w:val="en-GB"/>
        </w:rPr>
        <w:t xml:space="preserve"> as a drama, a tragedy, or at least had been thinking of making it a tragedy and</w:t>
      </w:r>
      <w:r w:rsidR="00761954" w:rsidRPr="002000CC">
        <w:rPr>
          <w:rFonts w:ascii="Garamond" w:hAnsi="Garamond" w:cs="Times New Roman"/>
          <w:sz w:val="24"/>
          <w:szCs w:val="24"/>
          <w:lang w:val="en-GB"/>
        </w:rPr>
        <w:t xml:space="preserve"> had begun to</w:t>
      </w:r>
      <w:r w:rsidRPr="002000CC">
        <w:rPr>
          <w:rFonts w:ascii="Garamond" w:hAnsi="Garamond" w:cs="Times New Roman"/>
          <w:sz w:val="24"/>
          <w:szCs w:val="24"/>
          <w:lang w:val="en-GB"/>
        </w:rPr>
        <w:t xml:space="preserve"> plan it as such.</w:t>
      </w:r>
      <w:r w:rsidR="00212D2A" w:rsidRPr="002000CC">
        <w:rPr>
          <w:rFonts w:ascii="Garamond" w:hAnsi="Garamond" w:cs="Times New Roman"/>
          <w:sz w:val="24"/>
          <w:szCs w:val="24"/>
          <w:lang w:val="en-GB"/>
        </w:rPr>
        <w:t xml:space="preserve"> </w:t>
      </w:r>
    </w:p>
    <w:p w:rsidR="002000CC" w:rsidRDefault="002000CC" w:rsidP="002000CC">
      <w:pPr>
        <w:pStyle w:val="BalloonText"/>
        <w:ind w:left="1440"/>
        <w:rPr>
          <w:rFonts w:ascii="Garamond" w:hAnsi="Garamond" w:cs="Times New Roman"/>
          <w:sz w:val="24"/>
          <w:szCs w:val="24"/>
          <w:lang w:val="en-GB"/>
        </w:rPr>
      </w:pPr>
    </w:p>
    <w:p w:rsidR="002000CC" w:rsidRDefault="002000CC" w:rsidP="002000CC">
      <w:pPr>
        <w:pStyle w:val="BalloonText"/>
        <w:numPr>
          <w:ilvl w:val="1"/>
          <w:numId w:val="1"/>
        </w:numPr>
        <w:rPr>
          <w:rFonts w:ascii="Garamond" w:hAnsi="Garamond" w:cs="Times New Roman"/>
          <w:sz w:val="24"/>
          <w:szCs w:val="24"/>
          <w:lang w:val="en-GB"/>
        </w:rPr>
      </w:pPr>
      <w:r>
        <w:rPr>
          <w:rFonts w:ascii="Garamond" w:hAnsi="Garamond" w:cs="Times New Roman"/>
          <w:sz w:val="24"/>
          <w:szCs w:val="24"/>
          <w:lang w:val="en-GB"/>
        </w:rPr>
        <w:t>F</w:t>
      </w:r>
      <w:r w:rsidRPr="007454DC">
        <w:rPr>
          <w:rFonts w:ascii="Garamond" w:hAnsi="Garamond" w:cs="Times New Roman"/>
          <w:sz w:val="24"/>
          <w:szCs w:val="24"/>
          <w:lang w:val="en-GB"/>
        </w:rPr>
        <w:t>rom at least 1628</w:t>
      </w:r>
      <w:r>
        <w:rPr>
          <w:rFonts w:ascii="Garamond" w:hAnsi="Garamond" w:cs="Times New Roman"/>
          <w:sz w:val="24"/>
          <w:szCs w:val="24"/>
          <w:lang w:val="en-GB"/>
        </w:rPr>
        <w:t xml:space="preserve">, when in </w:t>
      </w:r>
      <w:r>
        <w:rPr>
          <w:rFonts w:ascii="Garamond" w:hAnsi="Garamond" w:cs="Times New Roman"/>
          <w:i/>
          <w:sz w:val="24"/>
          <w:szCs w:val="24"/>
          <w:lang w:val="en-GB"/>
        </w:rPr>
        <w:t>Vacation Exercise</w:t>
      </w:r>
      <w:r>
        <w:rPr>
          <w:rFonts w:ascii="Garamond" w:hAnsi="Garamond" w:cs="Times New Roman"/>
          <w:sz w:val="24"/>
          <w:szCs w:val="24"/>
          <w:lang w:val="en-GB"/>
        </w:rPr>
        <w:t xml:space="preserve"> he expressed his ambition to employ the English language in some lofty subject comparable to the </w:t>
      </w:r>
      <w:r>
        <w:rPr>
          <w:rFonts w:ascii="Garamond" w:hAnsi="Garamond" w:cs="Times New Roman"/>
          <w:i/>
          <w:sz w:val="24"/>
          <w:szCs w:val="24"/>
          <w:lang w:val="en-GB"/>
        </w:rPr>
        <w:t>Iliad</w:t>
      </w:r>
      <w:r>
        <w:rPr>
          <w:rFonts w:ascii="Garamond" w:hAnsi="Garamond" w:cs="Times New Roman"/>
          <w:sz w:val="24"/>
          <w:szCs w:val="24"/>
          <w:lang w:val="en-GB"/>
        </w:rPr>
        <w:t xml:space="preserve"> or the </w:t>
      </w:r>
      <w:r>
        <w:rPr>
          <w:rFonts w:ascii="Garamond" w:hAnsi="Garamond" w:cs="Times New Roman"/>
          <w:i/>
          <w:sz w:val="24"/>
          <w:szCs w:val="24"/>
          <w:lang w:val="en-GB"/>
        </w:rPr>
        <w:t>Odyssey</w:t>
      </w:r>
      <w:r>
        <w:rPr>
          <w:rFonts w:ascii="Garamond" w:hAnsi="Garamond" w:cs="Times New Roman"/>
          <w:sz w:val="24"/>
          <w:szCs w:val="24"/>
          <w:lang w:val="en-GB"/>
        </w:rPr>
        <w:t>, by Homer</w:t>
      </w:r>
      <w:r w:rsidRPr="007454DC">
        <w:rPr>
          <w:rFonts w:ascii="Garamond" w:hAnsi="Garamond" w:cs="Times New Roman"/>
          <w:sz w:val="24"/>
          <w:szCs w:val="24"/>
          <w:lang w:val="en-GB"/>
        </w:rPr>
        <w:t>.</w:t>
      </w:r>
      <w:r>
        <w:rPr>
          <w:rFonts w:ascii="Garamond" w:hAnsi="Garamond" w:cs="Times New Roman"/>
          <w:sz w:val="24"/>
          <w:szCs w:val="24"/>
          <w:lang w:val="en-GB"/>
        </w:rPr>
        <w:t xml:space="preserve"> The following year, in </w:t>
      </w:r>
      <w:r w:rsidRPr="004D21CB">
        <w:rPr>
          <w:rFonts w:ascii="Garamond" w:hAnsi="Garamond" w:cs="Times New Roman"/>
          <w:i/>
          <w:sz w:val="24"/>
          <w:szCs w:val="24"/>
          <w:lang w:val="en-GB"/>
        </w:rPr>
        <w:t>Elegy VI</w:t>
      </w:r>
      <w:r>
        <w:rPr>
          <w:rFonts w:ascii="Garamond" w:hAnsi="Garamond" w:cs="Times New Roman"/>
          <w:sz w:val="24"/>
          <w:szCs w:val="24"/>
          <w:lang w:val="en-GB"/>
        </w:rPr>
        <w:t>, he dedicated himself to the seriousness of epic as opposed to the lightness of elegiac poetry and prescribed for himself a way of life appropriate to such an ambition.</w:t>
      </w:r>
      <w:r>
        <w:rPr>
          <w:rStyle w:val="FootnoteReference"/>
          <w:rFonts w:ascii="Garamond" w:hAnsi="Garamond" w:cs="Times New Roman"/>
          <w:sz w:val="24"/>
          <w:szCs w:val="24"/>
          <w:lang w:val="en-GB"/>
        </w:rPr>
        <w:footnoteReference w:id="2"/>
      </w:r>
      <w:r w:rsidRPr="007454DC">
        <w:rPr>
          <w:rFonts w:ascii="Garamond" w:hAnsi="Garamond" w:cs="Times New Roman"/>
          <w:sz w:val="24"/>
          <w:szCs w:val="24"/>
          <w:lang w:val="en-GB"/>
        </w:rPr>
        <w:t xml:space="preserve"> However he had intended to write </w:t>
      </w:r>
      <w:r w:rsidRPr="007454DC">
        <w:rPr>
          <w:rFonts w:ascii="Garamond" w:hAnsi="Garamond" w:cs="Times New Roman"/>
          <w:i/>
          <w:sz w:val="24"/>
          <w:szCs w:val="24"/>
          <w:lang w:val="en-GB"/>
        </w:rPr>
        <w:t>Paradise Lost</w:t>
      </w:r>
      <w:r w:rsidRPr="007454DC">
        <w:rPr>
          <w:rFonts w:ascii="Garamond" w:hAnsi="Garamond" w:cs="Times New Roman"/>
          <w:sz w:val="24"/>
          <w:szCs w:val="24"/>
          <w:lang w:val="en-GB"/>
        </w:rPr>
        <w:t xml:space="preserve"> as a drama, a tragedy, or at least had been thinking of making it a tragedy and had begun to plan it as such.</w:t>
      </w:r>
    </w:p>
    <w:p w:rsidR="002000CC" w:rsidRDefault="002000CC" w:rsidP="002000CC">
      <w:pPr>
        <w:pStyle w:val="ListParagraph"/>
        <w:spacing w:after="0" w:line="240" w:lineRule="auto"/>
        <w:ind w:left="1440"/>
        <w:rPr>
          <w:rFonts w:ascii="Garamond" w:hAnsi="Garamond" w:cs="Times New Roman"/>
          <w:sz w:val="24"/>
          <w:szCs w:val="24"/>
          <w:lang w:val="en-GB"/>
        </w:rPr>
      </w:pPr>
    </w:p>
    <w:p w:rsidR="002000CC" w:rsidRDefault="00212D2A" w:rsidP="008403AC">
      <w:pPr>
        <w:pStyle w:val="ListParagraph"/>
        <w:numPr>
          <w:ilvl w:val="1"/>
          <w:numId w:val="1"/>
        </w:numPr>
        <w:spacing w:after="0" w:line="240" w:lineRule="auto"/>
        <w:rPr>
          <w:rFonts w:ascii="Garamond" w:hAnsi="Garamond" w:cs="Times New Roman"/>
          <w:sz w:val="24"/>
          <w:szCs w:val="24"/>
          <w:lang w:val="en-GB"/>
        </w:rPr>
      </w:pPr>
      <w:r w:rsidRPr="002000CC">
        <w:rPr>
          <w:rFonts w:ascii="Garamond" w:hAnsi="Garamond" w:cs="Times New Roman"/>
          <w:sz w:val="24"/>
          <w:szCs w:val="24"/>
          <w:lang w:val="en-GB"/>
        </w:rPr>
        <w:t xml:space="preserve">From the 1630s onward Milton developed plans for tragedies involving events in English or Scottish history or narratives from the Bible that might serve to be instructional to his nation. </w:t>
      </w:r>
    </w:p>
    <w:p w:rsidR="002000CC" w:rsidRPr="002000CC" w:rsidRDefault="002000CC" w:rsidP="002000CC">
      <w:pPr>
        <w:pStyle w:val="ListParagraph"/>
        <w:rPr>
          <w:rFonts w:ascii="Garamond" w:hAnsi="Garamond" w:cs="Times New Roman"/>
          <w:sz w:val="24"/>
          <w:szCs w:val="24"/>
          <w:lang w:val="en-GB"/>
        </w:rPr>
      </w:pPr>
    </w:p>
    <w:p w:rsidR="002000CC" w:rsidRDefault="002000CC" w:rsidP="008403AC">
      <w:pPr>
        <w:pStyle w:val="ListParagraph"/>
        <w:numPr>
          <w:ilvl w:val="1"/>
          <w:numId w:val="1"/>
        </w:numPr>
        <w:spacing w:after="0" w:line="240" w:lineRule="auto"/>
        <w:rPr>
          <w:rFonts w:ascii="Garamond" w:hAnsi="Garamond" w:cs="Times New Roman"/>
          <w:sz w:val="24"/>
          <w:szCs w:val="24"/>
          <w:lang w:val="en-GB"/>
        </w:rPr>
      </w:pPr>
      <w:r>
        <w:rPr>
          <w:rFonts w:ascii="Garamond" w:hAnsi="Garamond" w:cs="Times New Roman"/>
          <w:sz w:val="24"/>
          <w:szCs w:val="24"/>
          <w:lang w:val="en-GB"/>
        </w:rPr>
        <w:t xml:space="preserve">In 1639-40, he announced in </w:t>
      </w:r>
      <w:r w:rsidRPr="001655BF">
        <w:rPr>
          <w:rFonts w:ascii="Garamond" w:hAnsi="Garamond" w:cs="Times New Roman"/>
          <w:i/>
          <w:sz w:val="24"/>
          <w:szCs w:val="24"/>
          <w:lang w:val="en-GB"/>
        </w:rPr>
        <w:t>Mansus</w:t>
      </w:r>
      <w:r>
        <w:rPr>
          <w:rFonts w:ascii="Garamond" w:hAnsi="Garamond" w:cs="Times New Roman"/>
          <w:sz w:val="24"/>
          <w:szCs w:val="24"/>
          <w:lang w:val="en-GB"/>
        </w:rPr>
        <w:t xml:space="preserve"> the legendary history of Britain as his theme: ‘I will some day recall in song the things of my native land, and Arthur, who carried war even into fairyland. Or I shall tell of those great-hearted champions bound in the society of the Round Table, and (O may the Spirit be in me!) I shall break the Saxon phalanxes with British war.’</w:t>
      </w:r>
      <w:r>
        <w:rPr>
          <w:rStyle w:val="FootnoteReference"/>
          <w:rFonts w:ascii="Garamond" w:hAnsi="Garamond" w:cs="Times New Roman"/>
          <w:sz w:val="24"/>
          <w:szCs w:val="24"/>
          <w:lang w:val="en-GB"/>
        </w:rPr>
        <w:footnoteReference w:id="3"/>
      </w:r>
      <w:r w:rsidRPr="007454DC">
        <w:rPr>
          <w:rFonts w:ascii="Garamond" w:hAnsi="Garamond" w:cs="Times New Roman"/>
          <w:sz w:val="24"/>
          <w:szCs w:val="24"/>
          <w:lang w:val="en-GB"/>
        </w:rPr>
        <w:t xml:space="preserve"> In the early 1640s he was thinking about an epic</w:t>
      </w:r>
      <w:r w:rsidRPr="009217B9">
        <w:rPr>
          <w:rFonts w:ascii="Garamond" w:hAnsi="Garamond" w:cs="Times New Roman"/>
          <w:sz w:val="24"/>
          <w:szCs w:val="24"/>
          <w:lang w:val="en-GB"/>
        </w:rPr>
        <w:t xml:space="preserve"> </w:t>
      </w:r>
      <w:r w:rsidRPr="007454DC">
        <w:rPr>
          <w:rFonts w:ascii="Garamond" w:hAnsi="Garamond" w:cs="Times New Roman"/>
          <w:sz w:val="24"/>
          <w:szCs w:val="24"/>
          <w:lang w:val="en-GB"/>
        </w:rPr>
        <w:t xml:space="preserve">with </w:t>
      </w:r>
      <w:r>
        <w:rPr>
          <w:rFonts w:ascii="Garamond" w:hAnsi="Garamond" w:cs="Times New Roman"/>
          <w:sz w:val="24"/>
          <w:szCs w:val="24"/>
          <w:lang w:val="en-GB"/>
        </w:rPr>
        <w:t>the</w:t>
      </w:r>
      <w:r w:rsidRPr="007454DC">
        <w:rPr>
          <w:rFonts w:ascii="Garamond" w:hAnsi="Garamond" w:cs="Times New Roman"/>
          <w:sz w:val="24"/>
          <w:szCs w:val="24"/>
          <w:lang w:val="en-GB"/>
        </w:rPr>
        <w:t xml:space="preserve"> great national hero King Arthur</w:t>
      </w:r>
      <w:r>
        <w:rPr>
          <w:rFonts w:ascii="Garamond" w:hAnsi="Garamond" w:cs="Times New Roman"/>
          <w:sz w:val="24"/>
          <w:szCs w:val="24"/>
          <w:lang w:val="en-GB"/>
        </w:rPr>
        <w:t>, but embracing the history of the Britons from the landing of Brutus to the times of Arthur,</w:t>
      </w:r>
      <w:r w:rsidRPr="007454DC">
        <w:rPr>
          <w:rFonts w:ascii="Garamond" w:hAnsi="Garamond" w:cs="Times New Roman"/>
          <w:sz w:val="24"/>
          <w:szCs w:val="24"/>
          <w:lang w:val="en-GB"/>
        </w:rPr>
        <w:t xml:space="preserve"> on the model of Virgil</w:t>
      </w:r>
      <w:r>
        <w:rPr>
          <w:rFonts w:ascii="Garamond" w:hAnsi="Garamond" w:cs="Times New Roman"/>
          <w:sz w:val="24"/>
          <w:szCs w:val="24"/>
          <w:lang w:val="en-GB"/>
        </w:rPr>
        <w:t xml:space="preserve">, the first century B.C. Roman whose </w:t>
      </w:r>
      <w:r>
        <w:rPr>
          <w:rFonts w:ascii="Garamond" w:hAnsi="Garamond" w:cs="Times New Roman"/>
          <w:i/>
          <w:sz w:val="24"/>
          <w:szCs w:val="24"/>
          <w:lang w:val="en-GB"/>
        </w:rPr>
        <w:t>Aeneid</w:t>
      </w:r>
      <w:r>
        <w:rPr>
          <w:rFonts w:ascii="Garamond" w:hAnsi="Garamond" w:cs="Times New Roman"/>
          <w:sz w:val="24"/>
          <w:szCs w:val="24"/>
          <w:lang w:val="en-GB"/>
        </w:rPr>
        <w:t xml:space="preserve"> tells of Aeneas, the legendary Trojan who escaped from Troy and founded Rome. But he also considered a romance epic along the lines of</w:t>
      </w:r>
      <w:r w:rsidRPr="007454DC">
        <w:rPr>
          <w:rFonts w:ascii="Garamond" w:hAnsi="Garamond" w:cs="Times New Roman"/>
          <w:sz w:val="24"/>
          <w:szCs w:val="24"/>
          <w:lang w:val="en-GB"/>
        </w:rPr>
        <w:t xml:space="preserve"> </w:t>
      </w:r>
      <w:r>
        <w:rPr>
          <w:rFonts w:ascii="Garamond" w:hAnsi="Garamond" w:cs="Times New Roman"/>
          <w:sz w:val="24"/>
          <w:szCs w:val="24"/>
          <w:lang w:val="en-GB"/>
        </w:rPr>
        <w:t xml:space="preserve">Torquato </w:t>
      </w:r>
      <w:r w:rsidRPr="007454DC">
        <w:rPr>
          <w:rFonts w:ascii="Garamond" w:hAnsi="Garamond" w:cs="Times New Roman"/>
          <w:sz w:val="24"/>
          <w:szCs w:val="24"/>
          <w:lang w:val="en-GB"/>
        </w:rPr>
        <w:t>Tasso,</w:t>
      </w:r>
      <w:r>
        <w:rPr>
          <w:rFonts w:ascii="Garamond" w:hAnsi="Garamond" w:cs="Times New Roman"/>
          <w:sz w:val="24"/>
          <w:szCs w:val="24"/>
          <w:lang w:val="en-GB"/>
        </w:rPr>
        <w:t xml:space="preserve"> a sixteenth-century Italian poet, whose </w:t>
      </w:r>
      <w:r>
        <w:rPr>
          <w:rFonts w:ascii="Garamond" w:hAnsi="Garamond" w:cs="Times New Roman"/>
          <w:i/>
          <w:sz w:val="24"/>
          <w:szCs w:val="24"/>
          <w:lang w:val="en-GB"/>
        </w:rPr>
        <w:t>Gerusalemme liberate</w:t>
      </w:r>
      <w:r>
        <w:rPr>
          <w:rFonts w:ascii="Garamond" w:hAnsi="Garamond" w:cs="Times New Roman"/>
          <w:sz w:val="24"/>
          <w:szCs w:val="24"/>
          <w:lang w:val="en-GB"/>
        </w:rPr>
        <w:t xml:space="preserve"> was an epic on the crusades, in which you can see how chivalric romance is moving towards the cosmic epic of </w:t>
      </w:r>
      <w:r>
        <w:rPr>
          <w:rFonts w:ascii="Garamond" w:hAnsi="Garamond" w:cs="Times New Roman"/>
          <w:i/>
          <w:sz w:val="24"/>
          <w:szCs w:val="24"/>
          <w:lang w:val="en-GB"/>
        </w:rPr>
        <w:t>Paradise Lost</w:t>
      </w:r>
      <w:r>
        <w:rPr>
          <w:rFonts w:ascii="Garamond" w:hAnsi="Garamond" w:cs="Times New Roman"/>
          <w:sz w:val="24"/>
          <w:szCs w:val="24"/>
          <w:lang w:val="en-GB"/>
        </w:rPr>
        <w:t>.</w:t>
      </w:r>
      <w:r>
        <w:rPr>
          <w:rStyle w:val="FootnoteReference"/>
          <w:rFonts w:ascii="Garamond" w:hAnsi="Garamond" w:cs="Times New Roman"/>
          <w:sz w:val="24"/>
          <w:szCs w:val="24"/>
          <w:lang w:val="en-GB"/>
        </w:rPr>
        <w:footnoteReference w:id="4"/>
      </w:r>
    </w:p>
    <w:p w:rsidR="002000CC" w:rsidRDefault="002000CC" w:rsidP="002000CC">
      <w:pPr>
        <w:pStyle w:val="BalloonText"/>
        <w:ind w:left="1440"/>
        <w:rPr>
          <w:rFonts w:ascii="Garamond" w:hAnsi="Garamond" w:cs="Times New Roman"/>
          <w:sz w:val="24"/>
          <w:szCs w:val="24"/>
          <w:lang w:val="en-GB"/>
        </w:rPr>
      </w:pPr>
    </w:p>
    <w:p w:rsidR="002000CC" w:rsidRDefault="002000CC" w:rsidP="002000CC">
      <w:pPr>
        <w:pStyle w:val="BalloonText"/>
        <w:numPr>
          <w:ilvl w:val="1"/>
          <w:numId w:val="1"/>
        </w:numPr>
        <w:rPr>
          <w:rFonts w:ascii="Garamond" w:hAnsi="Garamond" w:cs="Times New Roman"/>
          <w:sz w:val="24"/>
          <w:szCs w:val="24"/>
          <w:lang w:val="en-GB"/>
        </w:rPr>
      </w:pPr>
      <w:r w:rsidRPr="007454DC">
        <w:rPr>
          <w:rFonts w:ascii="Garamond" w:hAnsi="Garamond" w:cs="Times New Roman"/>
          <w:sz w:val="24"/>
          <w:szCs w:val="24"/>
          <w:lang w:val="en-GB"/>
        </w:rPr>
        <w:t xml:space="preserve">‘But at some point the Virgilian model, celebrating the founding of the Roman </w:t>
      </w:r>
      <w:r>
        <w:rPr>
          <w:rFonts w:ascii="Garamond" w:hAnsi="Garamond" w:cs="Times New Roman"/>
          <w:sz w:val="24"/>
          <w:szCs w:val="24"/>
          <w:lang w:val="en-GB"/>
        </w:rPr>
        <w:t>e</w:t>
      </w:r>
      <w:r w:rsidRPr="007454DC">
        <w:rPr>
          <w:rFonts w:ascii="Garamond" w:hAnsi="Garamond" w:cs="Times New Roman"/>
          <w:sz w:val="24"/>
          <w:szCs w:val="24"/>
          <w:lang w:val="en-GB"/>
        </w:rPr>
        <w:t xml:space="preserve">mpire and the concomitant ruin of the Roman republic, came to be problematic for this republican poet. And Tasso’s model, celebrating with the story of the first crusade the restoration of Counter-Reformation hegemony over all kinds of rebellion </w:t>
      </w:r>
      <w:r w:rsidRPr="007454DC">
        <w:rPr>
          <w:rFonts w:ascii="Garamond" w:hAnsi="Garamond" w:cs="Times New Roman"/>
          <w:sz w:val="24"/>
          <w:szCs w:val="24"/>
          <w:lang w:val="en-GB"/>
        </w:rPr>
        <w:lastRenderedPageBreak/>
        <w:t>and dissent, was not very useful to this staunch Protestant independent […].’</w:t>
      </w:r>
      <w:r w:rsidRPr="007454DC">
        <w:rPr>
          <w:rStyle w:val="FootnoteReference"/>
          <w:rFonts w:ascii="Garamond" w:hAnsi="Garamond" w:cs="Times New Roman"/>
          <w:sz w:val="24"/>
          <w:szCs w:val="24"/>
          <w:lang w:val="en-GB"/>
        </w:rPr>
        <w:footnoteReference w:id="5"/>
      </w:r>
      <w:r w:rsidRPr="007454DC">
        <w:rPr>
          <w:rFonts w:ascii="Garamond" w:hAnsi="Garamond" w:cs="Times New Roman"/>
          <w:sz w:val="24"/>
          <w:szCs w:val="24"/>
          <w:lang w:val="en-GB"/>
        </w:rPr>
        <w:t xml:space="preserve"> </w:t>
      </w:r>
      <w:r>
        <w:rPr>
          <w:rFonts w:ascii="Garamond" w:hAnsi="Garamond" w:cs="Times New Roman"/>
          <w:sz w:val="24"/>
          <w:szCs w:val="24"/>
          <w:lang w:val="en-GB"/>
        </w:rPr>
        <w:t>Shortly after his return from Italy in 1642, Milton set down a list of ninety-nine subjects from Biblical and British history.</w:t>
      </w:r>
    </w:p>
    <w:p w:rsidR="002000CC" w:rsidRPr="002000CC" w:rsidRDefault="002000CC" w:rsidP="002000CC">
      <w:pPr>
        <w:pStyle w:val="ListParagraph"/>
        <w:rPr>
          <w:rFonts w:ascii="Garamond" w:hAnsi="Garamond" w:cs="Times New Roman"/>
          <w:sz w:val="24"/>
          <w:szCs w:val="24"/>
          <w:lang w:val="en-GB"/>
        </w:rPr>
      </w:pPr>
    </w:p>
    <w:p w:rsidR="00335BCA" w:rsidRPr="002000CC" w:rsidRDefault="00212D2A" w:rsidP="008403AC">
      <w:pPr>
        <w:pStyle w:val="ListParagraph"/>
        <w:numPr>
          <w:ilvl w:val="1"/>
          <w:numId w:val="1"/>
        </w:numPr>
        <w:spacing w:after="0" w:line="240" w:lineRule="auto"/>
        <w:rPr>
          <w:rFonts w:ascii="Garamond" w:hAnsi="Garamond" w:cs="Times New Roman"/>
          <w:sz w:val="24"/>
          <w:szCs w:val="24"/>
          <w:lang w:val="en-GB"/>
        </w:rPr>
      </w:pPr>
      <w:r w:rsidRPr="002000CC">
        <w:rPr>
          <w:rFonts w:ascii="Garamond" w:hAnsi="Garamond" w:cs="Times New Roman"/>
          <w:sz w:val="24"/>
          <w:szCs w:val="24"/>
          <w:lang w:val="en-GB"/>
        </w:rPr>
        <w:t xml:space="preserve">The plans for the tragedy of ‘Paradise Lost’ observe Greek or Roman dramatic rules, such as presenting the protagonists, antagonists, messengers and chorus, the unities of time, setting, and action, and using Classical plot devices. </w:t>
      </w:r>
    </w:p>
    <w:p w:rsidR="002000CC" w:rsidRDefault="002000CC" w:rsidP="002000CC">
      <w:pPr>
        <w:pStyle w:val="ListParagraph"/>
        <w:spacing w:after="0" w:line="240" w:lineRule="auto"/>
        <w:ind w:left="1440"/>
        <w:rPr>
          <w:rFonts w:ascii="Garamond" w:hAnsi="Garamond" w:cs="Times New Roman"/>
          <w:sz w:val="24"/>
          <w:szCs w:val="24"/>
          <w:lang w:val="en-GB"/>
        </w:rPr>
      </w:pPr>
    </w:p>
    <w:p w:rsidR="002000CC" w:rsidRDefault="002000CC" w:rsidP="008403AC">
      <w:pPr>
        <w:pStyle w:val="ListParagraph"/>
        <w:numPr>
          <w:ilvl w:val="1"/>
          <w:numId w:val="1"/>
        </w:numPr>
        <w:spacing w:after="0" w:line="240" w:lineRule="auto"/>
        <w:rPr>
          <w:rFonts w:ascii="Garamond" w:hAnsi="Garamond" w:cs="Times New Roman"/>
          <w:sz w:val="24"/>
          <w:szCs w:val="24"/>
          <w:lang w:val="en-GB"/>
        </w:rPr>
      </w:pPr>
      <w:r>
        <w:rPr>
          <w:rFonts w:ascii="Garamond" w:hAnsi="Garamond" w:cs="Times New Roman"/>
          <w:sz w:val="24"/>
          <w:szCs w:val="24"/>
          <w:lang w:val="en-GB"/>
        </w:rPr>
        <w:t xml:space="preserve">In </w:t>
      </w:r>
      <w:r>
        <w:rPr>
          <w:rFonts w:ascii="Garamond" w:hAnsi="Garamond" w:cs="Times New Roman"/>
          <w:i/>
          <w:sz w:val="24"/>
          <w:szCs w:val="24"/>
          <w:lang w:val="en-GB"/>
        </w:rPr>
        <w:t>The Cambridge Manuscript</w:t>
      </w:r>
      <w:r>
        <w:rPr>
          <w:rFonts w:ascii="Garamond" w:hAnsi="Garamond" w:cs="Times New Roman"/>
          <w:sz w:val="24"/>
          <w:szCs w:val="24"/>
          <w:lang w:val="en-GB"/>
        </w:rPr>
        <w:t xml:space="preserve"> there are four drafts, the first two cancelled. </w:t>
      </w:r>
      <w:r w:rsidRPr="007454DC">
        <w:rPr>
          <w:rFonts w:ascii="Garamond" w:hAnsi="Garamond" w:cs="Times New Roman"/>
          <w:sz w:val="24"/>
          <w:szCs w:val="24"/>
          <w:lang w:val="en-GB"/>
        </w:rPr>
        <w:t xml:space="preserve">The plans for the tragedy of ‘Paradise Lost’ observe Greek or Roman dramatic rules, such as presenting the protagonists, antagonists, messengers and chorus, the unities of time, setting, and action, and using Classical plot devices. </w:t>
      </w:r>
      <w:r>
        <w:rPr>
          <w:rFonts w:ascii="Garamond" w:hAnsi="Garamond" w:cs="Times New Roman"/>
          <w:sz w:val="24"/>
          <w:szCs w:val="24"/>
          <w:lang w:val="en-GB"/>
        </w:rPr>
        <w:t>In the fourth draft we can see that t</w:t>
      </w:r>
      <w:r w:rsidRPr="007454DC">
        <w:rPr>
          <w:rFonts w:ascii="Garamond" w:hAnsi="Garamond" w:cs="Times New Roman"/>
          <w:sz w:val="24"/>
          <w:szCs w:val="24"/>
          <w:lang w:val="en-GB"/>
        </w:rPr>
        <w:t xml:space="preserve">he earlier title of </w:t>
      </w:r>
      <w:r w:rsidRPr="007454DC">
        <w:rPr>
          <w:rFonts w:ascii="Garamond" w:hAnsi="Garamond" w:cs="Times New Roman"/>
          <w:i/>
          <w:sz w:val="24"/>
          <w:szCs w:val="24"/>
          <w:lang w:val="en-GB"/>
        </w:rPr>
        <w:t>Paradise Lost</w:t>
      </w:r>
      <w:r w:rsidRPr="007454DC">
        <w:rPr>
          <w:rFonts w:ascii="Garamond" w:hAnsi="Garamond" w:cs="Times New Roman"/>
          <w:sz w:val="24"/>
          <w:szCs w:val="24"/>
          <w:lang w:val="en-GB"/>
        </w:rPr>
        <w:t xml:space="preserve"> was to be ‘Adam Unparadi</w:t>
      </w:r>
      <w:r>
        <w:rPr>
          <w:rFonts w:ascii="Garamond" w:hAnsi="Garamond" w:cs="Times New Roman"/>
          <w:sz w:val="24"/>
          <w:szCs w:val="24"/>
          <w:lang w:val="en-GB"/>
        </w:rPr>
        <w:t>s</w:t>
      </w:r>
      <w:r w:rsidRPr="007454DC">
        <w:rPr>
          <w:rFonts w:ascii="Garamond" w:hAnsi="Garamond" w:cs="Times New Roman"/>
          <w:sz w:val="24"/>
          <w:szCs w:val="24"/>
          <w:lang w:val="en-GB"/>
        </w:rPr>
        <w:t xml:space="preserve">ed’. </w:t>
      </w:r>
      <w:r>
        <w:rPr>
          <w:rFonts w:ascii="Garamond" w:hAnsi="Garamond" w:cs="Times New Roman"/>
          <w:sz w:val="24"/>
          <w:szCs w:val="24"/>
          <w:lang w:val="en-GB"/>
        </w:rPr>
        <w:t>Around 1642, Edward Phillips, who with his younger brother John was educated by Milton, states that Milton showed him the opening verses of his tragedy.</w:t>
      </w:r>
      <w:r>
        <w:rPr>
          <w:rStyle w:val="FootnoteReference"/>
          <w:rFonts w:ascii="Garamond" w:hAnsi="Garamond" w:cs="Times New Roman"/>
          <w:sz w:val="24"/>
          <w:szCs w:val="24"/>
          <w:lang w:val="en-GB"/>
        </w:rPr>
        <w:footnoteReference w:id="6"/>
      </w:r>
    </w:p>
    <w:p w:rsidR="002000CC" w:rsidRPr="002000CC" w:rsidRDefault="002000CC" w:rsidP="002000CC">
      <w:pPr>
        <w:pStyle w:val="ListParagraph"/>
        <w:rPr>
          <w:rFonts w:ascii="Garamond" w:hAnsi="Garamond" w:cs="Times New Roman"/>
          <w:sz w:val="24"/>
          <w:szCs w:val="24"/>
          <w:lang w:val="en-GB"/>
        </w:rPr>
      </w:pPr>
    </w:p>
    <w:p w:rsidR="002000CC" w:rsidRDefault="002000CC" w:rsidP="008403AC">
      <w:pPr>
        <w:pStyle w:val="ListParagraph"/>
        <w:numPr>
          <w:ilvl w:val="1"/>
          <w:numId w:val="1"/>
        </w:numPr>
        <w:spacing w:after="0" w:line="240" w:lineRule="auto"/>
        <w:rPr>
          <w:rFonts w:ascii="Garamond" w:hAnsi="Garamond" w:cs="Times New Roman"/>
          <w:sz w:val="24"/>
          <w:szCs w:val="24"/>
          <w:lang w:val="en-GB"/>
        </w:rPr>
      </w:pPr>
      <w:r>
        <w:rPr>
          <w:rFonts w:ascii="Garamond" w:hAnsi="Garamond" w:cs="Times New Roman"/>
          <w:sz w:val="24"/>
          <w:szCs w:val="24"/>
          <w:lang w:val="en-GB"/>
        </w:rPr>
        <w:t>There is no evidence as to the exact time when Milton finally determined to throw his material into epic form. During the 1640s he was deeply engaged with writing controversial pamphlets, and it is likely that its actual composition was not begun until after the appointment of Andrew Marvell as assistant Latin Secretary in 1657.</w:t>
      </w:r>
      <w:r>
        <w:rPr>
          <w:rStyle w:val="FootnoteReference"/>
          <w:rFonts w:ascii="Garamond" w:hAnsi="Garamond" w:cs="Times New Roman"/>
          <w:sz w:val="24"/>
          <w:szCs w:val="24"/>
          <w:lang w:val="en-GB"/>
        </w:rPr>
        <w:footnoteReference w:id="7"/>
      </w:r>
      <w:r>
        <w:rPr>
          <w:rFonts w:ascii="Garamond" w:hAnsi="Garamond" w:cs="Times New Roman"/>
          <w:sz w:val="24"/>
          <w:szCs w:val="24"/>
          <w:lang w:val="en-GB"/>
        </w:rPr>
        <w:t xml:space="preserve"> The poem was certainly complete before the autumn of 1665, when the religious writer Thomas Ellwood was handed the manuscript by Milton</w:t>
      </w:r>
    </w:p>
    <w:p w:rsidR="002000CC" w:rsidRPr="002000CC" w:rsidRDefault="002000CC" w:rsidP="002000CC">
      <w:pPr>
        <w:pStyle w:val="ListParagraph"/>
        <w:rPr>
          <w:rFonts w:ascii="Garamond" w:hAnsi="Garamond" w:cs="Times New Roman"/>
          <w:sz w:val="24"/>
          <w:szCs w:val="24"/>
          <w:lang w:val="en-GB"/>
        </w:rPr>
      </w:pPr>
    </w:p>
    <w:p w:rsidR="00335BCA" w:rsidRPr="002000CC" w:rsidRDefault="007D245C" w:rsidP="008403AC">
      <w:pPr>
        <w:pStyle w:val="ListParagraph"/>
        <w:numPr>
          <w:ilvl w:val="1"/>
          <w:numId w:val="1"/>
        </w:numPr>
        <w:spacing w:after="0" w:line="240" w:lineRule="auto"/>
        <w:rPr>
          <w:rFonts w:ascii="Garamond" w:hAnsi="Garamond" w:cs="Times New Roman"/>
          <w:sz w:val="24"/>
          <w:szCs w:val="24"/>
          <w:lang w:val="en-GB"/>
        </w:rPr>
      </w:pPr>
      <w:r w:rsidRPr="002000CC">
        <w:rPr>
          <w:rFonts w:ascii="Garamond" w:hAnsi="Garamond" w:cs="Times New Roman"/>
          <w:sz w:val="24"/>
          <w:szCs w:val="24"/>
          <w:lang w:val="en-GB"/>
        </w:rPr>
        <w:t>The narrator</w:t>
      </w:r>
      <w:r w:rsidR="00212D2A" w:rsidRPr="002000CC">
        <w:rPr>
          <w:rFonts w:ascii="Garamond" w:hAnsi="Garamond" w:cs="Times New Roman"/>
          <w:sz w:val="24"/>
          <w:szCs w:val="24"/>
          <w:lang w:val="en-GB"/>
        </w:rPr>
        <w:t xml:space="preserve"> of</w:t>
      </w:r>
      <w:r w:rsidR="00BF460C" w:rsidRPr="002000CC">
        <w:rPr>
          <w:rFonts w:ascii="Garamond" w:hAnsi="Garamond" w:cs="Times New Roman"/>
          <w:sz w:val="24"/>
          <w:szCs w:val="24"/>
          <w:lang w:val="en-GB"/>
        </w:rPr>
        <w:t xml:space="preserve"> what came to be called</w:t>
      </w:r>
      <w:r w:rsidR="00212D2A" w:rsidRPr="002000CC">
        <w:rPr>
          <w:rFonts w:ascii="Garamond" w:hAnsi="Garamond" w:cs="Times New Roman"/>
          <w:sz w:val="24"/>
          <w:szCs w:val="24"/>
          <w:lang w:val="en-GB"/>
        </w:rPr>
        <w:t xml:space="preserve"> </w:t>
      </w:r>
      <w:r w:rsidR="00212D2A" w:rsidRPr="002000CC">
        <w:rPr>
          <w:rFonts w:ascii="Garamond" w:hAnsi="Garamond" w:cs="Times New Roman"/>
          <w:i/>
          <w:sz w:val="24"/>
          <w:szCs w:val="24"/>
          <w:lang w:val="en-GB"/>
        </w:rPr>
        <w:t>Paradise Lost</w:t>
      </w:r>
      <w:r w:rsidRPr="002000CC">
        <w:rPr>
          <w:rFonts w:ascii="Garamond" w:hAnsi="Garamond" w:cs="Times New Roman"/>
          <w:sz w:val="24"/>
          <w:szCs w:val="24"/>
          <w:lang w:val="en-GB"/>
        </w:rPr>
        <w:t xml:space="preserve"> admits that his telling of the story is a sad task. But rather than themes commonly found in</w:t>
      </w:r>
      <w:r w:rsidR="0099418D" w:rsidRPr="002000CC">
        <w:rPr>
          <w:rFonts w:ascii="Garamond" w:hAnsi="Garamond" w:cs="Times New Roman"/>
          <w:sz w:val="24"/>
          <w:szCs w:val="24"/>
          <w:lang w:val="en-GB"/>
        </w:rPr>
        <w:t xml:space="preserve"> tragedy, or indeed also in</w:t>
      </w:r>
      <w:r w:rsidRPr="002000CC">
        <w:rPr>
          <w:rFonts w:ascii="Garamond" w:hAnsi="Garamond" w:cs="Times New Roman"/>
          <w:sz w:val="24"/>
          <w:szCs w:val="24"/>
          <w:lang w:val="en-GB"/>
        </w:rPr>
        <w:t xml:space="preserve"> Classical epic or myth, such as passion, ire, rage, wrath, revenge,</w:t>
      </w:r>
      <w:r w:rsidR="0099418D" w:rsidRPr="002000CC">
        <w:rPr>
          <w:rFonts w:ascii="Garamond" w:hAnsi="Garamond" w:cs="Times New Roman"/>
          <w:sz w:val="24"/>
          <w:szCs w:val="24"/>
          <w:lang w:val="en-GB"/>
        </w:rPr>
        <w:t xml:space="preserve"> and violent grief,</w:t>
      </w:r>
      <w:r w:rsidRPr="002000CC">
        <w:rPr>
          <w:rFonts w:ascii="Garamond" w:hAnsi="Garamond" w:cs="Times New Roman"/>
          <w:sz w:val="24"/>
          <w:szCs w:val="24"/>
          <w:lang w:val="en-GB"/>
        </w:rPr>
        <w:t xml:space="preserve"> </w:t>
      </w:r>
      <w:r w:rsidR="0099418D" w:rsidRPr="002000CC">
        <w:rPr>
          <w:rFonts w:ascii="Garamond" w:hAnsi="Garamond" w:cs="Times New Roman"/>
          <w:sz w:val="24"/>
          <w:szCs w:val="24"/>
          <w:lang w:val="en-GB"/>
        </w:rPr>
        <w:t>Milton’s</w:t>
      </w:r>
      <w:r w:rsidRPr="002000CC">
        <w:rPr>
          <w:rFonts w:ascii="Garamond" w:hAnsi="Garamond" w:cs="Times New Roman"/>
          <w:sz w:val="24"/>
          <w:szCs w:val="24"/>
          <w:lang w:val="en-GB"/>
        </w:rPr>
        <w:t xml:space="preserve"> </w:t>
      </w:r>
      <w:r w:rsidR="0099418D" w:rsidRPr="002000CC">
        <w:rPr>
          <w:rFonts w:ascii="Garamond" w:hAnsi="Garamond" w:cs="Times New Roman"/>
          <w:sz w:val="24"/>
          <w:szCs w:val="24"/>
          <w:lang w:val="en-GB"/>
        </w:rPr>
        <w:t>story</w:t>
      </w:r>
      <w:r w:rsidRPr="002000CC">
        <w:rPr>
          <w:rFonts w:ascii="Garamond" w:hAnsi="Garamond" w:cs="Times New Roman"/>
          <w:sz w:val="24"/>
          <w:szCs w:val="24"/>
          <w:lang w:val="en-GB"/>
        </w:rPr>
        <w:t xml:space="preserve"> is</w:t>
      </w:r>
      <w:r w:rsidR="0099418D" w:rsidRPr="002000CC">
        <w:rPr>
          <w:rFonts w:ascii="Garamond" w:hAnsi="Garamond" w:cs="Times New Roman"/>
          <w:sz w:val="24"/>
          <w:szCs w:val="24"/>
          <w:lang w:val="en-GB"/>
        </w:rPr>
        <w:t xml:space="preserve"> more soberly sad, involving themes like </w:t>
      </w:r>
      <w:r w:rsidRPr="002000CC">
        <w:rPr>
          <w:rFonts w:ascii="Garamond" w:hAnsi="Garamond" w:cs="Times New Roman"/>
          <w:sz w:val="24"/>
          <w:szCs w:val="24"/>
          <w:lang w:val="en-GB"/>
        </w:rPr>
        <w:t>patience,</w:t>
      </w:r>
      <w:r w:rsidR="00BF460C" w:rsidRPr="002000CC">
        <w:rPr>
          <w:rFonts w:ascii="Garamond" w:hAnsi="Garamond" w:cs="Times New Roman"/>
          <w:sz w:val="24"/>
          <w:szCs w:val="24"/>
          <w:lang w:val="en-GB"/>
        </w:rPr>
        <w:t xml:space="preserve"> an heroic Christian virtue,</w:t>
      </w:r>
      <w:r w:rsidRPr="002000CC">
        <w:rPr>
          <w:rFonts w:ascii="Garamond" w:hAnsi="Garamond" w:cs="Times New Roman"/>
          <w:sz w:val="24"/>
          <w:szCs w:val="24"/>
          <w:lang w:val="en-GB"/>
        </w:rPr>
        <w:t xml:space="preserve"> Adam and Eve coming to terms with the circumstances of their exile from Paradise, and the redemption through the incarnation, death and resurrection of Jesus Christ.</w:t>
      </w:r>
    </w:p>
    <w:p w:rsidR="002000CC" w:rsidRPr="002000CC" w:rsidRDefault="002000CC" w:rsidP="002000CC">
      <w:pPr>
        <w:pStyle w:val="ListParagraph"/>
        <w:spacing w:after="0" w:line="240" w:lineRule="auto"/>
        <w:ind w:left="1440"/>
        <w:rPr>
          <w:rFonts w:ascii="Garamond" w:hAnsi="Garamond" w:cs="Times New Roman"/>
          <w:sz w:val="24"/>
          <w:szCs w:val="24"/>
          <w:lang w:val="en-GB"/>
        </w:rPr>
      </w:pPr>
    </w:p>
    <w:p w:rsidR="007D245C" w:rsidRDefault="007D245C" w:rsidP="008403AC">
      <w:pPr>
        <w:pStyle w:val="ListParagraph"/>
        <w:numPr>
          <w:ilvl w:val="1"/>
          <w:numId w:val="1"/>
        </w:numPr>
        <w:spacing w:after="0" w:line="240" w:lineRule="auto"/>
        <w:rPr>
          <w:rFonts w:ascii="Garamond" w:hAnsi="Garamond" w:cs="Times New Roman"/>
          <w:sz w:val="24"/>
          <w:szCs w:val="24"/>
          <w:lang w:val="en-GB"/>
        </w:rPr>
      </w:pPr>
      <w:r w:rsidRPr="002000CC">
        <w:rPr>
          <w:rFonts w:ascii="Garamond" w:hAnsi="Garamond" w:cs="Times New Roman"/>
          <w:i/>
          <w:sz w:val="24"/>
          <w:szCs w:val="24"/>
          <w:lang w:val="en-GB"/>
        </w:rPr>
        <w:t>Paradise Lost</w:t>
      </w:r>
      <w:r w:rsidRPr="002000CC">
        <w:rPr>
          <w:rFonts w:ascii="Garamond" w:hAnsi="Garamond" w:cs="Times New Roman"/>
          <w:sz w:val="24"/>
          <w:szCs w:val="24"/>
          <w:lang w:val="en-GB"/>
        </w:rPr>
        <w:t xml:space="preserve"> the epic </w:t>
      </w:r>
      <w:r w:rsidR="00761954" w:rsidRPr="002000CC">
        <w:rPr>
          <w:rFonts w:ascii="Garamond" w:hAnsi="Garamond" w:cs="Times New Roman"/>
          <w:sz w:val="24"/>
          <w:szCs w:val="24"/>
          <w:lang w:val="en-GB"/>
        </w:rPr>
        <w:t xml:space="preserve">also </w:t>
      </w:r>
      <w:r w:rsidRPr="002000CC">
        <w:rPr>
          <w:rFonts w:ascii="Garamond" w:hAnsi="Garamond" w:cs="Times New Roman"/>
          <w:sz w:val="24"/>
          <w:szCs w:val="24"/>
          <w:lang w:val="en-GB"/>
        </w:rPr>
        <w:t>retains elements of its dramatic conception, in, for example, the dramatic soliloquy-like speeches of Sa</w:t>
      </w:r>
      <w:r w:rsidR="00292752" w:rsidRPr="002000CC">
        <w:rPr>
          <w:rFonts w:ascii="Garamond" w:hAnsi="Garamond" w:cs="Times New Roman"/>
          <w:sz w:val="24"/>
          <w:szCs w:val="24"/>
          <w:lang w:val="en-GB"/>
        </w:rPr>
        <w:t>tan, particularly in Book IV where he discovers the abyss within himself</w:t>
      </w:r>
      <w:r w:rsidR="00580826" w:rsidRPr="002000CC">
        <w:rPr>
          <w:rFonts w:ascii="Garamond" w:hAnsi="Garamond" w:cs="Times New Roman"/>
          <w:sz w:val="24"/>
          <w:szCs w:val="24"/>
          <w:lang w:val="en-GB"/>
        </w:rPr>
        <w:t>: ‘Which way I flie is Hell: my self am Hell’ (IV. 75)</w:t>
      </w:r>
      <w:r w:rsidR="00292752" w:rsidRPr="002000CC">
        <w:rPr>
          <w:rFonts w:ascii="Garamond" w:hAnsi="Garamond" w:cs="Times New Roman"/>
          <w:sz w:val="24"/>
          <w:szCs w:val="24"/>
          <w:lang w:val="en-GB"/>
        </w:rPr>
        <w:t>. These contrast markedly with his speeches in Book I</w:t>
      </w:r>
      <w:r w:rsidR="00D54C79" w:rsidRPr="002000CC">
        <w:rPr>
          <w:rFonts w:ascii="Garamond" w:hAnsi="Garamond" w:cs="Times New Roman"/>
          <w:sz w:val="24"/>
          <w:szCs w:val="24"/>
          <w:lang w:val="en-GB"/>
        </w:rPr>
        <w:t xml:space="preserve">, where it is that Satan conceives of the idea that falling from heaven can be eternal. In </w:t>
      </w:r>
      <w:r w:rsidR="00580826" w:rsidRPr="002000CC">
        <w:rPr>
          <w:rFonts w:ascii="Garamond" w:hAnsi="Garamond" w:cs="Times New Roman"/>
          <w:sz w:val="24"/>
          <w:szCs w:val="24"/>
          <w:lang w:val="en-GB"/>
        </w:rPr>
        <w:t xml:space="preserve">Book IV falling is internalised; hell has a physical location </w:t>
      </w:r>
      <w:r w:rsidR="00580826" w:rsidRPr="002000CC">
        <w:rPr>
          <w:rFonts w:ascii="Garamond" w:hAnsi="Garamond" w:cs="Times New Roman"/>
          <w:i/>
          <w:sz w:val="24"/>
          <w:szCs w:val="24"/>
          <w:lang w:val="en-GB"/>
        </w:rPr>
        <w:t>and</w:t>
      </w:r>
      <w:r w:rsidR="00580826" w:rsidRPr="002000CC">
        <w:rPr>
          <w:rFonts w:ascii="Garamond" w:hAnsi="Garamond" w:cs="Times New Roman"/>
          <w:sz w:val="24"/>
          <w:szCs w:val="24"/>
          <w:lang w:val="en-GB"/>
        </w:rPr>
        <w:t xml:space="preserve"> it is carried around within Satan.</w:t>
      </w:r>
    </w:p>
    <w:p w:rsidR="002000CC" w:rsidRPr="002000CC" w:rsidRDefault="002000CC" w:rsidP="002000CC">
      <w:pPr>
        <w:pStyle w:val="ListParagraph"/>
        <w:rPr>
          <w:rFonts w:ascii="Garamond" w:hAnsi="Garamond" w:cs="Times New Roman"/>
          <w:sz w:val="24"/>
          <w:szCs w:val="24"/>
          <w:lang w:val="en-GB"/>
        </w:rPr>
      </w:pPr>
    </w:p>
    <w:p w:rsidR="002000CC" w:rsidRPr="002000CC" w:rsidRDefault="002000CC" w:rsidP="008403AC">
      <w:pPr>
        <w:pStyle w:val="ListParagraph"/>
        <w:numPr>
          <w:ilvl w:val="1"/>
          <w:numId w:val="1"/>
        </w:numPr>
        <w:spacing w:after="0" w:line="240" w:lineRule="auto"/>
        <w:rPr>
          <w:rFonts w:ascii="Garamond" w:hAnsi="Garamond" w:cs="Times New Roman"/>
          <w:sz w:val="24"/>
          <w:szCs w:val="24"/>
          <w:lang w:val="en-GB"/>
        </w:rPr>
      </w:pPr>
      <w:r>
        <w:rPr>
          <w:rFonts w:ascii="Garamond" w:hAnsi="Garamond" w:cs="Times New Roman"/>
          <w:sz w:val="24"/>
          <w:szCs w:val="24"/>
          <w:lang w:val="en-GB"/>
        </w:rPr>
        <w:t xml:space="preserve">The first edition of </w:t>
      </w:r>
      <w:r>
        <w:rPr>
          <w:rFonts w:ascii="Garamond" w:hAnsi="Garamond" w:cs="Times New Roman"/>
          <w:i/>
          <w:sz w:val="24"/>
          <w:szCs w:val="24"/>
          <w:lang w:val="en-GB"/>
        </w:rPr>
        <w:t>Paradise Lost</w:t>
      </w:r>
      <w:r>
        <w:rPr>
          <w:rFonts w:ascii="Garamond" w:hAnsi="Garamond" w:cs="Times New Roman"/>
          <w:sz w:val="24"/>
          <w:szCs w:val="24"/>
          <w:lang w:val="en-GB"/>
        </w:rPr>
        <w:t xml:space="preserve"> was published in 1667 and was comprised of ten books. Its restructuring to twelve books occurred in the second, 1674 edition. The Longman Annotated English Poets edition, edited by Alastair Fowler, tabulates the ways in which Books VII and X of the first edition were divided to create twelves </w:t>
      </w:r>
      <w:r>
        <w:rPr>
          <w:rFonts w:ascii="Garamond" w:hAnsi="Garamond" w:cs="Times New Roman"/>
          <w:sz w:val="24"/>
          <w:szCs w:val="24"/>
          <w:lang w:val="en-GB"/>
        </w:rPr>
        <w:lastRenderedPageBreak/>
        <w:t>books out of ten for the twelfth edition.</w:t>
      </w:r>
      <w:r>
        <w:rPr>
          <w:rStyle w:val="FootnoteReference"/>
          <w:rFonts w:ascii="Garamond" w:hAnsi="Garamond" w:cs="Times New Roman"/>
          <w:sz w:val="24"/>
          <w:szCs w:val="24"/>
          <w:lang w:val="en-GB"/>
        </w:rPr>
        <w:footnoteReference w:id="8"/>
      </w:r>
      <w:r>
        <w:rPr>
          <w:rFonts w:ascii="Garamond" w:hAnsi="Garamond" w:cs="Times New Roman"/>
          <w:sz w:val="24"/>
          <w:szCs w:val="24"/>
          <w:lang w:val="en-GB"/>
        </w:rPr>
        <w:t xml:space="preserve"> There were printed several issues of the first edition before the second edition appeared, and these were not all identical with the first, 1667 issue. For example, the arguments that preface each book were introduced and the Milton’s own prose note on ‘The Verse’ was added to the sixth issue of the 1667 first edition.</w:t>
      </w:r>
      <w:r>
        <w:rPr>
          <w:rStyle w:val="FootnoteReference"/>
          <w:rFonts w:ascii="Garamond" w:hAnsi="Garamond" w:cs="Times New Roman"/>
          <w:sz w:val="24"/>
          <w:szCs w:val="24"/>
          <w:lang w:val="en-GB"/>
        </w:rPr>
        <w:footnoteReference w:id="9"/>
      </w:r>
      <w:r>
        <w:rPr>
          <w:rFonts w:ascii="Garamond" w:hAnsi="Garamond" w:cs="Times New Roman"/>
          <w:sz w:val="24"/>
          <w:szCs w:val="24"/>
          <w:lang w:val="en-GB"/>
        </w:rPr>
        <w:t xml:space="preserve"> Milton’s note on ‘The Verse’ is a defence of his use of blank verse. In the early seventeenth century, there had been considerable debate in literary circles about the employment of rhyme, which was associated by some with a falling off of true wit. Even so, before the publication of </w:t>
      </w:r>
      <w:r>
        <w:rPr>
          <w:rFonts w:ascii="Garamond" w:hAnsi="Garamond" w:cs="Times New Roman"/>
          <w:i/>
          <w:sz w:val="24"/>
          <w:szCs w:val="24"/>
          <w:lang w:val="en-GB"/>
        </w:rPr>
        <w:t>Paradise Lost</w:t>
      </w:r>
      <w:r>
        <w:rPr>
          <w:rFonts w:ascii="Garamond" w:hAnsi="Garamond" w:cs="Times New Roman"/>
          <w:sz w:val="24"/>
          <w:szCs w:val="24"/>
          <w:lang w:val="en-GB"/>
        </w:rPr>
        <w:t xml:space="preserve"> blank verse was regarded by many as occupying a middle ground between poetic and non-poetic language and suitable only for plays; with non-dramatic verse, it was thought by many, there had to be rhyme.</w:t>
      </w:r>
      <w:r>
        <w:rPr>
          <w:rStyle w:val="FootnoteReference"/>
          <w:rFonts w:ascii="Garamond" w:hAnsi="Garamond" w:cs="Times New Roman"/>
          <w:sz w:val="24"/>
          <w:szCs w:val="24"/>
          <w:lang w:val="en-GB"/>
        </w:rPr>
        <w:footnoteReference w:id="10"/>
      </w:r>
    </w:p>
    <w:p w:rsidR="003C44C5" w:rsidRPr="002000CC" w:rsidRDefault="003C44C5" w:rsidP="008403AC">
      <w:pPr>
        <w:spacing w:after="0" w:line="240" w:lineRule="auto"/>
        <w:rPr>
          <w:rFonts w:ascii="Garamond" w:hAnsi="Garamond" w:cs="Times New Roman"/>
          <w:sz w:val="24"/>
          <w:szCs w:val="24"/>
          <w:lang w:val="en-GB"/>
        </w:rPr>
      </w:pPr>
    </w:p>
    <w:p w:rsidR="008403AC" w:rsidRPr="002000CC" w:rsidRDefault="008403AC" w:rsidP="008403AC">
      <w:pPr>
        <w:spacing w:after="0" w:line="240" w:lineRule="auto"/>
        <w:rPr>
          <w:rFonts w:ascii="Garamond" w:hAnsi="Garamond" w:cs="Times New Roman"/>
          <w:sz w:val="24"/>
          <w:szCs w:val="24"/>
          <w:lang w:val="en-GB"/>
        </w:rPr>
      </w:pPr>
    </w:p>
    <w:p w:rsidR="003C44C5" w:rsidRPr="002000CC" w:rsidRDefault="003C44C5" w:rsidP="008403AC">
      <w:pPr>
        <w:spacing w:after="0" w:line="240" w:lineRule="auto"/>
        <w:jc w:val="center"/>
        <w:rPr>
          <w:rFonts w:ascii="Garamond" w:hAnsi="Garamond" w:cs="Times New Roman"/>
          <w:sz w:val="32"/>
          <w:szCs w:val="32"/>
          <w:lang w:val="en-GB"/>
        </w:rPr>
      </w:pPr>
      <w:r w:rsidRPr="002000CC">
        <w:rPr>
          <w:rFonts w:ascii="Garamond" w:hAnsi="Garamond" w:cs="Times New Roman"/>
          <w:sz w:val="32"/>
          <w:szCs w:val="32"/>
          <w:lang w:val="en-GB"/>
        </w:rPr>
        <w:t>Structural Unity and Thematic Coherence</w:t>
      </w:r>
    </w:p>
    <w:p w:rsidR="008403AC" w:rsidRPr="002000CC" w:rsidRDefault="008403AC" w:rsidP="008403AC">
      <w:pPr>
        <w:spacing w:after="0" w:line="240" w:lineRule="auto"/>
        <w:jc w:val="center"/>
        <w:rPr>
          <w:rFonts w:ascii="Garamond" w:hAnsi="Garamond" w:cs="Times New Roman"/>
          <w:i/>
          <w:sz w:val="24"/>
          <w:szCs w:val="24"/>
          <w:lang w:val="en-GB"/>
        </w:rPr>
      </w:pPr>
    </w:p>
    <w:p w:rsidR="002000CC" w:rsidRDefault="0078763C" w:rsidP="0078763C">
      <w:pPr>
        <w:pStyle w:val="ListParagraph"/>
        <w:spacing w:after="0" w:line="240" w:lineRule="auto"/>
        <w:ind w:left="1134" w:right="1134"/>
        <w:rPr>
          <w:rFonts w:ascii="Garamond" w:hAnsi="Garamond" w:cs="Times New Roman"/>
          <w:sz w:val="24"/>
          <w:szCs w:val="24"/>
          <w:lang w:val="en-GB"/>
        </w:rPr>
      </w:pPr>
      <w:r w:rsidRPr="008F634D">
        <w:rPr>
          <w:rFonts w:ascii="Garamond" w:hAnsi="Garamond" w:cs="Times New Roman"/>
          <w:lang w:val="en-GB"/>
        </w:rPr>
        <w:t>The first twenty-six lines of Book 1 introduce the theme of the poem; ‘man’s first disobedience, and the fruit / Of that forbidden tree, whose mortal taste / Brought death into the world …’ (1-3) – and contain a number of intriguing statements. Milton claims to be pursuing ‘things unattempted yet in prose or rhyme’ (16) which can be taken to mean an enterprise unprecedented in non-literary or literary writing. While theologians had debated the book of Genesis and poets and dramatists engaged with it, no-one had, as yet, rewritten it. This raises the complex question of Milton’s objectives in doing so.</w:t>
      </w:r>
      <w:r>
        <w:rPr>
          <w:rStyle w:val="FootnoteReference"/>
          <w:rFonts w:ascii="Garamond" w:hAnsi="Garamond" w:cs="Times New Roman"/>
          <w:lang w:val="en-GB"/>
        </w:rPr>
        <w:footnoteReference w:id="11"/>
      </w:r>
    </w:p>
    <w:p w:rsidR="0078763C" w:rsidRDefault="0078763C" w:rsidP="0078763C">
      <w:pPr>
        <w:pStyle w:val="ListParagraph"/>
        <w:spacing w:after="0" w:line="240" w:lineRule="auto"/>
        <w:rPr>
          <w:rFonts w:ascii="Garamond" w:hAnsi="Garamond" w:cs="Times New Roman"/>
          <w:sz w:val="24"/>
          <w:szCs w:val="24"/>
          <w:lang w:val="en-GB"/>
        </w:rPr>
      </w:pPr>
    </w:p>
    <w:p w:rsidR="003C27AF" w:rsidRDefault="0099418D" w:rsidP="008403AC">
      <w:pPr>
        <w:pStyle w:val="ListParagraph"/>
        <w:numPr>
          <w:ilvl w:val="0"/>
          <w:numId w:val="2"/>
        </w:numPr>
        <w:spacing w:after="0" w:line="240" w:lineRule="auto"/>
        <w:rPr>
          <w:rFonts w:ascii="Garamond" w:hAnsi="Garamond" w:cs="Times New Roman"/>
          <w:sz w:val="24"/>
          <w:szCs w:val="24"/>
          <w:lang w:val="en-GB"/>
        </w:rPr>
      </w:pPr>
      <w:r w:rsidRPr="002000CC">
        <w:rPr>
          <w:rFonts w:ascii="Garamond" w:hAnsi="Garamond" w:cs="Times New Roman"/>
          <w:sz w:val="24"/>
          <w:szCs w:val="24"/>
          <w:lang w:val="en-GB"/>
        </w:rPr>
        <w:t xml:space="preserve">The narrator of </w:t>
      </w:r>
      <w:r w:rsidRPr="002000CC">
        <w:rPr>
          <w:rFonts w:ascii="Garamond" w:hAnsi="Garamond" w:cs="Times New Roman"/>
          <w:i/>
          <w:sz w:val="24"/>
          <w:szCs w:val="24"/>
          <w:lang w:val="en-GB"/>
        </w:rPr>
        <w:t>Paradise Lost</w:t>
      </w:r>
      <w:r w:rsidRPr="002000CC">
        <w:rPr>
          <w:rFonts w:ascii="Garamond" w:hAnsi="Garamond" w:cs="Times New Roman"/>
          <w:sz w:val="24"/>
          <w:szCs w:val="24"/>
          <w:lang w:val="en-GB"/>
        </w:rPr>
        <w:t xml:space="preserve"> articulates his purpose in narrating the events of Creation and the Fall as </w:t>
      </w:r>
      <w:r w:rsidR="005473E2" w:rsidRPr="002000CC">
        <w:rPr>
          <w:rFonts w:ascii="Garamond" w:hAnsi="Garamond" w:cs="Times New Roman"/>
          <w:sz w:val="24"/>
          <w:szCs w:val="24"/>
          <w:lang w:val="en-GB"/>
        </w:rPr>
        <w:t>to ‘assert eternal providence, / And justify the ways of God to men’ (I. 25-26). In so far as the narrator recognises a need for the ways of God to be justified to men the poem is humanist, and indeed despite its metaphysical scope, its focus is on the fall of Adam and Eve, and despite the perspectives of God and Satan on the first humans, the poem is deeply involved in their human fate.</w:t>
      </w:r>
    </w:p>
    <w:p w:rsidR="0078763C" w:rsidRDefault="0078763C" w:rsidP="0078763C">
      <w:pPr>
        <w:spacing w:after="0" w:line="240" w:lineRule="auto"/>
        <w:rPr>
          <w:rFonts w:ascii="Garamond" w:hAnsi="Garamond" w:cs="Times New Roman"/>
          <w:sz w:val="24"/>
          <w:szCs w:val="24"/>
          <w:lang w:val="en-GB"/>
        </w:rPr>
      </w:pPr>
    </w:p>
    <w:p w:rsidR="0078763C" w:rsidRPr="002F257F" w:rsidRDefault="0078763C" w:rsidP="0078763C">
      <w:pPr>
        <w:spacing w:after="0" w:line="240" w:lineRule="auto"/>
        <w:ind w:left="1134" w:right="1134"/>
        <w:rPr>
          <w:rFonts w:ascii="Garamond" w:hAnsi="Garamond" w:cs="Times New Roman"/>
          <w:lang w:val="en-GB"/>
        </w:rPr>
      </w:pPr>
      <w:r w:rsidRPr="002F257F">
        <w:rPr>
          <w:rFonts w:ascii="Garamond" w:hAnsi="Garamond" w:cs="Times New Roman"/>
          <w:i/>
          <w:lang w:val="en-GB"/>
        </w:rPr>
        <w:t>De Doctrina</w:t>
      </w:r>
      <w:r w:rsidRPr="002F257F">
        <w:rPr>
          <w:rFonts w:ascii="Garamond" w:hAnsi="Garamond" w:cs="Times New Roman"/>
          <w:lang w:val="en-GB"/>
        </w:rPr>
        <w:t xml:space="preserve"> [</w:t>
      </w:r>
      <w:r w:rsidRPr="002F257F">
        <w:rPr>
          <w:rFonts w:ascii="Garamond" w:hAnsi="Garamond" w:cs="Times New Roman"/>
          <w:i/>
          <w:lang w:val="en-GB"/>
        </w:rPr>
        <w:t>Christiana</w:t>
      </w:r>
      <w:r w:rsidRPr="002F257F">
        <w:rPr>
          <w:rFonts w:ascii="Garamond" w:hAnsi="Garamond" w:cs="Times New Roman"/>
          <w:lang w:val="en-GB"/>
        </w:rPr>
        <w:t xml:space="preserve">] and </w:t>
      </w:r>
      <w:r w:rsidRPr="002F257F">
        <w:rPr>
          <w:rFonts w:ascii="Garamond" w:hAnsi="Garamond" w:cs="Times New Roman"/>
          <w:i/>
          <w:lang w:val="en-GB"/>
        </w:rPr>
        <w:t>Paradise Lost</w:t>
      </w:r>
      <w:r w:rsidRPr="002F257F">
        <w:rPr>
          <w:rFonts w:ascii="Garamond" w:hAnsi="Garamond" w:cs="Times New Roman"/>
          <w:lang w:val="en-GB"/>
        </w:rPr>
        <w:t xml:space="preserve"> report a mind searching, not altogether easily, for some way of reconciliation between God and man. They are the work of a man whose spirit has been unsettled in his faith in God and his trust in man. They are Milton’s attempts to settle a certain quarrel with himself; and the terms of that quarrel are not simple but many. The nature of God plays a large part in it. How can he be omnipotent and we be free? How can he be good and we be evil? … We understand </w:t>
      </w:r>
      <w:r w:rsidRPr="002F257F">
        <w:rPr>
          <w:rFonts w:ascii="Garamond" w:hAnsi="Garamond" w:cs="Times New Roman"/>
          <w:i/>
          <w:lang w:val="en-GB"/>
        </w:rPr>
        <w:t>Paradise Lost</w:t>
      </w:r>
      <w:r w:rsidRPr="002F257F">
        <w:rPr>
          <w:rFonts w:ascii="Garamond" w:hAnsi="Garamond" w:cs="Times New Roman"/>
          <w:lang w:val="en-GB"/>
        </w:rPr>
        <w:t xml:space="preserve"> in terms of the conflicts it reports.</w:t>
      </w:r>
      <w:r w:rsidRPr="002F257F">
        <w:rPr>
          <w:rStyle w:val="FootnoteReference"/>
          <w:rFonts w:ascii="Garamond" w:hAnsi="Garamond" w:cs="Times New Roman"/>
          <w:lang w:val="en-GB"/>
        </w:rPr>
        <w:footnoteReference w:id="12"/>
      </w:r>
    </w:p>
    <w:p w:rsidR="0078763C" w:rsidRDefault="0078763C" w:rsidP="0078763C">
      <w:pPr>
        <w:spacing w:after="0" w:line="240" w:lineRule="auto"/>
        <w:rPr>
          <w:rFonts w:ascii="Garamond" w:hAnsi="Garamond" w:cs="Times New Roman"/>
          <w:sz w:val="24"/>
          <w:szCs w:val="24"/>
          <w:lang w:val="en-GB"/>
        </w:rPr>
      </w:pPr>
    </w:p>
    <w:p w:rsidR="003C27AF" w:rsidRPr="002000CC" w:rsidRDefault="00E343DF" w:rsidP="008403AC">
      <w:pPr>
        <w:pStyle w:val="ListParagraph"/>
        <w:numPr>
          <w:ilvl w:val="0"/>
          <w:numId w:val="2"/>
        </w:numPr>
        <w:spacing w:after="0" w:line="240" w:lineRule="auto"/>
        <w:rPr>
          <w:rFonts w:ascii="Garamond" w:hAnsi="Garamond" w:cs="Times New Roman"/>
          <w:sz w:val="24"/>
          <w:szCs w:val="24"/>
          <w:lang w:val="en-GB"/>
        </w:rPr>
      </w:pPr>
      <w:r w:rsidRPr="002000CC">
        <w:rPr>
          <w:rFonts w:ascii="Garamond" w:hAnsi="Garamond" w:cs="Times New Roman"/>
          <w:sz w:val="24"/>
          <w:szCs w:val="24"/>
          <w:lang w:val="en-GB"/>
        </w:rPr>
        <w:t xml:space="preserve">Unlike Spenser’s </w:t>
      </w:r>
      <w:r w:rsidRPr="002000CC">
        <w:rPr>
          <w:rFonts w:ascii="Garamond" w:hAnsi="Garamond" w:cs="Times New Roman"/>
          <w:i/>
          <w:sz w:val="24"/>
          <w:szCs w:val="24"/>
          <w:lang w:val="en-GB"/>
        </w:rPr>
        <w:t>The Faerie Queene</w:t>
      </w:r>
      <w:r w:rsidRPr="002000CC">
        <w:rPr>
          <w:rFonts w:ascii="Garamond" w:hAnsi="Garamond" w:cs="Times New Roman"/>
          <w:sz w:val="24"/>
          <w:szCs w:val="24"/>
          <w:lang w:val="en-GB"/>
        </w:rPr>
        <w:t xml:space="preserve">, which is an epic that draws </w:t>
      </w:r>
      <w:r w:rsidR="003C44C5" w:rsidRPr="002000CC">
        <w:rPr>
          <w:rFonts w:ascii="Garamond" w:hAnsi="Garamond" w:cs="Times New Roman"/>
          <w:sz w:val="24"/>
          <w:szCs w:val="24"/>
          <w:lang w:val="en-GB"/>
        </w:rPr>
        <w:t xml:space="preserve">heavily </w:t>
      </w:r>
      <w:r w:rsidRPr="002000CC">
        <w:rPr>
          <w:rFonts w:ascii="Garamond" w:hAnsi="Garamond" w:cs="Times New Roman"/>
          <w:sz w:val="24"/>
          <w:szCs w:val="24"/>
          <w:lang w:val="en-GB"/>
        </w:rPr>
        <w:t xml:space="preserve">on romance, </w:t>
      </w:r>
      <w:r w:rsidRPr="002000CC">
        <w:rPr>
          <w:rFonts w:ascii="Garamond" w:hAnsi="Garamond" w:cs="Times New Roman"/>
          <w:i/>
          <w:sz w:val="24"/>
          <w:szCs w:val="24"/>
          <w:lang w:val="en-GB"/>
        </w:rPr>
        <w:t>Paradise Lost</w:t>
      </w:r>
      <w:r w:rsidRPr="002000CC">
        <w:rPr>
          <w:rFonts w:ascii="Garamond" w:hAnsi="Garamond" w:cs="Times New Roman"/>
          <w:sz w:val="24"/>
          <w:szCs w:val="24"/>
          <w:lang w:val="en-GB"/>
        </w:rPr>
        <w:t xml:space="preserve"> is not</w:t>
      </w:r>
      <w:r w:rsidR="003C44C5" w:rsidRPr="002000CC">
        <w:rPr>
          <w:rFonts w:ascii="Garamond" w:hAnsi="Garamond" w:cs="Times New Roman"/>
          <w:sz w:val="24"/>
          <w:szCs w:val="24"/>
          <w:lang w:val="en-GB"/>
        </w:rPr>
        <w:t xml:space="preserve"> in the least</w:t>
      </w:r>
      <w:r w:rsidRPr="002000CC">
        <w:rPr>
          <w:rFonts w:ascii="Garamond" w:hAnsi="Garamond" w:cs="Times New Roman"/>
          <w:sz w:val="24"/>
          <w:szCs w:val="24"/>
          <w:lang w:val="en-GB"/>
        </w:rPr>
        <w:t xml:space="preserve"> episodic or diffuse; it is coherently focussed on its main concern and it is unified in structure.</w:t>
      </w:r>
    </w:p>
    <w:p w:rsidR="008403AC" w:rsidRPr="002000CC" w:rsidRDefault="00E343DF" w:rsidP="008403AC">
      <w:pPr>
        <w:pStyle w:val="ListParagraph"/>
        <w:numPr>
          <w:ilvl w:val="0"/>
          <w:numId w:val="2"/>
        </w:numPr>
        <w:spacing w:after="0" w:line="240" w:lineRule="auto"/>
        <w:rPr>
          <w:rFonts w:ascii="Garamond" w:hAnsi="Garamond" w:cs="Times New Roman"/>
          <w:sz w:val="24"/>
          <w:szCs w:val="24"/>
          <w:lang w:val="en-GB"/>
        </w:rPr>
      </w:pPr>
      <w:r w:rsidRPr="002000CC">
        <w:rPr>
          <w:rFonts w:ascii="Garamond" w:hAnsi="Garamond" w:cs="Times New Roman"/>
          <w:sz w:val="24"/>
          <w:szCs w:val="24"/>
          <w:lang w:val="en-GB"/>
        </w:rPr>
        <w:lastRenderedPageBreak/>
        <w:t xml:space="preserve">This unity of structure is achieved partly through the use of parallels, echoes or reflection, </w:t>
      </w:r>
      <w:r w:rsidR="003C27AF" w:rsidRPr="002000CC">
        <w:rPr>
          <w:rFonts w:ascii="Garamond" w:hAnsi="Garamond" w:cs="Times New Roman"/>
          <w:sz w:val="24"/>
          <w:szCs w:val="24"/>
          <w:lang w:val="en-GB"/>
        </w:rPr>
        <w:t>and</w:t>
      </w:r>
      <w:r w:rsidRPr="002000CC">
        <w:rPr>
          <w:rFonts w:ascii="Garamond" w:hAnsi="Garamond" w:cs="Times New Roman"/>
          <w:sz w:val="24"/>
          <w:szCs w:val="24"/>
          <w:lang w:val="en-GB"/>
        </w:rPr>
        <w:t xml:space="preserve"> inverse parallels or contrasts. These are sometimes</w:t>
      </w:r>
      <w:r w:rsidR="00A60CC7" w:rsidRPr="002000CC">
        <w:rPr>
          <w:rFonts w:ascii="Garamond" w:hAnsi="Garamond" w:cs="Times New Roman"/>
          <w:sz w:val="24"/>
          <w:szCs w:val="24"/>
          <w:lang w:val="en-GB"/>
        </w:rPr>
        <w:t xml:space="preserve"> theological and</w:t>
      </w:r>
      <w:r w:rsidRPr="002000CC">
        <w:rPr>
          <w:rFonts w:ascii="Garamond" w:hAnsi="Garamond" w:cs="Times New Roman"/>
          <w:sz w:val="24"/>
          <w:szCs w:val="24"/>
          <w:lang w:val="en-GB"/>
        </w:rPr>
        <w:t xml:space="preserve"> thematic, such as</w:t>
      </w:r>
      <w:r w:rsidR="008403AC" w:rsidRPr="002000CC">
        <w:rPr>
          <w:rFonts w:ascii="Garamond" w:hAnsi="Garamond" w:cs="Times New Roman"/>
          <w:sz w:val="24"/>
          <w:szCs w:val="24"/>
          <w:lang w:val="en-GB"/>
        </w:rPr>
        <w:t>:</w:t>
      </w:r>
      <w:r w:rsidR="00A60CC7" w:rsidRPr="002000CC">
        <w:rPr>
          <w:rFonts w:ascii="Garamond" w:hAnsi="Garamond" w:cs="Times New Roman"/>
          <w:sz w:val="24"/>
          <w:szCs w:val="24"/>
          <w:lang w:val="en-GB"/>
        </w:rPr>
        <w:t xml:space="preserve"> </w:t>
      </w:r>
    </w:p>
    <w:p w:rsidR="008403AC" w:rsidRPr="002000CC" w:rsidRDefault="00A60CC7" w:rsidP="008403AC">
      <w:pPr>
        <w:pStyle w:val="ListParagraph"/>
        <w:numPr>
          <w:ilvl w:val="1"/>
          <w:numId w:val="2"/>
        </w:numPr>
        <w:spacing w:after="0" w:line="240" w:lineRule="auto"/>
        <w:rPr>
          <w:rFonts w:ascii="Garamond" w:hAnsi="Garamond" w:cs="Times New Roman"/>
          <w:sz w:val="24"/>
          <w:szCs w:val="24"/>
          <w:lang w:val="en-GB"/>
        </w:rPr>
      </w:pPr>
      <w:r w:rsidRPr="002000CC">
        <w:rPr>
          <w:rFonts w:ascii="Garamond" w:hAnsi="Garamond" w:cs="Times New Roman"/>
          <w:sz w:val="24"/>
          <w:szCs w:val="24"/>
          <w:lang w:val="en-GB"/>
        </w:rPr>
        <w:t xml:space="preserve">the parallel trinities of God the Father, Son and Holy Spirit, and Satan, Sin, and Death; </w:t>
      </w:r>
    </w:p>
    <w:p w:rsidR="008403AC" w:rsidRPr="002000CC" w:rsidRDefault="00761954" w:rsidP="008403AC">
      <w:pPr>
        <w:pStyle w:val="ListParagraph"/>
        <w:numPr>
          <w:ilvl w:val="1"/>
          <w:numId w:val="2"/>
        </w:numPr>
        <w:spacing w:after="0" w:line="240" w:lineRule="auto"/>
        <w:rPr>
          <w:rFonts w:ascii="Garamond" w:hAnsi="Garamond" w:cs="Times New Roman"/>
          <w:sz w:val="24"/>
          <w:szCs w:val="24"/>
          <w:lang w:val="en-GB"/>
        </w:rPr>
      </w:pPr>
      <w:r w:rsidRPr="002000CC">
        <w:rPr>
          <w:rFonts w:ascii="Garamond" w:hAnsi="Garamond" w:cs="Times New Roman"/>
          <w:sz w:val="24"/>
          <w:szCs w:val="24"/>
          <w:lang w:val="en-GB"/>
        </w:rPr>
        <w:t>the fall of the rebel angels in some sense prefiguring the Fall of Adam and Eve in Book 9</w:t>
      </w:r>
      <w:r w:rsidR="00A60CC7" w:rsidRPr="002000CC">
        <w:rPr>
          <w:rFonts w:ascii="Garamond" w:hAnsi="Garamond" w:cs="Times New Roman"/>
          <w:sz w:val="24"/>
          <w:szCs w:val="24"/>
          <w:lang w:val="en-GB"/>
        </w:rPr>
        <w:t>;</w:t>
      </w:r>
      <w:r w:rsidRPr="002000CC">
        <w:rPr>
          <w:rFonts w:ascii="Garamond" w:hAnsi="Garamond" w:cs="Times New Roman"/>
          <w:sz w:val="24"/>
          <w:szCs w:val="24"/>
          <w:lang w:val="en-GB"/>
        </w:rPr>
        <w:t xml:space="preserve"> </w:t>
      </w:r>
    </w:p>
    <w:p w:rsidR="003C27AF" w:rsidRPr="002000CC" w:rsidRDefault="00E343DF" w:rsidP="008403AC">
      <w:pPr>
        <w:pStyle w:val="ListParagraph"/>
        <w:numPr>
          <w:ilvl w:val="1"/>
          <w:numId w:val="2"/>
        </w:numPr>
        <w:spacing w:after="0" w:line="240" w:lineRule="auto"/>
        <w:rPr>
          <w:rFonts w:ascii="Garamond" w:hAnsi="Garamond" w:cs="Times New Roman"/>
          <w:sz w:val="24"/>
          <w:szCs w:val="24"/>
          <w:lang w:val="en-GB"/>
        </w:rPr>
      </w:pPr>
      <w:r w:rsidRPr="002000CC">
        <w:rPr>
          <w:rFonts w:ascii="Garamond" w:hAnsi="Garamond" w:cs="Times New Roman"/>
          <w:sz w:val="24"/>
          <w:szCs w:val="24"/>
          <w:lang w:val="en-GB"/>
        </w:rPr>
        <w:t>the instances of eating and the many uses of the concept and imagery of eating. These relate thematically to the central most significant event of the epic – the eating of the fruit of the tree of knowledge of good and evil</w:t>
      </w:r>
      <w:r w:rsidR="00761954" w:rsidRPr="002000CC">
        <w:rPr>
          <w:rFonts w:ascii="Garamond" w:hAnsi="Garamond" w:cs="Times New Roman"/>
          <w:sz w:val="24"/>
          <w:szCs w:val="24"/>
          <w:lang w:val="en-GB"/>
        </w:rPr>
        <w:t xml:space="preserve"> firstly</w:t>
      </w:r>
      <w:r w:rsidRPr="002000CC">
        <w:rPr>
          <w:rFonts w:ascii="Garamond" w:hAnsi="Garamond" w:cs="Times New Roman"/>
          <w:sz w:val="24"/>
          <w:szCs w:val="24"/>
          <w:lang w:val="en-GB"/>
        </w:rPr>
        <w:t xml:space="preserve"> </w:t>
      </w:r>
      <w:r w:rsidR="003C44C5" w:rsidRPr="002000CC">
        <w:rPr>
          <w:rFonts w:ascii="Garamond" w:hAnsi="Garamond" w:cs="Times New Roman"/>
          <w:sz w:val="24"/>
          <w:szCs w:val="24"/>
          <w:lang w:val="en-GB"/>
        </w:rPr>
        <w:t xml:space="preserve">by Eve and then </w:t>
      </w:r>
      <w:r w:rsidR="003C27AF" w:rsidRPr="002000CC">
        <w:rPr>
          <w:rFonts w:ascii="Garamond" w:hAnsi="Garamond" w:cs="Times New Roman"/>
          <w:sz w:val="24"/>
          <w:szCs w:val="24"/>
          <w:lang w:val="en-GB"/>
        </w:rPr>
        <w:t xml:space="preserve">by </w:t>
      </w:r>
      <w:r w:rsidR="003C44C5" w:rsidRPr="002000CC">
        <w:rPr>
          <w:rFonts w:ascii="Garamond" w:hAnsi="Garamond" w:cs="Times New Roman"/>
          <w:sz w:val="24"/>
          <w:szCs w:val="24"/>
          <w:lang w:val="en-GB"/>
        </w:rPr>
        <w:t xml:space="preserve">Adam. </w:t>
      </w:r>
    </w:p>
    <w:p w:rsidR="00B94A08" w:rsidRPr="002000CC" w:rsidRDefault="00B94A08" w:rsidP="008403AC">
      <w:pPr>
        <w:pStyle w:val="ListParagraph"/>
        <w:numPr>
          <w:ilvl w:val="0"/>
          <w:numId w:val="2"/>
        </w:numPr>
        <w:spacing w:after="0" w:line="240" w:lineRule="auto"/>
        <w:rPr>
          <w:rFonts w:ascii="Garamond" w:hAnsi="Garamond" w:cs="Times New Roman"/>
          <w:sz w:val="24"/>
          <w:szCs w:val="24"/>
          <w:lang w:val="en-GB"/>
        </w:rPr>
      </w:pPr>
      <w:r w:rsidRPr="002000CC">
        <w:rPr>
          <w:rFonts w:ascii="Garamond" w:hAnsi="Garamond" w:cs="Times New Roman"/>
          <w:sz w:val="24"/>
          <w:szCs w:val="24"/>
          <w:lang w:val="en-GB"/>
        </w:rPr>
        <w:t>While these echoes and reflections involve the reader in discovering the patterns of the poem, there is none the less a dramatic, or more properly narrative, forward movement towards the event that is anticipated, but the narration of which is delayed until Book 9, and which as such opens a future-oriented gap in the reader’s understanding of the events of the story of the Fall.</w:t>
      </w:r>
    </w:p>
    <w:p w:rsidR="00B94A08" w:rsidRPr="002000CC" w:rsidRDefault="00B94A08" w:rsidP="008403AC">
      <w:pPr>
        <w:spacing w:after="0" w:line="240" w:lineRule="auto"/>
        <w:rPr>
          <w:rFonts w:ascii="Garamond" w:hAnsi="Garamond" w:cs="Times New Roman"/>
          <w:sz w:val="24"/>
          <w:szCs w:val="24"/>
          <w:lang w:val="en-GB"/>
        </w:rPr>
      </w:pPr>
    </w:p>
    <w:p w:rsidR="008403AC" w:rsidRPr="002000CC" w:rsidRDefault="008403AC" w:rsidP="008403AC">
      <w:pPr>
        <w:spacing w:after="0" w:line="240" w:lineRule="auto"/>
        <w:rPr>
          <w:rFonts w:ascii="Garamond" w:hAnsi="Garamond" w:cs="Times New Roman"/>
          <w:sz w:val="24"/>
          <w:szCs w:val="24"/>
          <w:lang w:val="en-GB"/>
        </w:rPr>
      </w:pPr>
    </w:p>
    <w:p w:rsidR="00F74DC4" w:rsidRPr="0078763C" w:rsidRDefault="00F74DC4" w:rsidP="008403AC">
      <w:pPr>
        <w:spacing w:after="0" w:line="240" w:lineRule="auto"/>
        <w:jc w:val="center"/>
        <w:rPr>
          <w:rFonts w:ascii="Garamond" w:hAnsi="Garamond" w:cs="Times New Roman"/>
          <w:sz w:val="32"/>
          <w:szCs w:val="32"/>
          <w:lang w:val="en-GB"/>
        </w:rPr>
      </w:pPr>
      <w:r w:rsidRPr="0078763C">
        <w:rPr>
          <w:rFonts w:ascii="Garamond" w:hAnsi="Garamond" w:cs="Times New Roman"/>
          <w:sz w:val="32"/>
          <w:szCs w:val="32"/>
          <w:lang w:val="en-GB"/>
        </w:rPr>
        <w:t>Theology</w:t>
      </w:r>
    </w:p>
    <w:p w:rsidR="008403AC" w:rsidRPr="002000CC" w:rsidRDefault="008403AC" w:rsidP="008403AC">
      <w:pPr>
        <w:spacing w:after="0" w:line="240" w:lineRule="auto"/>
        <w:jc w:val="center"/>
        <w:rPr>
          <w:rFonts w:ascii="Garamond" w:hAnsi="Garamond" w:cs="Times New Roman"/>
          <w:i/>
          <w:sz w:val="24"/>
          <w:szCs w:val="24"/>
          <w:lang w:val="en-GB"/>
        </w:rPr>
      </w:pPr>
    </w:p>
    <w:p w:rsidR="003C27AF" w:rsidRPr="002000CC" w:rsidRDefault="009C7F1D" w:rsidP="008403AC">
      <w:pPr>
        <w:pStyle w:val="ListParagraph"/>
        <w:numPr>
          <w:ilvl w:val="0"/>
          <w:numId w:val="3"/>
        </w:numPr>
        <w:shd w:val="clear" w:color="auto" w:fill="FFFFFF" w:themeFill="background1"/>
        <w:spacing w:after="0" w:line="240" w:lineRule="auto"/>
        <w:rPr>
          <w:rFonts w:ascii="Garamond" w:hAnsi="Garamond" w:cs="Times New Roman"/>
          <w:sz w:val="24"/>
          <w:szCs w:val="24"/>
          <w:lang w:val="en-GB"/>
        </w:rPr>
      </w:pPr>
      <w:r w:rsidRPr="002000CC">
        <w:rPr>
          <w:rFonts w:ascii="Garamond" w:hAnsi="Garamond" w:cs="Times New Roman"/>
          <w:sz w:val="24"/>
          <w:szCs w:val="24"/>
        </w:rPr>
        <w:t xml:space="preserve">It would appear that Milton ‘wrote </w:t>
      </w:r>
      <w:r w:rsidRPr="002000CC">
        <w:rPr>
          <w:rFonts w:ascii="Garamond" w:hAnsi="Garamond" w:cs="Times New Roman"/>
          <w:i/>
          <w:sz w:val="24"/>
          <w:szCs w:val="24"/>
        </w:rPr>
        <w:t>De Doctrina Christiana</w:t>
      </w:r>
      <w:r w:rsidRPr="002000CC">
        <w:rPr>
          <w:rFonts w:ascii="Garamond" w:hAnsi="Garamond" w:cs="Times New Roman"/>
          <w:sz w:val="24"/>
          <w:szCs w:val="24"/>
        </w:rPr>
        <w:t xml:space="preserve"> (</w:t>
      </w:r>
      <w:r w:rsidRPr="002000CC">
        <w:rPr>
          <w:rFonts w:ascii="Garamond" w:hAnsi="Garamond" w:cs="Times New Roman"/>
          <w:i/>
          <w:sz w:val="24"/>
          <w:szCs w:val="24"/>
        </w:rPr>
        <w:t>Christian Doctrine</w:t>
      </w:r>
      <w:r w:rsidRPr="002000CC">
        <w:rPr>
          <w:rFonts w:ascii="Garamond" w:hAnsi="Garamond" w:cs="Times New Roman"/>
          <w:sz w:val="24"/>
          <w:szCs w:val="24"/>
        </w:rPr>
        <w:t>) in order to present a full statement of his religious beliefs’.</w:t>
      </w:r>
      <w:r w:rsidRPr="002000CC">
        <w:rPr>
          <w:rStyle w:val="FootnoteReference"/>
          <w:rFonts w:ascii="Garamond" w:hAnsi="Garamond" w:cs="Times New Roman"/>
          <w:sz w:val="24"/>
          <w:szCs w:val="24"/>
        </w:rPr>
        <w:footnoteReference w:id="13"/>
      </w:r>
      <w:r w:rsidRPr="002000CC">
        <w:rPr>
          <w:rFonts w:ascii="Garamond" w:hAnsi="Garamond" w:cs="Times New Roman"/>
          <w:sz w:val="24"/>
          <w:szCs w:val="24"/>
        </w:rPr>
        <w:t xml:space="preserve"> The work consists of two books, the first dealing with faith and the knowledge of God, the second with charity or practice and the worship of God. What has struck many readers is the individualism of the conclusions Milton reaches on questions of doctrine. This is, however, of a piece with Milton’s own espoused conviction that God is revealed to each individual believer, and that each one needs to work out one’s own faith. This implies the necessity of the freedom to examine any doctrine and openly discuss and publish one’s opinion, which is what Milton does. For him, without such freedom there is no true religion.</w:t>
      </w:r>
      <w:r w:rsidRPr="002000CC">
        <w:rPr>
          <w:rStyle w:val="FootnoteReference"/>
          <w:rFonts w:ascii="Garamond" w:hAnsi="Garamond" w:cs="Times New Roman"/>
          <w:sz w:val="24"/>
          <w:szCs w:val="24"/>
        </w:rPr>
        <w:footnoteReference w:id="14"/>
      </w:r>
    </w:p>
    <w:p w:rsidR="0078763C" w:rsidRPr="0078763C" w:rsidRDefault="0078763C" w:rsidP="0078763C">
      <w:pPr>
        <w:pStyle w:val="ListParagraph"/>
        <w:shd w:val="clear" w:color="auto" w:fill="FFFFFF" w:themeFill="background1"/>
        <w:spacing w:after="0" w:line="240" w:lineRule="auto"/>
        <w:rPr>
          <w:rFonts w:ascii="Garamond" w:hAnsi="Garamond" w:cs="Times New Roman"/>
          <w:sz w:val="24"/>
          <w:szCs w:val="24"/>
          <w:lang w:val="en-GB"/>
        </w:rPr>
      </w:pPr>
    </w:p>
    <w:p w:rsidR="003C27AF" w:rsidRPr="002000CC" w:rsidRDefault="009C7F1D" w:rsidP="008403AC">
      <w:pPr>
        <w:pStyle w:val="ListParagraph"/>
        <w:numPr>
          <w:ilvl w:val="0"/>
          <w:numId w:val="3"/>
        </w:numPr>
        <w:shd w:val="clear" w:color="auto" w:fill="FFFFFF" w:themeFill="background1"/>
        <w:spacing w:after="0" w:line="240" w:lineRule="auto"/>
        <w:rPr>
          <w:rFonts w:ascii="Garamond" w:hAnsi="Garamond" w:cs="Times New Roman"/>
          <w:sz w:val="24"/>
          <w:szCs w:val="24"/>
          <w:lang w:val="en-GB"/>
        </w:rPr>
      </w:pPr>
      <w:r w:rsidRPr="002000CC">
        <w:rPr>
          <w:rFonts w:ascii="Garamond" w:hAnsi="Garamond" w:cs="Times New Roman"/>
          <w:i/>
          <w:sz w:val="24"/>
          <w:szCs w:val="24"/>
        </w:rPr>
        <w:t>De Doctrina Christiana</w:t>
      </w:r>
      <w:r w:rsidRPr="002000CC">
        <w:rPr>
          <w:rFonts w:ascii="Garamond" w:hAnsi="Garamond" w:cs="Times New Roman"/>
          <w:sz w:val="24"/>
          <w:szCs w:val="24"/>
          <w:lang w:val="en-GB"/>
        </w:rPr>
        <w:t xml:space="preserve"> propounds a number of major heresies, radical divergences from generally accepted Protestant teaching which Milton defended on both Scriptural and rational grounds. As a result </w:t>
      </w:r>
      <w:r w:rsidR="00F74DC4" w:rsidRPr="002000CC">
        <w:rPr>
          <w:rFonts w:ascii="Garamond" w:hAnsi="Garamond" w:cs="Times New Roman"/>
          <w:sz w:val="24"/>
          <w:szCs w:val="24"/>
          <w:lang w:val="en-GB"/>
        </w:rPr>
        <w:t>Milton is sometimes described as Arian</w:t>
      </w:r>
      <w:r w:rsidRPr="002000CC">
        <w:rPr>
          <w:rFonts w:ascii="Garamond" w:hAnsi="Garamond" w:cs="Times New Roman"/>
          <w:sz w:val="24"/>
          <w:szCs w:val="24"/>
          <w:lang w:val="en-GB"/>
        </w:rPr>
        <w:t xml:space="preserve"> or</w:t>
      </w:r>
      <w:r w:rsidR="00F74DC4" w:rsidRPr="002000CC">
        <w:rPr>
          <w:rFonts w:ascii="Garamond" w:hAnsi="Garamond" w:cs="Times New Roman"/>
          <w:sz w:val="24"/>
          <w:szCs w:val="24"/>
          <w:lang w:val="en-GB"/>
        </w:rPr>
        <w:t xml:space="preserve"> Anti</w:t>
      </w:r>
      <w:r w:rsidRPr="002000CC">
        <w:rPr>
          <w:rFonts w:ascii="Garamond" w:hAnsi="Garamond" w:cs="Times New Roman"/>
          <w:sz w:val="24"/>
          <w:szCs w:val="24"/>
          <w:lang w:val="en-GB"/>
        </w:rPr>
        <w:t>-</w:t>
      </w:r>
      <w:r w:rsidR="00F74DC4" w:rsidRPr="002000CC">
        <w:rPr>
          <w:rFonts w:ascii="Garamond" w:hAnsi="Garamond" w:cs="Times New Roman"/>
          <w:sz w:val="24"/>
          <w:szCs w:val="24"/>
          <w:lang w:val="en-GB"/>
        </w:rPr>
        <w:t>trinitarian. On the Holy Trinity, Milton believed that Father and Son existed, though he seems less sure about the nature of the Holy Spirit.</w:t>
      </w:r>
      <w:r w:rsidRPr="002000CC">
        <w:rPr>
          <w:rFonts w:ascii="Garamond" w:hAnsi="Garamond" w:cs="Times New Roman"/>
          <w:sz w:val="24"/>
          <w:szCs w:val="24"/>
          <w:lang w:val="en-GB"/>
        </w:rPr>
        <w:t xml:space="preserve"> Milton also defended materialism and creation </w:t>
      </w:r>
      <w:r w:rsidRPr="002000CC">
        <w:rPr>
          <w:rFonts w:ascii="Garamond" w:hAnsi="Garamond" w:cs="Times New Roman"/>
          <w:i/>
          <w:sz w:val="24"/>
          <w:szCs w:val="24"/>
          <w:lang w:val="en-GB"/>
        </w:rPr>
        <w:t>ex deo</w:t>
      </w:r>
      <w:r w:rsidRPr="002000CC">
        <w:rPr>
          <w:rFonts w:ascii="Garamond" w:hAnsi="Garamond" w:cs="Times New Roman"/>
          <w:sz w:val="24"/>
          <w:szCs w:val="24"/>
          <w:lang w:val="en-GB"/>
        </w:rPr>
        <w:t>:</w:t>
      </w:r>
      <w:r w:rsidR="00F74DC4" w:rsidRPr="002000CC">
        <w:rPr>
          <w:rFonts w:ascii="Garamond" w:hAnsi="Garamond" w:cs="Times New Roman"/>
          <w:sz w:val="24"/>
          <w:szCs w:val="24"/>
          <w:lang w:val="en-GB"/>
        </w:rPr>
        <w:t xml:space="preserve"> </w:t>
      </w:r>
      <w:r w:rsidRPr="002000CC">
        <w:rPr>
          <w:rFonts w:ascii="Garamond" w:hAnsi="Garamond" w:cs="Times New Roman"/>
          <w:sz w:val="24"/>
          <w:szCs w:val="24"/>
          <w:lang w:val="en-GB"/>
        </w:rPr>
        <w:t xml:space="preserve">a belief in which God </w:t>
      </w:r>
      <w:r w:rsidR="00F74DC4" w:rsidRPr="002000CC">
        <w:rPr>
          <w:rFonts w:ascii="Garamond" w:hAnsi="Garamond" w:cs="Times New Roman"/>
          <w:sz w:val="24"/>
          <w:szCs w:val="24"/>
          <w:lang w:val="en-GB"/>
        </w:rPr>
        <w:t>created the universe out of himself, rather than out of nothing. The Son, incarnated as Jesus Christ, was created by the Father and clearly subordinated to the Father.</w:t>
      </w:r>
      <w:r w:rsidR="00702733" w:rsidRPr="002000CC">
        <w:rPr>
          <w:rFonts w:ascii="Garamond" w:hAnsi="Garamond" w:cs="Times New Roman"/>
          <w:sz w:val="24"/>
          <w:szCs w:val="24"/>
          <w:lang w:val="en-GB"/>
        </w:rPr>
        <w:t xml:space="preserve"> ‘The invocation to light at the beginning of Book 3 of </w:t>
      </w:r>
      <w:r w:rsidR="00702733" w:rsidRPr="002000CC">
        <w:rPr>
          <w:rFonts w:ascii="Garamond" w:hAnsi="Garamond" w:cs="Times New Roman"/>
          <w:i/>
          <w:sz w:val="24"/>
          <w:szCs w:val="24"/>
          <w:lang w:val="en-GB"/>
        </w:rPr>
        <w:t>Paradise Lost</w:t>
      </w:r>
      <w:r w:rsidR="00702733" w:rsidRPr="002000CC">
        <w:rPr>
          <w:rFonts w:ascii="Garamond" w:hAnsi="Garamond" w:cs="Times New Roman"/>
          <w:sz w:val="24"/>
          <w:szCs w:val="24"/>
          <w:lang w:val="en-GB"/>
        </w:rPr>
        <w:t xml:space="preserve"> is rich and full of subtle theological distinctions’, and it can be studied in detail (with the help of Alastair Fowler’s notes</w:t>
      </w:r>
      <w:r w:rsidR="003C27AF" w:rsidRPr="002000CC">
        <w:rPr>
          <w:rFonts w:ascii="Garamond" w:hAnsi="Garamond" w:cs="Times New Roman"/>
          <w:sz w:val="24"/>
          <w:szCs w:val="24"/>
          <w:lang w:val="en-GB"/>
        </w:rPr>
        <w:t xml:space="preserve"> in the recommended edition</w:t>
      </w:r>
      <w:r w:rsidR="00702733" w:rsidRPr="002000CC">
        <w:rPr>
          <w:rFonts w:ascii="Garamond" w:hAnsi="Garamond" w:cs="Times New Roman"/>
          <w:sz w:val="24"/>
          <w:szCs w:val="24"/>
          <w:lang w:val="en-GB"/>
        </w:rPr>
        <w:t>) to see Milton’s theology at work in the epic.</w:t>
      </w:r>
      <w:r w:rsidR="00702733" w:rsidRPr="002000CC">
        <w:rPr>
          <w:rStyle w:val="FootnoteReference"/>
          <w:rFonts w:ascii="Garamond" w:hAnsi="Garamond" w:cs="Times New Roman"/>
          <w:sz w:val="24"/>
          <w:szCs w:val="24"/>
          <w:lang w:val="en-GB"/>
        </w:rPr>
        <w:footnoteReference w:id="15"/>
      </w:r>
    </w:p>
    <w:p w:rsidR="0078763C" w:rsidRDefault="0078763C" w:rsidP="0078763C">
      <w:pPr>
        <w:pStyle w:val="ListParagraph"/>
        <w:shd w:val="clear" w:color="auto" w:fill="FFFFFF" w:themeFill="background1"/>
        <w:spacing w:after="0" w:line="240" w:lineRule="auto"/>
        <w:rPr>
          <w:rFonts w:ascii="Garamond" w:hAnsi="Garamond" w:cs="Times New Roman"/>
          <w:sz w:val="24"/>
          <w:szCs w:val="24"/>
          <w:lang w:val="en-GB"/>
        </w:rPr>
      </w:pPr>
    </w:p>
    <w:p w:rsidR="008403AC" w:rsidRPr="002000CC" w:rsidRDefault="00904259" w:rsidP="008403AC">
      <w:pPr>
        <w:pStyle w:val="ListParagraph"/>
        <w:numPr>
          <w:ilvl w:val="0"/>
          <w:numId w:val="3"/>
        </w:numPr>
        <w:shd w:val="clear" w:color="auto" w:fill="FFFFFF" w:themeFill="background1"/>
        <w:spacing w:after="0" w:line="240" w:lineRule="auto"/>
        <w:rPr>
          <w:rFonts w:ascii="Garamond" w:hAnsi="Garamond" w:cs="Times New Roman"/>
          <w:sz w:val="24"/>
          <w:szCs w:val="24"/>
          <w:lang w:val="en-GB"/>
        </w:rPr>
      </w:pPr>
      <w:r w:rsidRPr="002000CC">
        <w:rPr>
          <w:rFonts w:ascii="Garamond" w:hAnsi="Garamond" w:cs="Times New Roman"/>
          <w:sz w:val="24"/>
          <w:szCs w:val="24"/>
          <w:lang w:val="en-GB"/>
        </w:rPr>
        <w:t>The trinity that parallels that of God the Father, Son and Holy Spirit, is that</w:t>
      </w:r>
      <w:r w:rsidR="00FF09F5" w:rsidRPr="002000CC">
        <w:rPr>
          <w:rFonts w:ascii="Garamond" w:hAnsi="Garamond" w:cs="Times New Roman"/>
          <w:sz w:val="24"/>
          <w:szCs w:val="24"/>
          <w:lang w:val="en-GB"/>
        </w:rPr>
        <w:t xml:space="preserve"> describe</w:t>
      </w:r>
      <w:r w:rsidR="000008E6" w:rsidRPr="002000CC">
        <w:rPr>
          <w:rFonts w:ascii="Garamond" w:hAnsi="Garamond" w:cs="Times New Roman"/>
          <w:sz w:val="24"/>
          <w:szCs w:val="24"/>
          <w:lang w:val="en-GB"/>
        </w:rPr>
        <w:t>d</w:t>
      </w:r>
      <w:r w:rsidR="00FF09F5" w:rsidRPr="002000CC">
        <w:rPr>
          <w:rFonts w:ascii="Garamond" w:hAnsi="Garamond" w:cs="Times New Roman"/>
          <w:sz w:val="24"/>
          <w:szCs w:val="24"/>
          <w:lang w:val="en-GB"/>
        </w:rPr>
        <w:t xml:space="preserve"> in Book II,</w:t>
      </w:r>
      <w:r w:rsidRPr="002000CC">
        <w:rPr>
          <w:rFonts w:ascii="Garamond" w:hAnsi="Garamond" w:cs="Times New Roman"/>
          <w:sz w:val="24"/>
          <w:szCs w:val="24"/>
          <w:lang w:val="en-GB"/>
        </w:rPr>
        <w:t xml:space="preserve"> in which Satan</w:t>
      </w:r>
      <w:r w:rsidR="00FF09F5" w:rsidRPr="002000CC">
        <w:rPr>
          <w:rFonts w:ascii="Garamond" w:hAnsi="Garamond" w:cs="Times New Roman"/>
          <w:sz w:val="24"/>
          <w:szCs w:val="24"/>
          <w:lang w:val="en-GB"/>
        </w:rPr>
        <w:t>’s rebellion against God in heaven causes him to</w:t>
      </w:r>
      <w:r w:rsidRPr="002000CC">
        <w:rPr>
          <w:rFonts w:ascii="Garamond" w:hAnsi="Garamond" w:cs="Times New Roman"/>
          <w:sz w:val="24"/>
          <w:szCs w:val="24"/>
          <w:lang w:val="en-GB"/>
        </w:rPr>
        <w:t xml:space="preserve"> give birth to Sin</w:t>
      </w:r>
      <w:r w:rsidR="00FF09F5" w:rsidRPr="002000CC">
        <w:rPr>
          <w:rFonts w:ascii="Garamond" w:hAnsi="Garamond" w:cs="Times New Roman"/>
          <w:sz w:val="24"/>
          <w:szCs w:val="24"/>
          <w:lang w:val="en-GB"/>
        </w:rPr>
        <w:t xml:space="preserve"> out of his head</w:t>
      </w:r>
      <w:r w:rsidRPr="002000CC">
        <w:rPr>
          <w:rFonts w:ascii="Garamond" w:hAnsi="Garamond" w:cs="Times New Roman"/>
          <w:sz w:val="24"/>
          <w:szCs w:val="24"/>
          <w:lang w:val="en-GB"/>
        </w:rPr>
        <w:t>,</w:t>
      </w:r>
      <w:r w:rsidR="00FF09F5" w:rsidRPr="002000CC">
        <w:rPr>
          <w:rFonts w:ascii="Garamond" w:hAnsi="Garamond" w:cs="Times New Roman"/>
          <w:sz w:val="24"/>
          <w:szCs w:val="24"/>
          <w:lang w:val="en-GB"/>
        </w:rPr>
        <w:t xml:space="preserve"> with whom he becomes familiar and enamoured, taking his joy with her in secret. She becoming pregnant begets her ‘odious offspring’ </w:t>
      </w:r>
      <w:r w:rsidRPr="002000CC">
        <w:rPr>
          <w:rFonts w:ascii="Garamond" w:hAnsi="Garamond" w:cs="Times New Roman"/>
          <w:sz w:val="24"/>
          <w:szCs w:val="24"/>
          <w:lang w:val="en-GB"/>
        </w:rPr>
        <w:t>Death</w:t>
      </w:r>
      <w:r w:rsidR="00FF09F5" w:rsidRPr="002000CC">
        <w:rPr>
          <w:rFonts w:ascii="Garamond" w:hAnsi="Garamond" w:cs="Times New Roman"/>
          <w:sz w:val="24"/>
          <w:szCs w:val="24"/>
          <w:lang w:val="en-GB"/>
        </w:rPr>
        <w:t xml:space="preserve"> (II. 781), who ‘Inflamed </w:t>
      </w:r>
      <w:r w:rsidR="00FF09F5" w:rsidRPr="002000CC">
        <w:rPr>
          <w:rFonts w:ascii="Garamond" w:hAnsi="Garamond" w:cs="Times New Roman"/>
          <w:sz w:val="24"/>
          <w:szCs w:val="24"/>
          <w:lang w:val="en-GB"/>
        </w:rPr>
        <w:lastRenderedPageBreak/>
        <w:t>with lust’ and rage (II. 791)</w:t>
      </w:r>
      <w:r w:rsidRPr="002000CC">
        <w:rPr>
          <w:rFonts w:ascii="Garamond" w:hAnsi="Garamond" w:cs="Times New Roman"/>
          <w:sz w:val="24"/>
          <w:szCs w:val="24"/>
          <w:lang w:val="en-GB"/>
        </w:rPr>
        <w:t xml:space="preserve"> rapes her incestuously.</w:t>
      </w:r>
      <w:r w:rsidR="000008E6" w:rsidRPr="002000CC">
        <w:rPr>
          <w:rFonts w:ascii="Garamond" w:hAnsi="Garamond" w:cs="Times New Roman"/>
          <w:sz w:val="24"/>
          <w:szCs w:val="24"/>
          <w:lang w:val="en-GB"/>
        </w:rPr>
        <w:t xml:space="preserve"> Grotesquely she conceives hourly and gives birth to offspring who crawl back into her womb and howl and gnaw her bowels ceaselessly. Death’s appetite is insatiable and he only refrains from devouring his mother Sin because he depends upon her for his food, because the wages of sin are death.</w:t>
      </w:r>
      <w:r w:rsidRPr="002000CC">
        <w:rPr>
          <w:rFonts w:ascii="Garamond" w:hAnsi="Garamond" w:cs="Times New Roman"/>
          <w:sz w:val="24"/>
          <w:szCs w:val="24"/>
          <w:lang w:val="en-GB"/>
        </w:rPr>
        <w:t xml:space="preserve"> The first chapter of the epistle of James</w:t>
      </w:r>
      <w:r w:rsidR="003C27AF" w:rsidRPr="002000CC">
        <w:rPr>
          <w:rFonts w:ascii="Garamond" w:hAnsi="Garamond" w:cs="Times New Roman"/>
          <w:sz w:val="24"/>
          <w:szCs w:val="24"/>
          <w:lang w:val="en-GB"/>
        </w:rPr>
        <w:t xml:space="preserve"> in the New Testament</w:t>
      </w:r>
      <w:r w:rsidRPr="002000CC">
        <w:rPr>
          <w:rFonts w:ascii="Garamond" w:hAnsi="Garamond" w:cs="Times New Roman"/>
          <w:sz w:val="24"/>
          <w:szCs w:val="24"/>
          <w:lang w:val="en-GB"/>
        </w:rPr>
        <w:t xml:space="preserve"> provides the Scriptural cue to Milton to link sin, lust, and death: ‘Then when lust hath conceived, it bringeth forth sin: and sin, when it is finished, bringeth forth death’ (James I. 15).</w:t>
      </w:r>
    </w:p>
    <w:p w:rsidR="0078763C" w:rsidRPr="0078763C" w:rsidRDefault="0078763C" w:rsidP="0078763C">
      <w:pPr>
        <w:pStyle w:val="ListParagraph"/>
        <w:shd w:val="clear" w:color="auto" w:fill="FFFFFF" w:themeFill="background1"/>
        <w:spacing w:after="0" w:line="240" w:lineRule="auto"/>
        <w:rPr>
          <w:rFonts w:ascii="Garamond" w:hAnsi="Garamond" w:cs="Times New Roman"/>
          <w:sz w:val="24"/>
          <w:szCs w:val="24"/>
        </w:rPr>
      </w:pPr>
    </w:p>
    <w:p w:rsidR="008403AC" w:rsidRPr="002000CC" w:rsidRDefault="009C7F1D" w:rsidP="008403AC">
      <w:pPr>
        <w:pStyle w:val="ListParagraph"/>
        <w:numPr>
          <w:ilvl w:val="0"/>
          <w:numId w:val="3"/>
        </w:numPr>
        <w:shd w:val="clear" w:color="auto" w:fill="FFFFFF" w:themeFill="background1"/>
        <w:spacing w:after="0" w:line="240" w:lineRule="auto"/>
        <w:rPr>
          <w:rFonts w:ascii="Garamond" w:hAnsi="Garamond" w:cs="Times New Roman"/>
          <w:sz w:val="24"/>
          <w:szCs w:val="24"/>
        </w:rPr>
      </w:pPr>
      <w:r w:rsidRPr="002000CC">
        <w:rPr>
          <w:rFonts w:ascii="Garamond" w:hAnsi="Garamond" w:cs="Times New Roman"/>
          <w:sz w:val="24"/>
          <w:szCs w:val="24"/>
          <w:lang w:val="en-GB"/>
        </w:rPr>
        <w:t>Milton also defended Arminianism, a rationalistic position which opposes the Calvinist doctrine of pre-destination with an emphasis upon free will.</w:t>
      </w:r>
    </w:p>
    <w:p w:rsidR="0078763C" w:rsidRPr="0078763C" w:rsidRDefault="0078763C" w:rsidP="0078763C">
      <w:pPr>
        <w:pStyle w:val="ListParagraph"/>
        <w:shd w:val="clear" w:color="auto" w:fill="FFFFFF" w:themeFill="background1"/>
        <w:spacing w:after="0" w:line="240" w:lineRule="auto"/>
        <w:rPr>
          <w:rFonts w:ascii="Garamond" w:hAnsi="Garamond" w:cs="Times New Roman"/>
          <w:sz w:val="24"/>
          <w:szCs w:val="24"/>
          <w:lang w:val="en-GB"/>
        </w:rPr>
      </w:pPr>
    </w:p>
    <w:p w:rsidR="008403AC" w:rsidRPr="002000CC" w:rsidRDefault="009C7F1D" w:rsidP="008403AC">
      <w:pPr>
        <w:pStyle w:val="ListParagraph"/>
        <w:numPr>
          <w:ilvl w:val="0"/>
          <w:numId w:val="3"/>
        </w:numPr>
        <w:shd w:val="clear" w:color="auto" w:fill="FFFFFF" w:themeFill="background1"/>
        <w:spacing w:after="0" w:line="240" w:lineRule="auto"/>
        <w:rPr>
          <w:rFonts w:ascii="Garamond" w:hAnsi="Garamond" w:cs="Times New Roman"/>
          <w:sz w:val="24"/>
          <w:szCs w:val="24"/>
          <w:lang w:val="en-GB"/>
        </w:rPr>
      </w:pPr>
      <w:r w:rsidRPr="002000CC">
        <w:rPr>
          <w:rFonts w:ascii="Garamond" w:hAnsi="Garamond" w:cs="Times New Roman"/>
          <w:sz w:val="24"/>
          <w:szCs w:val="24"/>
        </w:rPr>
        <w:t>Finally, Milton appears to have adhered to mortalism, or thnetopsychism, which asserts the unity and interdependence of body and soul. The soul is therefore mortal and ‘sleeps’ and is laid asleep from the hour of death, unto the hour of the resurrection and last judgement.</w:t>
      </w:r>
      <w:r w:rsidR="00D4677E" w:rsidRPr="002000CC">
        <w:rPr>
          <w:rFonts w:ascii="Garamond" w:hAnsi="Garamond" w:cs="Times New Roman"/>
          <w:sz w:val="24"/>
          <w:szCs w:val="24"/>
        </w:rPr>
        <w:t xml:space="preserve"> </w:t>
      </w:r>
    </w:p>
    <w:p w:rsidR="008403AC" w:rsidRPr="002000CC" w:rsidRDefault="00D4677E" w:rsidP="008403AC">
      <w:pPr>
        <w:pStyle w:val="ListParagraph"/>
        <w:numPr>
          <w:ilvl w:val="1"/>
          <w:numId w:val="3"/>
        </w:numPr>
        <w:shd w:val="clear" w:color="auto" w:fill="FFFFFF" w:themeFill="background1"/>
        <w:spacing w:after="0" w:line="240" w:lineRule="auto"/>
        <w:rPr>
          <w:rFonts w:ascii="Garamond" w:hAnsi="Garamond" w:cs="Times New Roman"/>
          <w:sz w:val="24"/>
          <w:szCs w:val="24"/>
          <w:lang w:val="en-GB"/>
        </w:rPr>
      </w:pPr>
      <w:r w:rsidRPr="002000CC">
        <w:rPr>
          <w:rFonts w:ascii="Garamond" w:hAnsi="Garamond" w:cs="Times New Roman"/>
          <w:sz w:val="24"/>
          <w:szCs w:val="24"/>
        </w:rPr>
        <w:t xml:space="preserve">In Book X, lines 782 following, of </w:t>
      </w:r>
      <w:r w:rsidRPr="002000CC">
        <w:rPr>
          <w:rFonts w:ascii="Garamond" w:hAnsi="Garamond" w:cs="Times New Roman"/>
          <w:i/>
          <w:sz w:val="24"/>
          <w:szCs w:val="24"/>
        </w:rPr>
        <w:t>Paradise Lost</w:t>
      </w:r>
      <w:r w:rsidRPr="002000CC">
        <w:rPr>
          <w:rFonts w:ascii="Garamond" w:hAnsi="Garamond" w:cs="Times New Roman"/>
          <w:sz w:val="24"/>
          <w:szCs w:val="24"/>
        </w:rPr>
        <w:t>, Adam speculates under pressure of his impending death, the sentence for his transgression in Paradise. He wonders why the rational soul, which is the part principally offending, should escape the threatened death</w:t>
      </w:r>
      <w:r w:rsidR="00031875" w:rsidRPr="002000CC">
        <w:rPr>
          <w:rFonts w:ascii="Garamond" w:hAnsi="Garamond" w:cs="Times New Roman"/>
          <w:sz w:val="24"/>
          <w:szCs w:val="24"/>
        </w:rPr>
        <w:t xml:space="preserve">, and that the body alone, to which immortality was equally allotted, before death came into the world by sin, should pay the penalty of sin by undergoing death. </w:t>
      </w:r>
    </w:p>
    <w:p w:rsidR="008403AC" w:rsidRPr="002000CC" w:rsidRDefault="00031875" w:rsidP="008403AC">
      <w:pPr>
        <w:pStyle w:val="ListParagraph"/>
        <w:numPr>
          <w:ilvl w:val="2"/>
          <w:numId w:val="3"/>
        </w:numPr>
        <w:shd w:val="clear" w:color="auto" w:fill="FFFFFF" w:themeFill="background1"/>
        <w:spacing w:after="0" w:line="240" w:lineRule="auto"/>
        <w:rPr>
          <w:rFonts w:ascii="Garamond" w:hAnsi="Garamond" w:cs="Times New Roman"/>
          <w:sz w:val="24"/>
          <w:szCs w:val="24"/>
          <w:lang w:val="en-GB"/>
        </w:rPr>
      </w:pPr>
      <w:r w:rsidRPr="002000CC">
        <w:rPr>
          <w:rFonts w:ascii="Garamond" w:hAnsi="Garamond" w:cs="Times New Roman"/>
          <w:sz w:val="24"/>
          <w:szCs w:val="24"/>
        </w:rPr>
        <w:t>We have echoes of Marvell’s ‘</w:t>
      </w:r>
      <w:r w:rsidR="001C49B7" w:rsidRPr="002000CC">
        <w:rPr>
          <w:rFonts w:ascii="Garamond" w:hAnsi="Garamond" w:cs="Times New Roman"/>
          <w:sz w:val="24"/>
          <w:szCs w:val="24"/>
        </w:rPr>
        <w:t>Dialogue between the Soul and Body’, wherein the body accuses the soul of building up the body for sin, which would otherwise have been incapable</w:t>
      </w:r>
      <w:r w:rsidR="00270417" w:rsidRPr="002000CC">
        <w:rPr>
          <w:rFonts w:ascii="Garamond" w:hAnsi="Garamond" w:cs="Times New Roman"/>
          <w:sz w:val="24"/>
          <w:szCs w:val="24"/>
        </w:rPr>
        <w:t>,</w:t>
      </w:r>
      <w:r w:rsidR="001C49B7" w:rsidRPr="002000CC">
        <w:rPr>
          <w:rFonts w:ascii="Garamond" w:hAnsi="Garamond" w:cs="Times New Roman"/>
          <w:sz w:val="24"/>
          <w:szCs w:val="24"/>
        </w:rPr>
        <w:t xml:space="preserve"> having not the wit required</w:t>
      </w:r>
      <w:r w:rsidR="00270417" w:rsidRPr="002000CC">
        <w:rPr>
          <w:rFonts w:ascii="Garamond" w:hAnsi="Garamond" w:cs="Times New Roman"/>
          <w:sz w:val="24"/>
          <w:szCs w:val="24"/>
        </w:rPr>
        <w:t xml:space="preserve"> to sin</w:t>
      </w:r>
      <w:r w:rsidR="001C49B7" w:rsidRPr="002000CC">
        <w:rPr>
          <w:rFonts w:ascii="Garamond" w:hAnsi="Garamond" w:cs="Times New Roman"/>
          <w:sz w:val="24"/>
          <w:szCs w:val="24"/>
        </w:rPr>
        <w:t>.</w:t>
      </w:r>
      <w:r w:rsidR="00D4677E" w:rsidRPr="002000CC">
        <w:rPr>
          <w:rFonts w:ascii="Garamond" w:hAnsi="Garamond" w:cs="Times New Roman"/>
          <w:sz w:val="24"/>
          <w:szCs w:val="24"/>
        </w:rPr>
        <w:t xml:space="preserve"> </w:t>
      </w:r>
    </w:p>
    <w:p w:rsidR="008403AC" w:rsidRPr="002000CC" w:rsidRDefault="00D4677E" w:rsidP="008403AC">
      <w:pPr>
        <w:pStyle w:val="ListParagraph"/>
        <w:numPr>
          <w:ilvl w:val="2"/>
          <w:numId w:val="3"/>
        </w:numPr>
        <w:shd w:val="clear" w:color="auto" w:fill="FFFFFF" w:themeFill="background1"/>
        <w:spacing w:after="0" w:line="240" w:lineRule="auto"/>
        <w:rPr>
          <w:rFonts w:ascii="Garamond" w:hAnsi="Garamond" w:cs="Times New Roman"/>
          <w:sz w:val="24"/>
          <w:szCs w:val="24"/>
          <w:lang w:val="en-GB"/>
        </w:rPr>
      </w:pPr>
      <w:r w:rsidRPr="002000CC">
        <w:rPr>
          <w:rFonts w:ascii="Garamond" w:hAnsi="Garamond" w:cs="Times New Roman"/>
          <w:sz w:val="24"/>
          <w:szCs w:val="24"/>
        </w:rPr>
        <w:t xml:space="preserve">The note in Alastair Fowler’s edition reproduces the almost identical line of reasoning in </w:t>
      </w:r>
      <w:r w:rsidRPr="002000CC">
        <w:rPr>
          <w:rFonts w:ascii="Garamond" w:hAnsi="Garamond" w:cs="Times New Roman"/>
          <w:i/>
          <w:sz w:val="24"/>
          <w:szCs w:val="24"/>
        </w:rPr>
        <w:t>De Doctrina Christiana</w:t>
      </w:r>
      <w:r w:rsidRPr="002000CC">
        <w:rPr>
          <w:rFonts w:ascii="Garamond" w:hAnsi="Garamond" w:cs="Times New Roman"/>
          <w:sz w:val="24"/>
          <w:szCs w:val="24"/>
        </w:rPr>
        <w:t xml:space="preserve">. </w:t>
      </w:r>
    </w:p>
    <w:p w:rsidR="008403AC" w:rsidRPr="002000CC" w:rsidRDefault="009C7F1D" w:rsidP="008403AC">
      <w:pPr>
        <w:pStyle w:val="ListParagraph"/>
        <w:numPr>
          <w:ilvl w:val="1"/>
          <w:numId w:val="3"/>
        </w:numPr>
        <w:shd w:val="clear" w:color="auto" w:fill="FFFFFF" w:themeFill="background1"/>
        <w:spacing w:after="0" w:line="240" w:lineRule="auto"/>
        <w:rPr>
          <w:rFonts w:ascii="Garamond" w:hAnsi="Garamond" w:cs="Times New Roman"/>
          <w:sz w:val="24"/>
          <w:szCs w:val="24"/>
          <w:lang w:val="en-GB"/>
        </w:rPr>
      </w:pPr>
      <w:r w:rsidRPr="002000CC">
        <w:rPr>
          <w:rFonts w:ascii="Garamond" w:hAnsi="Garamond" w:cs="Times New Roman"/>
          <w:sz w:val="24"/>
          <w:szCs w:val="24"/>
        </w:rPr>
        <w:t xml:space="preserve">The precise philosophical position that gives rise to this view is </w:t>
      </w:r>
      <w:r w:rsidRPr="002000CC">
        <w:rPr>
          <w:rFonts w:ascii="Garamond" w:hAnsi="Garamond" w:cs="Times New Roman"/>
          <w:i/>
          <w:sz w:val="24"/>
          <w:szCs w:val="24"/>
        </w:rPr>
        <w:t>animist monism</w:t>
      </w:r>
      <w:r w:rsidRPr="002000CC">
        <w:rPr>
          <w:rFonts w:ascii="Garamond" w:hAnsi="Garamond" w:cs="Times New Roman"/>
          <w:sz w:val="24"/>
          <w:szCs w:val="24"/>
        </w:rPr>
        <w:t>, the view that matter is instinct with life and motion. This seems to have attracted little polemical notice in the seventeenth century, but became a much more divisive and hotly debated issue in the early eighteenth century. In the seventeenth century, however, it was never identified with a particular sectarian menace.</w:t>
      </w:r>
      <w:r w:rsidR="006B136A" w:rsidRPr="002000CC">
        <w:rPr>
          <w:rFonts w:ascii="Garamond" w:hAnsi="Garamond" w:cs="Times New Roman"/>
          <w:sz w:val="24"/>
          <w:szCs w:val="24"/>
        </w:rPr>
        <w:t xml:space="preserve"> Milton does not seem to have had this view when he wrote the masque </w:t>
      </w:r>
      <w:r w:rsidR="006B136A" w:rsidRPr="002000CC">
        <w:rPr>
          <w:rFonts w:ascii="Garamond" w:hAnsi="Garamond" w:cs="Times New Roman"/>
          <w:i/>
          <w:sz w:val="24"/>
          <w:szCs w:val="24"/>
        </w:rPr>
        <w:t>Comus</w:t>
      </w:r>
      <w:r w:rsidR="006B136A" w:rsidRPr="002000CC">
        <w:rPr>
          <w:rFonts w:ascii="Garamond" w:hAnsi="Garamond" w:cs="Times New Roman"/>
          <w:sz w:val="24"/>
          <w:szCs w:val="24"/>
        </w:rPr>
        <w:t>, which might be described as dualist.</w:t>
      </w:r>
      <w:r w:rsidRPr="002000CC">
        <w:rPr>
          <w:rFonts w:ascii="Garamond" w:hAnsi="Garamond" w:cs="Times New Roman"/>
          <w:sz w:val="24"/>
          <w:szCs w:val="24"/>
        </w:rPr>
        <w:t xml:space="preserve"> Yet Milton’s</w:t>
      </w:r>
      <w:r w:rsidR="006B136A" w:rsidRPr="002000CC">
        <w:rPr>
          <w:rFonts w:ascii="Garamond" w:hAnsi="Garamond" w:cs="Times New Roman"/>
          <w:sz w:val="24"/>
          <w:szCs w:val="24"/>
        </w:rPr>
        <w:t xml:space="preserve"> later</w:t>
      </w:r>
      <w:r w:rsidRPr="002000CC">
        <w:rPr>
          <w:rFonts w:ascii="Garamond" w:hAnsi="Garamond" w:cs="Times New Roman"/>
          <w:sz w:val="24"/>
          <w:szCs w:val="24"/>
        </w:rPr>
        <w:t xml:space="preserve"> view that creation is vibrant with autonomous life and derives from God’s own material potency befits his opposition to the mechanistic philosophies of Hobbes and Descartes, which postulated a clockwork universe, God, the watchmaker, distant and removed.</w:t>
      </w:r>
      <w:r w:rsidRPr="002000CC">
        <w:rPr>
          <w:rStyle w:val="FootnoteReference"/>
          <w:rFonts w:ascii="Garamond" w:hAnsi="Garamond" w:cs="Times New Roman"/>
          <w:sz w:val="24"/>
          <w:szCs w:val="24"/>
        </w:rPr>
        <w:footnoteReference w:id="16"/>
      </w:r>
    </w:p>
    <w:p w:rsidR="0078763C" w:rsidRPr="0078763C" w:rsidRDefault="0078763C" w:rsidP="0078763C">
      <w:pPr>
        <w:pStyle w:val="ListParagraph"/>
        <w:shd w:val="clear" w:color="auto" w:fill="FFFFFF" w:themeFill="background1"/>
        <w:spacing w:after="0" w:line="240" w:lineRule="auto"/>
        <w:rPr>
          <w:rFonts w:ascii="Garamond" w:hAnsi="Garamond" w:cs="Times New Roman"/>
          <w:sz w:val="24"/>
          <w:szCs w:val="24"/>
          <w:lang w:val="en-GB"/>
        </w:rPr>
      </w:pPr>
    </w:p>
    <w:p w:rsidR="008403AC" w:rsidRPr="002000CC" w:rsidRDefault="00D70D61" w:rsidP="008403AC">
      <w:pPr>
        <w:pStyle w:val="ListParagraph"/>
        <w:numPr>
          <w:ilvl w:val="0"/>
          <w:numId w:val="3"/>
        </w:numPr>
        <w:shd w:val="clear" w:color="auto" w:fill="FFFFFF" w:themeFill="background1"/>
        <w:spacing w:after="0" w:line="240" w:lineRule="auto"/>
        <w:rPr>
          <w:rFonts w:ascii="Garamond" w:hAnsi="Garamond" w:cs="Times New Roman"/>
          <w:sz w:val="24"/>
          <w:szCs w:val="24"/>
          <w:lang w:val="en-GB"/>
        </w:rPr>
      </w:pPr>
      <w:r w:rsidRPr="002000CC">
        <w:rPr>
          <w:rFonts w:ascii="Garamond" w:hAnsi="Garamond" w:cs="Times New Roman"/>
          <w:i/>
          <w:sz w:val="24"/>
          <w:szCs w:val="24"/>
        </w:rPr>
        <w:t>De Doctrina Christiana</w:t>
      </w:r>
      <w:r w:rsidRPr="002000CC">
        <w:rPr>
          <w:rFonts w:ascii="Garamond" w:hAnsi="Garamond" w:cs="Times New Roman"/>
          <w:sz w:val="24"/>
          <w:szCs w:val="24"/>
        </w:rPr>
        <w:t xml:space="preserve"> was likely written in the 1650s duri</w:t>
      </w:r>
      <w:r w:rsidR="008148D7" w:rsidRPr="002000CC">
        <w:rPr>
          <w:rFonts w:ascii="Garamond" w:hAnsi="Garamond" w:cs="Times New Roman"/>
          <w:sz w:val="24"/>
          <w:szCs w:val="24"/>
        </w:rPr>
        <w:t xml:space="preserve">ng a period of time in which intrepid minds were freer to try out unorthodox theological and philosophical ideas, and we do not need to assume that Milton adhered to the same ideas that are found expressed in </w:t>
      </w:r>
      <w:r w:rsidR="008148D7" w:rsidRPr="002000CC">
        <w:rPr>
          <w:rFonts w:ascii="Garamond" w:hAnsi="Garamond" w:cs="Times New Roman"/>
          <w:i/>
          <w:sz w:val="24"/>
          <w:szCs w:val="24"/>
        </w:rPr>
        <w:t>DDC</w:t>
      </w:r>
      <w:r w:rsidR="008148D7" w:rsidRPr="002000CC">
        <w:rPr>
          <w:rFonts w:ascii="Garamond" w:hAnsi="Garamond" w:cs="Times New Roman"/>
          <w:sz w:val="24"/>
          <w:szCs w:val="24"/>
        </w:rPr>
        <w:t xml:space="preserve">, when he later wrote </w:t>
      </w:r>
      <w:r w:rsidR="008148D7" w:rsidRPr="002000CC">
        <w:rPr>
          <w:rFonts w:ascii="Garamond" w:hAnsi="Garamond" w:cs="Times New Roman"/>
          <w:i/>
          <w:sz w:val="24"/>
          <w:szCs w:val="24"/>
        </w:rPr>
        <w:t>Paradise Lost</w:t>
      </w:r>
      <w:r w:rsidR="008148D7" w:rsidRPr="002000CC">
        <w:rPr>
          <w:rFonts w:ascii="Garamond" w:hAnsi="Garamond" w:cs="Times New Roman"/>
          <w:sz w:val="24"/>
          <w:szCs w:val="24"/>
        </w:rPr>
        <w:t xml:space="preserve">. </w:t>
      </w:r>
    </w:p>
    <w:p w:rsidR="0078763C" w:rsidRPr="0078763C" w:rsidRDefault="0078763C" w:rsidP="0078763C">
      <w:pPr>
        <w:pStyle w:val="ListParagraph"/>
        <w:shd w:val="clear" w:color="auto" w:fill="FFFFFF" w:themeFill="background1"/>
        <w:spacing w:after="0" w:line="240" w:lineRule="auto"/>
        <w:rPr>
          <w:rFonts w:ascii="Garamond" w:hAnsi="Garamond" w:cs="Times New Roman"/>
          <w:sz w:val="24"/>
          <w:szCs w:val="24"/>
          <w:lang w:val="en-GB"/>
        </w:rPr>
      </w:pPr>
    </w:p>
    <w:p w:rsidR="00023BFF" w:rsidRPr="002000CC" w:rsidRDefault="00D70D61" w:rsidP="008403AC">
      <w:pPr>
        <w:pStyle w:val="ListParagraph"/>
        <w:numPr>
          <w:ilvl w:val="0"/>
          <w:numId w:val="3"/>
        </w:numPr>
        <w:shd w:val="clear" w:color="auto" w:fill="FFFFFF" w:themeFill="background1"/>
        <w:spacing w:after="0" w:line="240" w:lineRule="auto"/>
        <w:rPr>
          <w:rFonts w:ascii="Garamond" w:hAnsi="Garamond" w:cs="Times New Roman"/>
          <w:sz w:val="24"/>
          <w:szCs w:val="24"/>
          <w:lang w:val="en-GB"/>
        </w:rPr>
      </w:pPr>
      <w:r w:rsidRPr="002000CC">
        <w:rPr>
          <w:rFonts w:ascii="Garamond" w:hAnsi="Garamond" w:cs="Times New Roman"/>
          <w:sz w:val="24"/>
          <w:szCs w:val="24"/>
        </w:rPr>
        <w:t xml:space="preserve">What particularly emerges from </w:t>
      </w:r>
      <w:r w:rsidRPr="002000CC">
        <w:rPr>
          <w:rFonts w:ascii="Garamond" w:hAnsi="Garamond" w:cs="Times New Roman"/>
          <w:i/>
          <w:sz w:val="24"/>
          <w:szCs w:val="24"/>
        </w:rPr>
        <w:t>DDC</w:t>
      </w:r>
      <w:r w:rsidRPr="002000CC">
        <w:rPr>
          <w:rFonts w:ascii="Garamond" w:hAnsi="Garamond" w:cs="Times New Roman"/>
          <w:sz w:val="24"/>
          <w:szCs w:val="24"/>
        </w:rPr>
        <w:t xml:space="preserve"> is Milton’s conviction in the unassailable right of the individual to exercise liberty to interpret Scripture in the freedom of their own conscience. </w:t>
      </w:r>
    </w:p>
    <w:p w:rsidR="00023BFF" w:rsidRPr="002000CC" w:rsidRDefault="00D70D61" w:rsidP="00023BFF">
      <w:pPr>
        <w:pStyle w:val="ListParagraph"/>
        <w:numPr>
          <w:ilvl w:val="1"/>
          <w:numId w:val="3"/>
        </w:numPr>
        <w:shd w:val="clear" w:color="auto" w:fill="FFFFFF" w:themeFill="background1"/>
        <w:spacing w:after="0" w:line="240" w:lineRule="auto"/>
        <w:rPr>
          <w:rFonts w:ascii="Garamond" w:hAnsi="Garamond" w:cs="Times New Roman"/>
          <w:sz w:val="24"/>
          <w:szCs w:val="24"/>
          <w:lang w:val="en-GB"/>
        </w:rPr>
      </w:pPr>
      <w:r w:rsidRPr="002000CC">
        <w:rPr>
          <w:rFonts w:ascii="Garamond" w:hAnsi="Garamond" w:cs="Times New Roman"/>
          <w:sz w:val="24"/>
          <w:szCs w:val="24"/>
        </w:rPr>
        <w:lastRenderedPageBreak/>
        <w:t xml:space="preserve">The Church had no right to impose interpretation on conscience because, as he says in </w:t>
      </w:r>
      <w:r w:rsidRPr="002000CC">
        <w:rPr>
          <w:rFonts w:ascii="Garamond" w:hAnsi="Garamond" w:cs="Times New Roman"/>
          <w:i/>
          <w:sz w:val="24"/>
          <w:szCs w:val="24"/>
        </w:rPr>
        <w:t>DDC</w:t>
      </w:r>
      <w:r w:rsidRPr="002000CC">
        <w:rPr>
          <w:rFonts w:ascii="Garamond" w:hAnsi="Garamond" w:cs="Times New Roman"/>
          <w:sz w:val="24"/>
          <w:szCs w:val="24"/>
        </w:rPr>
        <w:t xml:space="preserve">, ‘the argument which is declared […] may not be equally obvious to another of not inferior discernment’. </w:t>
      </w:r>
    </w:p>
    <w:p w:rsidR="00023BFF" w:rsidRPr="002000CC" w:rsidRDefault="00D70D61" w:rsidP="00023BFF">
      <w:pPr>
        <w:pStyle w:val="ListParagraph"/>
        <w:numPr>
          <w:ilvl w:val="1"/>
          <w:numId w:val="3"/>
        </w:numPr>
        <w:shd w:val="clear" w:color="auto" w:fill="FFFFFF" w:themeFill="background1"/>
        <w:spacing w:after="0" w:line="240" w:lineRule="auto"/>
        <w:rPr>
          <w:rFonts w:ascii="Garamond" w:hAnsi="Garamond" w:cs="Times New Roman"/>
          <w:sz w:val="24"/>
          <w:szCs w:val="24"/>
          <w:lang w:val="en-GB"/>
        </w:rPr>
      </w:pPr>
      <w:r w:rsidRPr="002000CC">
        <w:rPr>
          <w:rFonts w:ascii="Garamond" w:hAnsi="Garamond" w:cs="Times New Roman"/>
          <w:sz w:val="24"/>
          <w:szCs w:val="24"/>
        </w:rPr>
        <w:t xml:space="preserve">In this, Milton is a spiritual rebel, ‘spiritual’ because of his insistence of freedom of conscience over Church creed and tradition and the literal interpretation of Scripture. </w:t>
      </w:r>
    </w:p>
    <w:p w:rsidR="00023BFF" w:rsidRPr="002000CC" w:rsidRDefault="00D70D61" w:rsidP="00023BFF">
      <w:pPr>
        <w:pStyle w:val="ListParagraph"/>
        <w:numPr>
          <w:ilvl w:val="1"/>
          <w:numId w:val="3"/>
        </w:numPr>
        <w:shd w:val="clear" w:color="auto" w:fill="FFFFFF" w:themeFill="background1"/>
        <w:spacing w:after="0" w:line="240" w:lineRule="auto"/>
        <w:rPr>
          <w:rFonts w:ascii="Garamond" w:hAnsi="Garamond" w:cs="Times New Roman"/>
          <w:sz w:val="24"/>
          <w:szCs w:val="24"/>
          <w:lang w:val="en-GB"/>
        </w:rPr>
      </w:pPr>
      <w:r w:rsidRPr="002000CC">
        <w:rPr>
          <w:rFonts w:ascii="Garamond" w:hAnsi="Garamond" w:cs="Times New Roman"/>
          <w:sz w:val="24"/>
          <w:szCs w:val="24"/>
        </w:rPr>
        <w:t xml:space="preserve">Milton defended this position by theorizing the double nature of Scripture. It is external, in the form of the written word, and internal, in the operations of the Holy Spirit in one’s conscience, and it is the latter that is the pre-eminent and supreme authority. Reason is valorised by Milton the humanist, but it is not enough. </w:t>
      </w:r>
    </w:p>
    <w:p w:rsidR="00D70D61" w:rsidRPr="002000CC" w:rsidRDefault="00D70D61" w:rsidP="00023BFF">
      <w:pPr>
        <w:pStyle w:val="ListParagraph"/>
        <w:numPr>
          <w:ilvl w:val="1"/>
          <w:numId w:val="3"/>
        </w:numPr>
        <w:shd w:val="clear" w:color="auto" w:fill="FFFFFF" w:themeFill="background1"/>
        <w:spacing w:after="0" w:line="240" w:lineRule="auto"/>
        <w:rPr>
          <w:rFonts w:ascii="Garamond" w:hAnsi="Garamond" w:cs="Times New Roman"/>
          <w:sz w:val="24"/>
          <w:szCs w:val="24"/>
          <w:lang w:val="en-GB"/>
        </w:rPr>
      </w:pPr>
      <w:r w:rsidRPr="002000CC">
        <w:rPr>
          <w:rFonts w:ascii="Garamond" w:hAnsi="Garamond" w:cs="Times New Roman"/>
          <w:sz w:val="24"/>
          <w:szCs w:val="24"/>
        </w:rPr>
        <w:t>There is accordingly a real need for religious toleration. This in itself was a deviation from orthodoxy. And since this is liberty in matters of conscience, not in all matters, there is also, so Milton argues, a need for the separation of Church and state.</w:t>
      </w:r>
      <w:r w:rsidRPr="002000CC">
        <w:rPr>
          <w:rStyle w:val="FootnoteReference"/>
          <w:rFonts w:ascii="Garamond" w:hAnsi="Garamond" w:cs="Times New Roman"/>
          <w:sz w:val="24"/>
          <w:szCs w:val="24"/>
        </w:rPr>
        <w:footnoteReference w:id="17"/>
      </w:r>
    </w:p>
    <w:p w:rsidR="00F74DC4" w:rsidRPr="002000CC" w:rsidRDefault="00F74DC4" w:rsidP="008403AC">
      <w:pPr>
        <w:spacing w:after="0" w:line="240" w:lineRule="auto"/>
        <w:rPr>
          <w:rFonts w:ascii="Garamond" w:hAnsi="Garamond" w:cs="Times New Roman"/>
          <w:sz w:val="24"/>
          <w:szCs w:val="24"/>
          <w:lang w:val="en-GB"/>
        </w:rPr>
      </w:pPr>
    </w:p>
    <w:p w:rsidR="00023BFF" w:rsidRPr="002000CC" w:rsidRDefault="00023BFF" w:rsidP="008403AC">
      <w:pPr>
        <w:spacing w:after="0" w:line="240" w:lineRule="auto"/>
        <w:rPr>
          <w:rFonts w:ascii="Garamond" w:hAnsi="Garamond" w:cs="Times New Roman"/>
          <w:sz w:val="24"/>
          <w:szCs w:val="24"/>
          <w:lang w:val="en-GB"/>
        </w:rPr>
      </w:pPr>
    </w:p>
    <w:p w:rsidR="00066C53" w:rsidRPr="0078763C" w:rsidRDefault="00066C53" w:rsidP="00023BFF">
      <w:pPr>
        <w:spacing w:after="0" w:line="240" w:lineRule="auto"/>
        <w:jc w:val="center"/>
        <w:rPr>
          <w:rFonts w:ascii="Garamond" w:hAnsi="Garamond" w:cs="Times New Roman"/>
          <w:sz w:val="32"/>
          <w:szCs w:val="32"/>
          <w:lang w:val="en-GB"/>
        </w:rPr>
      </w:pPr>
      <w:r w:rsidRPr="0078763C">
        <w:rPr>
          <w:rFonts w:ascii="Garamond" w:hAnsi="Garamond" w:cs="Times New Roman"/>
          <w:sz w:val="32"/>
          <w:szCs w:val="32"/>
          <w:lang w:val="en-GB"/>
        </w:rPr>
        <w:t>Politics</w:t>
      </w:r>
    </w:p>
    <w:p w:rsidR="00023BFF" w:rsidRPr="002000CC" w:rsidRDefault="00023BFF" w:rsidP="00023BFF">
      <w:pPr>
        <w:spacing w:after="0" w:line="240" w:lineRule="auto"/>
        <w:jc w:val="center"/>
        <w:rPr>
          <w:rFonts w:ascii="Garamond" w:hAnsi="Garamond" w:cs="Times New Roman"/>
          <w:i/>
          <w:sz w:val="24"/>
          <w:szCs w:val="24"/>
          <w:lang w:val="en-GB"/>
        </w:rPr>
      </w:pPr>
    </w:p>
    <w:p w:rsidR="00023BFF" w:rsidRPr="002000CC" w:rsidRDefault="00066C53" w:rsidP="00023BFF">
      <w:pPr>
        <w:pStyle w:val="ListParagraph"/>
        <w:numPr>
          <w:ilvl w:val="0"/>
          <w:numId w:val="4"/>
        </w:numPr>
        <w:spacing w:after="0" w:line="240" w:lineRule="auto"/>
        <w:rPr>
          <w:rFonts w:ascii="Garamond" w:hAnsi="Garamond" w:cs="Times New Roman"/>
          <w:sz w:val="24"/>
          <w:szCs w:val="24"/>
          <w:lang w:val="en-GB"/>
        </w:rPr>
      </w:pPr>
      <w:r w:rsidRPr="002000CC">
        <w:rPr>
          <w:rFonts w:ascii="Garamond" w:hAnsi="Garamond" w:cs="Times New Roman"/>
          <w:sz w:val="24"/>
          <w:szCs w:val="24"/>
          <w:lang w:val="en-GB"/>
        </w:rPr>
        <w:t xml:space="preserve">It is well to ask, ‘To what extent is </w:t>
      </w:r>
      <w:r w:rsidRPr="002000CC">
        <w:rPr>
          <w:rFonts w:ascii="Garamond" w:hAnsi="Garamond" w:cs="Times New Roman"/>
          <w:i/>
          <w:sz w:val="24"/>
          <w:szCs w:val="24"/>
          <w:lang w:val="en-GB"/>
        </w:rPr>
        <w:t>Paradise Lost</w:t>
      </w:r>
      <w:r w:rsidRPr="002000CC">
        <w:rPr>
          <w:rFonts w:ascii="Garamond" w:hAnsi="Garamond" w:cs="Times New Roman"/>
          <w:sz w:val="24"/>
          <w:szCs w:val="24"/>
          <w:lang w:val="en-GB"/>
        </w:rPr>
        <w:t xml:space="preserve"> political allegory?’ Is the Fall allegorical of the English Revolution and the Civil Wars? The </w:t>
      </w:r>
      <w:r w:rsidR="00DE3251" w:rsidRPr="002000CC">
        <w:rPr>
          <w:rFonts w:ascii="Garamond" w:hAnsi="Garamond" w:cs="Times New Roman"/>
          <w:sz w:val="24"/>
          <w:szCs w:val="24"/>
          <w:lang w:val="en-GB"/>
        </w:rPr>
        <w:t>Civil Wars in England were seen as profoundly religious as well as political; they pitted puritans against High Anglican Churchmen as much as they set against each other Parliamentarians and Royalists, and they openly contested the claims of absolute monarchy on both religious and political grounds.</w:t>
      </w:r>
      <w:r w:rsidR="00FE337F" w:rsidRPr="002000CC">
        <w:rPr>
          <w:rFonts w:ascii="Garamond" w:hAnsi="Garamond" w:cs="Times New Roman"/>
          <w:sz w:val="24"/>
          <w:szCs w:val="24"/>
          <w:lang w:val="en-GB"/>
        </w:rPr>
        <w:t xml:space="preserve"> </w:t>
      </w:r>
    </w:p>
    <w:p w:rsidR="0078763C" w:rsidRDefault="0078763C" w:rsidP="0078763C">
      <w:pPr>
        <w:pStyle w:val="ListParagraph"/>
        <w:spacing w:after="0" w:line="240" w:lineRule="auto"/>
        <w:rPr>
          <w:rFonts w:ascii="Garamond" w:hAnsi="Garamond" w:cs="Times New Roman"/>
          <w:sz w:val="24"/>
          <w:szCs w:val="24"/>
          <w:lang w:val="en-GB"/>
        </w:rPr>
      </w:pPr>
    </w:p>
    <w:p w:rsidR="00023BFF" w:rsidRPr="002000CC" w:rsidRDefault="00FE337F" w:rsidP="008403AC">
      <w:pPr>
        <w:pStyle w:val="ListParagraph"/>
        <w:numPr>
          <w:ilvl w:val="0"/>
          <w:numId w:val="4"/>
        </w:numPr>
        <w:spacing w:after="0" w:line="240" w:lineRule="auto"/>
        <w:rPr>
          <w:rFonts w:ascii="Garamond" w:hAnsi="Garamond" w:cs="Times New Roman"/>
          <w:sz w:val="24"/>
          <w:szCs w:val="24"/>
          <w:lang w:val="en-GB"/>
        </w:rPr>
      </w:pPr>
      <w:r w:rsidRPr="002000CC">
        <w:rPr>
          <w:rFonts w:ascii="Garamond" w:hAnsi="Garamond" w:cs="Times New Roman"/>
          <w:sz w:val="24"/>
          <w:szCs w:val="24"/>
          <w:lang w:val="en-GB"/>
        </w:rPr>
        <w:t>Milton’s vision of liberty entailed not having a master and therefore not being subject to the arbitrary discretion of a monarch.</w:t>
      </w:r>
      <w:r w:rsidRPr="002000CC">
        <w:rPr>
          <w:rStyle w:val="FootnoteReference"/>
          <w:rFonts w:ascii="Garamond" w:hAnsi="Garamond" w:cs="Times New Roman"/>
          <w:sz w:val="24"/>
          <w:szCs w:val="24"/>
          <w:lang w:val="en-GB"/>
        </w:rPr>
        <w:footnoteReference w:id="18"/>
      </w:r>
      <w:r w:rsidR="00DE3251" w:rsidRPr="002000CC">
        <w:rPr>
          <w:rFonts w:ascii="Garamond" w:hAnsi="Garamond" w:cs="Times New Roman"/>
          <w:sz w:val="24"/>
          <w:szCs w:val="24"/>
          <w:lang w:val="en-GB"/>
        </w:rPr>
        <w:t xml:space="preserve"> Milton’s Republicanism and that of other Parliamentarians was forged in a religious awareness of the moral weakness, greed and pride, that brought about the Fall, made all the more acute in human beings since the Fall. Milton’s political vision of an English Republic</w:t>
      </w:r>
      <w:r w:rsidR="003E3A70" w:rsidRPr="002000CC">
        <w:rPr>
          <w:rFonts w:ascii="Garamond" w:hAnsi="Garamond" w:cs="Times New Roman"/>
          <w:sz w:val="24"/>
          <w:szCs w:val="24"/>
          <w:lang w:val="en-GB"/>
        </w:rPr>
        <w:t xml:space="preserve"> is envisaged as a necessary good for fallen humanity, in that it</w:t>
      </w:r>
      <w:r w:rsidR="00DE3251" w:rsidRPr="002000CC">
        <w:rPr>
          <w:rFonts w:ascii="Garamond" w:hAnsi="Garamond" w:cs="Times New Roman"/>
          <w:sz w:val="24"/>
          <w:szCs w:val="24"/>
          <w:lang w:val="en-GB"/>
        </w:rPr>
        <w:t xml:space="preserve"> rejected tyranny </w:t>
      </w:r>
      <w:r w:rsidR="003E3A70" w:rsidRPr="002000CC">
        <w:rPr>
          <w:rFonts w:ascii="Garamond" w:hAnsi="Garamond" w:cs="Times New Roman"/>
          <w:sz w:val="24"/>
          <w:szCs w:val="24"/>
          <w:lang w:val="en-GB"/>
        </w:rPr>
        <w:t>as</w:t>
      </w:r>
      <w:r w:rsidR="00DE3251" w:rsidRPr="002000CC">
        <w:rPr>
          <w:rFonts w:ascii="Garamond" w:hAnsi="Garamond" w:cs="Times New Roman"/>
          <w:sz w:val="24"/>
          <w:szCs w:val="24"/>
          <w:lang w:val="en-GB"/>
        </w:rPr>
        <w:t xml:space="preserve"> setting a limitation upon freedom</w:t>
      </w:r>
      <w:r w:rsidR="003E3A70" w:rsidRPr="002000CC">
        <w:rPr>
          <w:rFonts w:ascii="Garamond" w:hAnsi="Garamond" w:cs="Times New Roman"/>
          <w:sz w:val="24"/>
          <w:szCs w:val="24"/>
          <w:lang w:val="en-GB"/>
        </w:rPr>
        <w:t>, and the divine right of kings as representing popular superstition</w:t>
      </w:r>
      <w:r w:rsidR="003D6C97" w:rsidRPr="002000CC">
        <w:rPr>
          <w:rFonts w:ascii="Garamond" w:hAnsi="Garamond" w:cs="Times New Roman"/>
          <w:sz w:val="24"/>
          <w:szCs w:val="24"/>
          <w:lang w:val="en-GB"/>
        </w:rPr>
        <w:t>.</w:t>
      </w:r>
    </w:p>
    <w:p w:rsidR="0078763C" w:rsidRDefault="0078763C" w:rsidP="0078763C">
      <w:pPr>
        <w:pStyle w:val="ListParagraph"/>
        <w:spacing w:after="0" w:line="240" w:lineRule="auto"/>
        <w:rPr>
          <w:rFonts w:ascii="Garamond" w:hAnsi="Garamond" w:cs="Times New Roman"/>
          <w:sz w:val="24"/>
          <w:szCs w:val="24"/>
          <w:lang w:val="en-GB"/>
        </w:rPr>
      </w:pPr>
    </w:p>
    <w:p w:rsidR="00023BFF" w:rsidRPr="002000CC" w:rsidRDefault="003D6C97" w:rsidP="008403AC">
      <w:pPr>
        <w:pStyle w:val="ListParagraph"/>
        <w:numPr>
          <w:ilvl w:val="0"/>
          <w:numId w:val="4"/>
        </w:numPr>
        <w:spacing w:after="0" w:line="240" w:lineRule="auto"/>
        <w:rPr>
          <w:rFonts w:ascii="Garamond" w:hAnsi="Garamond" w:cs="Times New Roman"/>
          <w:sz w:val="24"/>
          <w:szCs w:val="24"/>
          <w:lang w:val="en-GB"/>
        </w:rPr>
      </w:pPr>
      <w:r w:rsidRPr="002000CC">
        <w:rPr>
          <w:rFonts w:ascii="Garamond" w:hAnsi="Garamond" w:cs="Times New Roman"/>
          <w:sz w:val="24"/>
          <w:szCs w:val="24"/>
          <w:lang w:val="en-GB"/>
        </w:rPr>
        <w:t>There are various arguments that consider the Fall even as fortunate</w:t>
      </w:r>
      <w:r w:rsidR="00023BFF" w:rsidRPr="002000CC">
        <w:rPr>
          <w:rFonts w:ascii="Garamond" w:hAnsi="Garamond" w:cs="Times New Roman"/>
          <w:sz w:val="24"/>
          <w:szCs w:val="24"/>
          <w:lang w:val="en-GB"/>
        </w:rPr>
        <w:t>, for example:</w:t>
      </w:r>
    </w:p>
    <w:p w:rsidR="00023BFF" w:rsidRPr="002000CC" w:rsidRDefault="003D6C97" w:rsidP="00023BFF">
      <w:pPr>
        <w:pStyle w:val="ListParagraph"/>
        <w:numPr>
          <w:ilvl w:val="1"/>
          <w:numId w:val="4"/>
        </w:numPr>
        <w:spacing w:after="0" w:line="240" w:lineRule="auto"/>
        <w:rPr>
          <w:rFonts w:ascii="Garamond" w:hAnsi="Garamond" w:cs="Times New Roman"/>
          <w:sz w:val="24"/>
          <w:szCs w:val="24"/>
          <w:lang w:val="en-GB"/>
        </w:rPr>
      </w:pPr>
      <w:r w:rsidRPr="002000CC">
        <w:rPr>
          <w:rFonts w:ascii="Garamond" w:hAnsi="Garamond" w:cs="Times New Roman"/>
          <w:sz w:val="24"/>
          <w:szCs w:val="24"/>
          <w:lang w:val="en-GB"/>
        </w:rPr>
        <w:t xml:space="preserve">in the sense that the exposure of human capacity for sin taught the need to exercise temperance in choosing good over evil and thereby strengthening virtue; </w:t>
      </w:r>
    </w:p>
    <w:p w:rsidR="00023BFF" w:rsidRPr="002000CC" w:rsidRDefault="003D6C97" w:rsidP="00023BFF">
      <w:pPr>
        <w:pStyle w:val="ListParagraph"/>
        <w:numPr>
          <w:ilvl w:val="1"/>
          <w:numId w:val="4"/>
        </w:numPr>
        <w:spacing w:after="0" w:line="240" w:lineRule="auto"/>
        <w:rPr>
          <w:rFonts w:ascii="Garamond" w:hAnsi="Garamond" w:cs="Times New Roman"/>
          <w:sz w:val="24"/>
          <w:szCs w:val="24"/>
          <w:lang w:val="en-GB"/>
        </w:rPr>
      </w:pPr>
      <w:r w:rsidRPr="002000CC">
        <w:rPr>
          <w:rFonts w:ascii="Garamond" w:hAnsi="Garamond" w:cs="Times New Roman"/>
          <w:sz w:val="24"/>
          <w:szCs w:val="24"/>
          <w:lang w:val="en-GB"/>
        </w:rPr>
        <w:t>also in the sense that the Fall introduces the opportunity for the exercise of God’s great mercy in bringing about redemption through his Son, Jesus Christ.</w:t>
      </w:r>
    </w:p>
    <w:p w:rsidR="0078763C" w:rsidRDefault="0078763C" w:rsidP="0078763C">
      <w:pPr>
        <w:pStyle w:val="ListParagraph"/>
        <w:spacing w:after="0" w:line="240" w:lineRule="auto"/>
        <w:rPr>
          <w:rFonts w:ascii="Garamond" w:hAnsi="Garamond" w:cs="Times New Roman"/>
          <w:sz w:val="24"/>
          <w:szCs w:val="24"/>
          <w:lang w:val="en-GB"/>
        </w:rPr>
      </w:pPr>
    </w:p>
    <w:p w:rsidR="00023BFF" w:rsidRPr="002000CC" w:rsidRDefault="003D6C97" w:rsidP="008403AC">
      <w:pPr>
        <w:pStyle w:val="ListParagraph"/>
        <w:numPr>
          <w:ilvl w:val="0"/>
          <w:numId w:val="4"/>
        </w:numPr>
        <w:spacing w:after="0" w:line="240" w:lineRule="auto"/>
        <w:rPr>
          <w:rFonts w:ascii="Garamond" w:hAnsi="Garamond" w:cs="Times New Roman"/>
          <w:sz w:val="24"/>
          <w:szCs w:val="24"/>
          <w:lang w:val="en-GB"/>
        </w:rPr>
      </w:pPr>
      <w:r w:rsidRPr="002000CC">
        <w:rPr>
          <w:rFonts w:ascii="Garamond" w:hAnsi="Garamond" w:cs="Times New Roman"/>
          <w:sz w:val="24"/>
          <w:szCs w:val="24"/>
          <w:lang w:val="en-GB"/>
        </w:rPr>
        <w:t>There is in the seventeenth-century context of the Civil Wars</w:t>
      </w:r>
      <w:r w:rsidR="00CA0B83" w:rsidRPr="002000CC">
        <w:rPr>
          <w:rFonts w:ascii="Garamond" w:hAnsi="Garamond" w:cs="Times New Roman"/>
          <w:sz w:val="24"/>
          <w:szCs w:val="24"/>
          <w:lang w:val="en-GB"/>
        </w:rPr>
        <w:t xml:space="preserve"> even a sense</w:t>
      </w:r>
      <w:r w:rsidRPr="002000CC">
        <w:rPr>
          <w:rFonts w:ascii="Garamond" w:hAnsi="Garamond" w:cs="Times New Roman"/>
          <w:sz w:val="24"/>
          <w:szCs w:val="24"/>
          <w:lang w:val="en-GB"/>
        </w:rPr>
        <w:t xml:space="preserve"> that Eden may be politically recoverable; hence the evocations of the Garden of Eden in Marvell’s poem ‘Upon Appleton House’, the estate and house of Thomas Fairfax who had led the Parliamentarian forces in battle against the King.</w:t>
      </w:r>
      <w:r w:rsidR="00B04F15" w:rsidRPr="002000CC">
        <w:rPr>
          <w:rFonts w:ascii="Garamond" w:hAnsi="Garamond" w:cs="Times New Roman"/>
          <w:sz w:val="24"/>
          <w:szCs w:val="24"/>
          <w:lang w:val="en-GB"/>
        </w:rPr>
        <w:t xml:space="preserve"> If not entirely recoverable, perhaps the re-imagining of the state of Adam and Eve created in God’s image in Eden in order to assert eternal providence and justify God’s ways, making them more generally understandable to people in England, might help to increase their faith and trust in God the Creator and Redeemer rather than in venal, proud, and ambitious kings.</w:t>
      </w:r>
    </w:p>
    <w:p w:rsidR="0078763C" w:rsidRDefault="0078763C" w:rsidP="0078763C">
      <w:pPr>
        <w:pStyle w:val="ListParagraph"/>
        <w:spacing w:after="0" w:line="240" w:lineRule="auto"/>
        <w:rPr>
          <w:rFonts w:ascii="Garamond" w:hAnsi="Garamond" w:cs="Times New Roman"/>
          <w:sz w:val="24"/>
          <w:szCs w:val="24"/>
          <w:lang w:val="en-GB"/>
        </w:rPr>
      </w:pPr>
    </w:p>
    <w:p w:rsidR="00023BFF" w:rsidRPr="002000CC" w:rsidRDefault="007D7759" w:rsidP="008403AC">
      <w:pPr>
        <w:pStyle w:val="ListParagraph"/>
        <w:numPr>
          <w:ilvl w:val="0"/>
          <w:numId w:val="4"/>
        </w:numPr>
        <w:spacing w:after="0" w:line="240" w:lineRule="auto"/>
        <w:rPr>
          <w:rFonts w:ascii="Garamond" w:hAnsi="Garamond" w:cs="Times New Roman"/>
          <w:sz w:val="24"/>
          <w:szCs w:val="24"/>
          <w:lang w:val="en-GB"/>
        </w:rPr>
      </w:pPr>
      <w:r w:rsidRPr="002000CC">
        <w:rPr>
          <w:rFonts w:ascii="Garamond" w:hAnsi="Garamond" w:cs="Times New Roman"/>
          <w:sz w:val="24"/>
          <w:szCs w:val="24"/>
          <w:lang w:val="en-GB"/>
        </w:rPr>
        <w:t xml:space="preserve">God in </w:t>
      </w:r>
      <w:r w:rsidRPr="002000CC">
        <w:rPr>
          <w:rFonts w:ascii="Garamond" w:hAnsi="Garamond" w:cs="Times New Roman"/>
          <w:i/>
          <w:sz w:val="24"/>
          <w:szCs w:val="24"/>
          <w:lang w:val="en-GB"/>
        </w:rPr>
        <w:t>Paradise Lost</w:t>
      </w:r>
      <w:r w:rsidRPr="002000CC">
        <w:rPr>
          <w:rFonts w:ascii="Garamond" w:hAnsi="Garamond" w:cs="Times New Roman"/>
          <w:sz w:val="24"/>
          <w:szCs w:val="24"/>
          <w:lang w:val="en-GB"/>
        </w:rPr>
        <w:t xml:space="preserve"> is accused of tyranny by Satan, but despite God’s omniscience and omnipotence, Satan was free to rebel and to draw from the millions of God’s angels a third part to rise up with him, and to be condemned to Hell alongside him. </w:t>
      </w:r>
    </w:p>
    <w:p w:rsidR="0078763C" w:rsidRDefault="0078763C" w:rsidP="0078763C">
      <w:pPr>
        <w:pStyle w:val="ListParagraph"/>
        <w:spacing w:after="0" w:line="240" w:lineRule="auto"/>
        <w:rPr>
          <w:rFonts w:ascii="Garamond" w:hAnsi="Garamond" w:cs="Times New Roman"/>
          <w:sz w:val="24"/>
          <w:szCs w:val="24"/>
          <w:lang w:val="en-GB"/>
        </w:rPr>
      </w:pPr>
    </w:p>
    <w:p w:rsidR="00023BFF" w:rsidRPr="002000CC" w:rsidRDefault="00580826" w:rsidP="008403AC">
      <w:pPr>
        <w:pStyle w:val="ListParagraph"/>
        <w:numPr>
          <w:ilvl w:val="0"/>
          <w:numId w:val="4"/>
        </w:numPr>
        <w:spacing w:after="0" w:line="240" w:lineRule="auto"/>
        <w:rPr>
          <w:rFonts w:ascii="Garamond" w:hAnsi="Garamond" w:cs="Times New Roman"/>
          <w:sz w:val="24"/>
          <w:szCs w:val="24"/>
          <w:lang w:val="en-GB"/>
        </w:rPr>
      </w:pPr>
      <w:r w:rsidRPr="002000CC">
        <w:rPr>
          <w:rFonts w:ascii="Garamond" w:hAnsi="Garamond" w:cs="Times New Roman"/>
          <w:sz w:val="24"/>
          <w:szCs w:val="24"/>
          <w:lang w:val="en-GB"/>
        </w:rPr>
        <w:t>In the early books in particular, Satan can sound majestic in his resistance: ‘Better to reign in Hell, then serve in Heav’n’ (I. 263). The moral-political argument against him might point out that ‘One cannot really “reign” like a good king, not in Hell, which must sponser tyranny more than any other form of government, if it is not just a chaos’.</w:t>
      </w:r>
      <w:r w:rsidRPr="002000CC">
        <w:rPr>
          <w:rStyle w:val="FootnoteReference"/>
          <w:rFonts w:ascii="Garamond" w:hAnsi="Garamond" w:cs="Times New Roman"/>
          <w:sz w:val="24"/>
          <w:szCs w:val="24"/>
          <w:lang w:val="en-GB"/>
        </w:rPr>
        <w:footnoteReference w:id="19"/>
      </w:r>
      <w:r w:rsidR="00011422" w:rsidRPr="002000CC">
        <w:rPr>
          <w:rFonts w:ascii="Garamond" w:hAnsi="Garamond" w:cs="Times New Roman"/>
          <w:sz w:val="24"/>
          <w:szCs w:val="24"/>
          <w:lang w:val="en-GB"/>
        </w:rPr>
        <w:t xml:space="preserve"> The historical parallel of the self-aggrandizing, posturing tyrant, has been drawn with Kings Charles I and II.</w:t>
      </w:r>
    </w:p>
    <w:p w:rsidR="0078763C" w:rsidRDefault="0078763C" w:rsidP="0078763C">
      <w:pPr>
        <w:pStyle w:val="ListParagraph"/>
        <w:spacing w:after="0" w:line="240" w:lineRule="auto"/>
        <w:rPr>
          <w:rFonts w:ascii="Garamond" w:hAnsi="Garamond" w:cs="Times New Roman"/>
          <w:sz w:val="24"/>
          <w:szCs w:val="24"/>
          <w:lang w:val="en-GB"/>
        </w:rPr>
      </w:pPr>
      <w:bookmarkStart w:id="0" w:name="_GoBack"/>
      <w:bookmarkEnd w:id="0"/>
    </w:p>
    <w:p w:rsidR="00011422" w:rsidRPr="002000CC" w:rsidRDefault="00011422" w:rsidP="008403AC">
      <w:pPr>
        <w:pStyle w:val="ListParagraph"/>
        <w:numPr>
          <w:ilvl w:val="0"/>
          <w:numId w:val="4"/>
        </w:numPr>
        <w:spacing w:after="0" w:line="240" w:lineRule="auto"/>
        <w:rPr>
          <w:rFonts w:ascii="Garamond" w:hAnsi="Garamond" w:cs="Times New Roman"/>
          <w:sz w:val="24"/>
          <w:szCs w:val="24"/>
          <w:lang w:val="en-GB"/>
        </w:rPr>
      </w:pPr>
      <w:r w:rsidRPr="002000CC">
        <w:rPr>
          <w:rFonts w:ascii="Garamond" w:hAnsi="Garamond" w:cs="Times New Roman"/>
          <w:sz w:val="24"/>
          <w:szCs w:val="24"/>
          <w:lang w:val="en-GB"/>
        </w:rPr>
        <w:t>The fallen angels Moloch, Mammon, and Belial can be seen not only as Satan’s obsequious servants but as fragments of his personality, each representing a significant deviation from a good and purposeful life. Moloch is war-like, Mammon materialistic, and Belial is slothful, slyly intellectual, envious, covetous, and lustful.</w:t>
      </w:r>
    </w:p>
    <w:sectPr w:rsidR="00011422" w:rsidRPr="002000CC" w:rsidSect="0046470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E337F" w:rsidRDefault="00FE337F" w:rsidP="009C7F1D">
      <w:pPr>
        <w:spacing w:after="0" w:line="240" w:lineRule="auto"/>
      </w:pPr>
      <w:r>
        <w:separator/>
      </w:r>
    </w:p>
  </w:endnote>
  <w:endnote w:type="continuationSeparator" w:id="0">
    <w:p w:rsidR="00FE337F" w:rsidRDefault="00FE337F" w:rsidP="009C7F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88799519"/>
      <w:docPartObj>
        <w:docPartGallery w:val="Page Numbers (Bottom of Page)"/>
        <w:docPartUnique/>
      </w:docPartObj>
    </w:sdtPr>
    <w:sdtEndPr>
      <w:rPr>
        <w:noProof/>
      </w:rPr>
    </w:sdtEndPr>
    <w:sdtContent>
      <w:p w:rsidR="00FE337F" w:rsidRDefault="00464703">
        <w:pPr>
          <w:pStyle w:val="Footer"/>
          <w:jc w:val="right"/>
        </w:pPr>
        <w:r>
          <w:fldChar w:fldCharType="begin"/>
        </w:r>
        <w:r w:rsidR="00FE337F">
          <w:instrText xml:space="preserve"> PAGE   \* MERGEFORMAT </w:instrText>
        </w:r>
        <w:r>
          <w:fldChar w:fldCharType="separate"/>
        </w:r>
        <w:r w:rsidR="0078763C">
          <w:rPr>
            <w:noProof/>
          </w:rPr>
          <w:t>8</w:t>
        </w:r>
        <w:r>
          <w:rPr>
            <w:noProof/>
          </w:rPr>
          <w:fldChar w:fldCharType="end"/>
        </w:r>
      </w:p>
    </w:sdtContent>
  </w:sdt>
  <w:p w:rsidR="00FE337F" w:rsidRDefault="00FE33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E337F" w:rsidRDefault="00FE337F" w:rsidP="009C7F1D">
      <w:pPr>
        <w:spacing w:after="0" w:line="240" w:lineRule="auto"/>
      </w:pPr>
      <w:r>
        <w:separator/>
      </w:r>
    </w:p>
  </w:footnote>
  <w:footnote w:type="continuationSeparator" w:id="0">
    <w:p w:rsidR="00FE337F" w:rsidRDefault="00FE337F" w:rsidP="009C7F1D">
      <w:pPr>
        <w:spacing w:after="0" w:line="240" w:lineRule="auto"/>
      </w:pPr>
      <w:r>
        <w:continuationSeparator/>
      </w:r>
    </w:p>
  </w:footnote>
  <w:footnote w:id="1">
    <w:p w:rsidR="002000CC" w:rsidRPr="001E7474" w:rsidRDefault="002000CC" w:rsidP="002000CC">
      <w:pPr>
        <w:pStyle w:val="FootnoteText"/>
      </w:pPr>
      <w:r>
        <w:rPr>
          <w:rStyle w:val="FootnoteReference"/>
        </w:rPr>
        <w:footnoteRef/>
      </w:r>
      <w:r>
        <w:t xml:space="preserve"> John Broadbent, </w:t>
      </w:r>
      <w:r>
        <w:rPr>
          <w:i/>
        </w:rPr>
        <w:t>Paradise Lost: Introduction</w:t>
      </w:r>
      <w:r>
        <w:t xml:space="preserve"> (Cambridge: Cambridge University Press, 1972), p. 28.</w:t>
      </w:r>
    </w:p>
  </w:footnote>
  <w:footnote w:id="2">
    <w:p w:rsidR="002000CC" w:rsidRPr="004D21CB" w:rsidRDefault="002000CC" w:rsidP="002000CC">
      <w:pPr>
        <w:pStyle w:val="FootnoteText"/>
      </w:pPr>
      <w:r>
        <w:rPr>
          <w:rStyle w:val="FootnoteReference"/>
        </w:rPr>
        <w:footnoteRef/>
      </w:r>
      <w:r>
        <w:t xml:space="preserve"> James Holly Hanford, </w:t>
      </w:r>
      <w:r>
        <w:rPr>
          <w:i/>
        </w:rPr>
        <w:t>A Milton Handbook</w:t>
      </w:r>
      <w:r>
        <w:t xml:space="preserve"> (London: G. Bell, 1927), p. 141.</w:t>
      </w:r>
    </w:p>
  </w:footnote>
  <w:footnote w:id="3">
    <w:p w:rsidR="002000CC" w:rsidRDefault="002000CC" w:rsidP="002000CC">
      <w:pPr>
        <w:pStyle w:val="FootnoteText"/>
      </w:pPr>
      <w:r>
        <w:rPr>
          <w:rStyle w:val="FootnoteReference"/>
        </w:rPr>
        <w:footnoteRef/>
      </w:r>
      <w:r>
        <w:t xml:space="preserve"> Hanford, p. 142.</w:t>
      </w:r>
    </w:p>
  </w:footnote>
  <w:footnote w:id="4">
    <w:p w:rsidR="002000CC" w:rsidRDefault="002000CC" w:rsidP="002000CC">
      <w:pPr>
        <w:pStyle w:val="FootnoteText"/>
      </w:pPr>
      <w:r>
        <w:rPr>
          <w:rStyle w:val="FootnoteReference"/>
        </w:rPr>
        <w:footnoteRef/>
      </w:r>
      <w:r>
        <w:t xml:space="preserve"> Broadbent, pp. 29-31.</w:t>
      </w:r>
    </w:p>
  </w:footnote>
  <w:footnote w:id="5">
    <w:p w:rsidR="002000CC" w:rsidRDefault="002000CC" w:rsidP="002000CC">
      <w:pPr>
        <w:pStyle w:val="FootnoteText"/>
      </w:pPr>
      <w:r>
        <w:rPr>
          <w:rStyle w:val="FootnoteReference"/>
        </w:rPr>
        <w:footnoteRef/>
      </w:r>
      <w:r>
        <w:t xml:space="preserve"> </w:t>
      </w:r>
      <w:r w:rsidRPr="001E7474">
        <w:t xml:space="preserve">Barbara K. Lewalski, ‘Genre’, Ch. 1 of </w:t>
      </w:r>
      <w:r w:rsidRPr="001E7474">
        <w:rPr>
          <w:i/>
        </w:rPr>
        <w:t>A Companion to Milton</w:t>
      </w:r>
      <w:r w:rsidRPr="001E7474">
        <w:t>, ed. by Thomas N. Corns (</w:t>
      </w:r>
      <w:smartTag w:uri="urn:schemas-microsoft-com:office:smarttags" w:element="place">
        <w:smartTag w:uri="urn:schemas-microsoft-com:office:smarttags" w:element="City">
          <w:r w:rsidRPr="001E7474">
            <w:t>Oxford</w:t>
          </w:r>
        </w:smartTag>
      </w:smartTag>
      <w:r w:rsidRPr="001E7474">
        <w:t>: Blackwell, 2001), pp. 3-21 (</w:t>
      </w:r>
      <w:r>
        <w:t>p. 12</w:t>
      </w:r>
      <w:r>
        <w:t>)</w:t>
      </w:r>
      <w:r>
        <w:t>.</w:t>
      </w:r>
    </w:p>
  </w:footnote>
  <w:footnote w:id="6">
    <w:p w:rsidR="002000CC" w:rsidRDefault="002000CC" w:rsidP="002000CC">
      <w:pPr>
        <w:pStyle w:val="FootnoteText"/>
      </w:pPr>
      <w:r>
        <w:rPr>
          <w:rStyle w:val="FootnoteReference"/>
        </w:rPr>
        <w:footnoteRef/>
      </w:r>
      <w:r>
        <w:t xml:space="preserve"> Hanford, p. 146.</w:t>
      </w:r>
    </w:p>
  </w:footnote>
  <w:footnote w:id="7">
    <w:p w:rsidR="002000CC" w:rsidRDefault="002000CC" w:rsidP="002000CC">
      <w:pPr>
        <w:pStyle w:val="FootnoteText"/>
      </w:pPr>
      <w:r>
        <w:rPr>
          <w:rStyle w:val="FootnoteReference"/>
        </w:rPr>
        <w:footnoteRef/>
      </w:r>
      <w:r>
        <w:t xml:space="preserve"> Hanford, pp. 146-47.</w:t>
      </w:r>
    </w:p>
  </w:footnote>
  <w:footnote w:id="8">
    <w:p w:rsidR="002000CC" w:rsidRPr="008455CD" w:rsidRDefault="002000CC" w:rsidP="002000CC">
      <w:pPr>
        <w:pStyle w:val="FootnoteText"/>
      </w:pPr>
      <w:r>
        <w:rPr>
          <w:rStyle w:val="FootnoteReference"/>
        </w:rPr>
        <w:footnoteRef/>
      </w:r>
      <w:r>
        <w:t xml:space="preserve"> John Milton, </w:t>
      </w:r>
      <w:r>
        <w:rPr>
          <w:i/>
        </w:rPr>
        <w:t>Paradise Lost</w:t>
      </w:r>
      <w:r>
        <w:t>, ed. by Alastair Fowler, Longman Annotated English Poets (London: Longman, 1971), p. 24.</w:t>
      </w:r>
    </w:p>
  </w:footnote>
  <w:footnote w:id="9">
    <w:p w:rsidR="002000CC" w:rsidRPr="008455CD" w:rsidRDefault="002000CC" w:rsidP="002000CC">
      <w:pPr>
        <w:pStyle w:val="FootnoteText"/>
      </w:pPr>
      <w:r>
        <w:rPr>
          <w:rStyle w:val="FootnoteReference"/>
        </w:rPr>
        <w:footnoteRef/>
      </w:r>
      <w:r>
        <w:t xml:space="preserve"> See Milton, </w:t>
      </w:r>
      <w:r>
        <w:rPr>
          <w:i/>
        </w:rPr>
        <w:t>Paradise Lost</w:t>
      </w:r>
      <w:r>
        <w:t>, pp. 38-39.</w:t>
      </w:r>
    </w:p>
  </w:footnote>
  <w:footnote w:id="10">
    <w:p w:rsidR="002000CC" w:rsidRPr="008455CD" w:rsidRDefault="002000CC" w:rsidP="002000CC">
      <w:pPr>
        <w:pStyle w:val="FootnoteText"/>
      </w:pPr>
      <w:r>
        <w:rPr>
          <w:rStyle w:val="FootnoteReference"/>
        </w:rPr>
        <w:footnoteRef/>
      </w:r>
      <w:r>
        <w:t xml:space="preserve"> Richard Bradford, </w:t>
      </w:r>
      <w:r>
        <w:rPr>
          <w:i/>
        </w:rPr>
        <w:t>John Milton</w:t>
      </w:r>
      <w:r>
        <w:t>, Routledge Guides to Literature (London: Routledge, 2001), p. 95.</w:t>
      </w:r>
    </w:p>
  </w:footnote>
  <w:footnote w:id="11">
    <w:p w:rsidR="0078763C" w:rsidRDefault="0078763C" w:rsidP="0078763C">
      <w:pPr>
        <w:pStyle w:val="FootnoteText"/>
      </w:pPr>
      <w:r>
        <w:rPr>
          <w:rStyle w:val="FootnoteReference"/>
        </w:rPr>
        <w:footnoteRef/>
      </w:r>
      <w:r>
        <w:t xml:space="preserve"> Bradford, p. 96.</w:t>
      </w:r>
    </w:p>
  </w:footnote>
  <w:footnote w:id="12">
    <w:p w:rsidR="0078763C" w:rsidRPr="002F257F" w:rsidRDefault="0078763C" w:rsidP="0078763C">
      <w:pPr>
        <w:pStyle w:val="FootnoteText"/>
      </w:pPr>
      <w:r>
        <w:rPr>
          <w:rStyle w:val="FootnoteReference"/>
        </w:rPr>
        <w:footnoteRef/>
      </w:r>
      <w:r>
        <w:t xml:space="preserve"> Arthur Sewell, </w:t>
      </w:r>
      <w:r>
        <w:rPr>
          <w:i/>
        </w:rPr>
        <w:t>A Study in Milton’s Christian Doctrine</w:t>
      </w:r>
      <w:r>
        <w:t xml:space="preserve"> (Oxford, 1939), cited in Broadbent, p. 62.</w:t>
      </w:r>
    </w:p>
  </w:footnote>
  <w:footnote w:id="13">
    <w:p w:rsidR="00FE337F" w:rsidRPr="009C7F1D" w:rsidRDefault="00FE337F" w:rsidP="009C7F1D">
      <w:pPr>
        <w:pStyle w:val="FootnoteText"/>
        <w:rPr>
          <w:rFonts w:ascii="Times New Roman" w:hAnsi="Times New Roman"/>
        </w:rPr>
      </w:pPr>
      <w:r w:rsidRPr="009C7F1D">
        <w:rPr>
          <w:rStyle w:val="FootnoteReference"/>
          <w:rFonts w:ascii="Times New Roman" w:hAnsi="Times New Roman"/>
        </w:rPr>
        <w:footnoteRef/>
      </w:r>
      <w:r w:rsidRPr="009C7F1D">
        <w:rPr>
          <w:rFonts w:ascii="Times New Roman" w:hAnsi="Times New Roman"/>
        </w:rPr>
        <w:t xml:space="preserve"> </w:t>
      </w:r>
      <w:r w:rsidR="003C27AF">
        <w:rPr>
          <w:rFonts w:ascii="Times New Roman" w:hAnsi="Times New Roman"/>
        </w:rPr>
        <w:t xml:space="preserve">Perez </w:t>
      </w:r>
      <w:r w:rsidRPr="009C7F1D">
        <w:rPr>
          <w:rFonts w:ascii="Times New Roman" w:hAnsi="Times New Roman"/>
        </w:rPr>
        <w:t xml:space="preserve">Zagorin, </w:t>
      </w:r>
      <w:r w:rsidRPr="009C7F1D">
        <w:rPr>
          <w:rFonts w:ascii="Times New Roman" w:hAnsi="Times New Roman"/>
          <w:i/>
        </w:rPr>
        <w:t>Milton</w:t>
      </w:r>
      <w:r w:rsidR="003C27AF">
        <w:rPr>
          <w:rFonts w:ascii="Times New Roman" w:hAnsi="Times New Roman"/>
          <w:i/>
        </w:rPr>
        <w:t>,</w:t>
      </w:r>
      <w:r w:rsidRPr="009C7F1D">
        <w:rPr>
          <w:rFonts w:ascii="Times New Roman" w:hAnsi="Times New Roman"/>
          <w:i/>
        </w:rPr>
        <w:t xml:space="preserve"> Aristocrat &amp; Rebel</w:t>
      </w:r>
      <w:r w:rsidR="003C27AF">
        <w:rPr>
          <w:rFonts w:ascii="Times New Roman" w:hAnsi="Times New Roman"/>
          <w:i/>
        </w:rPr>
        <w:t>: The Poet and his Politics</w:t>
      </w:r>
      <w:r w:rsidR="003C27AF">
        <w:rPr>
          <w:rFonts w:ascii="Times New Roman" w:hAnsi="Times New Roman"/>
        </w:rPr>
        <w:t xml:space="preserve"> (Woodbridge: D.S. Brewer, 1992),</w:t>
      </w:r>
      <w:r w:rsidRPr="009C7F1D">
        <w:rPr>
          <w:rFonts w:ascii="Times New Roman" w:hAnsi="Times New Roman"/>
        </w:rPr>
        <w:t xml:space="preserve"> p. 99</w:t>
      </w:r>
      <w:r w:rsidR="003C27AF">
        <w:rPr>
          <w:rFonts w:ascii="Times New Roman" w:hAnsi="Times New Roman"/>
        </w:rPr>
        <w:t>.</w:t>
      </w:r>
    </w:p>
  </w:footnote>
  <w:footnote w:id="14">
    <w:p w:rsidR="00FE337F" w:rsidRDefault="00FE337F" w:rsidP="009C7F1D">
      <w:pPr>
        <w:pStyle w:val="FootnoteText"/>
      </w:pPr>
      <w:r w:rsidRPr="009C7F1D">
        <w:rPr>
          <w:rStyle w:val="FootnoteReference"/>
          <w:rFonts w:ascii="Times New Roman" w:hAnsi="Times New Roman"/>
        </w:rPr>
        <w:footnoteRef/>
      </w:r>
      <w:r w:rsidRPr="009C7F1D">
        <w:rPr>
          <w:rFonts w:ascii="Times New Roman" w:hAnsi="Times New Roman"/>
        </w:rPr>
        <w:t xml:space="preserve"> Zagorin, </w:t>
      </w:r>
      <w:r w:rsidRPr="009C7F1D">
        <w:rPr>
          <w:rFonts w:ascii="Times New Roman" w:hAnsi="Times New Roman"/>
          <w:i/>
        </w:rPr>
        <w:t>Milton, Aristocrat &amp; Rebel</w:t>
      </w:r>
      <w:r w:rsidRPr="009C7F1D">
        <w:rPr>
          <w:rFonts w:ascii="Times New Roman" w:hAnsi="Times New Roman"/>
        </w:rPr>
        <w:t>, pp. 99-100</w:t>
      </w:r>
    </w:p>
  </w:footnote>
  <w:footnote w:id="15">
    <w:p w:rsidR="00FE337F" w:rsidRPr="00702733" w:rsidRDefault="00FE337F">
      <w:pPr>
        <w:pStyle w:val="FootnoteText"/>
        <w:rPr>
          <w:rFonts w:ascii="Times New Roman" w:hAnsi="Times New Roman"/>
        </w:rPr>
      </w:pPr>
      <w:r w:rsidRPr="00702733">
        <w:rPr>
          <w:rStyle w:val="FootnoteReference"/>
          <w:rFonts w:ascii="Times New Roman" w:hAnsi="Times New Roman"/>
        </w:rPr>
        <w:footnoteRef/>
      </w:r>
      <w:r w:rsidRPr="00702733">
        <w:rPr>
          <w:rFonts w:ascii="Times New Roman" w:hAnsi="Times New Roman"/>
        </w:rPr>
        <w:t xml:space="preserve"> Roy Flannagan, </w:t>
      </w:r>
      <w:r>
        <w:rPr>
          <w:rFonts w:ascii="Times New Roman" w:hAnsi="Times New Roman"/>
          <w:i/>
        </w:rPr>
        <w:t>John Milton: A Short Introduction</w:t>
      </w:r>
      <w:r>
        <w:rPr>
          <w:rFonts w:ascii="Times New Roman" w:hAnsi="Times New Roman"/>
        </w:rPr>
        <w:t xml:space="preserve"> (Oxford: Blackwell, 2002), p. 74.</w:t>
      </w:r>
    </w:p>
  </w:footnote>
  <w:footnote w:id="16">
    <w:p w:rsidR="00FE337F" w:rsidRPr="009C7F1D" w:rsidRDefault="00FE337F" w:rsidP="009C7F1D">
      <w:pPr>
        <w:pStyle w:val="FootnoteText"/>
        <w:rPr>
          <w:rFonts w:ascii="Times New Roman" w:hAnsi="Times New Roman"/>
        </w:rPr>
      </w:pPr>
      <w:r w:rsidRPr="009C7F1D">
        <w:rPr>
          <w:rStyle w:val="FootnoteReference"/>
          <w:rFonts w:ascii="Times New Roman" w:hAnsi="Times New Roman"/>
        </w:rPr>
        <w:footnoteRef/>
      </w:r>
      <w:r w:rsidRPr="009C7F1D">
        <w:rPr>
          <w:rFonts w:ascii="Times New Roman" w:hAnsi="Times New Roman"/>
        </w:rPr>
        <w:t xml:space="preserve"> All of these heresies are discussed by Zagorin, </w:t>
      </w:r>
      <w:r w:rsidRPr="009C7F1D">
        <w:rPr>
          <w:rFonts w:ascii="Times New Roman" w:hAnsi="Times New Roman"/>
          <w:i/>
        </w:rPr>
        <w:t>Milton, Aristocrat &amp; Rebel</w:t>
      </w:r>
      <w:r w:rsidRPr="009C7F1D">
        <w:rPr>
          <w:rFonts w:ascii="Times New Roman" w:hAnsi="Times New Roman"/>
        </w:rPr>
        <w:t xml:space="preserve">, p. 101; John Rumrich, ‘Radical Heterodoxy and Heresy’, </w:t>
      </w:r>
      <w:smartTag w:uri="urn:schemas-microsoft-com:office:smarttags" w:element="country-region">
        <w:r w:rsidRPr="009C7F1D">
          <w:rPr>
            <w:rFonts w:ascii="Times New Roman" w:hAnsi="Times New Roman"/>
          </w:rPr>
          <w:t>Ch.</w:t>
        </w:r>
      </w:smartTag>
      <w:r w:rsidRPr="009C7F1D">
        <w:rPr>
          <w:rFonts w:ascii="Times New Roman" w:hAnsi="Times New Roman"/>
        </w:rPr>
        <w:t xml:space="preserve"> 9 of </w:t>
      </w:r>
      <w:r w:rsidRPr="009C7F1D">
        <w:rPr>
          <w:rFonts w:ascii="Times New Roman" w:hAnsi="Times New Roman"/>
          <w:i/>
        </w:rPr>
        <w:t xml:space="preserve">A Companion to </w:t>
      </w:r>
      <w:smartTag w:uri="urn:schemas-microsoft-com:office:smarttags" w:element="City">
        <w:r w:rsidRPr="009C7F1D">
          <w:rPr>
            <w:rFonts w:ascii="Times New Roman" w:hAnsi="Times New Roman"/>
            <w:i/>
          </w:rPr>
          <w:t>Milton</w:t>
        </w:r>
      </w:smartTag>
      <w:r w:rsidRPr="009C7F1D">
        <w:rPr>
          <w:rFonts w:ascii="Times New Roman" w:hAnsi="Times New Roman"/>
        </w:rPr>
        <w:t>, ed. by Thomas N. Corns (</w:t>
      </w:r>
      <w:smartTag w:uri="urn:schemas-microsoft-com:office:smarttags" w:element="place">
        <w:smartTag w:uri="urn:schemas-microsoft-com:office:smarttags" w:element="City">
          <w:r w:rsidRPr="009C7F1D">
            <w:rPr>
              <w:rFonts w:ascii="Times New Roman" w:hAnsi="Times New Roman"/>
            </w:rPr>
            <w:t>Oxford</w:t>
          </w:r>
        </w:smartTag>
      </w:smartTag>
      <w:r w:rsidRPr="009C7F1D">
        <w:rPr>
          <w:rFonts w:ascii="Times New Roman" w:hAnsi="Times New Roman"/>
        </w:rPr>
        <w:t>: Blackwell, 2001), pp. 141-56 (pp. 142-43)</w:t>
      </w:r>
      <w:r>
        <w:rPr>
          <w:rFonts w:ascii="Times New Roman" w:hAnsi="Times New Roman"/>
        </w:rPr>
        <w:t>.</w:t>
      </w:r>
    </w:p>
  </w:footnote>
  <w:footnote w:id="17">
    <w:p w:rsidR="00FE337F" w:rsidRPr="00D70D61" w:rsidRDefault="00FE337F" w:rsidP="00D70D61">
      <w:pPr>
        <w:pStyle w:val="FootnoteText"/>
        <w:rPr>
          <w:rFonts w:ascii="Times New Roman" w:hAnsi="Times New Roman"/>
        </w:rPr>
      </w:pPr>
      <w:r w:rsidRPr="00D70D61">
        <w:rPr>
          <w:rStyle w:val="FootnoteReference"/>
          <w:rFonts w:ascii="Times New Roman" w:hAnsi="Times New Roman"/>
        </w:rPr>
        <w:footnoteRef/>
      </w:r>
      <w:r w:rsidRPr="00D70D61">
        <w:rPr>
          <w:rFonts w:ascii="Times New Roman" w:hAnsi="Times New Roman"/>
        </w:rPr>
        <w:t xml:space="preserve"> Zagorin, </w:t>
      </w:r>
      <w:r w:rsidRPr="00D70D61">
        <w:rPr>
          <w:rFonts w:ascii="Times New Roman" w:hAnsi="Times New Roman"/>
          <w:i/>
        </w:rPr>
        <w:t>Milton, Aristocrat &amp; Rebel</w:t>
      </w:r>
      <w:r w:rsidRPr="00D70D61">
        <w:rPr>
          <w:rFonts w:ascii="Times New Roman" w:hAnsi="Times New Roman"/>
        </w:rPr>
        <w:t>, pp. 100-1, 102-3</w:t>
      </w:r>
    </w:p>
  </w:footnote>
  <w:footnote w:id="18">
    <w:p w:rsidR="00FE337F" w:rsidRPr="00FE337F" w:rsidRDefault="00FE337F">
      <w:pPr>
        <w:pStyle w:val="FootnoteText"/>
        <w:rPr>
          <w:rFonts w:ascii="Times New Roman" w:hAnsi="Times New Roman"/>
        </w:rPr>
      </w:pPr>
      <w:r w:rsidRPr="00FE337F">
        <w:rPr>
          <w:rStyle w:val="FootnoteReference"/>
          <w:rFonts w:ascii="Times New Roman" w:hAnsi="Times New Roman"/>
        </w:rPr>
        <w:footnoteRef/>
      </w:r>
      <w:r w:rsidRPr="00FE337F">
        <w:rPr>
          <w:rFonts w:ascii="Times New Roman" w:hAnsi="Times New Roman"/>
        </w:rPr>
        <w:t xml:space="preserve"> </w:t>
      </w:r>
      <w:r>
        <w:rPr>
          <w:rFonts w:ascii="Times New Roman" w:hAnsi="Times New Roman"/>
        </w:rPr>
        <w:t xml:space="preserve">Quentin Skinner, ‘John Milton as a Theorist of Liberty’, unpublished paper, Ninth International Milton Symposium, 7-11 July 2008. </w:t>
      </w:r>
    </w:p>
  </w:footnote>
  <w:footnote w:id="19">
    <w:p w:rsidR="00FE337F" w:rsidRPr="00580826" w:rsidRDefault="00FE337F">
      <w:pPr>
        <w:pStyle w:val="FootnoteText"/>
        <w:rPr>
          <w:rFonts w:ascii="Times New Roman" w:hAnsi="Times New Roman"/>
        </w:rPr>
      </w:pPr>
      <w:r w:rsidRPr="00580826">
        <w:rPr>
          <w:rStyle w:val="FootnoteReference"/>
          <w:rFonts w:ascii="Times New Roman" w:hAnsi="Times New Roman"/>
        </w:rPr>
        <w:footnoteRef/>
      </w:r>
      <w:r w:rsidRPr="00580826">
        <w:rPr>
          <w:rFonts w:ascii="Times New Roman" w:hAnsi="Times New Roman"/>
        </w:rPr>
        <w:t xml:space="preserve"> </w:t>
      </w:r>
      <w:r>
        <w:rPr>
          <w:rFonts w:ascii="Times New Roman" w:hAnsi="Times New Roman"/>
        </w:rPr>
        <w:t xml:space="preserve">Flannagan, </w:t>
      </w:r>
      <w:r>
        <w:rPr>
          <w:rFonts w:ascii="Times New Roman" w:hAnsi="Times New Roman"/>
          <w:i/>
        </w:rPr>
        <w:t>John Milton</w:t>
      </w:r>
      <w:r>
        <w:rPr>
          <w:rFonts w:ascii="Times New Roman" w:hAnsi="Times New Roman"/>
        </w:rPr>
        <w:t>, p. 83.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F05EA1"/>
    <w:multiLevelType w:val="hybridMultilevel"/>
    <w:tmpl w:val="2CB2FB9A"/>
    <w:lvl w:ilvl="0" w:tplc="2C9495AE">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895724"/>
    <w:multiLevelType w:val="hybridMultilevel"/>
    <w:tmpl w:val="84E02E0C"/>
    <w:lvl w:ilvl="0" w:tplc="4C084014">
      <w:start w:val="1"/>
      <w:numFmt w:val="decimal"/>
      <w:lvlText w:val="%1."/>
      <w:lvlJc w:val="left"/>
      <w:pPr>
        <w:ind w:left="720" w:hanging="360"/>
      </w:pPr>
      <w:rPr>
        <w:rFonts w:hint="default"/>
        <w:b w:val="0"/>
      </w:rPr>
    </w:lvl>
    <w:lvl w:ilvl="1" w:tplc="6BC86CB6">
      <w:start w:val="1"/>
      <w:numFmt w:val="lowerLetter"/>
      <w:lvlText w:val="%2."/>
      <w:lvlJc w:val="left"/>
      <w:pPr>
        <w:ind w:left="1440" w:hanging="360"/>
      </w:pPr>
      <w:rPr>
        <w:b w:val="0"/>
      </w:rPr>
    </w:lvl>
    <w:lvl w:ilvl="2" w:tplc="E862B8D2">
      <w:start w:val="1"/>
      <w:numFmt w:val="lowerRoman"/>
      <w:lvlText w:val="%3."/>
      <w:lvlJc w:val="right"/>
      <w:pPr>
        <w:ind w:left="2160" w:hanging="180"/>
      </w:pPr>
      <w:rPr>
        <w:b w:val="0"/>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CA407BA"/>
    <w:multiLevelType w:val="hybridMultilevel"/>
    <w:tmpl w:val="4120DA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68A3396"/>
    <w:multiLevelType w:val="hybridMultilevel"/>
    <w:tmpl w:val="90F6CB1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68E32DB"/>
    <w:multiLevelType w:val="hybridMultilevel"/>
    <w:tmpl w:val="9864A844"/>
    <w:lvl w:ilvl="0" w:tplc="2C9495A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D666D10"/>
    <w:multiLevelType w:val="hybridMultilevel"/>
    <w:tmpl w:val="A5BCB92E"/>
    <w:lvl w:ilvl="0" w:tplc="2C9495AE">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8845BC5"/>
    <w:multiLevelType w:val="hybridMultilevel"/>
    <w:tmpl w:val="9B408104"/>
    <w:lvl w:ilvl="0" w:tplc="2C9495AE">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7D33B01"/>
    <w:multiLevelType w:val="hybridMultilevel"/>
    <w:tmpl w:val="96745CC0"/>
    <w:lvl w:ilvl="0" w:tplc="2C9495A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9201FA7"/>
    <w:multiLevelType w:val="hybridMultilevel"/>
    <w:tmpl w:val="0D4EE7A2"/>
    <w:lvl w:ilvl="0" w:tplc="2C9495AE">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FE54742"/>
    <w:multiLevelType w:val="hybridMultilevel"/>
    <w:tmpl w:val="B5EE02A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6"/>
  </w:num>
  <w:num w:numId="3">
    <w:abstractNumId w:val="8"/>
  </w:num>
  <w:num w:numId="4">
    <w:abstractNumId w:val="0"/>
  </w:num>
  <w:num w:numId="5">
    <w:abstractNumId w:val="7"/>
  </w:num>
  <w:num w:numId="6">
    <w:abstractNumId w:val="5"/>
  </w:num>
  <w:num w:numId="7">
    <w:abstractNumId w:val="1"/>
  </w:num>
  <w:num w:numId="8">
    <w:abstractNumId w:val="4"/>
  </w:num>
  <w:num w:numId="9">
    <w:abstractNumId w:val="9"/>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523ED9"/>
    <w:rsid w:val="000008E6"/>
    <w:rsid w:val="00011422"/>
    <w:rsid w:val="00023BFF"/>
    <w:rsid w:val="00031875"/>
    <w:rsid w:val="000579D6"/>
    <w:rsid w:val="00066C53"/>
    <w:rsid w:val="00074566"/>
    <w:rsid w:val="00096900"/>
    <w:rsid w:val="000E305A"/>
    <w:rsid w:val="0014275D"/>
    <w:rsid w:val="001457EA"/>
    <w:rsid w:val="001751BB"/>
    <w:rsid w:val="0019631C"/>
    <w:rsid w:val="001A416D"/>
    <w:rsid w:val="001C180B"/>
    <w:rsid w:val="001C49B7"/>
    <w:rsid w:val="002000CC"/>
    <w:rsid w:val="00212D2A"/>
    <w:rsid w:val="0024157B"/>
    <w:rsid w:val="00270417"/>
    <w:rsid w:val="002717D4"/>
    <w:rsid w:val="00273EF5"/>
    <w:rsid w:val="00292752"/>
    <w:rsid w:val="002A214A"/>
    <w:rsid w:val="00315A10"/>
    <w:rsid w:val="003204F6"/>
    <w:rsid w:val="00327DB2"/>
    <w:rsid w:val="00335BCA"/>
    <w:rsid w:val="00354283"/>
    <w:rsid w:val="00361156"/>
    <w:rsid w:val="0037427D"/>
    <w:rsid w:val="003910A6"/>
    <w:rsid w:val="0039797F"/>
    <w:rsid w:val="003B79B0"/>
    <w:rsid w:val="003C14C2"/>
    <w:rsid w:val="003C27AF"/>
    <w:rsid w:val="003C44C5"/>
    <w:rsid w:val="003D0B3B"/>
    <w:rsid w:val="003D6C97"/>
    <w:rsid w:val="003E3A70"/>
    <w:rsid w:val="004021ED"/>
    <w:rsid w:val="004222DE"/>
    <w:rsid w:val="00464703"/>
    <w:rsid w:val="0046733F"/>
    <w:rsid w:val="004B6E0F"/>
    <w:rsid w:val="004D2D8C"/>
    <w:rsid w:val="004D4119"/>
    <w:rsid w:val="004E22DA"/>
    <w:rsid w:val="004F2D83"/>
    <w:rsid w:val="004F4CCB"/>
    <w:rsid w:val="00523ED9"/>
    <w:rsid w:val="005473E2"/>
    <w:rsid w:val="00552C01"/>
    <w:rsid w:val="00562E2C"/>
    <w:rsid w:val="00580826"/>
    <w:rsid w:val="006308A3"/>
    <w:rsid w:val="00645BA5"/>
    <w:rsid w:val="006A55FB"/>
    <w:rsid w:val="006B136A"/>
    <w:rsid w:val="006C1248"/>
    <w:rsid w:val="006F0B92"/>
    <w:rsid w:val="006F798E"/>
    <w:rsid w:val="00702733"/>
    <w:rsid w:val="00733EBC"/>
    <w:rsid w:val="00740BD0"/>
    <w:rsid w:val="007426E4"/>
    <w:rsid w:val="00761954"/>
    <w:rsid w:val="00770112"/>
    <w:rsid w:val="0078763C"/>
    <w:rsid w:val="00796D13"/>
    <w:rsid w:val="007B056F"/>
    <w:rsid w:val="007D245C"/>
    <w:rsid w:val="007D7759"/>
    <w:rsid w:val="008148D7"/>
    <w:rsid w:val="00837292"/>
    <w:rsid w:val="008375ED"/>
    <w:rsid w:val="008403AC"/>
    <w:rsid w:val="00845BD1"/>
    <w:rsid w:val="00853F3B"/>
    <w:rsid w:val="0085435E"/>
    <w:rsid w:val="00884D41"/>
    <w:rsid w:val="008A56EC"/>
    <w:rsid w:val="008B408B"/>
    <w:rsid w:val="008C0B0D"/>
    <w:rsid w:val="00904259"/>
    <w:rsid w:val="00905191"/>
    <w:rsid w:val="009067DF"/>
    <w:rsid w:val="00954DB0"/>
    <w:rsid w:val="0099418D"/>
    <w:rsid w:val="009B4D9D"/>
    <w:rsid w:val="009C7F1D"/>
    <w:rsid w:val="009D20E0"/>
    <w:rsid w:val="009E662E"/>
    <w:rsid w:val="009E7981"/>
    <w:rsid w:val="009F3F2E"/>
    <w:rsid w:val="00A27106"/>
    <w:rsid w:val="00A60CC7"/>
    <w:rsid w:val="00A63A93"/>
    <w:rsid w:val="00AA25A8"/>
    <w:rsid w:val="00AE38BB"/>
    <w:rsid w:val="00B04F15"/>
    <w:rsid w:val="00B65CFA"/>
    <w:rsid w:val="00B94A08"/>
    <w:rsid w:val="00BC2C19"/>
    <w:rsid w:val="00BC3EAE"/>
    <w:rsid w:val="00BC66C1"/>
    <w:rsid w:val="00BF460C"/>
    <w:rsid w:val="00C23F61"/>
    <w:rsid w:val="00C24F50"/>
    <w:rsid w:val="00C55C65"/>
    <w:rsid w:val="00C55F53"/>
    <w:rsid w:val="00C6608E"/>
    <w:rsid w:val="00C76955"/>
    <w:rsid w:val="00C769C8"/>
    <w:rsid w:val="00CA0B83"/>
    <w:rsid w:val="00CB28E8"/>
    <w:rsid w:val="00CB3425"/>
    <w:rsid w:val="00D33889"/>
    <w:rsid w:val="00D450FC"/>
    <w:rsid w:val="00D4677E"/>
    <w:rsid w:val="00D54C79"/>
    <w:rsid w:val="00D70D61"/>
    <w:rsid w:val="00DE3251"/>
    <w:rsid w:val="00E343DF"/>
    <w:rsid w:val="00E347CC"/>
    <w:rsid w:val="00E46181"/>
    <w:rsid w:val="00E93D2A"/>
    <w:rsid w:val="00EA1A7B"/>
    <w:rsid w:val="00EB4F05"/>
    <w:rsid w:val="00EB6103"/>
    <w:rsid w:val="00ED32AE"/>
    <w:rsid w:val="00ED56CF"/>
    <w:rsid w:val="00EE5169"/>
    <w:rsid w:val="00EF353C"/>
    <w:rsid w:val="00EF58CD"/>
    <w:rsid w:val="00F12CE7"/>
    <w:rsid w:val="00F72F5D"/>
    <w:rsid w:val="00F74DC4"/>
    <w:rsid w:val="00F91328"/>
    <w:rsid w:val="00F953C8"/>
    <w:rsid w:val="00FA1948"/>
    <w:rsid w:val="00FA3E31"/>
    <w:rsid w:val="00FB2680"/>
    <w:rsid w:val="00FD1448"/>
    <w:rsid w:val="00FD3649"/>
    <w:rsid w:val="00FD3E51"/>
    <w:rsid w:val="00FE337F"/>
    <w:rsid w:val="00FF09F5"/>
    <w:rsid w:val="00FF64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place"/>
  <w:smartTagType w:namespaceuri="urn:schemas-microsoft-com:office:smarttags" w:name="City"/>
  <w:shapeDefaults>
    <o:shapedefaults v:ext="edit" spidmax="1026"/>
    <o:shapelayout v:ext="edit">
      <o:idmap v:ext="edit" data="1"/>
    </o:shapelayout>
  </w:shapeDefaults>
  <w:decimalSymbol w:val="."/>
  <w:listSeparator w:val=","/>
  <w14:docId w14:val="63695E62"/>
  <w15:docId w15:val="{A7F47E48-C946-4A7D-BC69-71E91C5F6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6470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semiHidden/>
    <w:rsid w:val="009C7F1D"/>
    <w:pPr>
      <w:spacing w:after="0" w:line="240" w:lineRule="auto"/>
    </w:pPr>
    <w:rPr>
      <w:rFonts w:ascii="Garamond" w:eastAsia="Times New Roman" w:hAnsi="Garamond" w:cs="Times New Roman"/>
      <w:sz w:val="20"/>
      <w:szCs w:val="20"/>
      <w:lang w:val="en-GB"/>
    </w:rPr>
  </w:style>
  <w:style w:type="character" w:customStyle="1" w:styleId="FootnoteTextChar">
    <w:name w:val="Footnote Text Char"/>
    <w:basedOn w:val="DefaultParagraphFont"/>
    <w:link w:val="FootnoteText"/>
    <w:semiHidden/>
    <w:rsid w:val="009C7F1D"/>
    <w:rPr>
      <w:rFonts w:ascii="Garamond" w:eastAsia="Times New Roman" w:hAnsi="Garamond" w:cs="Times New Roman"/>
      <w:sz w:val="20"/>
      <w:szCs w:val="20"/>
      <w:lang w:val="en-GB"/>
    </w:rPr>
  </w:style>
  <w:style w:type="character" w:styleId="FootnoteReference">
    <w:name w:val="footnote reference"/>
    <w:basedOn w:val="DefaultParagraphFont"/>
    <w:semiHidden/>
    <w:rsid w:val="009C7F1D"/>
    <w:rPr>
      <w:vertAlign w:val="superscript"/>
    </w:rPr>
  </w:style>
  <w:style w:type="paragraph" w:styleId="Header">
    <w:name w:val="header"/>
    <w:basedOn w:val="Normal"/>
    <w:link w:val="HeaderChar"/>
    <w:uiPriority w:val="99"/>
    <w:unhideWhenUsed/>
    <w:rsid w:val="008148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48D7"/>
  </w:style>
  <w:style w:type="paragraph" w:styleId="Footer">
    <w:name w:val="footer"/>
    <w:basedOn w:val="Normal"/>
    <w:link w:val="FooterChar"/>
    <w:uiPriority w:val="99"/>
    <w:unhideWhenUsed/>
    <w:rsid w:val="008148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48D7"/>
  </w:style>
  <w:style w:type="paragraph" w:styleId="ListParagraph">
    <w:name w:val="List Paragraph"/>
    <w:basedOn w:val="Normal"/>
    <w:uiPriority w:val="34"/>
    <w:qFormat/>
    <w:rsid w:val="00335BCA"/>
    <w:pPr>
      <w:ind w:left="720"/>
      <w:contextualSpacing/>
    </w:pPr>
  </w:style>
  <w:style w:type="paragraph" w:styleId="BalloonText">
    <w:name w:val="Balloon Text"/>
    <w:basedOn w:val="Normal"/>
    <w:link w:val="BalloonTextChar"/>
    <w:uiPriority w:val="99"/>
    <w:semiHidden/>
    <w:unhideWhenUsed/>
    <w:rsid w:val="002000C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00C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1958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CC4C52-1492-431C-8FF0-54406DD829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8</Pages>
  <Words>3130</Words>
  <Characters>17846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Peter Mitchell</cp:lastModifiedBy>
  <cp:revision>7</cp:revision>
  <dcterms:created xsi:type="dcterms:W3CDTF">2014-12-04T07:29:00Z</dcterms:created>
  <dcterms:modified xsi:type="dcterms:W3CDTF">2019-03-01T09:41:00Z</dcterms:modified>
</cp:coreProperties>
</file>